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bmBegin"/>
    <w:bookmarkEnd w:id="0"/>
    <w:p w:rsidR="00592FCB" w:rsidRPr="00592FCB" w:rsidRDefault="00592FCB" w:rsidP="00592FCB">
      <w:pPr>
        <w:shd w:val="clear" w:color="auto" w:fill="FFFFFF"/>
        <w:spacing w:line="384" w:lineRule="atLeast"/>
        <w:jc w:val="center"/>
        <w:rPr>
          <w:rFonts w:eastAsia="Times New Roman"/>
          <w:color w:val="000000"/>
          <w:sz w:val="24"/>
          <w:szCs w:val="24"/>
          <w:lang w:eastAsia="nl-NL"/>
        </w:rPr>
      </w:pPr>
      <w:r w:rsidRPr="00592FCB">
        <w:rPr>
          <w:rFonts w:eastAsia="Times New Roman"/>
          <w:noProof/>
          <w:color w:val="004B91"/>
          <w:sz w:val="24"/>
          <w:szCs w:val="24"/>
          <w:lang w:eastAsia="nl-NL"/>
        </w:rPr>
        <mc:AlternateContent>
          <mc:Choice Requires="wps">
            <w:drawing>
              <wp:inline distT="0" distB="0" distL="0" distR="0">
                <wp:extent cx="304800" cy="304800"/>
                <wp:effectExtent l="0" t="0" r="0" b="0"/>
                <wp:docPr id="5" name="Rechthoek 5" descr="Publicatio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9B772" id="Rechthoek 5" o:spid="_x0000_s1026" alt="Publication Logo" href="http://www.nrc.n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" o:button="t" filled="f" stroked="f">
                <v:fill o:detectmouseclick="t"/>
                <o:lock v:ext="edit" aspectratio="t"/>
                <w10:anchorlock/>
              </v:rect>
            </w:pict>
          </mc:Fallback>
        </mc:AlternateContent>
      </w:r>
      <w:r w:rsidRPr="00592FCB">
        <w:rPr>
          <w:rFonts w:eastAsia="Times New Roman"/>
          <w:color w:val="000000"/>
          <w:sz w:val="24"/>
          <w:szCs w:val="24"/>
          <w:lang w:eastAsia="nl-NL"/>
        </w:rPr>
        <w:br/>
        <w:t>NRC Handelsblad</w:t>
      </w:r>
    </w:p>
    <w:p w:rsidR="00592FCB" w:rsidRPr="00592FCB" w:rsidRDefault="00592FCB" w:rsidP="00592FCB">
      <w:pPr>
        <w:shd w:val="clear" w:color="auto" w:fill="FFFFFF"/>
        <w:spacing w:line="384" w:lineRule="atLeast"/>
        <w:jc w:val="center"/>
        <w:rPr>
          <w:rFonts w:eastAsia="Times New Roman"/>
          <w:color w:val="000000"/>
          <w:sz w:val="24"/>
          <w:szCs w:val="24"/>
          <w:lang w:eastAsia="nl-NL"/>
        </w:rPr>
      </w:pPr>
      <w:r w:rsidRPr="00592FCB">
        <w:rPr>
          <w:rFonts w:eastAsia="Times New Roman"/>
          <w:color w:val="000000"/>
          <w:sz w:val="24"/>
          <w:szCs w:val="24"/>
          <w:lang w:eastAsia="nl-NL"/>
        </w:rPr>
        <w:br/>
        <w:t>3 oktober 2015 zaterdag</w:t>
      </w:r>
    </w:p>
    <w:p w:rsidR="00592FCB" w:rsidRPr="00592FCB" w:rsidRDefault="00592FCB" w:rsidP="00592FCB">
      <w:pPr>
        <w:shd w:val="clear" w:color="auto" w:fill="FFFFFF"/>
        <w:spacing w:after="240" w:line="384" w:lineRule="atLeast"/>
        <w:rPr>
          <w:rFonts w:eastAsia="Times New Roman"/>
          <w:sz w:val="24"/>
          <w:szCs w:val="24"/>
          <w:lang w:eastAsia="nl-NL"/>
        </w:rPr>
      </w:pPr>
      <w:r w:rsidRPr="00592FCB">
        <w:rPr>
          <w:rFonts w:eastAsia="Times New Roman"/>
          <w:color w:val="000000"/>
          <w:sz w:val="24"/>
          <w:szCs w:val="24"/>
          <w:lang w:eastAsia="nl-NL"/>
        </w:rPr>
        <w:br/>
        <w:t>JA!</w:t>
      </w:r>
      <w:r w:rsidRPr="00592FCB">
        <w:rPr>
          <w:rFonts w:eastAsia="Times New Roman"/>
          <w:color w:val="000000"/>
          <w:sz w:val="24"/>
          <w:szCs w:val="24"/>
          <w:lang w:eastAsia="nl-NL"/>
        </w:rPr>
        <w:br/>
      </w:r>
      <w:r w:rsidRPr="00592FCB">
        <w:rPr>
          <w:rFonts w:eastAsia="Times New Roman"/>
          <w:color w:val="000000"/>
          <w:sz w:val="24"/>
          <w:szCs w:val="24"/>
          <w:lang w:eastAsia="nl-NL"/>
        </w:rPr>
        <w:br/>
      </w:r>
      <w:r w:rsidRPr="00592FCB">
        <w:rPr>
          <w:rFonts w:eastAsia="Times New Roman"/>
          <w:b/>
          <w:bCs/>
          <w:color w:val="000000"/>
          <w:sz w:val="24"/>
          <w:szCs w:val="24"/>
          <w:lang w:eastAsia="nl-NL"/>
        </w:rPr>
        <w:t>BYLINE:</w:t>
      </w:r>
      <w:r w:rsidRPr="00592FCB">
        <w:rPr>
          <w:rFonts w:eastAsia="Times New Roman"/>
          <w:color w:val="000000"/>
          <w:sz w:val="24"/>
          <w:szCs w:val="24"/>
          <w:lang w:eastAsia="nl-NL"/>
        </w:rPr>
        <w:t xml:space="preserve"> Joost van den Akker.</w:t>
      </w:r>
      <w:r w:rsidRPr="00592FCB">
        <w:rPr>
          <w:rFonts w:eastAsia="Times New Roman"/>
          <w:color w:val="000000"/>
          <w:sz w:val="24"/>
          <w:szCs w:val="24"/>
          <w:lang w:eastAsia="nl-NL"/>
        </w:rPr>
        <w:br/>
      </w:r>
      <w:r w:rsidRPr="00592FCB">
        <w:rPr>
          <w:rFonts w:eastAsia="Times New Roman"/>
          <w:b/>
          <w:bCs/>
          <w:color w:val="000000"/>
          <w:sz w:val="24"/>
          <w:szCs w:val="24"/>
          <w:lang w:eastAsia="nl-NL"/>
        </w:rPr>
        <w:t>SECTION:</w:t>
      </w:r>
      <w:r w:rsidRPr="00592FCB">
        <w:rPr>
          <w:rFonts w:eastAsia="Times New Roman"/>
          <w:color w:val="000000"/>
          <w:sz w:val="24"/>
          <w:szCs w:val="24"/>
          <w:lang w:eastAsia="nl-NL"/>
        </w:rPr>
        <w:t xml:space="preserve"> Opinie &amp; Debat</w:t>
      </w:r>
      <w:r w:rsidRPr="00592FCB">
        <w:rPr>
          <w:rFonts w:eastAsia="Times New Roman"/>
          <w:color w:val="000000"/>
          <w:sz w:val="24"/>
          <w:szCs w:val="24"/>
          <w:lang w:eastAsia="nl-NL"/>
        </w:rPr>
        <w:br/>
      </w:r>
      <w:r w:rsidRPr="00592FCB">
        <w:rPr>
          <w:rFonts w:eastAsia="Times New Roman"/>
          <w:b/>
          <w:bCs/>
          <w:color w:val="000000"/>
          <w:sz w:val="24"/>
          <w:szCs w:val="24"/>
          <w:lang w:eastAsia="nl-NL"/>
        </w:rPr>
        <w:t>LENGTH:</w:t>
      </w:r>
      <w:r w:rsidRPr="00592FCB">
        <w:rPr>
          <w:rFonts w:eastAsia="Times New Roman"/>
          <w:color w:val="000000"/>
          <w:sz w:val="24"/>
          <w:szCs w:val="24"/>
          <w:lang w:eastAsia="nl-NL"/>
        </w:rPr>
        <w:t xml:space="preserve"> 958 woorden</w:t>
      </w:r>
    </w:p>
    <w:p w:rsidR="00592FCB" w:rsidRPr="00592FCB" w:rsidRDefault="00592FCB" w:rsidP="00592FCB">
      <w:pPr>
        <w:shd w:val="clear" w:color="auto" w:fill="FFFFFF"/>
        <w:spacing w:before="210" w:line="384" w:lineRule="atLeast"/>
        <w:rPr>
          <w:rFonts w:eastAsia="Times New Roman"/>
          <w:sz w:val="24"/>
          <w:szCs w:val="24"/>
          <w:lang w:eastAsia="nl-NL"/>
        </w:rPr>
      </w:pPr>
      <w:r w:rsidRPr="00592FCB">
        <w:rPr>
          <w:rFonts w:eastAsia="Times New Roman"/>
          <w:color w:val="000000"/>
          <w:sz w:val="24"/>
          <w:szCs w:val="24"/>
          <w:lang w:eastAsia="nl-NL"/>
        </w:rPr>
        <w:t xml:space="preserve">Het is hoog tijd dat we referenda, zoals dat over het </w:t>
      </w:r>
      <w:bookmarkStart w:id="1" w:name="ORIGHIT_1"/>
      <w:bookmarkStart w:id="2" w:name="HIT_1"/>
      <w:bookmarkEnd w:id="1"/>
      <w:bookmarkEnd w:id="2"/>
      <w:r>
        <w:rPr>
          <w:rFonts w:eastAsia="Times New Roman"/>
          <w:color w:val="000000"/>
          <w:sz w:val="24"/>
          <w:szCs w:val="24"/>
          <w:lang w:eastAsia="nl-NL"/>
        </w:rPr>
        <w:t xml:space="preserve">associatieverdrag </w:t>
      </w:r>
      <w:r w:rsidRPr="00592FCB">
        <w:rPr>
          <w:rFonts w:eastAsia="Times New Roman"/>
          <w:color w:val="000000"/>
          <w:sz w:val="24"/>
          <w:szCs w:val="24"/>
          <w:lang w:eastAsia="nl-NL"/>
        </w:rPr>
        <w:t xml:space="preserve">EU/Oekraïne, </w:t>
      </w:r>
      <w:r>
        <w:rPr>
          <w:rFonts w:eastAsia="Times New Roman"/>
          <w:color w:val="000000"/>
          <w:sz w:val="24"/>
          <w:szCs w:val="24"/>
          <w:lang w:eastAsia="nl-NL"/>
        </w:rPr>
        <w:br/>
      </w:r>
      <w:r w:rsidRPr="00592FCB">
        <w:rPr>
          <w:rFonts w:eastAsia="Times New Roman"/>
          <w:color w:val="000000"/>
          <w:sz w:val="24"/>
          <w:szCs w:val="24"/>
          <w:lang w:eastAsia="nl-NL"/>
        </w:rPr>
        <w:t xml:space="preserve">normaal gaan vinden. Ze zijn een nuttige aanvulling op onze parlementaire democratie, meent Joost van den Akker.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Referenda over Europa zijn booming. Het Grieks referendum deze zomer deed het </w:t>
      </w:r>
      <w:r>
        <w:rPr>
          <w:rFonts w:eastAsia="Times New Roman"/>
          <w:color w:val="000000"/>
          <w:sz w:val="24"/>
          <w:szCs w:val="24"/>
          <w:lang w:eastAsia="nl-NL"/>
        </w:rPr>
        <w:br/>
      </w:r>
      <w:r w:rsidRPr="00592FCB">
        <w:rPr>
          <w:rFonts w:eastAsia="Times New Roman"/>
          <w:color w:val="000000"/>
          <w:sz w:val="24"/>
          <w:szCs w:val="24"/>
          <w:lang w:eastAsia="nl-NL"/>
        </w:rPr>
        <w:t xml:space="preserve">Brusselse establishment sidderen. In Londen woedt al weken een fel debat over het </w:t>
      </w:r>
      <w:r>
        <w:rPr>
          <w:rFonts w:eastAsia="Times New Roman"/>
          <w:color w:val="000000"/>
          <w:sz w:val="24"/>
          <w:szCs w:val="24"/>
          <w:lang w:eastAsia="nl-NL"/>
        </w:rPr>
        <w:br/>
      </w:r>
      <w:r w:rsidRPr="00592FCB">
        <w:rPr>
          <w:rFonts w:eastAsia="Times New Roman"/>
          <w:color w:val="000000"/>
          <w:sz w:val="24"/>
          <w:szCs w:val="24"/>
          <w:lang w:eastAsia="nl-NL"/>
        </w:rPr>
        <w:t>Brits referendum over EU-lidmaatschap, dat op het continent met argusogen</w:t>
      </w:r>
      <w:r>
        <w:rPr>
          <w:rFonts w:eastAsia="Times New Roman"/>
          <w:color w:val="000000"/>
          <w:sz w:val="24"/>
          <w:szCs w:val="24"/>
          <w:lang w:eastAsia="nl-NL"/>
        </w:rPr>
        <w:br/>
      </w:r>
      <w:r w:rsidRPr="00592FCB">
        <w:rPr>
          <w:rFonts w:eastAsia="Times New Roman"/>
          <w:color w:val="000000"/>
          <w:sz w:val="24"/>
          <w:szCs w:val="24"/>
          <w:lang w:eastAsia="nl-NL"/>
        </w:rPr>
        <w:t xml:space="preserve"> wordt gevolgd.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Maar ook in Nederland kan komend half jaar een referendum plaatsvinden. Over het </w:t>
      </w:r>
      <w:bookmarkStart w:id="3" w:name="ORIGHIT_2"/>
      <w:bookmarkStart w:id="4" w:name="HIT_2"/>
      <w:bookmarkEnd w:id="3"/>
      <w:bookmarkEnd w:id="4"/>
      <w:r>
        <w:rPr>
          <w:rFonts w:eastAsia="Times New Roman"/>
          <w:color w:val="000000"/>
          <w:sz w:val="24"/>
          <w:szCs w:val="24"/>
          <w:lang w:eastAsia="nl-NL"/>
        </w:rPr>
        <w:t>associatieverdrag</w:t>
      </w:r>
      <w:r w:rsidRPr="00592FCB">
        <w:rPr>
          <w:rFonts w:eastAsia="Times New Roman"/>
          <w:color w:val="000000"/>
          <w:sz w:val="24"/>
          <w:szCs w:val="24"/>
          <w:lang w:eastAsia="nl-NL"/>
        </w:rPr>
        <w:t xml:space="preserve"> tussen de EU en Oekraïne, dankzij de Wet op het raadgevend referendum plus meer dan 300.000 geldige ondersteuningsverklaringen van initiatiefnemer GeenPeil. </w:t>
      </w:r>
      <w:r>
        <w:rPr>
          <w:rFonts w:eastAsia="Times New Roman"/>
          <w:color w:val="000000"/>
          <w:sz w:val="24"/>
          <w:szCs w:val="24"/>
          <w:lang w:eastAsia="nl-NL"/>
        </w:rPr>
        <w:br/>
      </w:r>
      <w:r w:rsidRPr="00592FCB">
        <w:rPr>
          <w:rFonts w:eastAsia="Times New Roman"/>
          <w:color w:val="000000"/>
          <w:sz w:val="24"/>
          <w:szCs w:val="24"/>
          <w:lang w:eastAsia="nl-NL"/>
        </w:rPr>
        <w:t xml:space="preserve">Dat is geen reden om zenuwachtig te worden. De afgelopen decennia zijn meer dan vijftig referenda over de EU gehouden. Voordat de campagne losbarst, kunnen vast de drie ergste kopzorgen worden weggenomen: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br/>
        <w:t xml:space="preserve">Ten eerste. Zo'n </w:t>
      </w:r>
      <w:bookmarkStart w:id="5" w:name="ORIGHIT_3"/>
      <w:bookmarkStart w:id="6" w:name="HIT_3"/>
      <w:bookmarkEnd w:id="5"/>
      <w:bookmarkEnd w:id="6"/>
      <w:r>
        <w:rPr>
          <w:rFonts w:eastAsia="Times New Roman"/>
          <w:color w:val="000000"/>
          <w:sz w:val="24"/>
          <w:szCs w:val="24"/>
          <w:lang w:eastAsia="nl-NL"/>
        </w:rPr>
        <w:t>associatieverdrag</w:t>
      </w:r>
      <w:r w:rsidRPr="00592FCB">
        <w:rPr>
          <w:rFonts w:eastAsia="Times New Roman"/>
          <w:color w:val="000000"/>
          <w:sz w:val="24"/>
          <w:szCs w:val="24"/>
          <w:lang w:eastAsia="nl-NL"/>
        </w:rPr>
        <w:t xml:space="preserve"> is te ingewikkeld voor een referendum.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Waar gaat het </w:t>
      </w:r>
      <w:bookmarkStart w:id="7" w:name="ORIGHIT_4"/>
      <w:bookmarkStart w:id="8" w:name="HIT_4"/>
      <w:bookmarkEnd w:id="7"/>
      <w:bookmarkEnd w:id="8"/>
      <w:r>
        <w:rPr>
          <w:rFonts w:eastAsia="Times New Roman"/>
          <w:color w:val="000000"/>
          <w:sz w:val="24"/>
          <w:szCs w:val="24"/>
          <w:lang w:eastAsia="nl-NL"/>
        </w:rPr>
        <w:t>associatieverdrag</w:t>
      </w:r>
      <w:r w:rsidRPr="00592FCB">
        <w:rPr>
          <w:rFonts w:eastAsia="Times New Roman"/>
          <w:color w:val="000000"/>
          <w:sz w:val="24"/>
          <w:szCs w:val="24"/>
          <w:lang w:eastAsia="nl-NL"/>
        </w:rPr>
        <w:t xml:space="preserve"> eigenlijk over? De overeenkomst met Oekraïne is </w:t>
      </w:r>
      <w:r>
        <w:rPr>
          <w:rFonts w:eastAsia="Times New Roman"/>
          <w:color w:val="000000"/>
          <w:sz w:val="24"/>
          <w:szCs w:val="24"/>
          <w:lang w:eastAsia="nl-NL"/>
        </w:rPr>
        <w:br/>
      </w:r>
      <w:r w:rsidRPr="00592FCB">
        <w:rPr>
          <w:rFonts w:eastAsia="Times New Roman"/>
          <w:color w:val="000000"/>
          <w:sz w:val="24"/>
          <w:szCs w:val="24"/>
          <w:lang w:eastAsia="nl-NL"/>
        </w:rPr>
        <w:t xml:space="preserve">zeker geen EU-toetredingsverdrag. Wel past zij binnen de ambitie van de EU om </w:t>
      </w:r>
      <w:r>
        <w:rPr>
          <w:rFonts w:eastAsia="Times New Roman"/>
          <w:color w:val="000000"/>
          <w:sz w:val="24"/>
          <w:szCs w:val="24"/>
          <w:lang w:eastAsia="nl-NL"/>
        </w:rPr>
        <w:br/>
      </w:r>
      <w:r w:rsidRPr="00592FCB">
        <w:rPr>
          <w:rFonts w:eastAsia="Times New Roman"/>
          <w:color w:val="000000"/>
          <w:sz w:val="24"/>
          <w:szCs w:val="24"/>
          <w:lang w:eastAsia="nl-NL"/>
        </w:rPr>
        <w:t xml:space="preserve">naburige landen door aantrekkelijke handelsvoorwaarden en financiële hulp aan zich </w:t>
      </w:r>
      <w:r>
        <w:rPr>
          <w:rFonts w:eastAsia="Times New Roman"/>
          <w:color w:val="000000"/>
          <w:sz w:val="24"/>
          <w:szCs w:val="24"/>
          <w:lang w:eastAsia="nl-NL"/>
        </w:rPr>
        <w:br/>
      </w:r>
      <w:r w:rsidRPr="00592FCB">
        <w:rPr>
          <w:rFonts w:eastAsia="Times New Roman"/>
          <w:color w:val="000000"/>
          <w:sz w:val="24"/>
          <w:szCs w:val="24"/>
          <w:lang w:eastAsia="nl-NL"/>
        </w:rPr>
        <w:t xml:space="preserve">te binden, in ruil voor Oekraïense hervormingen op het gebied van mensenrechten, vrije markt en rechtsstaat. Of dat te ingewikkeld is bepalen de burgers zelf. </w:t>
      </w:r>
      <w:r>
        <w:rPr>
          <w:rFonts w:eastAsia="Times New Roman"/>
          <w:color w:val="000000"/>
          <w:sz w:val="24"/>
          <w:szCs w:val="24"/>
          <w:lang w:eastAsia="nl-NL"/>
        </w:rPr>
        <w:br/>
      </w:r>
      <w:r w:rsidRPr="00592FCB">
        <w:rPr>
          <w:rFonts w:eastAsia="Times New Roman"/>
          <w:color w:val="000000"/>
          <w:sz w:val="24"/>
          <w:szCs w:val="24"/>
          <w:lang w:eastAsia="nl-NL"/>
        </w:rPr>
        <w:t xml:space="preserve">Het feit dat in korte tijd honderdduizenden een referendumverzoek ondersteunen, zegt in ieder geval iets over de wenselijkheid ervan. </w:t>
      </w:r>
      <w:r>
        <w:rPr>
          <w:rFonts w:eastAsia="Times New Roman"/>
          <w:color w:val="000000"/>
          <w:sz w:val="24"/>
          <w:szCs w:val="24"/>
          <w:lang w:eastAsia="nl-NL"/>
        </w:rPr>
        <w:br/>
      </w:r>
      <w:r w:rsidRPr="00592FCB">
        <w:rPr>
          <w:rFonts w:eastAsia="Times New Roman"/>
          <w:color w:val="000000"/>
          <w:sz w:val="24"/>
          <w:szCs w:val="24"/>
          <w:lang w:eastAsia="nl-NL"/>
        </w:rPr>
        <w:lastRenderedPageBreak/>
        <w:t xml:space="preserve">Met name in Zwitserland zijn al succesvol referenda over vergelijkbare verdragen gehouden, zoals toetreding tot de Schengenzone.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Veel hangt af van de vraagstelling en de informatievoorziening. De vraag bij het EU-referendum in 2005 was nodeloos ingewikkeld: 'Bent u voor of tegen instemming door Nederland met het Verdrag tot vaststelling van een grondwet voor Europa?' </w:t>
      </w:r>
      <w:r>
        <w:rPr>
          <w:rFonts w:eastAsia="Times New Roman"/>
          <w:color w:val="000000"/>
          <w:sz w:val="24"/>
          <w:szCs w:val="24"/>
          <w:lang w:eastAsia="nl-NL"/>
        </w:rPr>
        <w:br/>
      </w:r>
      <w:r w:rsidRPr="00592FCB">
        <w:rPr>
          <w:rFonts w:eastAsia="Times New Roman"/>
          <w:color w:val="000000"/>
          <w:sz w:val="24"/>
          <w:szCs w:val="24"/>
          <w:lang w:eastAsia="nl-NL"/>
        </w:rPr>
        <w:t xml:space="preserve">Dit keer moet op het stembiljet de vraag komen of je voor of tegen het </w:t>
      </w:r>
      <w:bookmarkStart w:id="9" w:name="ORIGHIT_5"/>
      <w:bookmarkStart w:id="10" w:name="HIT_5"/>
      <w:bookmarkEnd w:id="9"/>
      <w:bookmarkEnd w:id="10"/>
      <w:r>
        <w:rPr>
          <w:rFonts w:eastAsia="Times New Roman"/>
          <w:color w:val="000000"/>
          <w:sz w:val="24"/>
          <w:szCs w:val="24"/>
          <w:lang w:eastAsia="nl-NL"/>
        </w:rPr>
        <w:t>associatieverdrag</w:t>
      </w:r>
      <w:r w:rsidRPr="00592FCB">
        <w:rPr>
          <w:rFonts w:eastAsia="Times New Roman"/>
          <w:color w:val="000000"/>
          <w:sz w:val="24"/>
          <w:szCs w:val="24"/>
          <w:lang w:eastAsia="nl-NL"/>
        </w:rPr>
        <w:t xml:space="preserve"> bent. Daar de titel van dit verdrag drie regels lang is, valt te hopen dat de onafhankelijke referendumcommissie een heldere vraag opstelt. </w:t>
      </w:r>
      <w:r>
        <w:rPr>
          <w:rFonts w:eastAsia="Times New Roman"/>
          <w:color w:val="000000"/>
          <w:sz w:val="24"/>
          <w:szCs w:val="24"/>
          <w:lang w:eastAsia="nl-NL"/>
        </w:rPr>
        <w:br/>
      </w:r>
      <w:r w:rsidRPr="00592FCB">
        <w:rPr>
          <w:rFonts w:eastAsia="Times New Roman"/>
          <w:color w:val="000000"/>
          <w:sz w:val="24"/>
          <w:szCs w:val="24"/>
          <w:lang w:eastAsia="nl-NL"/>
        </w:rPr>
        <w:t xml:space="preserve">Bijvoorbeeld: 'Bent u voor of tegen de Associatieovereenkomst tussen de EU en Oekraïne?' Adequate informatie over het referendum is daarbij onontbeerlijk. </w:t>
      </w:r>
      <w:r>
        <w:rPr>
          <w:rFonts w:eastAsia="Times New Roman"/>
          <w:color w:val="000000"/>
          <w:sz w:val="24"/>
          <w:szCs w:val="24"/>
          <w:lang w:eastAsia="nl-NL"/>
        </w:rPr>
        <w:br/>
      </w:r>
      <w:r w:rsidRPr="00592FCB">
        <w:rPr>
          <w:rFonts w:eastAsia="Times New Roman"/>
          <w:color w:val="000000"/>
          <w:sz w:val="24"/>
          <w:szCs w:val="24"/>
          <w:lang w:eastAsia="nl-NL"/>
        </w:rPr>
        <w:t xml:space="preserve">Volgens de wet moet de referendumcommissie deze aan elke kiezer verstrekken. </w:t>
      </w:r>
      <w:r>
        <w:rPr>
          <w:rFonts w:eastAsia="Times New Roman"/>
          <w:color w:val="000000"/>
          <w:sz w:val="24"/>
          <w:szCs w:val="24"/>
          <w:lang w:eastAsia="nl-NL"/>
        </w:rPr>
        <w:br/>
      </w:r>
      <w:r w:rsidRPr="00592FCB">
        <w:rPr>
          <w:rFonts w:eastAsia="Times New Roman"/>
          <w:color w:val="000000"/>
          <w:sz w:val="24"/>
          <w:szCs w:val="24"/>
          <w:lang w:eastAsia="nl-NL"/>
        </w:rPr>
        <w:t xml:space="preserve">Hopelijk worden dit keer geen onleesbare krantjes verspreid, waarin het 325 pagina's tellende verdrag is gepropt. Daar heeft niemand iets aan. Nederland kan hierbij leren van andere landen.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Zo voorziet de Ierse onafhankelijke referendumcommissie in brochures met de </w:t>
      </w:r>
      <w:r>
        <w:rPr>
          <w:rFonts w:eastAsia="Times New Roman"/>
          <w:color w:val="000000"/>
          <w:sz w:val="24"/>
          <w:szCs w:val="24"/>
          <w:lang w:eastAsia="nl-NL"/>
        </w:rPr>
        <w:br/>
      </w:r>
      <w:r w:rsidRPr="00592FCB">
        <w:rPr>
          <w:rFonts w:eastAsia="Times New Roman"/>
          <w:color w:val="000000"/>
          <w:sz w:val="24"/>
          <w:szCs w:val="24"/>
          <w:lang w:eastAsia="nl-NL"/>
        </w:rPr>
        <w:t xml:space="preserve">belangrijkste </w:t>
      </w:r>
      <w:proofErr w:type="spellStart"/>
      <w:r w:rsidRPr="00592FCB">
        <w:rPr>
          <w:rFonts w:eastAsia="Times New Roman"/>
          <w:color w:val="000000"/>
          <w:sz w:val="24"/>
          <w:szCs w:val="24"/>
          <w:lang w:eastAsia="nl-NL"/>
        </w:rPr>
        <w:t>voors</w:t>
      </w:r>
      <w:proofErr w:type="spellEnd"/>
      <w:r w:rsidRPr="00592FCB">
        <w:rPr>
          <w:rFonts w:eastAsia="Times New Roman"/>
          <w:color w:val="000000"/>
          <w:sz w:val="24"/>
          <w:szCs w:val="24"/>
          <w:lang w:eastAsia="nl-NL"/>
        </w:rPr>
        <w:t xml:space="preserve"> en tegens. </w:t>
      </w:r>
      <w:r>
        <w:rPr>
          <w:rFonts w:eastAsia="Times New Roman"/>
          <w:color w:val="000000"/>
          <w:sz w:val="24"/>
          <w:szCs w:val="24"/>
          <w:lang w:eastAsia="nl-NL"/>
        </w:rPr>
        <w:br/>
      </w:r>
      <w:r w:rsidRPr="00592FCB">
        <w:rPr>
          <w:rFonts w:eastAsia="Times New Roman"/>
          <w:color w:val="000000"/>
          <w:sz w:val="24"/>
          <w:szCs w:val="24"/>
          <w:lang w:eastAsia="nl-NL"/>
        </w:rPr>
        <w:t xml:space="preserve">Zwitserland verstrekt brochures met een samenvatting, argumenten van de regering en eventueel de initiatiefnemers, plus een stemadvies van regering en parlement. </w:t>
      </w:r>
      <w:r>
        <w:rPr>
          <w:rFonts w:eastAsia="Times New Roman"/>
          <w:color w:val="000000"/>
          <w:sz w:val="24"/>
          <w:szCs w:val="24"/>
          <w:lang w:eastAsia="nl-NL"/>
        </w:rPr>
        <w:br/>
      </w:r>
      <w:r w:rsidRPr="00592FCB">
        <w:rPr>
          <w:rFonts w:eastAsia="Times New Roman"/>
          <w:color w:val="000000"/>
          <w:sz w:val="24"/>
          <w:szCs w:val="24"/>
          <w:lang w:eastAsia="nl-NL"/>
        </w:rPr>
        <w:br/>
        <w:t xml:space="preserve">Ten tweede. Het referendum gaat niet over het </w:t>
      </w:r>
      <w:r>
        <w:rPr>
          <w:rFonts w:eastAsia="Times New Roman"/>
          <w:color w:val="000000"/>
          <w:sz w:val="24"/>
          <w:szCs w:val="24"/>
          <w:lang w:eastAsia="nl-NL"/>
        </w:rPr>
        <w:t>associatieverdrag</w:t>
      </w:r>
      <w:r w:rsidRPr="00592FCB">
        <w:rPr>
          <w:rFonts w:eastAsia="Times New Roman"/>
          <w:color w:val="000000"/>
          <w:sz w:val="24"/>
          <w:szCs w:val="24"/>
          <w:lang w:eastAsia="nl-NL"/>
        </w:rPr>
        <w:t xml:space="preserve">, maar eigenlijk over het functioneren van de EU.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Ook dat bepalen de kiezers zelf. Voor de campagne stelt de wetgever alvast 2 miljoen euro subsidie voor maatschappelijke initiatieven ter bevordering van het publieke debat beschikbaar. Tegenstanders zoals GeenPeil vinden dat besluitvorming over de EU op ondemocratische wijze plaatsvindt. Voor hen is het </w:t>
      </w:r>
      <w:bookmarkStart w:id="11" w:name="ORIGHIT_7"/>
      <w:bookmarkStart w:id="12" w:name="HIT_7"/>
      <w:bookmarkEnd w:id="11"/>
      <w:bookmarkEnd w:id="12"/>
      <w:r>
        <w:rPr>
          <w:rFonts w:eastAsia="Times New Roman"/>
          <w:color w:val="000000"/>
          <w:sz w:val="24"/>
          <w:szCs w:val="24"/>
          <w:lang w:eastAsia="nl-NL"/>
        </w:rPr>
        <w:t>associatieverdrag</w:t>
      </w:r>
      <w:r w:rsidRPr="00592FCB">
        <w:rPr>
          <w:rFonts w:eastAsia="Times New Roman"/>
          <w:color w:val="000000"/>
          <w:sz w:val="24"/>
          <w:szCs w:val="24"/>
          <w:lang w:eastAsia="nl-NL"/>
        </w:rPr>
        <w:t xml:space="preserve"> een stok om </w:t>
      </w:r>
      <w:r>
        <w:rPr>
          <w:rFonts w:eastAsia="Times New Roman"/>
          <w:color w:val="000000"/>
          <w:sz w:val="24"/>
          <w:szCs w:val="24"/>
          <w:lang w:eastAsia="nl-NL"/>
        </w:rPr>
        <w:br/>
      </w:r>
      <w:r w:rsidRPr="00592FCB">
        <w:rPr>
          <w:rFonts w:eastAsia="Times New Roman"/>
          <w:color w:val="000000"/>
          <w:sz w:val="24"/>
          <w:szCs w:val="24"/>
          <w:lang w:eastAsia="nl-NL"/>
        </w:rPr>
        <w:t xml:space="preserve">de hond (de EU) mee te slaan.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Voorstanders van het verdrag zullen waarschijnlijk de voordelen van het EU-beleid benadrukken. Als de kiezer daarbij het referendum wil gebruiken om het regeringsbeleid </w:t>
      </w:r>
      <w:r>
        <w:rPr>
          <w:rFonts w:eastAsia="Times New Roman"/>
          <w:color w:val="000000"/>
          <w:sz w:val="24"/>
          <w:szCs w:val="24"/>
          <w:lang w:eastAsia="nl-NL"/>
        </w:rPr>
        <w:br/>
      </w:r>
      <w:r w:rsidRPr="00592FCB">
        <w:rPr>
          <w:rFonts w:eastAsia="Times New Roman"/>
          <w:color w:val="000000"/>
          <w:sz w:val="24"/>
          <w:szCs w:val="24"/>
          <w:lang w:eastAsia="nl-NL"/>
        </w:rPr>
        <w:t xml:space="preserve">te belonen of juist af te straffen, is dat zijn eigen afweging. </w:t>
      </w:r>
      <w:r>
        <w:rPr>
          <w:rFonts w:eastAsia="Times New Roman"/>
          <w:color w:val="000000"/>
          <w:sz w:val="24"/>
          <w:szCs w:val="24"/>
          <w:lang w:eastAsia="nl-NL"/>
        </w:rPr>
        <w:br/>
      </w:r>
      <w:r w:rsidRPr="00592FCB">
        <w:rPr>
          <w:rFonts w:eastAsia="Times New Roman"/>
          <w:color w:val="000000"/>
          <w:sz w:val="24"/>
          <w:szCs w:val="24"/>
          <w:lang w:eastAsia="nl-NL"/>
        </w:rPr>
        <w:t xml:space="preserve">Daarbij komt dat de partijen niet verplicht zijn om campagne te voeren. </w:t>
      </w:r>
      <w:r>
        <w:rPr>
          <w:rFonts w:eastAsia="Times New Roman"/>
          <w:color w:val="000000"/>
          <w:sz w:val="24"/>
          <w:szCs w:val="24"/>
          <w:lang w:eastAsia="nl-NL"/>
        </w:rPr>
        <w:br/>
      </w:r>
      <w:r w:rsidRPr="00592FCB">
        <w:rPr>
          <w:rFonts w:eastAsia="Times New Roman"/>
          <w:color w:val="000000"/>
          <w:sz w:val="24"/>
          <w:szCs w:val="24"/>
          <w:lang w:eastAsia="nl-NL"/>
        </w:rPr>
        <w:t xml:space="preserve">De dooddoener 'we zullen het u nog een keer uitleggen' werkt meestal niet. </w:t>
      </w:r>
      <w:r>
        <w:rPr>
          <w:rFonts w:eastAsia="Times New Roman"/>
          <w:color w:val="000000"/>
          <w:sz w:val="24"/>
          <w:szCs w:val="24"/>
          <w:lang w:eastAsia="nl-NL"/>
        </w:rPr>
        <w:br/>
      </w:r>
      <w:r w:rsidRPr="00592FCB">
        <w:rPr>
          <w:rFonts w:eastAsia="Times New Roman"/>
          <w:color w:val="000000"/>
          <w:sz w:val="24"/>
          <w:szCs w:val="24"/>
          <w:lang w:eastAsia="nl-NL"/>
        </w:rPr>
        <w:t xml:space="preserve">Het zijn nu juist de burgers die partijen raad geven. </w:t>
      </w:r>
      <w:r>
        <w:rPr>
          <w:rFonts w:eastAsia="Times New Roman"/>
          <w:color w:val="000000"/>
          <w:sz w:val="24"/>
          <w:szCs w:val="24"/>
          <w:lang w:eastAsia="nl-NL"/>
        </w:rPr>
        <w:br/>
      </w:r>
      <w:r w:rsidRPr="00592FCB">
        <w:rPr>
          <w:rFonts w:eastAsia="Times New Roman"/>
          <w:color w:val="000000"/>
          <w:sz w:val="24"/>
          <w:szCs w:val="24"/>
          <w:lang w:eastAsia="nl-NL"/>
        </w:rPr>
        <w:t xml:space="preserve">Niet omdat hun partij iets vindt, maar omdat zij het zelf vinden.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lastRenderedPageBreak/>
        <w:br/>
        <w:t xml:space="preserve">Ten derde. Een referendum is eng. Stel dat de bevolking iets anders vindt dan het parlement.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Zo'n driekwart van de Tweede Kamer stemde dit jaar voor het </w:t>
      </w:r>
      <w:r>
        <w:rPr>
          <w:rFonts w:eastAsia="Times New Roman"/>
          <w:color w:val="000000"/>
          <w:sz w:val="24"/>
          <w:szCs w:val="24"/>
          <w:lang w:eastAsia="nl-NL"/>
        </w:rPr>
        <w:t>associatieverdrag</w:t>
      </w:r>
      <w:r w:rsidRPr="00592FCB">
        <w:rPr>
          <w:rFonts w:eastAsia="Times New Roman"/>
          <w:color w:val="000000"/>
          <w:sz w:val="24"/>
          <w:szCs w:val="24"/>
          <w:lang w:eastAsia="nl-NL"/>
        </w:rPr>
        <w:t xml:space="preserve">. </w:t>
      </w:r>
      <w:r>
        <w:rPr>
          <w:rFonts w:eastAsia="Times New Roman"/>
          <w:color w:val="000000"/>
          <w:sz w:val="24"/>
          <w:szCs w:val="24"/>
          <w:lang w:eastAsia="nl-NL"/>
        </w:rPr>
        <w:br/>
      </w:r>
      <w:r w:rsidRPr="00592FCB">
        <w:rPr>
          <w:rFonts w:eastAsia="Times New Roman"/>
          <w:color w:val="000000"/>
          <w:sz w:val="24"/>
          <w:szCs w:val="24"/>
          <w:lang w:eastAsia="nl-NL"/>
        </w:rPr>
        <w:t xml:space="preserve">Maar dat zegt niets. Ook in 2005 was 85 procent van de Kamerleden voor de Europese Grondwet, terwijl uiteindelijk 62 procent van de bevolking tegen stemde.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Wanneer het </w:t>
      </w:r>
      <w:bookmarkStart w:id="13" w:name="ORIGHIT_9"/>
      <w:bookmarkStart w:id="14" w:name="HIT_9"/>
      <w:bookmarkEnd w:id="13"/>
      <w:bookmarkEnd w:id="14"/>
      <w:r>
        <w:rPr>
          <w:rFonts w:eastAsia="Times New Roman"/>
          <w:color w:val="000000"/>
          <w:sz w:val="24"/>
          <w:szCs w:val="24"/>
          <w:lang w:eastAsia="nl-NL"/>
        </w:rPr>
        <w:t>associatieverdrag</w:t>
      </w:r>
      <w:r w:rsidRPr="00592FCB">
        <w:rPr>
          <w:rFonts w:eastAsia="Times New Roman"/>
          <w:color w:val="000000"/>
          <w:sz w:val="24"/>
          <w:szCs w:val="24"/>
          <w:lang w:eastAsia="nl-NL"/>
        </w:rPr>
        <w:t xml:space="preserve"> wordt afgewezen, kan de regering een intrekkingswet voorstellen. Dan treedt het verdrag niet in werking. Doet zij dit niet, dan treedt het na vier weken alsnog in werking. Sommige fracties hebben desondanks kenbaar gemaakt hun eigen afweging te maken. Andere hebben aangegeven de uitslag, ongeacht de vereiste opkomst van 30 procent, te zullen respecteren. Beide staat hen vrij. </w:t>
      </w:r>
      <w:r>
        <w:rPr>
          <w:rFonts w:eastAsia="Times New Roman"/>
          <w:color w:val="000000"/>
          <w:sz w:val="24"/>
          <w:szCs w:val="24"/>
          <w:lang w:eastAsia="nl-NL"/>
        </w:rPr>
        <w:br/>
      </w:r>
      <w:r w:rsidRPr="00592FCB">
        <w:rPr>
          <w:rFonts w:eastAsia="Times New Roman"/>
          <w:color w:val="000000"/>
          <w:sz w:val="24"/>
          <w:szCs w:val="24"/>
          <w:lang w:eastAsia="nl-NL"/>
        </w:rPr>
        <w:t xml:space="preserve">Kamerleden stemmen immers 'zonder last'. Niet alleen een kiezer maakt zijn eigen afweging. Een parlementariër doet dat evenzeer, al voelen niet alle kiezers zich dan door hem </w:t>
      </w:r>
      <w:r>
        <w:rPr>
          <w:rFonts w:eastAsia="Times New Roman"/>
          <w:color w:val="000000"/>
          <w:sz w:val="24"/>
          <w:szCs w:val="24"/>
          <w:lang w:eastAsia="nl-NL"/>
        </w:rPr>
        <w:br/>
      </w:r>
      <w:r w:rsidRPr="00592FCB">
        <w:rPr>
          <w:rFonts w:eastAsia="Times New Roman"/>
          <w:color w:val="000000"/>
          <w:sz w:val="24"/>
          <w:szCs w:val="24"/>
          <w:lang w:eastAsia="nl-NL"/>
        </w:rPr>
        <w:t xml:space="preserve">of haar serieus genomen.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CDA-voorman Buma vreest voor een 'vreselijk gevaarlijke loterij' aangezien Nederland bij een Nee voor 'hele grote vragen komt te staan'. </w:t>
      </w:r>
      <w:r>
        <w:rPr>
          <w:rFonts w:eastAsia="Times New Roman"/>
          <w:color w:val="000000"/>
          <w:sz w:val="24"/>
          <w:szCs w:val="24"/>
          <w:lang w:eastAsia="nl-NL"/>
        </w:rPr>
        <w:br/>
      </w:r>
      <w:r w:rsidRPr="00592FCB">
        <w:rPr>
          <w:rFonts w:eastAsia="Times New Roman"/>
          <w:color w:val="000000"/>
          <w:sz w:val="24"/>
          <w:szCs w:val="24"/>
          <w:lang w:eastAsia="nl-NL"/>
        </w:rPr>
        <w:t xml:space="preserve">Wordt Nederland de risee van Europa als het op het laatste moment de ratificatie van verdrag blokkeert, nota bene tijdens het eigen EU-voorzitterschap in 2016? </w:t>
      </w:r>
      <w:r>
        <w:rPr>
          <w:rFonts w:eastAsia="Times New Roman"/>
          <w:color w:val="000000"/>
          <w:sz w:val="24"/>
          <w:szCs w:val="24"/>
          <w:lang w:eastAsia="nl-NL"/>
        </w:rPr>
        <w:br/>
      </w:r>
      <w:r w:rsidRPr="00592FCB">
        <w:rPr>
          <w:rFonts w:eastAsia="Times New Roman"/>
          <w:color w:val="000000"/>
          <w:sz w:val="24"/>
          <w:szCs w:val="24"/>
          <w:lang w:eastAsia="nl-NL"/>
        </w:rPr>
        <w:t xml:space="preserve">Waarschijnlijk niet.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Een Nederlands Nee betekent heronderhandeling van het akkoord met Oekraïne. </w:t>
      </w:r>
      <w:r>
        <w:rPr>
          <w:rFonts w:eastAsia="Times New Roman"/>
          <w:color w:val="000000"/>
          <w:sz w:val="24"/>
          <w:szCs w:val="24"/>
          <w:lang w:eastAsia="nl-NL"/>
        </w:rPr>
        <w:br/>
      </w:r>
      <w:r w:rsidRPr="00592FCB">
        <w:rPr>
          <w:rFonts w:eastAsia="Times New Roman"/>
          <w:color w:val="000000"/>
          <w:sz w:val="24"/>
          <w:szCs w:val="24"/>
          <w:lang w:eastAsia="nl-NL"/>
        </w:rPr>
        <w:t xml:space="preserve">Daarvan is de uitkomst ongewis, maar de insteek van Nederland wel legitiem. </w:t>
      </w:r>
      <w:r>
        <w:rPr>
          <w:rFonts w:eastAsia="Times New Roman"/>
          <w:color w:val="000000"/>
          <w:sz w:val="24"/>
          <w:szCs w:val="24"/>
          <w:lang w:eastAsia="nl-NL"/>
        </w:rPr>
        <w:br/>
      </w:r>
      <w:r w:rsidRPr="00592FCB">
        <w:rPr>
          <w:rFonts w:eastAsia="Times New Roman"/>
          <w:color w:val="000000"/>
          <w:sz w:val="24"/>
          <w:szCs w:val="24"/>
          <w:lang w:eastAsia="nl-NL"/>
        </w:rPr>
        <w:t xml:space="preserve">De ratificatie van het akkoord is immers opgeschort.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r w:rsidRPr="00592FCB">
        <w:rPr>
          <w:rFonts w:eastAsia="Times New Roman"/>
          <w:color w:val="000000"/>
          <w:sz w:val="24"/>
          <w:szCs w:val="24"/>
          <w:lang w:eastAsia="nl-NL"/>
        </w:rPr>
        <w:t xml:space="preserve">Kortom, door burgers geïnitieerde referenda over Europa hoeven we niet te vrezen. Het wordt tijd dat we ze normaal gaan vinden, als nuttige democratisch tot stand gekomen aanvulling op onze parlementaire democratie. Ook politici kunnen dat advies maar beter ter harte nemen. </w:t>
      </w:r>
    </w:p>
    <w:p w:rsidR="00592FCB" w:rsidRPr="00592FCB" w:rsidRDefault="00592FCB" w:rsidP="00592FCB">
      <w:pPr>
        <w:shd w:val="clear" w:color="auto" w:fill="FFFFFF"/>
        <w:spacing w:before="210" w:line="384" w:lineRule="atLeast"/>
        <w:rPr>
          <w:rFonts w:eastAsia="Times New Roman"/>
          <w:color w:val="000000"/>
          <w:sz w:val="24"/>
          <w:szCs w:val="24"/>
          <w:lang w:eastAsia="nl-NL"/>
        </w:rPr>
      </w:pPr>
      <w:bookmarkStart w:id="15" w:name="_GoBack"/>
      <w:bookmarkEnd w:id="15"/>
      <w:r w:rsidRPr="00592FCB">
        <w:rPr>
          <w:rFonts w:eastAsia="Times New Roman"/>
          <w:color w:val="000000"/>
          <w:sz w:val="24"/>
          <w:szCs w:val="24"/>
          <w:lang w:eastAsia="nl-NL"/>
        </w:rPr>
        <w:br/>
        <w:t xml:space="preserve">Joost van den Akker, LLM MA, is promovendus overheidshandelen bij EU-referenda aan de Universiteit Twente. </w:t>
      </w:r>
    </w:p>
    <w:p w:rsidR="00592FCB" w:rsidRDefault="00592FCB">
      <w:pPr>
        <w:spacing w:line="240" w:lineRule="auto"/>
        <w:rPr>
          <w:rFonts w:eastAsia="Times New Roman"/>
          <w:color w:val="000000"/>
          <w:sz w:val="24"/>
          <w:szCs w:val="24"/>
          <w:lang w:eastAsia="nl-NL"/>
        </w:rPr>
      </w:pPr>
    </w:p>
    <w:p w:rsidR="00750543" w:rsidRPr="00E64112" w:rsidRDefault="00592FCB" w:rsidP="00592FCB">
      <w:pPr>
        <w:rPr>
          <w:sz w:val="24"/>
          <w:szCs w:val="24"/>
        </w:rPr>
      </w:pPr>
      <w:r w:rsidRPr="00592FCB">
        <w:rPr>
          <w:rFonts w:eastAsia="Times New Roman"/>
          <w:color w:val="000000"/>
          <w:sz w:val="24"/>
          <w:szCs w:val="24"/>
          <w:lang w:eastAsia="nl-NL"/>
        </w:rPr>
        <w:br/>
      </w:r>
      <w:r w:rsidRPr="00592FCB">
        <w:rPr>
          <w:rFonts w:eastAsia="Times New Roman"/>
          <w:color w:val="000000"/>
          <w:sz w:val="24"/>
          <w:szCs w:val="24"/>
          <w:lang w:eastAsia="nl-NL"/>
        </w:rPr>
        <w:br/>
      </w:r>
    </w:p>
    <w:p w:rsidR="00216033" w:rsidRPr="00E64112" w:rsidRDefault="00216033" w:rsidP="00353D20">
      <w:pPr>
        <w:rPr>
          <w:sz w:val="24"/>
          <w:szCs w:val="24"/>
        </w:rPr>
      </w:pPr>
    </w:p>
    <w:sectPr w:rsidR="00216033" w:rsidRPr="00E64112" w:rsidSect="00750543">
      <w:headerReference w:type="default" r:id="rId7"/>
      <w:headerReference w:type="first" r:id="rId8"/>
      <w:pgSz w:w="11906" w:h="16838" w:code="9"/>
      <w:pgMar w:top="1985" w:right="510" w:bottom="567" w:left="1701" w:header="7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43" w:rsidRDefault="00750543" w:rsidP="003912A0">
      <w:pPr>
        <w:spacing w:line="240" w:lineRule="auto"/>
      </w:pPr>
      <w:r>
        <w:separator/>
      </w:r>
    </w:p>
  </w:endnote>
  <w:endnote w:type="continuationSeparator" w:id="0">
    <w:p w:rsidR="00750543" w:rsidRDefault="00750543" w:rsidP="00391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43" w:rsidRDefault="00750543" w:rsidP="003912A0">
      <w:pPr>
        <w:spacing w:line="240" w:lineRule="auto"/>
      </w:pPr>
      <w:r>
        <w:separator/>
      </w:r>
    </w:p>
  </w:footnote>
  <w:footnote w:type="continuationSeparator" w:id="0">
    <w:p w:rsidR="00750543" w:rsidRDefault="00750543" w:rsidP="00391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4" w:rsidRDefault="00750543">
    <w:r>
      <w:rPr>
        <w:noProof/>
        <w:lang w:eastAsia="nl-NL"/>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ge">
                <wp:posOffset>0</wp:posOffset>
              </wp:positionV>
              <wp:extent cx="7560945" cy="1543050"/>
              <wp:effectExtent l="0" t="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80" w:type="dxa"/>
                            <w:tblLayout w:type="fixed"/>
                            <w:tblCellMar>
                              <w:left w:w="0" w:type="dxa"/>
                              <w:right w:w="0" w:type="dxa"/>
                            </w:tblCellMar>
                            <w:tblLook w:val="0000" w:firstRow="0" w:lastRow="0" w:firstColumn="0" w:lastColumn="0" w:noHBand="0" w:noVBand="0"/>
                          </w:tblPr>
                          <w:tblGrid>
                            <w:gridCol w:w="11380"/>
                          </w:tblGrid>
                          <w:tr w:rsidR="008B02E4" w:rsidTr="00750543">
                            <w:tc>
                              <w:tcPr>
                                <w:tcW w:w="11380" w:type="dxa"/>
                                <w:shd w:val="clear" w:color="auto" w:fill="auto"/>
                              </w:tcPr>
                              <w:p w:rsidR="008B02E4" w:rsidRDefault="00750543" w:rsidP="00750543">
                                <w:pPr>
                                  <w:spacing w:line="240" w:lineRule="auto"/>
                                  <w:jc w:val="right"/>
                                </w:pPr>
                                <w:bookmarkStart w:id="16" w:name="bmLogo2" w:colFirst="0" w:colLast="0"/>
                                <w:r>
                                  <w:rPr>
                                    <w:noProof/>
                                    <w:lang w:eastAsia="nl-NL"/>
                                  </w:rPr>
                                  <w:drawing>
                                    <wp:inline distT="0" distB="0" distL="0" distR="0">
                                      <wp:extent cx="698500" cy="990600"/>
                                      <wp:effectExtent l="0" t="0" r="6350" b="0"/>
                                      <wp:docPr id="7" name="Afbeelding 7"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16"/>
                        </w:tbl>
                        <w:p w:rsidR="008B02E4" w:rsidRDefault="008B02E4" w:rsidP="004F74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4.15pt;margin-top:0;width:595.35pt;height:12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AwsAIAAKo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" filled="f" stroked="f">
              <v:textbox inset="0,0,0,0">
                <w:txbxContent>
                  <w:tbl>
                    <w:tblPr>
                      <w:tblW w:w="11380" w:type="dxa"/>
                      <w:tblLayout w:type="fixed"/>
                      <w:tblCellMar>
                        <w:left w:w="0" w:type="dxa"/>
                        <w:right w:w="0" w:type="dxa"/>
                      </w:tblCellMar>
                      <w:tblLook w:val="0000" w:firstRow="0" w:lastRow="0" w:firstColumn="0" w:lastColumn="0" w:noHBand="0" w:noVBand="0"/>
                    </w:tblPr>
                    <w:tblGrid>
                      <w:gridCol w:w="11380"/>
                    </w:tblGrid>
                    <w:tr w:rsidR="008B02E4" w:rsidTr="00750543">
                      <w:tc>
                        <w:tcPr>
                          <w:tcW w:w="11380" w:type="dxa"/>
                          <w:shd w:val="clear" w:color="auto" w:fill="auto"/>
                        </w:tcPr>
                        <w:p w:rsidR="008B02E4" w:rsidRDefault="00750543" w:rsidP="00750543">
                          <w:pPr>
                            <w:spacing w:line="240" w:lineRule="auto"/>
                            <w:jc w:val="right"/>
                          </w:pPr>
                          <w:bookmarkStart w:id="17" w:name="bmLogo2" w:colFirst="0" w:colLast="0"/>
                          <w:r>
                            <w:rPr>
                              <w:noProof/>
                              <w:lang w:eastAsia="nl-NL"/>
                            </w:rPr>
                            <w:drawing>
                              <wp:inline distT="0" distB="0" distL="0" distR="0">
                                <wp:extent cx="698500" cy="990600"/>
                                <wp:effectExtent l="0" t="0" r="6350" b="0"/>
                                <wp:docPr id="7" name="Afbeelding 7"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17"/>
                  </w:tbl>
                  <w:p w:rsidR="008B02E4" w:rsidRDefault="008B02E4" w:rsidP="004F74CA"/>
                </w:txbxContent>
              </v:textbox>
              <w10:wrap anchorx="page" anchory="page"/>
            </v:shape>
          </w:pict>
        </mc:Fallback>
      </mc:AlternateContent>
    </w:r>
  </w:p>
  <w:tbl>
    <w:tblPr>
      <w:tblW w:w="6464" w:type="dxa"/>
      <w:tblLayout w:type="fixed"/>
      <w:tblCellMar>
        <w:left w:w="0" w:type="dxa"/>
        <w:right w:w="0" w:type="dxa"/>
      </w:tblCellMar>
      <w:tblLook w:val="0000" w:firstRow="0" w:lastRow="0" w:firstColumn="0" w:lastColumn="0" w:noHBand="0" w:noVBand="0"/>
    </w:tblPr>
    <w:tblGrid>
      <w:gridCol w:w="6464"/>
    </w:tblGrid>
    <w:tr w:rsidR="000C1AC0" w:rsidTr="000C1AC0">
      <w:trPr>
        <w:trHeight w:hRule="exact" w:val="1120"/>
      </w:trPr>
      <w:tc>
        <w:tcPr>
          <w:tcW w:w="6464" w:type="dxa"/>
          <w:shd w:val="clear" w:color="auto" w:fill="auto"/>
        </w:tcPr>
        <w:p w:rsidR="000C1AC0" w:rsidRPr="003912A0" w:rsidRDefault="000C1AC0" w:rsidP="00001B74">
          <w:pPr>
            <w:pStyle w:val="Huisstijl-Naw"/>
          </w:pPr>
          <w:bookmarkStart w:id="18" w:name="bmLabel2" w:colFirst="0" w:colLast="0"/>
        </w:p>
      </w:tc>
    </w:tr>
    <w:bookmarkEnd w:id="18"/>
  </w:tbl>
  <w:p w:rsidR="008B02E4" w:rsidRDefault="008B02E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2E4" w:rsidRDefault="00750543" w:rsidP="000D3754">
    <w:r>
      <w:rPr>
        <w:noProof/>
        <w:lang w:eastAsia="nl-NL"/>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posOffset>0</wp:posOffset>
              </wp:positionV>
              <wp:extent cx="7560945" cy="1543050"/>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80" w:type="dxa"/>
                            <w:tblLayout w:type="fixed"/>
                            <w:tblCellMar>
                              <w:left w:w="0" w:type="dxa"/>
                              <w:right w:w="0" w:type="dxa"/>
                            </w:tblCellMar>
                            <w:tblLook w:val="0000" w:firstRow="0" w:lastRow="0" w:firstColumn="0" w:lastColumn="0" w:noHBand="0" w:noVBand="0"/>
                          </w:tblPr>
                          <w:tblGrid>
                            <w:gridCol w:w="11380"/>
                          </w:tblGrid>
                          <w:tr w:rsidR="008B02E4" w:rsidTr="00750543">
                            <w:tc>
                              <w:tcPr>
                                <w:tcW w:w="11380" w:type="dxa"/>
                                <w:shd w:val="clear" w:color="auto" w:fill="auto"/>
                              </w:tcPr>
                              <w:p w:rsidR="008B02E4" w:rsidRDefault="00750543" w:rsidP="00750543">
                                <w:pPr>
                                  <w:spacing w:line="240" w:lineRule="auto"/>
                                  <w:jc w:val="right"/>
                                </w:pPr>
                                <w:bookmarkStart w:id="19" w:name="bmLogo1" w:colFirst="0" w:colLast="0"/>
                                <w:r>
                                  <w:rPr>
                                    <w:noProof/>
                                    <w:lang w:eastAsia="nl-NL"/>
                                  </w:rPr>
                                  <w:drawing>
                                    <wp:inline distT="0" distB="0" distL="0" distR="0">
                                      <wp:extent cx="698500" cy="990600"/>
                                      <wp:effectExtent l="0" t="0" r="6350" b="0"/>
                                      <wp:docPr id="4" name="Afbeelding 4"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19"/>
                        </w:tbl>
                        <w:p w:rsidR="008B02E4" w:rsidRDefault="008B02E4" w:rsidP="004F74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4.15pt;margin-top:0;width:595.35pt;height:12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Fnsw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" filled="f" stroked="f">
              <v:textbox inset="0,0,0,0">
                <w:txbxContent>
                  <w:tbl>
                    <w:tblPr>
                      <w:tblW w:w="11380" w:type="dxa"/>
                      <w:tblLayout w:type="fixed"/>
                      <w:tblCellMar>
                        <w:left w:w="0" w:type="dxa"/>
                        <w:right w:w="0" w:type="dxa"/>
                      </w:tblCellMar>
                      <w:tblLook w:val="0000" w:firstRow="0" w:lastRow="0" w:firstColumn="0" w:lastColumn="0" w:noHBand="0" w:noVBand="0"/>
                    </w:tblPr>
                    <w:tblGrid>
                      <w:gridCol w:w="11380"/>
                    </w:tblGrid>
                    <w:tr w:rsidR="008B02E4" w:rsidTr="00750543">
                      <w:tc>
                        <w:tcPr>
                          <w:tcW w:w="11380" w:type="dxa"/>
                          <w:shd w:val="clear" w:color="auto" w:fill="auto"/>
                        </w:tcPr>
                        <w:p w:rsidR="008B02E4" w:rsidRDefault="00750543" w:rsidP="00750543">
                          <w:pPr>
                            <w:spacing w:line="240" w:lineRule="auto"/>
                            <w:jc w:val="right"/>
                          </w:pPr>
                          <w:bookmarkStart w:id="20" w:name="bmLogo1" w:colFirst="0" w:colLast="0"/>
                          <w:r>
                            <w:rPr>
                              <w:noProof/>
                              <w:lang w:eastAsia="nl-NL"/>
                            </w:rPr>
                            <w:drawing>
                              <wp:inline distT="0" distB="0" distL="0" distR="0">
                                <wp:extent cx="698500" cy="990600"/>
                                <wp:effectExtent l="0" t="0" r="6350" b="0"/>
                                <wp:docPr id="4" name="Afbeelding 4" descr="C:\Program Files\DigiOffice\Programs\WhiteOffice\Logo\Print\Kleur\Zuy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DigiOffice\Programs\WhiteOffice\Logo\Print\Kleur\Zuyd.tif"/>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500" cy="990600"/>
                                        </a:xfrm>
                                        <a:prstGeom prst="rect">
                                          <a:avLst/>
                                        </a:prstGeom>
                                        <a:noFill/>
                                        <a:ln>
                                          <a:noFill/>
                                        </a:ln>
                                      </pic:spPr>
                                    </pic:pic>
                                  </a:graphicData>
                                </a:graphic>
                              </wp:inline>
                            </w:drawing>
                          </w:r>
                        </w:p>
                      </w:tc>
                    </w:tr>
                    <w:bookmarkEnd w:id="20"/>
                  </w:tbl>
                  <w:p w:rsidR="008B02E4" w:rsidRDefault="008B02E4" w:rsidP="004F74CA"/>
                </w:txbxContent>
              </v:textbox>
              <w10:wrap anchorx="page" anchory="page"/>
            </v:shape>
          </w:pict>
        </mc:Fallback>
      </mc:AlternateContent>
    </w:r>
  </w:p>
  <w:tbl>
    <w:tblPr>
      <w:tblW w:w="6464" w:type="dxa"/>
      <w:tblLayout w:type="fixed"/>
      <w:tblCellMar>
        <w:left w:w="0" w:type="dxa"/>
        <w:right w:w="0" w:type="dxa"/>
      </w:tblCellMar>
      <w:tblLook w:val="0000" w:firstRow="0" w:lastRow="0" w:firstColumn="0" w:lastColumn="0" w:noHBand="0" w:noVBand="0"/>
    </w:tblPr>
    <w:tblGrid>
      <w:gridCol w:w="6464"/>
    </w:tblGrid>
    <w:tr w:rsidR="008B02E4" w:rsidTr="008B02E4">
      <w:trPr>
        <w:trHeight w:hRule="exact" w:val="1480"/>
      </w:trPr>
      <w:tc>
        <w:tcPr>
          <w:tcW w:w="6464" w:type="dxa"/>
          <w:shd w:val="clear" w:color="auto" w:fill="auto"/>
        </w:tcPr>
        <w:p w:rsidR="008B02E4" w:rsidRPr="003912A0" w:rsidRDefault="00750543" w:rsidP="00750543">
          <w:pPr>
            <w:pStyle w:val="Huisstijl-Naw"/>
            <w:spacing w:line="240" w:lineRule="auto"/>
          </w:pPr>
          <w:bookmarkStart w:id="21" w:name="bmLabel1" w:colFirst="0" w:colLast="0"/>
          <w:r>
            <w:rPr>
              <w:lang w:eastAsia="nl-NL"/>
            </w:rPr>
            <w:drawing>
              <wp:inline distT="0" distB="0" distL="0" distR="0">
                <wp:extent cx="3810000" cy="838200"/>
                <wp:effectExtent l="0" t="0" r="0" b="0"/>
                <wp:docPr id="1" name="Afbeelding 1" descr="C:\Program Files\DigiOffice\Programs\WhiteOffice\Logo\Labels\Zuyd Onderzo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igiOffice\Programs\WhiteOffice\Logo\Labels\Zuyd Onderzoek.tif"/>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inline>
            </w:drawing>
          </w:r>
        </w:p>
      </w:tc>
    </w:tr>
    <w:bookmarkEnd w:id="21"/>
  </w:tbl>
  <w:p w:rsidR="008B02E4" w:rsidRDefault="008B02E4" w:rsidP="000D37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anmaakDatum" w:val="18-01-2018"/>
    <w:docVar w:name="_AanmaakGebruiker" w:val="meuwisseni"/>
    <w:docVar w:name="_KlantCode" w:val="Zuyd"/>
    <w:docVar w:name="_LicCode" w:val="Zuyd"/>
    <w:docVar w:name="_Versie" w:val="2011.3.4"/>
    <w:docVar w:name="Aanhef" w:val="Geachte heer, mevrouw"/>
    <w:docVar w:name="Afdeling" w:val="Zuyd Onderzoek"/>
    <w:docVar w:name="AfdelingID" w:val="17"/>
    <w:docVar w:name="AfdelingOmschr" w:val="Zuyd Onderzoek"/>
    <w:docVar w:name="Bedrijf" w:val="Dienst Marketing en Communicatie"/>
    <w:docVar w:name="BedrijfID" w:val="7"/>
    <w:docVar w:name="BijlageCC" w:val="0"/>
    <w:docVar w:name="Contactpersoon" w:val="IVETTE.MEUWISSEN"/>
    <w:docVar w:name="ContactpersoonID" w:val="1980"/>
    <w:docVar w:name="ContactpersoonVoluit" w:val="Ivette Meuwissen"/>
    <w:docVar w:name="Datum" w:val="18-01-2018"/>
    <w:docVar w:name="DocPubliceerStatus" w:val="0"/>
    <w:docVar w:name="Doorkiesnummer" w:val="+31(0)45 4 006 878"/>
    <w:docVar w:name="Email" w:val="ivette.meuwissen@zuyd.nl"/>
    <w:docVar w:name="GebrDRContactID" w:val="2"/>
    <w:docVar w:name="MergeLayout" w:val="RelatieBeheer"/>
    <w:docVar w:name="MergeStatus" w:val="-1"/>
    <w:docVar w:name="Sjabloon" w:val="Blanco document"/>
    <w:docVar w:name="SjabloonID" w:val="9"/>
    <w:docVar w:name="SjabloonType" w:val="BLANCO"/>
    <w:docVar w:name="Taal" w:val="NL"/>
    <w:docVar w:name="Vestiging" w:val="Heerlen, Nieuw Eyckholt"/>
    <w:docVar w:name="VestigingID" w:val="2"/>
    <w:docVar w:name="VestigingOmschr" w:val="Heerlen, Nieuw Eyckholt"/>
    <w:docVar w:name="VoorAkkoordNaam_Status" w:val="0"/>
    <w:docVar w:name="Wijzig" w:val="1"/>
  </w:docVars>
  <w:rsids>
    <w:rsidRoot w:val="00750543"/>
    <w:rsid w:val="00001B74"/>
    <w:rsid w:val="000B3442"/>
    <w:rsid w:val="000C1AC0"/>
    <w:rsid w:val="000D233B"/>
    <w:rsid w:val="000D3754"/>
    <w:rsid w:val="00127990"/>
    <w:rsid w:val="001C7E31"/>
    <w:rsid w:val="001D0B56"/>
    <w:rsid w:val="00202FFD"/>
    <w:rsid w:val="00216033"/>
    <w:rsid w:val="0027613D"/>
    <w:rsid w:val="002E2F41"/>
    <w:rsid w:val="00353D20"/>
    <w:rsid w:val="003628ED"/>
    <w:rsid w:val="003804C6"/>
    <w:rsid w:val="00386271"/>
    <w:rsid w:val="003912A0"/>
    <w:rsid w:val="003C3768"/>
    <w:rsid w:val="00480005"/>
    <w:rsid w:val="004E374B"/>
    <w:rsid w:val="004F74CA"/>
    <w:rsid w:val="0050004D"/>
    <w:rsid w:val="00501C72"/>
    <w:rsid w:val="00506F01"/>
    <w:rsid w:val="005079A0"/>
    <w:rsid w:val="00530BFD"/>
    <w:rsid w:val="00561F13"/>
    <w:rsid w:val="00592FCB"/>
    <w:rsid w:val="00632241"/>
    <w:rsid w:val="00643A27"/>
    <w:rsid w:val="00704A6A"/>
    <w:rsid w:val="00725F5B"/>
    <w:rsid w:val="0073309E"/>
    <w:rsid w:val="00733D3B"/>
    <w:rsid w:val="00736D61"/>
    <w:rsid w:val="00750543"/>
    <w:rsid w:val="00760E21"/>
    <w:rsid w:val="00781876"/>
    <w:rsid w:val="007B23FF"/>
    <w:rsid w:val="007E2661"/>
    <w:rsid w:val="007E31C9"/>
    <w:rsid w:val="007E40F8"/>
    <w:rsid w:val="007F0AC2"/>
    <w:rsid w:val="0080098E"/>
    <w:rsid w:val="00821098"/>
    <w:rsid w:val="008268A1"/>
    <w:rsid w:val="0086524B"/>
    <w:rsid w:val="00886E3E"/>
    <w:rsid w:val="008B02E4"/>
    <w:rsid w:val="008B4045"/>
    <w:rsid w:val="008C3035"/>
    <w:rsid w:val="008E08BF"/>
    <w:rsid w:val="009057E5"/>
    <w:rsid w:val="00960BF8"/>
    <w:rsid w:val="00990157"/>
    <w:rsid w:val="00A20397"/>
    <w:rsid w:val="00A3397D"/>
    <w:rsid w:val="00A84BBE"/>
    <w:rsid w:val="00A91400"/>
    <w:rsid w:val="00AB7105"/>
    <w:rsid w:val="00B37242"/>
    <w:rsid w:val="00BA7B39"/>
    <w:rsid w:val="00BB5B18"/>
    <w:rsid w:val="00BD77BD"/>
    <w:rsid w:val="00C254B0"/>
    <w:rsid w:val="00D65AF7"/>
    <w:rsid w:val="00DA2E90"/>
    <w:rsid w:val="00DC7D59"/>
    <w:rsid w:val="00DD2350"/>
    <w:rsid w:val="00E04C42"/>
    <w:rsid w:val="00E277CA"/>
    <w:rsid w:val="00E64112"/>
    <w:rsid w:val="00EF2603"/>
    <w:rsid w:val="00F27522"/>
    <w:rsid w:val="00F2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5:chartTrackingRefBased/>
  <w15:docId w15:val="{6B1D8805-73E0-4E06-AAF6-3E7AB68D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12A0"/>
    <w:pPr>
      <w:spacing w:line="280" w:lineRule="atLeast"/>
    </w:pPr>
    <w:rPr>
      <w:rFonts w:ascii="Constantia" w:hAnsi="Constantia" w:cs="Times New Roman"/>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12A0"/>
    <w:pPr>
      <w:tabs>
        <w:tab w:val="center" w:pos="4536"/>
        <w:tab w:val="right" w:pos="9072"/>
      </w:tabs>
    </w:pPr>
  </w:style>
  <w:style w:type="character" w:customStyle="1" w:styleId="KoptekstChar">
    <w:name w:val="Koptekst Char"/>
    <w:link w:val="Koptekst"/>
    <w:uiPriority w:val="99"/>
    <w:rsid w:val="003912A0"/>
    <w:rPr>
      <w:rFonts w:ascii="Constantia" w:hAnsi="Constantia" w:cs="Times New Roman"/>
      <w:sz w:val="22"/>
      <w:lang w:eastAsia="en-US"/>
    </w:rPr>
  </w:style>
  <w:style w:type="paragraph" w:styleId="Voettekst">
    <w:name w:val="footer"/>
    <w:basedOn w:val="Standaard"/>
    <w:link w:val="VoettekstChar"/>
    <w:uiPriority w:val="99"/>
    <w:unhideWhenUsed/>
    <w:rsid w:val="003912A0"/>
    <w:pPr>
      <w:tabs>
        <w:tab w:val="center" w:pos="4536"/>
        <w:tab w:val="right" w:pos="9072"/>
      </w:tabs>
    </w:pPr>
  </w:style>
  <w:style w:type="character" w:customStyle="1" w:styleId="VoettekstChar">
    <w:name w:val="Voettekst Char"/>
    <w:link w:val="Voettekst"/>
    <w:uiPriority w:val="99"/>
    <w:rsid w:val="003912A0"/>
    <w:rPr>
      <w:rFonts w:ascii="Constantia" w:hAnsi="Constantia" w:cs="Times New Roman"/>
      <w:sz w:val="22"/>
      <w:lang w:eastAsia="en-US"/>
    </w:rPr>
  </w:style>
  <w:style w:type="paragraph" w:customStyle="1" w:styleId="Huisstijl-Naw">
    <w:name w:val="Huisstijl-Naw"/>
    <w:basedOn w:val="Standaard"/>
    <w:qFormat/>
    <w:rsid w:val="003912A0"/>
    <w:rPr>
      <w:noProof/>
    </w:rPr>
  </w:style>
  <w:style w:type="paragraph" w:styleId="Ballontekst">
    <w:name w:val="Balloon Text"/>
    <w:basedOn w:val="Standaard"/>
    <w:link w:val="BallontekstChar"/>
    <w:uiPriority w:val="99"/>
    <w:semiHidden/>
    <w:unhideWhenUsed/>
    <w:rsid w:val="00001B74"/>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01B74"/>
    <w:rPr>
      <w:rFonts w:ascii="Tahoma" w:hAnsi="Tahoma" w:cs="Tahoma"/>
      <w:sz w:val="16"/>
      <w:szCs w:val="16"/>
      <w:lang w:eastAsia="en-US"/>
    </w:rPr>
  </w:style>
  <w:style w:type="paragraph" w:customStyle="1" w:styleId="Huisstijl-Gegevens">
    <w:name w:val="Huisstijl-Gegevens"/>
    <w:basedOn w:val="Standaard"/>
    <w:qFormat/>
    <w:rsid w:val="00480005"/>
    <w:rPr>
      <w:noProof/>
    </w:rPr>
  </w:style>
  <w:style w:type="paragraph" w:customStyle="1" w:styleId="Huisstijl-Pagina">
    <w:name w:val="Huisstijl-Pagina"/>
    <w:basedOn w:val="Standaard"/>
    <w:qFormat/>
    <w:rsid w:val="00480005"/>
    <w:rPr>
      <w:noProof/>
    </w:rPr>
  </w:style>
  <w:style w:type="character" w:styleId="Hyperlink">
    <w:name w:val="Hyperlink"/>
    <w:uiPriority w:val="99"/>
    <w:unhideWhenUsed/>
    <w:rsid w:val="003C3768"/>
    <w:rPr>
      <w:color w:val="0000FF"/>
      <w:u w:val="single"/>
    </w:rPr>
  </w:style>
  <w:style w:type="paragraph" w:customStyle="1" w:styleId="loose">
    <w:name w:val="loose"/>
    <w:basedOn w:val="Standaard"/>
    <w:rsid w:val="00592FCB"/>
    <w:pPr>
      <w:spacing w:before="210" w:line="240" w:lineRule="auto"/>
    </w:pPr>
    <w:rPr>
      <w:rFonts w:ascii="Times New Roman" w:eastAsia="Times New Roman" w:hAnsi="Times New Roman"/>
      <w:sz w:val="24"/>
      <w:szCs w:val="24"/>
      <w:lang w:eastAsia="nl-NL"/>
    </w:rPr>
  </w:style>
  <w:style w:type="character" w:customStyle="1" w:styleId="verdana1">
    <w:name w:val="verdana1"/>
    <w:basedOn w:val="Standaardalinea-lettertype"/>
    <w:rsid w:val="00592FCB"/>
    <w:rPr>
      <w:rFonts w:ascii="Verdana" w:hAnsi="Verdana" w:hint="default"/>
    </w:rPr>
  </w:style>
  <w:style w:type="character" w:customStyle="1" w:styleId="ssl02">
    <w:name w:val="ss_l02"/>
    <w:basedOn w:val="Standaardalinea-lettertype"/>
    <w:rsid w:val="00592FCB"/>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260">
      <w:bodyDiv w:val="1"/>
      <w:marLeft w:val="0"/>
      <w:marRight w:val="0"/>
      <w:marTop w:val="0"/>
      <w:marBottom w:val="0"/>
      <w:divBdr>
        <w:top w:val="none" w:sz="0" w:space="0" w:color="auto"/>
        <w:left w:val="none" w:sz="0" w:space="0" w:color="auto"/>
        <w:bottom w:val="none" w:sz="0" w:space="0" w:color="auto"/>
        <w:right w:val="none" w:sz="0" w:space="0" w:color="auto"/>
      </w:divBdr>
      <w:divsChild>
        <w:div w:id="333578414">
          <w:marLeft w:val="0"/>
          <w:marRight w:val="0"/>
          <w:marTop w:val="0"/>
          <w:marBottom w:val="0"/>
          <w:divBdr>
            <w:top w:val="none" w:sz="0" w:space="0" w:color="auto"/>
            <w:left w:val="none" w:sz="0" w:space="0" w:color="auto"/>
            <w:bottom w:val="none" w:sz="0" w:space="0" w:color="auto"/>
            <w:right w:val="none" w:sz="0" w:space="0" w:color="auto"/>
          </w:divBdr>
          <w:divsChild>
            <w:div w:id="1777672718">
              <w:marLeft w:val="0"/>
              <w:marRight w:val="0"/>
              <w:marTop w:val="0"/>
              <w:marBottom w:val="0"/>
              <w:divBdr>
                <w:top w:val="none" w:sz="0" w:space="0" w:color="auto"/>
                <w:left w:val="none" w:sz="0" w:space="0" w:color="auto"/>
                <w:bottom w:val="none" w:sz="0" w:space="0" w:color="auto"/>
                <w:right w:val="none" w:sz="0" w:space="0" w:color="auto"/>
              </w:divBdr>
              <w:divsChild>
                <w:div w:id="306860591">
                  <w:marLeft w:val="0"/>
                  <w:marRight w:val="0"/>
                  <w:marTop w:val="600"/>
                  <w:marBottom w:val="600"/>
                  <w:divBdr>
                    <w:top w:val="none" w:sz="0" w:space="0" w:color="auto"/>
                    <w:left w:val="none" w:sz="0" w:space="0" w:color="auto"/>
                    <w:bottom w:val="none" w:sz="0" w:space="0" w:color="auto"/>
                    <w:right w:val="none" w:sz="0" w:space="0" w:color="auto"/>
                  </w:divBdr>
                  <w:divsChild>
                    <w:div w:id="8620108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c.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Blanc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Template>
  <TotalTime>3</TotalTime>
  <Pages>3</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Dienst Marketing en Communicatie</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Meuwissen</dc:creator>
  <cp:keywords/>
  <dc:description>Dit document is gemaakt met WhiteOffice versie 2011.3.4</dc:description>
  <cp:lastModifiedBy>Kars - Moerkamp, IWJ (Ingrid)</cp:lastModifiedBy>
  <cp:revision>3</cp:revision>
  <cp:lastPrinted>2011-07-07T15:12:00Z</cp:lastPrinted>
  <dcterms:created xsi:type="dcterms:W3CDTF">2018-05-14T14:15:00Z</dcterms:created>
  <dcterms:modified xsi:type="dcterms:W3CDTF">2018-05-15T08:46:00Z</dcterms:modified>
</cp:coreProperties>
</file>