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3DE80" w14:textId="3963A935" w:rsidR="00F92CB3" w:rsidRPr="004B5218" w:rsidRDefault="003E098D" w:rsidP="004B5218">
      <w:pPr>
        <w:spacing w:line="360" w:lineRule="auto"/>
        <w:jc w:val="center"/>
        <w:rPr>
          <w:rFonts w:asciiTheme="majorHAnsi" w:hAnsiTheme="majorHAnsi" w:cstheme="majorHAnsi"/>
          <w:b/>
          <w:color w:val="222222"/>
          <w:sz w:val="36"/>
          <w:szCs w:val="36"/>
          <w:highlight w:val="white"/>
        </w:rPr>
      </w:pPr>
      <w:r w:rsidRPr="004B5218">
        <w:rPr>
          <w:rFonts w:asciiTheme="majorHAnsi" w:hAnsiTheme="majorHAnsi" w:cstheme="majorHAnsi"/>
          <w:b/>
          <w:color w:val="222222"/>
          <w:highlight w:val="white"/>
        </w:rPr>
        <w:br/>
      </w:r>
      <w:r w:rsidRPr="004B5218">
        <w:rPr>
          <w:rFonts w:asciiTheme="majorHAnsi" w:hAnsiTheme="majorHAnsi" w:cstheme="majorHAnsi"/>
          <w:b/>
          <w:color w:val="222222"/>
          <w:highlight w:val="white"/>
        </w:rPr>
        <w:br/>
      </w:r>
      <w:r w:rsidR="004259CB" w:rsidRPr="00432787">
        <w:rPr>
          <w:rFonts w:asciiTheme="majorHAnsi" w:hAnsiTheme="majorHAnsi" w:cstheme="majorHAnsi"/>
          <w:b/>
          <w:color w:val="00B0F0"/>
          <w:sz w:val="36"/>
          <w:szCs w:val="36"/>
          <w:highlight w:val="white"/>
        </w:rPr>
        <w:t xml:space="preserve">Wat is de invloed van </w:t>
      </w:r>
      <w:r w:rsidR="00F76DA6" w:rsidRPr="00432787">
        <w:rPr>
          <w:rFonts w:asciiTheme="majorHAnsi" w:hAnsiTheme="majorHAnsi" w:cstheme="majorHAnsi"/>
          <w:b/>
          <w:color w:val="00B0F0"/>
          <w:sz w:val="36"/>
          <w:szCs w:val="36"/>
          <w:highlight w:val="white"/>
        </w:rPr>
        <w:t>Omega-3</w:t>
      </w:r>
      <w:r w:rsidR="004259CB" w:rsidRPr="00432787">
        <w:rPr>
          <w:rFonts w:asciiTheme="majorHAnsi" w:hAnsiTheme="majorHAnsi" w:cstheme="majorHAnsi"/>
          <w:b/>
          <w:color w:val="00B0F0"/>
          <w:sz w:val="36"/>
          <w:szCs w:val="36"/>
          <w:highlight w:val="white"/>
        </w:rPr>
        <w:t xml:space="preserve"> vetzuren op de mondgezondheid van volwassenen?</w:t>
      </w:r>
    </w:p>
    <w:p w14:paraId="480BBF6C" w14:textId="33E6D858" w:rsidR="00F92CB3" w:rsidRPr="004B5218" w:rsidRDefault="004259CB" w:rsidP="004B5218">
      <w:pPr>
        <w:spacing w:line="360" w:lineRule="auto"/>
        <w:jc w:val="center"/>
        <w:rPr>
          <w:rFonts w:asciiTheme="majorHAnsi" w:hAnsiTheme="majorHAnsi" w:cstheme="majorHAnsi"/>
        </w:rPr>
      </w:pPr>
      <w:r w:rsidRPr="00D1122F">
        <w:rPr>
          <w:rFonts w:asciiTheme="majorHAnsi" w:hAnsiTheme="majorHAnsi" w:cstheme="majorHAnsi"/>
          <w:i/>
          <w:sz w:val="32"/>
          <w:szCs w:val="32"/>
        </w:rPr>
        <w:t>Een systematisch literatuuronderzoek</w:t>
      </w:r>
      <w:r w:rsidR="003E098D" w:rsidRPr="004B5218">
        <w:rPr>
          <w:rFonts w:asciiTheme="majorHAnsi" w:hAnsiTheme="majorHAnsi" w:cstheme="majorHAnsi"/>
          <w:i/>
          <w:sz w:val="28"/>
          <w:szCs w:val="28"/>
        </w:rPr>
        <w:br/>
      </w:r>
      <w:r w:rsidR="003E098D" w:rsidRPr="004B5218">
        <w:rPr>
          <w:rFonts w:asciiTheme="majorHAnsi" w:hAnsiTheme="majorHAnsi" w:cstheme="majorHAnsi"/>
          <w:i/>
        </w:rPr>
        <w:br/>
      </w:r>
    </w:p>
    <w:p w14:paraId="05BB73CB" w14:textId="3E44E834" w:rsidR="00F92CB3" w:rsidRPr="004B5218" w:rsidRDefault="004B5218" w:rsidP="004B5218">
      <w:pPr>
        <w:spacing w:line="360" w:lineRule="auto"/>
        <w:rPr>
          <w:rFonts w:asciiTheme="majorHAnsi" w:hAnsiTheme="majorHAnsi" w:cstheme="majorHAnsi"/>
        </w:rPr>
      </w:pPr>
      <w:r w:rsidRPr="004B5218">
        <w:rPr>
          <w:rFonts w:asciiTheme="majorHAnsi" w:hAnsiTheme="majorHAnsi" w:cstheme="majorHAnsi"/>
          <w:noProof/>
          <w:lang w:val="nl-NL"/>
        </w:rPr>
        <w:drawing>
          <wp:anchor distT="0" distB="0" distL="114300" distR="114300" simplePos="0" relativeHeight="251668480" behindDoc="0" locked="0" layoutInCell="1" allowOverlap="1" wp14:anchorId="3AD792D7" wp14:editId="56E0BD69">
            <wp:simplePos x="0" y="0"/>
            <wp:positionH relativeFrom="column">
              <wp:posOffset>78740</wp:posOffset>
            </wp:positionH>
            <wp:positionV relativeFrom="paragraph">
              <wp:posOffset>255796</wp:posOffset>
            </wp:positionV>
            <wp:extent cx="5719763" cy="3802524"/>
            <wp:effectExtent l="0" t="0" r="0" b="7620"/>
            <wp:wrapThrough wrapText="bothSides">
              <wp:wrapPolygon edited="0">
                <wp:start x="0" y="0"/>
                <wp:lineTo x="0" y="21535"/>
                <wp:lineTo x="21511" y="21535"/>
                <wp:lineTo x="21511" y="0"/>
                <wp:lineTo x="0" y="0"/>
              </wp:wrapPolygon>
            </wp:wrapThrough>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19763" cy="3802524"/>
                    </a:xfrm>
                    <a:prstGeom prst="rect">
                      <a:avLst/>
                    </a:prstGeom>
                    <a:ln/>
                  </pic:spPr>
                </pic:pic>
              </a:graphicData>
            </a:graphic>
          </wp:anchor>
        </w:drawing>
      </w:r>
    </w:p>
    <w:p w14:paraId="0355F942" w14:textId="63BA6D06" w:rsidR="00F92CB3" w:rsidRPr="004B5218" w:rsidRDefault="00F92CB3" w:rsidP="004B5218">
      <w:pPr>
        <w:spacing w:line="360" w:lineRule="auto"/>
        <w:rPr>
          <w:rFonts w:asciiTheme="majorHAnsi" w:hAnsiTheme="majorHAnsi" w:cstheme="majorHAnsi"/>
        </w:rPr>
      </w:pPr>
    </w:p>
    <w:p w14:paraId="14480988" w14:textId="388E183F" w:rsidR="00F92CB3" w:rsidRPr="004B5218" w:rsidRDefault="00F92CB3" w:rsidP="004B5218">
      <w:pPr>
        <w:spacing w:line="360" w:lineRule="auto"/>
        <w:rPr>
          <w:rFonts w:asciiTheme="majorHAnsi" w:hAnsiTheme="majorHAnsi" w:cstheme="majorHAnsi"/>
        </w:rPr>
      </w:pPr>
    </w:p>
    <w:p w14:paraId="1FDFD41C" w14:textId="77777777" w:rsidR="00F76DA6" w:rsidRPr="004B5218" w:rsidRDefault="00F76DA6" w:rsidP="004B5218">
      <w:pPr>
        <w:spacing w:line="360" w:lineRule="auto"/>
        <w:rPr>
          <w:rFonts w:asciiTheme="majorHAnsi" w:hAnsiTheme="majorHAnsi" w:cstheme="majorHAnsi"/>
          <w:sz w:val="28"/>
          <w:szCs w:val="28"/>
        </w:rPr>
      </w:pPr>
    </w:p>
    <w:p w14:paraId="736F6EC9" w14:textId="77777777" w:rsidR="004B5218" w:rsidRPr="00997E71" w:rsidRDefault="004259CB" w:rsidP="004B5218">
      <w:pPr>
        <w:spacing w:line="360" w:lineRule="auto"/>
        <w:rPr>
          <w:rFonts w:asciiTheme="majorHAnsi" w:hAnsiTheme="majorHAnsi" w:cstheme="majorHAnsi"/>
          <w:sz w:val="24"/>
          <w:szCs w:val="24"/>
        </w:rPr>
      </w:pPr>
      <w:r w:rsidRPr="00997E71">
        <w:rPr>
          <w:rFonts w:asciiTheme="majorHAnsi" w:hAnsiTheme="majorHAnsi" w:cstheme="majorHAnsi"/>
          <w:sz w:val="32"/>
          <w:szCs w:val="32"/>
        </w:rPr>
        <w:t>Thirza Bustraan en Rachelle Lans</w:t>
      </w:r>
    </w:p>
    <w:p w14:paraId="698650F3" w14:textId="1A96869C" w:rsidR="004B5218" w:rsidRPr="00997E71" w:rsidRDefault="00F76DA6" w:rsidP="004B5218">
      <w:pPr>
        <w:spacing w:line="360" w:lineRule="auto"/>
        <w:rPr>
          <w:rFonts w:asciiTheme="majorHAnsi" w:hAnsiTheme="majorHAnsi" w:cstheme="majorHAnsi"/>
          <w:sz w:val="24"/>
          <w:szCs w:val="24"/>
        </w:rPr>
      </w:pPr>
      <w:r w:rsidRPr="00997E71">
        <w:rPr>
          <w:rFonts w:asciiTheme="majorHAnsi" w:hAnsiTheme="majorHAnsi" w:cstheme="majorHAnsi"/>
          <w:noProof/>
          <w:sz w:val="24"/>
          <w:szCs w:val="24"/>
          <w:lang w:val="nl-NL"/>
        </w:rPr>
        <w:drawing>
          <wp:anchor distT="114300" distB="114300" distL="114300" distR="114300" simplePos="0" relativeHeight="251658240" behindDoc="0" locked="0" layoutInCell="1" hidden="0" allowOverlap="1" wp14:anchorId="7269ECDC" wp14:editId="780B73CB">
            <wp:simplePos x="0" y="0"/>
            <wp:positionH relativeFrom="margin">
              <wp:posOffset>-15240</wp:posOffset>
            </wp:positionH>
            <wp:positionV relativeFrom="paragraph">
              <wp:posOffset>374015</wp:posOffset>
            </wp:positionV>
            <wp:extent cx="2585085" cy="725170"/>
            <wp:effectExtent l="0" t="0" r="5715" b="0"/>
            <wp:wrapSquare wrapText="bothSides" distT="114300" distB="114300" distL="114300" distR="114300"/>
            <wp:docPr id="13" name="image18.jpg" descr="Image result for hogeschool utrecht logo"/>
            <wp:cNvGraphicFramePr/>
            <a:graphic xmlns:a="http://schemas.openxmlformats.org/drawingml/2006/main">
              <a:graphicData uri="http://schemas.openxmlformats.org/drawingml/2006/picture">
                <pic:pic xmlns:pic="http://schemas.openxmlformats.org/drawingml/2006/picture">
                  <pic:nvPicPr>
                    <pic:cNvPr id="0" name="image18.jpg" descr="Image result for hogeschool utrecht logo"/>
                    <pic:cNvPicPr preferRelativeResize="0"/>
                  </pic:nvPicPr>
                  <pic:blipFill>
                    <a:blip r:embed="rId9"/>
                    <a:srcRect t="32250" b="34250"/>
                    <a:stretch>
                      <a:fillRect/>
                    </a:stretch>
                  </pic:blipFill>
                  <pic:spPr>
                    <a:xfrm>
                      <a:off x="0" y="0"/>
                      <a:ext cx="2585085" cy="725170"/>
                    </a:xfrm>
                    <a:prstGeom prst="rect">
                      <a:avLst/>
                    </a:prstGeom>
                    <a:ln/>
                  </pic:spPr>
                </pic:pic>
              </a:graphicData>
            </a:graphic>
            <wp14:sizeRelH relativeFrom="margin">
              <wp14:pctWidth>0</wp14:pctWidth>
            </wp14:sizeRelH>
            <wp14:sizeRelV relativeFrom="margin">
              <wp14:pctHeight>0</wp14:pctHeight>
            </wp14:sizeRelV>
          </wp:anchor>
        </w:drawing>
      </w:r>
      <w:r w:rsidR="00482C0C">
        <w:rPr>
          <w:rFonts w:asciiTheme="majorHAnsi" w:hAnsiTheme="majorHAnsi" w:cstheme="majorHAnsi"/>
          <w:sz w:val="32"/>
          <w:szCs w:val="32"/>
        </w:rPr>
        <w:t>15</w:t>
      </w:r>
      <w:r w:rsidRPr="00997E71">
        <w:rPr>
          <w:rFonts w:asciiTheme="majorHAnsi" w:hAnsiTheme="majorHAnsi" w:cstheme="majorHAnsi"/>
          <w:sz w:val="32"/>
          <w:szCs w:val="32"/>
        </w:rPr>
        <w:t xml:space="preserve"> juni 2020</w:t>
      </w:r>
      <w:r w:rsidR="004259CB" w:rsidRPr="00997E71">
        <w:rPr>
          <w:rFonts w:asciiTheme="majorHAnsi" w:hAnsiTheme="majorHAnsi" w:cstheme="majorHAnsi"/>
          <w:sz w:val="28"/>
          <w:szCs w:val="28"/>
        </w:rPr>
        <w:br w:type="page"/>
      </w:r>
    </w:p>
    <w:p w14:paraId="0398E647" w14:textId="77777777" w:rsidR="004B5218" w:rsidRDefault="004B5218" w:rsidP="004B5218">
      <w:pPr>
        <w:spacing w:line="360" w:lineRule="auto"/>
        <w:jc w:val="center"/>
        <w:rPr>
          <w:rFonts w:asciiTheme="majorHAnsi" w:hAnsiTheme="majorHAnsi" w:cstheme="majorHAnsi"/>
          <w:bCs/>
          <w:color w:val="222222"/>
          <w:highlight w:val="white"/>
        </w:rPr>
      </w:pPr>
    </w:p>
    <w:p w14:paraId="35A478C7" w14:textId="77777777" w:rsidR="004B5218" w:rsidRDefault="004B5218" w:rsidP="004B5218">
      <w:pPr>
        <w:spacing w:line="360" w:lineRule="auto"/>
        <w:jc w:val="center"/>
        <w:rPr>
          <w:rFonts w:asciiTheme="majorHAnsi" w:hAnsiTheme="majorHAnsi" w:cstheme="majorHAnsi"/>
          <w:bCs/>
          <w:color w:val="222222"/>
          <w:highlight w:val="white"/>
        </w:rPr>
      </w:pPr>
    </w:p>
    <w:p w14:paraId="76BDF68E" w14:textId="557FA3CF" w:rsidR="00F92CB3" w:rsidRPr="00432787" w:rsidRDefault="004259CB" w:rsidP="004B5218">
      <w:pPr>
        <w:spacing w:line="360" w:lineRule="auto"/>
        <w:jc w:val="center"/>
        <w:rPr>
          <w:rFonts w:asciiTheme="majorHAnsi" w:hAnsiTheme="majorHAnsi" w:cstheme="majorHAnsi"/>
          <w:color w:val="00B0F0"/>
          <w:sz w:val="36"/>
          <w:szCs w:val="36"/>
        </w:rPr>
      </w:pPr>
      <w:r w:rsidRPr="00432787">
        <w:rPr>
          <w:rFonts w:asciiTheme="majorHAnsi" w:hAnsiTheme="majorHAnsi" w:cstheme="majorHAnsi"/>
          <w:b/>
          <w:color w:val="00B0F0"/>
          <w:sz w:val="36"/>
          <w:szCs w:val="36"/>
          <w:highlight w:val="white"/>
        </w:rPr>
        <w:t xml:space="preserve">Wat is de invloed van </w:t>
      </w:r>
      <w:r w:rsidR="00F76DA6" w:rsidRPr="00432787">
        <w:rPr>
          <w:rFonts w:asciiTheme="majorHAnsi" w:hAnsiTheme="majorHAnsi" w:cstheme="majorHAnsi"/>
          <w:b/>
          <w:color w:val="00B0F0"/>
          <w:sz w:val="36"/>
          <w:szCs w:val="36"/>
          <w:highlight w:val="white"/>
        </w:rPr>
        <w:t>Omega-3</w:t>
      </w:r>
      <w:r w:rsidRPr="00432787">
        <w:rPr>
          <w:rFonts w:asciiTheme="majorHAnsi" w:hAnsiTheme="majorHAnsi" w:cstheme="majorHAnsi"/>
          <w:b/>
          <w:color w:val="00B0F0"/>
          <w:sz w:val="36"/>
          <w:szCs w:val="36"/>
          <w:highlight w:val="white"/>
        </w:rPr>
        <w:t xml:space="preserve"> vetzuren op de mondgezondheid van volwassenen?</w:t>
      </w:r>
    </w:p>
    <w:p w14:paraId="2138EC62" w14:textId="77777777" w:rsidR="00997E71" w:rsidRPr="00D1122F" w:rsidRDefault="00997E71" w:rsidP="00997E71">
      <w:pPr>
        <w:spacing w:line="360" w:lineRule="auto"/>
        <w:jc w:val="center"/>
        <w:rPr>
          <w:rFonts w:asciiTheme="majorHAnsi" w:hAnsiTheme="majorHAnsi" w:cstheme="majorHAnsi"/>
          <w:bCs/>
          <w:i/>
          <w:iCs/>
          <w:color w:val="222222"/>
          <w:sz w:val="32"/>
          <w:szCs w:val="32"/>
          <w:highlight w:val="white"/>
        </w:rPr>
      </w:pPr>
      <w:r w:rsidRPr="00D1122F">
        <w:rPr>
          <w:rFonts w:asciiTheme="majorHAnsi" w:hAnsiTheme="majorHAnsi" w:cstheme="majorHAnsi"/>
          <w:bCs/>
          <w:i/>
          <w:iCs/>
          <w:color w:val="222222"/>
          <w:sz w:val="32"/>
          <w:szCs w:val="32"/>
          <w:highlight w:val="white"/>
        </w:rPr>
        <w:t>Een systematisch literatuuronderzoek</w:t>
      </w:r>
    </w:p>
    <w:p w14:paraId="5A33FE40" w14:textId="77777777" w:rsidR="004B5218" w:rsidRDefault="004259CB" w:rsidP="004B5218">
      <w:pPr>
        <w:spacing w:line="360" w:lineRule="auto"/>
        <w:jc w:val="center"/>
        <w:rPr>
          <w:rFonts w:asciiTheme="majorHAnsi" w:hAnsiTheme="majorHAnsi" w:cstheme="majorHAnsi"/>
          <w:lang w:val="en-US"/>
        </w:rPr>
      </w:pPr>
      <w:r w:rsidRPr="004B5218">
        <w:rPr>
          <w:rFonts w:asciiTheme="majorHAnsi" w:hAnsiTheme="majorHAnsi" w:cstheme="majorHAnsi"/>
          <w:lang w:val="en-US"/>
        </w:rPr>
        <w:br/>
      </w:r>
      <w:r w:rsidR="003E098D" w:rsidRPr="004B5218">
        <w:rPr>
          <w:rFonts w:asciiTheme="majorHAnsi" w:hAnsiTheme="majorHAnsi" w:cstheme="majorHAnsi"/>
          <w:lang w:val="en-US"/>
        </w:rPr>
        <w:br/>
      </w:r>
      <w:r w:rsidR="003E098D" w:rsidRPr="004B5218">
        <w:rPr>
          <w:rFonts w:asciiTheme="majorHAnsi" w:hAnsiTheme="majorHAnsi" w:cstheme="majorHAnsi"/>
          <w:lang w:val="en-US"/>
        </w:rPr>
        <w:br/>
      </w:r>
      <w:r w:rsidR="003E098D" w:rsidRPr="004B5218">
        <w:rPr>
          <w:rFonts w:asciiTheme="majorHAnsi" w:hAnsiTheme="majorHAnsi" w:cstheme="majorHAnsi"/>
          <w:lang w:val="en-US"/>
        </w:rPr>
        <w:br/>
      </w:r>
      <w:r w:rsidR="003E098D" w:rsidRPr="004B5218">
        <w:rPr>
          <w:rFonts w:asciiTheme="majorHAnsi" w:hAnsiTheme="majorHAnsi" w:cstheme="majorHAnsi"/>
          <w:lang w:val="en-US"/>
        </w:rPr>
        <w:br/>
      </w:r>
      <w:r w:rsidR="003E098D" w:rsidRPr="004B5218">
        <w:rPr>
          <w:rFonts w:asciiTheme="majorHAnsi" w:hAnsiTheme="majorHAnsi" w:cstheme="majorHAnsi"/>
          <w:lang w:val="en-US"/>
        </w:rPr>
        <w:br/>
      </w:r>
      <w:r w:rsidR="003E098D" w:rsidRPr="004B5218">
        <w:rPr>
          <w:rFonts w:asciiTheme="majorHAnsi" w:hAnsiTheme="majorHAnsi" w:cstheme="majorHAnsi"/>
          <w:lang w:val="en-US"/>
        </w:rPr>
        <w:br/>
      </w:r>
    </w:p>
    <w:p w14:paraId="4DDBF73E" w14:textId="77777777" w:rsidR="004B5218" w:rsidRDefault="004B5218" w:rsidP="004B5218">
      <w:pPr>
        <w:spacing w:line="360" w:lineRule="auto"/>
        <w:jc w:val="center"/>
        <w:rPr>
          <w:rFonts w:asciiTheme="majorHAnsi" w:hAnsiTheme="majorHAnsi" w:cstheme="majorHAnsi"/>
          <w:lang w:val="en-US"/>
        </w:rPr>
      </w:pPr>
    </w:p>
    <w:p w14:paraId="0ED51EB2" w14:textId="7C902300" w:rsidR="004B5218" w:rsidRDefault="004B5218" w:rsidP="004B5218">
      <w:pPr>
        <w:spacing w:line="360" w:lineRule="auto"/>
        <w:jc w:val="center"/>
        <w:rPr>
          <w:rFonts w:asciiTheme="majorHAnsi" w:hAnsiTheme="majorHAnsi" w:cstheme="majorHAnsi"/>
          <w:lang w:val="en-US"/>
        </w:rPr>
      </w:pPr>
    </w:p>
    <w:p w14:paraId="409BB2DB" w14:textId="30295F24" w:rsidR="004B5218" w:rsidRDefault="004B5218" w:rsidP="004B5218">
      <w:pPr>
        <w:spacing w:line="360" w:lineRule="auto"/>
        <w:jc w:val="center"/>
        <w:rPr>
          <w:rFonts w:asciiTheme="majorHAnsi" w:hAnsiTheme="majorHAnsi" w:cstheme="majorHAnsi"/>
          <w:lang w:val="en-US"/>
        </w:rPr>
      </w:pPr>
    </w:p>
    <w:p w14:paraId="3E33AAEA" w14:textId="77777777" w:rsidR="004B5218" w:rsidRDefault="004B5218" w:rsidP="004B5218">
      <w:pPr>
        <w:spacing w:line="360" w:lineRule="auto"/>
        <w:jc w:val="center"/>
        <w:rPr>
          <w:rFonts w:asciiTheme="majorHAnsi" w:hAnsiTheme="majorHAnsi" w:cstheme="majorHAnsi"/>
          <w:lang w:val="en-US"/>
        </w:rPr>
      </w:pPr>
    </w:p>
    <w:p w14:paraId="32ACBBA0" w14:textId="77777777" w:rsidR="004B5218" w:rsidRDefault="004B5218" w:rsidP="004B5218">
      <w:pPr>
        <w:spacing w:line="360" w:lineRule="auto"/>
        <w:jc w:val="center"/>
        <w:rPr>
          <w:rFonts w:asciiTheme="majorHAnsi" w:hAnsiTheme="majorHAnsi" w:cstheme="majorHAnsi"/>
          <w:lang w:val="en-US"/>
        </w:rPr>
      </w:pPr>
    </w:p>
    <w:p w14:paraId="42955AC8" w14:textId="60816D48" w:rsidR="004B5218" w:rsidRDefault="004B5218" w:rsidP="004B5218">
      <w:pPr>
        <w:spacing w:line="360" w:lineRule="auto"/>
        <w:jc w:val="center"/>
        <w:rPr>
          <w:rFonts w:asciiTheme="majorHAnsi" w:hAnsiTheme="majorHAnsi" w:cstheme="majorHAnsi"/>
          <w:lang w:val="en-US"/>
        </w:rPr>
      </w:pPr>
    </w:p>
    <w:p w14:paraId="604A5679" w14:textId="77777777" w:rsidR="004B5218" w:rsidRDefault="004B5218" w:rsidP="004B5218">
      <w:pPr>
        <w:spacing w:line="360" w:lineRule="auto"/>
        <w:jc w:val="center"/>
        <w:rPr>
          <w:rFonts w:asciiTheme="majorHAnsi" w:hAnsiTheme="majorHAnsi" w:cstheme="majorHAnsi"/>
          <w:lang w:val="en-US"/>
        </w:rPr>
      </w:pPr>
    </w:p>
    <w:p w14:paraId="08197096" w14:textId="77777777" w:rsidR="004B5218" w:rsidRDefault="004B5218" w:rsidP="004B5218">
      <w:pPr>
        <w:spacing w:line="360" w:lineRule="auto"/>
        <w:jc w:val="center"/>
        <w:rPr>
          <w:rFonts w:asciiTheme="majorHAnsi" w:hAnsiTheme="majorHAnsi" w:cstheme="majorHAnsi"/>
          <w:lang w:val="en-US"/>
        </w:rPr>
      </w:pPr>
    </w:p>
    <w:p w14:paraId="1DA3E9BC" w14:textId="1D8457B7" w:rsidR="004B5218" w:rsidRDefault="004259CB" w:rsidP="00F971DA">
      <w:pPr>
        <w:spacing w:line="360" w:lineRule="auto"/>
        <w:jc w:val="center"/>
        <w:rPr>
          <w:rFonts w:asciiTheme="majorHAnsi" w:hAnsiTheme="majorHAnsi" w:cstheme="majorHAnsi"/>
        </w:rPr>
      </w:pPr>
      <w:r w:rsidRPr="004B5218">
        <w:rPr>
          <w:rFonts w:asciiTheme="majorHAnsi" w:hAnsiTheme="majorHAnsi" w:cstheme="majorHAnsi"/>
          <w:lang w:val="en-US"/>
        </w:rPr>
        <w:t>Thirza Bustraan</w:t>
      </w:r>
      <w:r w:rsidR="004B5218">
        <w:rPr>
          <w:rFonts w:asciiTheme="majorHAnsi" w:hAnsiTheme="majorHAnsi" w:cstheme="majorHAnsi"/>
          <w:lang w:val="en-US"/>
        </w:rPr>
        <w:t xml:space="preserve"> </w:t>
      </w:r>
    </w:p>
    <w:p w14:paraId="2691E9D7" w14:textId="3A11DFA9" w:rsidR="00F92CB3" w:rsidRPr="004B5218" w:rsidRDefault="004259CB" w:rsidP="00F971DA">
      <w:pPr>
        <w:spacing w:line="360" w:lineRule="auto"/>
        <w:jc w:val="center"/>
        <w:rPr>
          <w:rFonts w:asciiTheme="majorHAnsi" w:hAnsiTheme="majorHAnsi" w:cstheme="majorHAnsi"/>
        </w:rPr>
      </w:pPr>
      <w:r w:rsidRPr="004B5218">
        <w:rPr>
          <w:rFonts w:asciiTheme="majorHAnsi" w:hAnsiTheme="majorHAnsi" w:cstheme="majorHAnsi"/>
        </w:rPr>
        <w:t>Rachelle Lans</w:t>
      </w:r>
      <w:r w:rsidR="004B5218">
        <w:rPr>
          <w:rFonts w:asciiTheme="majorHAnsi" w:hAnsiTheme="majorHAnsi" w:cstheme="majorHAnsi"/>
        </w:rPr>
        <w:t xml:space="preserve"> </w:t>
      </w:r>
    </w:p>
    <w:p w14:paraId="46C496F3" w14:textId="77777777" w:rsidR="00F92CB3" w:rsidRPr="004B5218" w:rsidRDefault="00F92CB3" w:rsidP="004B5218">
      <w:pPr>
        <w:spacing w:line="360" w:lineRule="auto"/>
        <w:jc w:val="center"/>
        <w:rPr>
          <w:rFonts w:asciiTheme="majorHAnsi" w:hAnsiTheme="majorHAnsi" w:cstheme="majorHAnsi"/>
        </w:rPr>
      </w:pPr>
    </w:p>
    <w:p w14:paraId="7EDFCACE" w14:textId="50D6A562" w:rsidR="00F92CB3" w:rsidRDefault="004B5218" w:rsidP="004B5218">
      <w:pPr>
        <w:spacing w:line="360" w:lineRule="auto"/>
        <w:jc w:val="center"/>
        <w:rPr>
          <w:rFonts w:asciiTheme="majorHAnsi" w:hAnsiTheme="majorHAnsi" w:cstheme="majorHAnsi"/>
        </w:rPr>
      </w:pPr>
      <w:r>
        <w:rPr>
          <w:rFonts w:asciiTheme="majorHAnsi" w:hAnsiTheme="majorHAnsi" w:cstheme="majorHAnsi"/>
        </w:rPr>
        <w:t xml:space="preserve">Opdrachtgever: </w:t>
      </w:r>
      <w:r w:rsidR="004259CB" w:rsidRPr="004B5218">
        <w:rPr>
          <w:rFonts w:asciiTheme="majorHAnsi" w:hAnsiTheme="majorHAnsi" w:cstheme="majorHAnsi"/>
        </w:rPr>
        <w:t>Lectoraat Innovaties in de Preventieve Zorg</w:t>
      </w:r>
      <w:r w:rsidR="004259CB" w:rsidRPr="004B5218">
        <w:rPr>
          <w:rFonts w:asciiTheme="majorHAnsi" w:hAnsiTheme="majorHAnsi" w:cstheme="majorHAnsi"/>
        </w:rPr>
        <w:br/>
        <w:t>Tutor: Liesbeth Haverkort</w:t>
      </w:r>
      <w:r w:rsidR="004259CB" w:rsidRPr="004B5218">
        <w:rPr>
          <w:rFonts w:asciiTheme="majorHAnsi" w:hAnsiTheme="majorHAnsi" w:cstheme="majorHAnsi"/>
        </w:rPr>
        <w:br/>
        <w:t>Osiriscode: GMO-4.TH.4.1</w:t>
      </w:r>
    </w:p>
    <w:p w14:paraId="635BCB8E" w14:textId="5848599A" w:rsidR="004B5218" w:rsidRDefault="004B5218" w:rsidP="004B5218">
      <w:pPr>
        <w:spacing w:line="360" w:lineRule="auto"/>
        <w:jc w:val="center"/>
        <w:rPr>
          <w:rFonts w:asciiTheme="majorHAnsi" w:hAnsiTheme="majorHAnsi" w:cstheme="majorHAnsi"/>
        </w:rPr>
      </w:pPr>
      <w:r>
        <w:rPr>
          <w:rFonts w:asciiTheme="majorHAnsi" w:hAnsiTheme="majorHAnsi" w:cstheme="majorHAnsi"/>
        </w:rPr>
        <w:t xml:space="preserve">Datum: </w:t>
      </w:r>
      <w:r w:rsidR="0088475A">
        <w:rPr>
          <w:rFonts w:asciiTheme="majorHAnsi" w:hAnsiTheme="majorHAnsi" w:cstheme="majorHAnsi"/>
        </w:rPr>
        <w:t>15</w:t>
      </w:r>
      <w:r>
        <w:rPr>
          <w:rFonts w:asciiTheme="majorHAnsi" w:hAnsiTheme="majorHAnsi" w:cstheme="majorHAnsi"/>
        </w:rPr>
        <w:t xml:space="preserve"> juni 2020</w:t>
      </w:r>
    </w:p>
    <w:p w14:paraId="47C8AB21" w14:textId="5ABE37A6" w:rsidR="004B5218" w:rsidRDefault="004B5218" w:rsidP="004B5218">
      <w:pPr>
        <w:spacing w:line="360" w:lineRule="auto"/>
        <w:jc w:val="center"/>
        <w:rPr>
          <w:rFonts w:asciiTheme="majorHAnsi" w:hAnsiTheme="majorHAnsi" w:cstheme="majorHAnsi"/>
        </w:rPr>
      </w:pPr>
      <w:r w:rsidRPr="004B5218">
        <w:rPr>
          <w:rFonts w:asciiTheme="majorHAnsi" w:hAnsiTheme="majorHAnsi" w:cstheme="majorHAnsi"/>
        </w:rPr>
        <w:t>Opleiding Mondzorgkunde</w:t>
      </w:r>
      <w:r w:rsidRPr="004B5218">
        <w:rPr>
          <w:rFonts w:asciiTheme="majorHAnsi" w:hAnsiTheme="majorHAnsi" w:cstheme="majorHAnsi"/>
        </w:rPr>
        <w:br/>
        <w:t>Hogeschool Utrecht</w:t>
      </w:r>
    </w:p>
    <w:p w14:paraId="4E69D2AA" w14:textId="4CC3AB29" w:rsidR="00F971DA" w:rsidRDefault="00F971DA" w:rsidP="004B5218">
      <w:pPr>
        <w:spacing w:line="360" w:lineRule="auto"/>
        <w:jc w:val="center"/>
        <w:rPr>
          <w:rFonts w:asciiTheme="majorHAnsi" w:hAnsiTheme="majorHAnsi" w:cstheme="majorHAnsi"/>
        </w:rPr>
      </w:pPr>
    </w:p>
    <w:p w14:paraId="098A10D9" w14:textId="77777777" w:rsidR="00F971DA" w:rsidRPr="004B5218" w:rsidRDefault="00F971DA" w:rsidP="004B5218">
      <w:pPr>
        <w:spacing w:line="360" w:lineRule="auto"/>
        <w:jc w:val="center"/>
        <w:rPr>
          <w:rFonts w:asciiTheme="majorHAnsi" w:hAnsiTheme="majorHAnsi" w:cstheme="majorHAnsi"/>
          <w:b/>
        </w:rPr>
      </w:pPr>
    </w:p>
    <w:p w14:paraId="21171645" w14:textId="77777777" w:rsidR="003F2B7B" w:rsidRDefault="003F2B7B" w:rsidP="004B5218">
      <w:pPr>
        <w:spacing w:line="360" w:lineRule="auto"/>
        <w:rPr>
          <w:rFonts w:asciiTheme="majorHAnsi" w:hAnsiTheme="majorHAnsi" w:cstheme="majorHAnsi"/>
          <w:b/>
        </w:rPr>
      </w:pPr>
    </w:p>
    <w:p w14:paraId="57789AB4" w14:textId="43334627" w:rsidR="00F92CB3" w:rsidRPr="004B5218" w:rsidRDefault="004259CB" w:rsidP="004B5218">
      <w:pPr>
        <w:spacing w:line="360" w:lineRule="auto"/>
        <w:rPr>
          <w:rFonts w:asciiTheme="majorHAnsi" w:hAnsiTheme="majorHAnsi" w:cstheme="majorHAnsi"/>
          <w:b/>
        </w:rPr>
      </w:pPr>
      <w:r w:rsidRPr="006D2E17">
        <w:rPr>
          <w:rFonts w:asciiTheme="majorHAnsi" w:hAnsiTheme="majorHAnsi" w:cstheme="majorHAnsi"/>
          <w:b/>
          <w:color w:val="00B0F0"/>
        </w:rPr>
        <w:lastRenderedPageBreak/>
        <w:t>Auteursrechten</w:t>
      </w:r>
    </w:p>
    <w:p w14:paraId="48D3DFE7" w14:textId="77777777" w:rsidR="00F92CB3" w:rsidRPr="004B5218" w:rsidRDefault="00F92CB3" w:rsidP="004B5218">
      <w:pPr>
        <w:spacing w:line="360" w:lineRule="auto"/>
        <w:rPr>
          <w:rFonts w:asciiTheme="majorHAnsi" w:hAnsiTheme="majorHAnsi" w:cstheme="majorHAnsi"/>
          <w:b/>
        </w:rPr>
      </w:pPr>
    </w:p>
    <w:p w14:paraId="03418C12"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De auteurs verklaren het volledige auteursrecht op dit werk te bezitten. Zij vrijwaren de Opleiding Mondzorgkunde van de Hogeschool Utrecht voor alle vorderingen van derden betreffende de inhoud en vorm van het onderzoeksverslag. Vermenigvuldiging en verspreiding van dit onderzoeksverslag is, zonder toestemming van de Opleiding Mondzorgkunde, Hogeschool Utrecht, niet toegestaan. De auteurs zullen bij eventuele publicatie, gebaseerd op het onderzoeksverslag, de Opleiding Mondzorgkunde slechts vermelden: “na verleende toestemming’’.</w:t>
      </w:r>
    </w:p>
    <w:p w14:paraId="04A73847" w14:textId="77777777" w:rsidR="00F92CB3" w:rsidRPr="004B5218" w:rsidRDefault="00F92CB3" w:rsidP="004B5218">
      <w:pPr>
        <w:spacing w:line="360" w:lineRule="auto"/>
        <w:rPr>
          <w:rFonts w:asciiTheme="majorHAnsi" w:hAnsiTheme="majorHAnsi" w:cstheme="majorHAnsi"/>
        </w:rPr>
      </w:pPr>
    </w:p>
    <w:p w14:paraId="1E26B5F1" w14:textId="77777777" w:rsidR="00F92CB3" w:rsidRPr="004B5218" w:rsidRDefault="00F92CB3" w:rsidP="004B5218">
      <w:pPr>
        <w:spacing w:line="360" w:lineRule="auto"/>
        <w:rPr>
          <w:rFonts w:asciiTheme="majorHAnsi" w:hAnsiTheme="majorHAnsi" w:cstheme="majorHAnsi"/>
          <w:b/>
        </w:rPr>
      </w:pPr>
    </w:p>
    <w:p w14:paraId="4E1EA739" w14:textId="77777777" w:rsidR="00F92CB3" w:rsidRPr="004B5218" w:rsidRDefault="00F92CB3" w:rsidP="004B5218">
      <w:pPr>
        <w:spacing w:line="360" w:lineRule="auto"/>
        <w:rPr>
          <w:rFonts w:asciiTheme="majorHAnsi" w:hAnsiTheme="majorHAnsi" w:cstheme="majorHAnsi"/>
          <w:b/>
        </w:rPr>
      </w:pPr>
    </w:p>
    <w:p w14:paraId="090207A5" w14:textId="77777777" w:rsidR="00F92CB3" w:rsidRPr="004B5218" w:rsidRDefault="00F92CB3" w:rsidP="004B5218">
      <w:pPr>
        <w:spacing w:line="360" w:lineRule="auto"/>
        <w:rPr>
          <w:rFonts w:asciiTheme="majorHAnsi" w:hAnsiTheme="majorHAnsi" w:cstheme="majorHAnsi"/>
          <w:b/>
        </w:rPr>
      </w:pPr>
    </w:p>
    <w:p w14:paraId="2DEBFD24" w14:textId="77777777" w:rsidR="00F92CB3" w:rsidRPr="004B5218" w:rsidRDefault="00F92CB3" w:rsidP="004B5218">
      <w:pPr>
        <w:spacing w:line="360" w:lineRule="auto"/>
        <w:rPr>
          <w:rFonts w:asciiTheme="majorHAnsi" w:hAnsiTheme="majorHAnsi" w:cstheme="majorHAnsi"/>
          <w:b/>
        </w:rPr>
      </w:pPr>
    </w:p>
    <w:p w14:paraId="515B0A65" w14:textId="77777777" w:rsidR="00F92CB3" w:rsidRPr="004B5218" w:rsidRDefault="00F92CB3" w:rsidP="004B5218">
      <w:pPr>
        <w:spacing w:line="360" w:lineRule="auto"/>
        <w:rPr>
          <w:rFonts w:asciiTheme="majorHAnsi" w:hAnsiTheme="majorHAnsi" w:cstheme="majorHAnsi"/>
          <w:b/>
        </w:rPr>
      </w:pPr>
    </w:p>
    <w:p w14:paraId="2CAAA700" w14:textId="77777777" w:rsidR="00F92CB3" w:rsidRPr="004B5218" w:rsidRDefault="00F92CB3" w:rsidP="004B5218">
      <w:pPr>
        <w:spacing w:line="360" w:lineRule="auto"/>
        <w:rPr>
          <w:rFonts w:asciiTheme="majorHAnsi" w:hAnsiTheme="majorHAnsi" w:cstheme="majorHAnsi"/>
          <w:b/>
        </w:rPr>
      </w:pPr>
    </w:p>
    <w:p w14:paraId="29D56A77" w14:textId="77777777" w:rsidR="00F92CB3" w:rsidRPr="004B5218" w:rsidRDefault="00F92CB3" w:rsidP="004B5218">
      <w:pPr>
        <w:spacing w:line="360" w:lineRule="auto"/>
        <w:rPr>
          <w:rFonts w:asciiTheme="majorHAnsi" w:hAnsiTheme="majorHAnsi" w:cstheme="majorHAnsi"/>
          <w:b/>
        </w:rPr>
      </w:pPr>
    </w:p>
    <w:p w14:paraId="7B622B4C" w14:textId="77777777" w:rsidR="00F92CB3" w:rsidRPr="004B5218" w:rsidRDefault="00F92CB3" w:rsidP="004B5218">
      <w:pPr>
        <w:spacing w:line="360" w:lineRule="auto"/>
        <w:rPr>
          <w:rFonts w:asciiTheme="majorHAnsi" w:hAnsiTheme="majorHAnsi" w:cstheme="majorHAnsi"/>
          <w:b/>
        </w:rPr>
      </w:pPr>
    </w:p>
    <w:p w14:paraId="0023FB2C" w14:textId="77777777" w:rsidR="00F92CB3" w:rsidRPr="004B5218" w:rsidRDefault="00F92CB3" w:rsidP="004B5218">
      <w:pPr>
        <w:spacing w:line="360" w:lineRule="auto"/>
        <w:rPr>
          <w:rFonts w:asciiTheme="majorHAnsi" w:hAnsiTheme="majorHAnsi" w:cstheme="majorHAnsi"/>
          <w:b/>
        </w:rPr>
      </w:pPr>
    </w:p>
    <w:p w14:paraId="7F67847F" w14:textId="77777777" w:rsidR="00F92CB3" w:rsidRPr="004B5218" w:rsidRDefault="00F92CB3" w:rsidP="004B5218">
      <w:pPr>
        <w:spacing w:line="360" w:lineRule="auto"/>
        <w:rPr>
          <w:rFonts w:asciiTheme="majorHAnsi" w:hAnsiTheme="majorHAnsi" w:cstheme="majorHAnsi"/>
          <w:b/>
        </w:rPr>
      </w:pPr>
    </w:p>
    <w:p w14:paraId="41530136" w14:textId="77777777" w:rsidR="00F92CB3" w:rsidRPr="004B5218" w:rsidRDefault="00F92CB3" w:rsidP="004B5218">
      <w:pPr>
        <w:spacing w:line="360" w:lineRule="auto"/>
        <w:rPr>
          <w:rFonts w:asciiTheme="majorHAnsi" w:hAnsiTheme="majorHAnsi" w:cstheme="majorHAnsi"/>
          <w:b/>
        </w:rPr>
      </w:pPr>
    </w:p>
    <w:p w14:paraId="28624D42" w14:textId="77777777" w:rsidR="00F92CB3" w:rsidRPr="004B5218" w:rsidRDefault="00F92CB3" w:rsidP="004B5218">
      <w:pPr>
        <w:spacing w:line="360" w:lineRule="auto"/>
        <w:rPr>
          <w:rFonts w:asciiTheme="majorHAnsi" w:hAnsiTheme="majorHAnsi" w:cstheme="majorHAnsi"/>
          <w:b/>
        </w:rPr>
      </w:pPr>
    </w:p>
    <w:p w14:paraId="5E3AB23E" w14:textId="77777777" w:rsidR="00F92CB3" w:rsidRPr="004B5218" w:rsidRDefault="00F92CB3" w:rsidP="004B5218">
      <w:pPr>
        <w:spacing w:line="360" w:lineRule="auto"/>
        <w:rPr>
          <w:rFonts w:asciiTheme="majorHAnsi" w:hAnsiTheme="majorHAnsi" w:cstheme="majorHAnsi"/>
          <w:b/>
        </w:rPr>
      </w:pPr>
    </w:p>
    <w:p w14:paraId="0CD4E97D" w14:textId="77777777" w:rsidR="00F92CB3" w:rsidRPr="004B5218" w:rsidRDefault="00F92CB3" w:rsidP="004B5218">
      <w:pPr>
        <w:spacing w:line="360" w:lineRule="auto"/>
        <w:rPr>
          <w:rFonts w:asciiTheme="majorHAnsi" w:hAnsiTheme="majorHAnsi" w:cstheme="majorHAnsi"/>
          <w:b/>
        </w:rPr>
      </w:pPr>
    </w:p>
    <w:p w14:paraId="5F0E28A4" w14:textId="77777777" w:rsidR="00F92CB3" w:rsidRPr="004B5218" w:rsidRDefault="00F92CB3" w:rsidP="004B5218">
      <w:pPr>
        <w:spacing w:line="360" w:lineRule="auto"/>
        <w:rPr>
          <w:rFonts w:asciiTheme="majorHAnsi" w:hAnsiTheme="majorHAnsi" w:cstheme="majorHAnsi"/>
          <w:b/>
        </w:rPr>
      </w:pPr>
    </w:p>
    <w:p w14:paraId="3D39F950" w14:textId="77777777" w:rsidR="00F92CB3" w:rsidRPr="004B5218" w:rsidRDefault="00F92CB3" w:rsidP="004B5218">
      <w:pPr>
        <w:spacing w:line="360" w:lineRule="auto"/>
        <w:rPr>
          <w:rFonts w:asciiTheme="majorHAnsi" w:hAnsiTheme="majorHAnsi" w:cstheme="majorHAnsi"/>
          <w:b/>
        </w:rPr>
      </w:pPr>
    </w:p>
    <w:p w14:paraId="741E54D1" w14:textId="77777777" w:rsidR="00F92CB3" w:rsidRPr="004B5218" w:rsidRDefault="00F92CB3" w:rsidP="004B5218">
      <w:pPr>
        <w:spacing w:line="360" w:lineRule="auto"/>
        <w:rPr>
          <w:rFonts w:asciiTheme="majorHAnsi" w:hAnsiTheme="majorHAnsi" w:cstheme="majorHAnsi"/>
          <w:b/>
        </w:rPr>
      </w:pPr>
    </w:p>
    <w:p w14:paraId="4AA8BF33" w14:textId="77777777" w:rsidR="00F92CB3" w:rsidRPr="004B5218" w:rsidRDefault="00F92CB3" w:rsidP="004B5218">
      <w:pPr>
        <w:spacing w:line="360" w:lineRule="auto"/>
        <w:rPr>
          <w:rFonts w:asciiTheme="majorHAnsi" w:hAnsiTheme="majorHAnsi" w:cstheme="majorHAnsi"/>
          <w:b/>
        </w:rPr>
      </w:pPr>
    </w:p>
    <w:p w14:paraId="46BBE94F" w14:textId="77777777" w:rsidR="00F92CB3" w:rsidRPr="004B5218" w:rsidRDefault="00F92CB3" w:rsidP="004B5218">
      <w:pPr>
        <w:spacing w:line="360" w:lineRule="auto"/>
        <w:rPr>
          <w:rFonts w:asciiTheme="majorHAnsi" w:hAnsiTheme="majorHAnsi" w:cstheme="majorHAnsi"/>
          <w:b/>
        </w:rPr>
      </w:pPr>
    </w:p>
    <w:p w14:paraId="31F2571D" w14:textId="77777777" w:rsidR="00F92CB3" w:rsidRPr="004B5218" w:rsidRDefault="00F92CB3" w:rsidP="004B5218">
      <w:pPr>
        <w:spacing w:line="360" w:lineRule="auto"/>
        <w:rPr>
          <w:rFonts w:asciiTheme="majorHAnsi" w:hAnsiTheme="majorHAnsi" w:cstheme="majorHAnsi"/>
          <w:b/>
        </w:rPr>
      </w:pPr>
    </w:p>
    <w:p w14:paraId="45360578" w14:textId="77777777" w:rsidR="00DF4962" w:rsidRPr="004B5218" w:rsidRDefault="004259CB" w:rsidP="004B5218">
      <w:pPr>
        <w:spacing w:line="360" w:lineRule="auto"/>
        <w:rPr>
          <w:rFonts w:asciiTheme="majorHAnsi" w:hAnsiTheme="majorHAnsi" w:cstheme="majorHAnsi"/>
          <w:b/>
        </w:rPr>
      </w:pPr>
      <w:r w:rsidRPr="004B5218">
        <w:rPr>
          <w:rFonts w:asciiTheme="majorHAnsi" w:hAnsiTheme="majorHAnsi" w:cstheme="majorHAnsi"/>
          <w:b/>
        </w:rPr>
        <w:br/>
      </w:r>
    </w:p>
    <w:p w14:paraId="7D06E21F" w14:textId="77777777" w:rsidR="00DF4962" w:rsidRPr="004B5218" w:rsidRDefault="00DF4962" w:rsidP="004B5218">
      <w:pPr>
        <w:spacing w:line="360" w:lineRule="auto"/>
        <w:rPr>
          <w:rFonts w:asciiTheme="majorHAnsi" w:hAnsiTheme="majorHAnsi" w:cstheme="majorHAnsi"/>
          <w:b/>
        </w:rPr>
      </w:pPr>
      <w:r w:rsidRPr="004B5218">
        <w:rPr>
          <w:rFonts w:asciiTheme="majorHAnsi" w:hAnsiTheme="majorHAnsi" w:cstheme="majorHAnsi"/>
          <w:b/>
        </w:rPr>
        <w:br w:type="page"/>
      </w:r>
    </w:p>
    <w:p w14:paraId="736345F7" w14:textId="447CA65C" w:rsidR="00F92CB3" w:rsidRPr="006D2E17" w:rsidRDefault="004259CB" w:rsidP="004B5218">
      <w:pPr>
        <w:spacing w:line="360" w:lineRule="auto"/>
        <w:rPr>
          <w:rFonts w:asciiTheme="majorHAnsi" w:hAnsiTheme="majorHAnsi" w:cstheme="majorHAnsi"/>
          <w:b/>
          <w:color w:val="00B0F0"/>
        </w:rPr>
      </w:pPr>
      <w:r w:rsidRPr="006D2E17">
        <w:rPr>
          <w:rFonts w:asciiTheme="majorHAnsi" w:hAnsiTheme="majorHAnsi" w:cstheme="majorHAnsi"/>
          <w:b/>
          <w:color w:val="00B0F0"/>
        </w:rPr>
        <w:lastRenderedPageBreak/>
        <w:t>Voorwoord</w:t>
      </w:r>
    </w:p>
    <w:p w14:paraId="427FF71D" w14:textId="77777777" w:rsidR="00F92CB3" w:rsidRPr="004B5218" w:rsidRDefault="00F92CB3" w:rsidP="004B5218">
      <w:pPr>
        <w:spacing w:line="360" w:lineRule="auto"/>
        <w:rPr>
          <w:rFonts w:asciiTheme="majorHAnsi" w:hAnsiTheme="majorHAnsi" w:cstheme="majorHAnsi"/>
          <w:b/>
        </w:rPr>
      </w:pPr>
    </w:p>
    <w:p w14:paraId="4237DA0B" w14:textId="6FB6D850" w:rsidR="00F92CB3" w:rsidRPr="004B5218" w:rsidRDefault="004259CB" w:rsidP="004B5218">
      <w:pPr>
        <w:spacing w:line="360" w:lineRule="auto"/>
        <w:rPr>
          <w:rFonts w:asciiTheme="majorHAnsi" w:hAnsiTheme="majorHAnsi" w:cstheme="majorHAnsi"/>
          <w:b/>
        </w:rPr>
      </w:pPr>
      <w:r w:rsidRPr="004B5218">
        <w:rPr>
          <w:rFonts w:asciiTheme="majorHAnsi" w:hAnsiTheme="majorHAnsi" w:cstheme="majorHAnsi"/>
          <w:color w:val="262626"/>
          <w:highlight w:val="white"/>
        </w:rPr>
        <w:t>Voor u ligt de scriptie van Rachelle Lans en Thirza Bustraan. Het onderwerp (</w:t>
      </w:r>
      <w:r w:rsidRPr="004B5218">
        <w:rPr>
          <w:rFonts w:asciiTheme="majorHAnsi" w:hAnsiTheme="majorHAnsi" w:cstheme="majorHAnsi"/>
          <w:color w:val="222222"/>
          <w:highlight w:val="white"/>
        </w:rPr>
        <w:t xml:space="preserve">Wat is de invloed van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vetzuren op de mondgezondheid van volwassenen?) </w:t>
      </w:r>
      <w:r w:rsidRPr="004B5218">
        <w:rPr>
          <w:rFonts w:asciiTheme="majorHAnsi" w:hAnsiTheme="majorHAnsi" w:cstheme="majorHAnsi"/>
          <w:color w:val="262626"/>
          <w:highlight w:val="white"/>
        </w:rPr>
        <w:t xml:space="preserve">is afkomstig van het lectoraat Innovaties in de Preventieve Zorg is, die tevens de opdrachtgever is. We hebben deze scriptie geschreven in de periode van de opkomst van het coronavirus maar desondanks met enthousiasme en interesse geschreven in het tweede semester van het afstudeerjaar van de opleiding Mondzorgkunde. De aanleiding voor het schrijven van deze scriptie was onze interesse naar relaties van voeding op de mondgezondheid en met name </w:t>
      </w:r>
      <w:r w:rsidR="00F76DA6" w:rsidRPr="004B5218">
        <w:rPr>
          <w:rFonts w:asciiTheme="majorHAnsi" w:hAnsiTheme="majorHAnsi" w:cstheme="majorHAnsi"/>
          <w:color w:val="262626"/>
          <w:highlight w:val="white"/>
        </w:rPr>
        <w:t>Omega-3</w:t>
      </w:r>
      <w:r w:rsidRPr="004B5218">
        <w:rPr>
          <w:rFonts w:asciiTheme="majorHAnsi" w:hAnsiTheme="majorHAnsi" w:cstheme="majorHAnsi"/>
          <w:color w:val="262626"/>
          <w:highlight w:val="white"/>
        </w:rPr>
        <w:t xml:space="preserve">. </w:t>
      </w:r>
    </w:p>
    <w:p w14:paraId="73B4AEE9" w14:textId="6CE5FE03" w:rsidR="00F92CB3" w:rsidRPr="004B5218" w:rsidRDefault="00F76DA6" w:rsidP="004B5218">
      <w:pPr>
        <w:spacing w:line="360" w:lineRule="auto"/>
        <w:rPr>
          <w:rFonts w:asciiTheme="majorHAnsi" w:hAnsiTheme="majorHAnsi" w:cstheme="majorHAnsi"/>
        </w:rPr>
      </w:pPr>
      <w:r w:rsidRPr="004B5218">
        <w:rPr>
          <w:rFonts w:asciiTheme="majorHAnsi" w:hAnsiTheme="majorHAnsi" w:cstheme="majorHAnsi"/>
        </w:rPr>
        <w:t>Omega-3</w:t>
      </w:r>
      <w:r w:rsidR="004259CB" w:rsidRPr="004B5218">
        <w:rPr>
          <w:rFonts w:asciiTheme="majorHAnsi" w:hAnsiTheme="majorHAnsi" w:cstheme="majorHAnsi"/>
        </w:rPr>
        <w:t xml:space="preserve"> behoort tot de meervoudig onverzadigde vetten en wordt steeds populairder, wij waren erg benieuwd naar de werking van dit vetzuur. Gelukkig bleek er meer literatuur aanwezig te zijn dan verwacht. Uit dit systematisch literatuuronderzoek kan evidence based informatie gegeven worden aan (mondzorg)professionals en patiënten over </w:t>
      </w:r>
      <w:r w:rsidRPr="004B5218">
        <w:rPr>
          <w:rFonts w:asciiTheme="majorHAnsi" w:hAnsiTheme="majorHAnsi" w:cstheme="majorHAnsi"/>
        </w:rPr>
        <w:t>Omega-3</w:t>
      </w:r>
      <w:r w:rsidR="004259CB" w:rsidRPr="004B5218">
        <w:rPr>
          <w:rFonts w:asciiTheme="majorHAnsi" w:hAnsiTheme="majorHAnsi" w:cstheme="majorHAnsi"/>
        </w:rPr>
        <w:t xml:space="preserve"> en de invloed op de mondgezondheid.</w:t>
      </w:r>
    </w:p>
    <w:p w14:paraId="75A71574" w14:textId="77777777" w:rsidR="00F92CB3" w:rsidRPr="004B5218" w:rsidRDefault="00F92CB3" w:rsidP="004B5218">
      <w:pPr>
        <w:spacing w:line="360" w:lineRule="auto"/>
        <w:rPr>
          <w:rFonts w:asciiTheme="majorHAnsi" w:hAnsiTheme="majorHAnsi" w:cstheme="majorHAnsi"/>
        </w:rPr>
      </w:pPr>
    </w:p>
    <w:p w14:paraId="25EF0A3D" w14:textId="401FC3D6"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Tijdens het schrijven van onze scriptie hebben wij veel contact gehad met onze afstudeerbegeleider Liesbeth Haverkort. Graag willen wij haar bedanken voor haar energieke oppeppers, begeleiding en ondersteuning bij dit systematisch literatuuronderzoek. Daarnaast bedanken wij ook Timea Parhonyi, de </w:t>
      </w:r>
      <w:r w:rsidRPr="004B5218">
        <w:rPr>
          <w:rFonts w:asciiTheme="majorHAnsi" w:hAnsiTheme="majorHAnsi" w:cstheme="majorHAnsi"/>
          <w:highlight w:val="white"/>
        </w:rPr>
        <w:t xml:space="preserve">coördinator van </w:t>
      </w:r>
      <w:r w:rsidR="003F2B7B">
        <w:rPr>
          <w:rFonts w:asciiTheme="majorHAnsi" w:hAnsiTheme="majorHAnsi" w:cstheme="majorHAnsi"/>
          <w:highlight w:val="white"/>
        </w:rPr>
        <w:t>e</w:t>
      </w:r>
      <w:r w:rsidRPr="004B5218">
        <w:rPr>
          <w:rFonts w:asciiTheme="majorHAnsi" w:hAnsiTheme="majorHAnsi" w:cstheme="majorHAnsi"/>
          <w:highlight w:val="white"/>
        </w:rPr>
        <w:t>vidence-</w:t>
      </w:r>
      <w:r w:rsidR="003F2B7B">
        <w:rPr>
          <w:rFonts w:asciiTheme="majorHAnsi" w:hAnsiTheme="majorHAnsi" w:cstheme="majorHAnsi"/>
          <w:highlight w:val="white"/>
        </w:rPr>
        <w:t>b</w:t>
      </w:r>
      <w:r w:rsidRPr="004B5218">
        <w:rPr>
          <w:rFonts w:asciiTheme="majorHAnsi" w:hAnsiTheme="majorHAnsi" w:cstheme="majorHAnsi"/>
          <w:highlight w:val="white"/>
        </w:rPr>
        <w:t xml:space="preserve">ased </w:t>
      </w:r>
      <w:r w:rsidR="003F2B7B">
        <w:rPr>
          <w:rFonts w:asciiTheme="majorHAnsi" w:hAnsiTheme="majorHAnsi" w:cstheme="majorHAnsi"/>
          <w:highlight w:val="white"/>
        </w:rPr>
        <w:t>p</w:t>
      </w:r>
      <w:r w:rsidRPr="004B5218">
        <w:rPr>
          <w:rFonts w:asciiTheme="majorHAnsi" w:hAnsiTheme="majorHAnsi" w:cstheme="majorHAnsi"/>
          <w:highlight w:val="white"/>
        </w:rPr>
        <w:t>ractice en themaverantwoordelijke bij wie wij fijne theorielessen mochten volgen.</w:t>
      </w:r>
      <w:r w:rsidRPr="004B5218">
        <w:rPr>
          <w:rFonts w:asciiTheme="majorHAnsi" w:hAnsiTheme="majorHAnsi" w:cstheme="majorHAnsi"/>
        </w:rPr>
        <w:t xml:space="preserve"> </w:t>
      </w:r>
    </w:p>
    <w:p w14:paraId="5E688CD1" w14:textId="77777777" w:rsidR="00F92CB3" w:rsidRPr="004B5218" w:rsidRDefault="00F92CB3" w:rsidP="004B5218">
      <w:pPr>
        <w:spacing w:line="360" w:lineRule="auto"/>
        <w:rPr>
          <w:rFonts w:asciiTheme="majorHAnsi" w:hAnsiTheme="majorHAnsi" w:cstheme="majorHAnsi"/>
        </w:rPr>
      </w:pPr>
    </w:p>
    <w:p w14:paraId="6BEF12C7"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Terugkijkend op deze roerige afgelopen periode kunnen we zeggen dat we veel geleerd hebben en onze belangstelling voor voeding is gegroeid. We hopen dat dit bij het lezen van onze scriptie ook voor u geldt.</w:t>
      </w:r>
    </w:p>
    <w:p w14:paraId="4DB048DD" w14:textId="77777777" w:rsidR="00F92CB3" w:rsidRPr="004B5218" w:rsidRDefault="00F92CB3" w:rsidP="004B5218">
      <w:pPr>
        <w:spacing w:line="360" w:lineRule="auto"/>
        <w:rPr>
          <w:rFonts w:asciiTheme="majorHAnsi" w:hAnsiTheme="majorHAnsi" w:cstheme="majorHAnsi"/>
        </w:rPr>
      </w:pPr>
    </w:p>
    <w:p w14:paraId="7EE827C3" w14:textId="77777777" w:rsidR="00F92CB3" w:rsidRPr="004B5218" w:rsidRDefault="00F92CB3" w:rsidP="004B5218">
      <w:pPr>
        <w:spacing w:line="360" w:lineRule="auto"/>
        <w:rPr>
          <w:rFonts w:asciiTheme="majorHAnsi" w:hAnsiTheme="majorHAnsi" w:cstheme="majorHAnsi"/>
        </w:rPr>
      </w:pPr>
    </w:p>
    <w:p w14:paraId="2B4A701B" w14:textId="762684D3"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Utrecht </w:t>
      </w:r>
      <w:r w:rsidR="00482C0C">
        <w:rPr>
          <w:rFonts w:asciiTheme="majorHAnsi" w:hAnsiTheme="majorHAnsi" w:cstheme="majorHAnsi"/>
        </w:rPr>
        <w:t>15</w:t>
      </w:r>
      <w:r w:rsidR="004B5218">
        <w:rPr>
          <w:rFonts w:asciiTheme="majorHAnsi" w:hAnsiTheme="majorHAnsi" w:cstheme="majorHAnsi"/>
        </w:rPr>
        <w:t xml:space="preserve"> juni</w:t>
      </w:r>
      <w:r w:rsidRPr="004B5218">
        <w:rPr>
          <w:rFonts w:asciiTheme="majorHAnsi" w:hAnsiTheme="majorHAnsi" w:cstheme="majorHAnsi"/>
        </w:rPr>
        <w:t>, 2020</w:t>
      </w:r>
    </w:p>
    <w:p w14:paraId="61BB96D8" w14:textId="77777777" w:rsidR="00F92CB3" w:rsidRPr="004B5218" w:rsidRDefault="00F92CB3" w:rsidP="004B5218">
      <w:pPr>
        <w:spacing w:line="360" w:lineRule="auto"/>
        <w:rPr>
          <w:rFonts w:asciiTheme="majorHAnsi" w:hAnsiTheme="majorHAnsi" w:cstheme="majorHAnsi"/>
        </w:rPr>
      </w:pPr>
    </w:p>
    <w:p w14:paraId="1AC1A16A" w14:textId="77777777" w:rsidR="003E098D" w:rsidRPr="004B5218" w:rsidRDefault="004259CB" w:rsidP="004B5218">
      <w:pPr>
        <w:spacing w:line="360" w:lineRule="auto"/>
        <w:rPr>
          <w:rFonts w:asciiTheme="majorHAnsi" w:hAnsiTheme="majorHAnsi" w:cstheme="majorHAnsi"/>
          <w:b/>
        </w:rPr>
      </w:pPr>
      <w:r w:rsidRPr="004B5218">
        <w:rPr>
          <w:rFonts w:asciiTheme="majorHAnsi" w:hAnsiTheme="majorHAnsi" w:cstheme="majorHAnsi"/>
        </w:rPr>
        <w:t>Rachelle Lans en Thirza Bustraan</w:t>
      </w:r>
      <w:r w:rsidRPr="004B5218">
        <w:rPr>
          <w:rFonts w:asciiTheme="majorHAnsi" w:hAnsiTheme="majorHAnsi" w:cstheme="majorHAnsi"/>
        </w:rPr>
        <w:br/>
      </w:r>
      <w:r w:rsidRPr="004B5218">
        <w:rPr>
          <w:rFonts w:asciiTheme="majorHAnsi" w:hAnsiTheme="majorHAnsi" w:cstheme="majorHAnsi"/>
        </w:rPr>
        <w:br/>
      </w:r>
    </w:p>
    <w:p w14:paraId="6E6EAA28" w14:textId="2485A33A" w:rsidR="004B5218" w:rsidRPr="004B5218" w:rsidRDefault="003E098D" w:rsidP="004B5218">
      <w:pPr>
        <w:spacing w:line="360" w:lineRule="auto"/>
        <w:rPr>
          <w:rFonts w:asciiTheme="majorHAnsi" w:hAnsiTheme="majorHAnsi" w:cstheme="majorHAnsi"/>
          <w:bCs/>
        </w:rPr>
      </w:pPr>
      <w:r w:rsidRPr="004B5218">
        <w:rPr>
          <w:rFonts w:asciiTheme="majorHAnsi" w:hAnsiTheme="majorHAnsi" w:cstheme="majorHAnsi"/>
          <w:b/>
        </w:rPr>
        <w:br w:type="page"/>
      </w:r>
      <w:r w:rsidR="004259CB" w:rsidRPr="006D2E17">
        <w:rPr>
          <w:rFonts w:asciiTheme="majorHAnsi" w:hAnsiTheme="majorHAnsi" w:cstheme="majorHAnsi"/>
          <w:b/>
          <w:color w:val="00B0F0"/>
        </w:rPr>
        <w:lastRenderedPageBreak/>
        <w:t>Samenvatting</w:t>
      </w:r>
      <w:r w:rsidR="004259CB" w:rsidRPr="004B5218">
        <w:rPr>
          <w:rFonts w:asciiTheme="majorHAnsi" w:hAnsiTheme="majorHAnsi" w:cstheme="majorHAnsi"/>
          <w:b/>
        </w:rPr>
        <w:br/>
      </w:r>
      <w:r w:rsidR="004B5218" w:rsidRPr="006D2E17">
        <w:rPr>
          <w:rFonts w:asciiTheme="majorHAnsi" w:hAnsiTheme="majorHAnsi" w:cstheme="majorHAnsi"/>
          <w:b/>
          <w:color w:val="00B0F0"/>
        </w:rPr>
        <w:t>Doel</w:t>
      </w:r>
      <w:r w:rsidR="004B5218" w:rsidRPr="00F51E6E">
        <w:rPr>
          <w:rFonts w:asciiTheme="majorHAnsi" w:hAnsiTheme="majorHAnsi" w:cstheme="majorHAnsi"/>
          <w:b/>
          <w:color w:val="1952A7"/>
        </w:rPr>
        <w:t>:</w:t>
      </w:r>
      <w:r w:rsidR="004B5218" w:rsidRPr="004B5218">
        <w:rPr>
          <w:rFonts w:asciiTheme="majorHAnsi" w:hAnsiTheme="majorHAnsi" w:cstheme="majorHAnsi"/>
          <w:bCs/>
        </w:rPr>
        <w:t xml:space="preserve"> Een adequate en evenwichtige inname van Omega-3 meervoudige onverzadigde vetzuren (MOV</w:t>
      </w:r>
      <w:r w:rsidR="004B5218">
        <w:rPr>
          <w:rFonts w:asciiTheme="majorHAnsi" w:hAnsiTheme="majorHAnsi" w:cstheme="majorHAnsi"/>
          <w:bCs/>
        </w:rPr>
        <w:t>’s</w:t>
      </w:r>
      <w:r w:rsidR="004B5218" w:rsidRPr="004B5218">
        <w:rPr>
          <w:rFonts w:asciiTheme="majorHAnsi" w:hAnsiTheme="majorHAnsi" w:cstheme="majorHAnsi"/>
          <w:bCs/>
        </w:rPr>
        <w:t xml:space="preserve">) blijkt van belang en gunstig te zijn voor bescherming tegen inflammatie, chronische en metabole ziekten. Het doel van dit onderzoek was het verkrijgen van kennis en inzicht over de invloed van Omega-3 op de mondgezondheid </w:t>
      </w:r>
      <w:r w:rsidR="00F3620D">
        <w:rPr>
          <w:rFonts w:asciiTheme="majorHAnsi" w:hAnsiTheme="majorHAnsi" w:cstheme="majorHAnsi"/>
          <w:bCs/>
        </w:rPr>
        <w:t xml:space="preserve">van volwassenen </w:t>
      </w:r>
      <w:r w:rsidR="004B5218" w:rsidRPr="004B5218">
        <w:rPr>
          <w:rFonts w:asciiTheme="majorHAnsi" w:hAnsiTheme="majorHAnsi" w:cstheme="majorHAnsi"/>
          <w:bCs/>
        </w:rPr>
        <w:t>zodat er evidence-based informatie gegeven kan worden aan (mondzorg)professionals en patiënten.</w:t>
      </w:r>
    </w:p>
    <w:p w14:paraId="2682B559" w14:textId="00388F57" w:rsidR="004B5218" w:rsidRPr="004B5218" w:rsidRDefault="004B5218" w:rsidP="004B5218">
      <w:pPr>
        <w:spacing w:line="360" w:lineRule="auto"/>
        <w:rPr>
          <w:rFonts w:asciiTheme="majorHAnsi" w:hAnsiTheme="majorHAnsi" w:cstheme="majorHAnsi"/>
          <w:bCs/>
        </w:rPr>
      </w:pPr>
      <w:r w:rsidRPr="006D2E17">
        <w:rPr>
          <w:rFonts w:asciiTheme="majorHAnsi" w:hAnsiTheme="majorHAnsi" w:cstheme="majorHAnsi"/>
          <w:b/>
          <w:color w:val="00B0F0"/>
        </w:rPr>
        <w:t>Methode:</w:t>
      </w:r>
      <w:r w:rsidRPr="006D2E17">
        <w:rPr>
          <w:rFonts w:asciiTheme="majorHAnsi" w:hAnsiTheme="majorHAnsi" w:cstheme="majorHAnsi"/>
          <w:bCs/>
          <w:color w:val="00B0F0"/>
        </w:rPr>
        <w:t xml:space="preserve"> </w:t>
      </w:r>
      <w:r w:rsidRPr="004B5218">
        <w:rPr>
          <w:rFonts w:asciiTheme="majorHAnsi" w:hAnsiTheme="majorHAnsi" w:cstheme="majorHAnsi"/>
          <w:bCs/>
        </w:rPr>
        <w:t xml:space="preserve">Voor dit systematisch literatuuronderzoek is er aan de hand van zoekstrings gezocht naar wetenschappelijke literatuur in de databanken PubMed (MEDLINE) en Dentistry &amp; Oral Science. Randomized controlled trials, controlled clinical trials, cohort studies, cross-sectionele studies en case studies werden geïncludeerd. De inclusiecriteria met betrekking tot de patiëntenpopulatie omvatte 18 jaar en ouder, inname van Omega-3 en/of Omega-6 vetzuren via voedsel of supplementen en de aanwezigheid van ziekten van harde en/of zachte weefsels in de mond. De studies werden door de onderzoekers onafhankelijk van elkaar gescreend op basis van titel en abstract en ten slotte </w:t>
      </w:r>
      <w:r w:rsidR="00C651CC">
        <w:rPr>
          <w:rFonts w:asciiTheme="majorHAnsi" w:hAnsiTheme="majorHAnsi" w:cstheme="majorHAnsi"/>
          <w:bCs/>
        </w:rPr>
        <w:t>full-text</w:t>
      </w:r>
      <w:r w:rsidRPr="004B5218">
        <w:rPr>
          <w:rFonts w:asciiTheme="majorHAnsi" w:hAnsiTheme="majorHAnsi" w:cstheme="majorHAnsi"/>
          <w:bCs/>
        </w:rPr>
        <w:t>. De methodologische kwaliteit van de geïncludeerde studies werd beoordeeld met de beoordelingsformulieren van het Joanna Briggs Institute en is er een mate van bewijs aan de studies toegewezen. Aansluitend vond inhoudelijke beoordeling van de artikelen plaats, werden conclusies getrokken en aanbevelingen voor de beroepsgroep opgesteld.</w:t>
      </w:r>
    </w:p>
    <w:p w14:paraId="705BCAF0" w14:textId="1E330CFC" w:rsidR="00186D8E" w:rsidRDefault="004B5218" w:rsidP="00186D8E">
      <w:pPr>
        <w:spacing w:line="360" w:lineRule="auto"/>
        <w:rPr>
          <w:rFonts w:ascii="Times New Roman" w:hAnsi="Times New Roman" w:cs="Times New Roman"/>
          <w:sz w:val="24"/>
          <w:szCs w:val="24"/>
          <w:lang w:val="nl-NL"/>
        </w:rPr>
      </w:pPr>
      <w:r w:rsidRPr="006D2E17">
        <w:rPr>
          <w:rFonts w:asciiTheme="majorHAnsi" w:hAnsiTheme="majorHAnsi" w:cstheme="majorHAnsi"/>
          <w:b/>
          <w:color w:val="00B0F0"/>
        </w:rPr>
        <w:t>Resultaat:</w:t>
      </w:r>
      <w:r w:rsidRPr="006D2E17">
        <w:rPr>
          <w:rFonts w:asciiTheme="majorHAnsi" w:hAnsiTheme="majorHAnsi" w:cstheme="majorHAnsi"/>
          <w:bCs/>
          <w:color w:val="00B0F0"/>
        </w:rPr>
        <w:t xml:space="preserve"> </w:t>
      </w:r>
      <w:bookmarkStart w:id="0" w:name="_Hlk42790064"/>
      <w:r w:rsidRPr="004B5218">
        <w:rPr>
          <w:rFonts w:asciiTheme="majorHAnsi" w:hAnsiTheme="majorHAnsi" w:cstheme="majorHAnsi"/>
          <w:bCs/>
        </w:rPr>
        <w:t xml:space="preserve">Er zijn 12 studies geïncludeerd waarvan zeven cross-sectionele studies (mate van bewijs C) en vijf randomized controlled trials (mate van bewijs A2 en B). </w:t>
      </w:r>
      <w:bookmarkEnd w:id="0"/>
      <w:r w:rsidRPr="004B5218">
        <w:rPr>
          <w:rFonts w:asciiTheme="majorHAnsi" w:hAnsiTheme="majorHAnsi" w:cstheme="majorHAnsi"/>
          <w:bCs/>
        </w:rPr>
        <w:t>Een Omega-3 rijk dieet bleek geassocieerd met een verminderd risico op parodontitis (bij docosahexaeenzuur (DHA): OR= 0.78</w:t>
      </w:r>
      <w:r w:rsidR="00186D8E">
        <w:rPr>
          <w:rFonts w:asciiTheme="majorHAnsi" w:hAnsiTheme="majorHAnsi" w:cstheme="majorHAnsi"/>
          <w:bCs/>
        </w:rPr>
        <w:t xml:space="preserve"> (95% BI </w:t>
      </w:r>
      <w:r w:rsidR="00186D8E">
        <w:rPr>
          <w:rFonts w:asciiTheme="majorHAnsi" w:hAnsiTheme="majorHAnsi" w:cstheme="majorHAnsi"/>
          <w:highlight w:val="white"/>
        </w:rPr>
        <w:t>0.61-1.00</w:t>
      </w:r>
      <w:r w:rsidR="00186D8E">
        <w:rPr>
          <w:rFonts w:asciiTheme="majorHAnsi" w:hAnsiTheme="majorHAnsi" w:cstheme="majorHAnsi"/>
        </w:rPr>
        <w:t xml:space="preserve">) </w:t>
      </w:r>
      <w:r w:rsidRPr="004B5218">
        <w:rPr>
          <w:rFonts w:asciiTheme="majorHAnsi" w:hAnsiTheme="majorHAnsi" w:cstheme="majorHAnsi"/>
          <w:bCs/>
        </w:rPr>
        <w:t>en bij eicosapentaeenzuur (EPA): OR= 0.85</w:t>
      </w:r>
      <w:r w:rsidR="00186D8E">
        <w:rPr>
          <w:rFonts w:asciiTheme="majorHAnsi" w:hAnsiTheme="majorHAnsi" w:cstheme="majorHAnsi"/>
          <w:bCs/>
        </w:rPr>
        <w:t xml:space="preserve"> (95% BI </w:t>
      </w:r>
      <w:r w:rsidR="00186D8E">
        <w:rPr>
          <w:rFonts w:asciiTheme="majorHAnsi" w:hAnsiTheme="majorHAnsi" w:cstheme="majorHAnsi"/>
          <w:highlight w:val="white"/>
        </w:rPr>
        <w:t>0.67-1.08</w:t>
      </w:r>
      <w:r w:rsidR="00186D8E">
        <w:rPr>
          <w:rFonts w:asciiTheme="majorHAnsi" w:hAnsiTheme="majorHAnsi" w:cstheme="majorHAnsi"/>
          <w:bCs/>
        </w:rPr>
        <w:t>)</w:t>
      </w:r>
      <w:r w:rsidRPr="004B5218">
        <w:rPr>
          <w:rFonts w:asciiTheme="majorHAnsi" w:hAnsiTheme="majorHAnsi" w:cstheme="majorHAnsi"/>
          <w:bCs/>
        </w:rPr>
        <w:t xml:space="preserve">) en de inname van de vetzuren DHA en EPA werd geassocieerd met verminderde pocketdiepte na scalen en rootplanen bij niet-rokers met chronische gegeneraliseerde parodontitis (P= &lt;0.05). </w:t>
      </w:r>
      <w:r w:rsidR="00186D8E" w:rsidRPr="00186D8E">
        <w:rPr>
          <w:rFonts w:asciiTheme="majorHAnsi" w:hAnsiTheme="majorHAnsi" w:cstheme="majorHAnsi"/>
          <w:bCs/>
        </w:rPr>
        <w:t>Uit één randomized controlled trial bleek dat aanvullende Omega-3 supplementen met scalen en rootplanen significant grotere reductie van de gingivale index en pocketdiepte gaf, en meer aanhechtingswinst genereerde (allen P= &lt;0.01). Verder bleek dat de concentraties aan diverse Omega-3 en Omega-6 vetzuren hoger waren bij patiënten met agressieve parodontitis in vergelijking met gezonde patiënten.</w:t>
      </w:r>
      <w:r w:rsidR="00186D8E">
        <w:rPr>
          <w:rFonts w:asciiTheme="majorHAnsi" w:hAnsiTheme="majorHAnsi" w:cstheme="majorHAnsi"/>
          <w:bCs/>
        </w:rPr>
        <w:t xml:space="preserve"> </w:t>
      </w:r>
    </w:p>
    <w:p w14:paraId="7F73D1B3" w14:textId="0C855679" w:rsidR="004B5218" w:rsidRPr="004B5218" w:rsidRDefault="004B5218" w:rsidP="00186D8E">
      <w:pPr>
        <w:spacing w:line="360" w:lineRule="auto"/>
        <w:rPr>
          <w:rFonts w:asciiTheme="majorHAnsi" w:hAnsiTheme="majorHAnsi" w:cstheme="majorHAnsi"/>
          <w:bCs/>
        </w:rPr>
      </w:pPr>
      <w:r w:rsidRPr="004B5218">
        <w:rPr>
          <w:rFonts w:asciiTheme="majorHAnsi" w:hAnsiTheme="majorHAnsi" w:cstheme="majorHAnsi"/>
          <w:bCs/>
        </w:rPr>
        <w:t>Verder bleek dat Omega-3 bij orale submuceuze fibrose het branderige gevoel in de mond reduceerde (P= 0.005) en dat bij een voeding rijk aan Omega-3 vetzuren het aantal cariës afneemt (P= &lt;0.05).</w:t>
      </w:r>
    </w:p>
    <w:p w14:paraId="4B0E1B59" w14:textId="7FC9B9EF" w:rsidR="00F92CB3" w:rsidRDefault="004B5218" w:rsidP="004B5218">
      <w:pPr>
        <w:spacing w:line="360" w:lineRule="auto"/>
        <w:rPr>
          <w:rFonts w:asciiTheme="majorHAnsi" w:hAnsiTheme="majorHAnsi" w:cstheme="majorHAnsi"/>
          <w:bCs/>
        </w:rPr>
      </w:pPr>
      <w:r w:rsidRPr="006D2E17">
        <w:rPr>
          <w:rFonts w:asciiTheme="majorHAnsi" w:hAnsiTheme="majorHAnsi" w:cstheme="majorHAnsi"/>
          <w:b/>
          <w:color w:val="00B0F0"/>
        </w:rPr>
        <w:t>Conclusie:</w:t>
      </w:r>
      <w:r w:rsidRPr="006D2E17">
        <w:rPr>
          <w:rFonts w:asciiTheme="majorHAnsi" w:hAnsiTheme="majorHAnsi" w:cstheme="majorHAnsi"/>
          <w:bCs/>
          <w:color w:val="00B0F0"/>
        </w:rPr>
        <w:t xml:space="preserve"> </w:t>
      </w:r>
      <w:r w:rsidRPr="004B5218">
        <w:rPr>
          <w:rFonts w:asciiTheme="majorHAnsi" w:hAnsiTheme="majorHAnsi" w:cstheme="majorHAnsi"/>
          <w:bCs/>
        </w:rPr>
        <w:t xml:space="preserve">Er </w:t>
      </w:r>
      <w:r w:rsidR="00186D8E">
        <w:rPr>
          <w:rFonts w:asciiTheme="majorHAnsi" w:hAnsiTheme="majorHAnsi" w:cstheme="majorHAnsi"/>
          <w:bCs/>
        </w:rPr>
        <w:t>zijn aanwijzingen</w:t>
      </w:r>
      <w:r w:rsidRPr="004B5218">
        <w:rPr>
          <w:rFonts w:asciiTheme="majorHAnsi" w:hAnsiTheme="majorHAnsi" w:cstheme="majorHAnsi"/>
          <w:bCs/>
        </w:rPr>
        <w:t xml:space="preserve"> dat een voeding rijk aan Omega-3 vetzuren de kans op cariës en een branderig gevoel bij orale submuceuze fibrose verkleint. </w:t>
      </w:r>
      <w:r w:rsidR="00186D8E">
        <w:rPr>
          <w:rFonts w:asciiTheme="majorHAnsi" w:hAnsiTheme="majorHAnsi" w:cstheme="majorHAnsi"/>
          <w:bCs/>
        </w:rPr>
        <w:t xml:space="preserve">Er zijn ook </w:t>
      </w:r>
      <w:r w:rsidRPr="004B5218">
        <w:rPr>
          <w:rFonts w:asciiTheme="majorHAnsi" w:hAnsiTheme="majorHAnsi" w:cstheme="majorHAnsi"/>
          <w:bCs/>
        </w:rPr>
        <w:t xml:space="preserve">aanwijzingen dat </w:t>
      </w:r>
      <w:r w:rsidR="00186D8E">
        <w:rPr>
          <w:rFonts w:asciiTheme="majorHAnsi" w:hAnsiTheme="majorHAnsi" w:cstheme="majorHAnsi"/>
          <w:bCs/>
        </w:rPr>
        <w:t xml:space="preserve">specifieke vetzuren van de </w:t>
      </w:r>
      <w:r w:rsidRPr="004B5218">
        <w:rPr>
          <w:rFonts w:asciiTheme="majorHAnsi" w:hAnsiTheme="majorHAnsi" w:cstheme="majorHAnsi"/>
          <w:bCs/>
        </w:rPr>
        <w:t>Omega</w:t>
      </w:r>
      <w:r>
        <w:rPr>
          <w:rFonts w:asciiTheme="majorHAnsi" w:hAnsiTheme="majorHAnsi" w:cstheme="majorHAnsi"/>
          <w:bCs/>
        </w:rPr>
        <w:t>-</w:t>
      </w:r>
      <w:r w:rsidRPr="004B5218">
        <w:rPr>
          <w:rFonts w:asciiTheme="majorHAnsi" w:hAnsiTheme="majorHAnsi" w:cstheme="majorHAnsi"/>
          <w:bCs/>
        </w:rPr>
        <w:t xml:space="preserve">3 </w:t>
      </w:r>
      <w:r w:rsidR="00186D8E">
        <w:rPr>
          <w:rFonts w:asciiTheme="majorHAnsi" w:hAnsiTheme="majorHAnsi" w:cstheme="majorHAnsi"/>
          <w:bCs/>
        </w:rPr>
        <w:t>familie</w:t>
      </w:r>
      <w:r w:rsidRPr="004B5218">
        <w:rPr>
          <w:rFonts w:asciiTheme="majorHAnsi" w:hAnsiTheme="majorHAnsi" w:cstheme="majorHAnsi"/>
          <w:bCs/>
        </w:rPr>
        <w:t xml:space="preserve"> effectief zijn bij parodontitis, maar meer en beter onderzoek </w:t>
      </w:r>
      <w:r w:rsidR="00186D8E">
        <w:rPr>
          <w:rFonts w:asciiTheme="majorHAnsi" w:hAnsiTheme="majorHAnsi" w:cstheme="majorHAnsi"/>
          <w:bCs/>
        </w:rPr>
        <w:t>is nodig</w:t>
      </w:r>
      <w:r w:rsidRPr="004B5218">
        <w:rPr>
          <w:rFonts w:asciiTheme="majorHAnsi" w:hAnsiTheme="majorHAnsi" w:cstheme="majorHAnsi"/>
          <w:bCs/>
        </w:rPr>
        <w:t xml:space="preserve"> naar de dosering en de diverse vetzuren van de Omega</w:t>
      </w:r>
      <w:r>
        <w:rPr>
          <w:rFonts w:asciiTheme="majorHAnsi" w:hAnsiTheme="majorHAnsi" w:cstheme="majorHAnsi"/>
          <w:bCs/>
        </w:rPr>
        <w:t>-</w:t>
      </w:r>
      <w:r w:rsidRPr="004B5218">
        <w:rPr>
          <w:rFonts w:asciiTheme="majorHAnsi" w:hAnsiTheme="majorHAnsi" w:cstheme="majorHAnsi"/>
          <w:bCs/>
        </w:rPr>
        <w:t>3 familie.</w:t>
      </w:r>
    </w:p>
    <w:sdt>
      <w:sdtPr>
        <w:rPr>
          <w:rFonts w:ascii="Arial" w:eastAsia="Arial" w:hAnsi="Arial" w:cs="Arial"/>
          <w:color w:val="auto"/>
          <w:sz w:val="22"/>
          <w:szCs w:val="22"/>
          <w:lang w:val="nl"/>
        </w:rPr>
        <w:id w:val="-1333053852"/>
        <w:docPartObj>
          <w:docPartGallery w:val="Table of Contents"/>
          <w:docPartUnique/>
        </w:docPartObj>
      </w:sdtPr>
      <w:sdtEndPr>
        <w:rPr>
          <w:b/>
          <w:bCs/>
        </w:rPr>
      </w:sdtEndPr>
      <w:sdtContent>
        <w:p w14:paraId="0F9A0534" w14:textId="42CA591D" w:rsidR="001D488D" w:rsidRPr="006D2E17" w:rsidRDefault="001D488D">
          <w:pPr>
            <w:pStyle w:val="Kopvaninhoudsopgave"/>
            <w:rPr>
              <w:b/>
              <w:bCs/>
              <w:color w:val="00B0F0"/>
              <w:sz w:val="22"/>
              <w:szCs w:val="22"/>
            </w:rPr>
          </w:pPr>
          <w:r w:rsidRPr="006D2E17">
            <w:rPr>
              <w:b/>
              <w:bCs/>
              <w:color w:val="00B0F0"/>
              <w:sz w:val="22"/>
              <w:szCs w:val="22"/>
            </w:rPr>
            <w:t>Inhoudsopgave</w:t>
          </w:r>
        </w:p>
        <w:p w14:paraId="67C98340" w14:textId="77777777" w:rsidR="00D1122F" w:rsidRPr="00D1122F" w:rsidRDefault="00D1122F" w:rsidP="00D1122F">
          <w:pPr>
            <w:rPr>
              <w:lang w:val="nl-NL"/>
            </w:rPr>
          </w:pPr>
        </w:p>
        <w:p w14:paraId="423C95E8" w14:textId="07B7139D" w:rsidR="008D19DF" w:rsidRDefault="001D488D">
          <w:pPr>
            <w:pStyle w:val="Inhopg1"/>
            <w:rPr>
              <w:rFonts w:asciiTheme="minorHAnsi" w:eastAsiaTheme="minorEastAsia" w:hAnsiTheme="minorHAnsi" w:cstheme="minorBidi"/>
              <w:b w:val="0"/>
              <w:bCs w:val="0"/>
              <w:lang w:val="nl-NL"/>
            </w:rPr>
          </w:pPr>
          <w:r>
            <w:fldChar w:fldCharType="begin"/>
          </w:r>
          <w:r>
            <w:instrText xml:space="preserve"> TOC \o "1-3" \h \z \u </w:instrText>
          </w:r>
          <w:r>
            <w:fldChar w:fldCharType="separate"/>
          </w:r>
          <w:hyperlink w:anchor="_Toc43112673" w:history="1">
            <w:r w:rsidR="008D19DF" w:rsidRPr="00ED429B">
              <w:rPr>
                <w:rStyle w:val="Hyperlink"/>
              </w:rPr>
              <w:t>1. Inleiding</w:t>
            </w:r>
            <w:r w:rsidR="008D19DF">
              <w:rPr>
                <w:webHidden/>
              </w:rPr>
              <w:tab/>
            </w:r>
            <w:r w:rsidR="008D19DF">
              <w:rPr>
                <w:webHidden/>
              </w:rPr>
              <w:fldChar w:fldCharType="begin"/>
            </w:r>
            <w:r w:rsidR="008D19DF">
              <w:rPr>
                <w:webHidden/>
              </w:rPr>
              <w:instrText xml:space="preserve"> PAGEREF _Toc43112673 \h </w:instrText>
            </w:r>
            <w:r w:rsidR="008D19DF">
              <w:rPr>
                <w:webHidden/>
              </w:rPr>
            </w:r>
            <w:r w:rsidR="008D19DF">
              <w:rPr>
                <w:webHidden/>
              </w:rPr>
              <w:fldChar w:fldCharType="separate"/>
            </w:r>
            <w:r w:rsidR="008D19DF">
              <w:rPr>
                <w:webHidden/>
              </w:rPr>
              <w:t>8</w:t>
            </w:r>
            <w:r w:rsidR="008D19DF">
              <w:rPr>
                <w:webHidden/>
              </w:rPr>
              <w:fldChar w:fldCharType="end"/>
            </w:r>
          </w:hyperlink>
        </w:p>
        <w:p w14:paraId="294FB6E1" w14:textId="49E843F8" w:rsidR="008D19DF" w:rsidRDefault="008B510D">
          <w:pPr>
            <w:pStyle w:val="Inhopg2"/>
            <w:tabs>
              <w:tab w:val="right" w:leader="dot" w:pos="9019"/>
            </w:tabs>
            <w:rPr>
              <w:rFonts w:asciiTheme="minorHAnsi" w:eastAsiaTheme="minorEastAsia" w:hAnsiTheme="minorHAnsi" w:cstheme="minorBidi"/>
              <w:noProof/>
              <w:lang w:val="nl-NL"/>
            </w:rPr>
          </w:pPr>
          <w:hyperlink w:anchor="_Toc43112674" w:history="1">
            <w:r w:rsidR="008D19DF" w:rsidRPr="00ED429B">
              <w:rPr>
                <w:rStyle w:val="Hyperlink"/>
                <w:rFonts w:asciiTheme="majorHAnsi" w:hAnsiTheme="majorHAnsi" w:cstheme="majorHAnsi"/>
                <w:i/>
                <w:iCs/>
                <w:noProof/>
              </w:rPr>
              <w:t>1.1 Achtergrond</w:t>
            </w:r>
            <w:r w:rsidR="008D19DF">
              <w:rPr>
                <w:noProof/>
                <w:webHidden/>
              </w:rPr>
              <w:tab/>
            </w:r>
            <w:r w:rsidR="008D19DF">
              <w:rPr>
                <w:noProof/>
                <w:webHidden/>
              </w:rPr>
              <w:fldChar w:fldCharType="begin"/>
            </w:r>
            <w:r w:rsidR="008D19DF">
              <w:rPr>
                <w:noProof/>
                <w:webHidden/>
              </w:rPr>
              <w:instrText xml:space="preserve"> PAGEREF _Toc43112674 \h </w:instrText>
            </w:r>
            <w:r w:rsidR="008D19DF">
              <w:rPr>
                <w:noProof/>
                <w:webHidden/>
              </w:rPr>
            </w:r>
            <w:r w:rsidR="008D19DF">
              <w:rPr>
                <w:noProof/>
                <w:webHidden/>
              </w:rPr>
              <w:fldChar w:fldCharType="separate"/>
            </w:r>
            <w:r w:rsidR="008D19DF">
              <w:rPr>
                <w:noProof/>
                <w:webHidden/>
              </w:rPr>
              <w:t>8</w:t>
            </w:r>
            <w:r w:rsidR="008D19DF">
              <w:rPr>
                <w:noProof/>
                <w:webHidden/>
              </w:rPr>
              <w:fldChar w:fldCharType="end"/>
            </w:r>
          </w:hyperlink>
        </w:p>
        <w:p w14:paraId="7227A828" w14:textId="1E1C70B7" w:rsidR="008D19DF" w:rsidRDefault="008B510D">
          <w:pPr>
            <w:pStyle w:val="Inhopg2"/>
            <w:tabs>
              <w:tab w:val="right" w:leader="dot" w:pos="9019"/>
            </w:tabs>
            <w:rPr>
              <w:rFonts w:asciiTheme="minorHAnsi" w:eastAsiaTheme="minorEastAsia" w:hAnsiTheme="minorHAnsi" w:cstheme="minorBidi"/>
              <w:noProof/>
              <w:lang w:val="nl-NL"/>
            </w:rPr>
          </w:pPr>
          <w:hyperlink w:anchor="_Toc43112675" w:history="1">
            <w:r w:rsidR="008D19DF" w:rsidRPr="00ED429B">
              <w:rPr>
                <w:rStyle w:val="Hyperlink"/>
                <w:rFonts w:asciiTheme="majorHAnsi" w:hAnsiTheme="majorHAnsi" w:cstheme="majorHAnsi"/>
                <w:i/>
                <w:iCs/>
                <w:noProof/>
                <w:highlight w:val="white"/>
              </w:rPr>
              <w:t>1.2 Probleemanalyse,  relevantie en onderzoeksvragen</w:t>
            </w:r>
            <w:r w:rsidR="008D19DF">
              <w:rPr>
                <w:noProof/>
                <w:webHidden/>
              </w:rPr>
              <w:tab/>
            </w:r>
            <w:r w:rsidR="008D19DF">
              <w:rPr>
                <w:noProof/>
                <w:webHidden/>
              </w:rPr>
              <w:fldChar w:fldCharType="begin"/>
            </w:r>
            <w:r w:rsidR="008D19DF">
              <w:rPr>
                <w:noProof/>
                <w:webHidden/>
              </w:rPr>
              <w:instrText xml:space="preserve"> PAGEREF _Toc43112675 \h </w:instrText>
            </w:r>
            <w:r w:rsidR="008D19DF">
              <w:rPr>
                <w:noProof/>
                <w:webHidden/>
              </w:rPr>
            </w:r>
            <w:r w:rsidR="008D19DF">
              <w:rPr>
                <w:noProof/>
                <w:webHidden/>
              </w:rPr>
              <w:fldChar w:fldCharType="separate"/>
            </w:r>
            <w:r w:rsidR="008D19DF">
              <w:rPr>
                <w:noProof/>
                <w:webHidden/>
              </w:rPr>
              <w:t>10</w:t>
            </w:r>
            <w:r w:rsidR="008D19DF">
              <w:rPr>
                <w:noProof/>
                <w:webHidden/>
              </w:rPr>
              <w:fldChar w:fldCharType="end"/>
            </w:r>
          </w:hyperlink>
        </w:p>
        <w:p w14:paraId="766AFF3D" w14:textId="10808492" w:rsidR="008D19DF" w:rsidRDefault="008B510D">
          <w:pPr>
            <w:pStyle w:val="Inhopg2"/>
            <w:tabs>
              <w:tab w:val="right" w:leader="dot" w:pos="9019"/>
            </w:tabs>
            <w:rPr>
              <w:rFonts w:asciiTheme="minorHAnsi" w:eastAsiaTheme="minorEastAsia" w:hAnsiTheme="minorHAnsi" w:cstheme="minorBidi"/>
              <w:noProof/>
              <w:lang w:val="nl-NL"/>
            </w:rPr>
          </w:pPr>
          <w:hyperlink w:anchor="_Toc43112676" w:history="1">
            <w:r w:rsidR="008D19DF" w:rsidRPr="00ED429B">
              <w:rPr>
                <w:rStyle w:val="Hyperlink"/>
                <w:rFonts w:asciiTheme="majorHAnsi" w:hAnsiTheme="majorHAnsi" w:cstheme="majorHAnsi"/>
                <w:i/>
                <w:iCs/>
                <w:noProof/>
              </w:rPr>
              <w:t>1.3 Doelstelling</w:t>
            </w:r>
            <w:r w:rsidR="008D19DF">
              <w:rPr>
                <w:noProof/>
                <w:webHidden/>
              </w:rPr>
              <w:tab/>
            </w:r>
            <w:r w:rsidR="008D19DF">
              <w:rPr>
                <w:noProof/>
                <w:webHidden/>
              </w:rPr>
              <w:fldChar w:fldCharType="begin"/>
            </w:r>
            <w:r w:rsidR="008D19DF">
              <w:rPr>
                <w:noProof/>
                <w:webHidden/>
              </w:rPr>
              <w:instrText xml:space="preserve"> PAGEREF _Toc43112676 \h </w:instrText>
            </w:r>
            <w:r w:rsidR="008D19DF">
              <w:rPr>
                <w:noProof/>
                <w:webHidden/>
              </w:rPr>
            </w:r>
            <w:r w:rsidR="008D19DF">
              <w:rPr>
                <w:noProof/>
                <w:webHidden/>
              </w:rPr>
              <w:fldChar w:fldCharType="separate"/>
            </w:r>
            <w:r w:rsidR="008D19DF">
              <w:rPr>
                <w:noProof/>
                <w:webHidden/>
              </w:rPr>
              <w:t>11</w:t>
            </w:r>
            <w:r w:rsidR="008D19DF">
              <w:rPr>
                <w:noProof/>
                <w:webHidden/>
              </w:rPr>
              <w:fldChar w:fldCharType="end"/>
            </w:r>
          </w:hyperlink>
        </w:p>
        <w:p w14:paraId="01CEB8FB" w14:textId="274E51E4" w:rsidR="008D19DF" w:rsidRDefault="008B510D">
          <w:pPr>
            <w:pStyle w:val="Inhopg1"/>
            <w:rPr>
              <w:rFonts w:asciiTheme="minorHAnsi" w:eastAsiaTheme="minorEastAsia" w:hAnsiTheme="minorHAnsi" w:cstheme="minorBidi"/>
              <w:b w:val="0"/>
              <w:bCs w:val="0"/>
              <w:lang w:val="nl-NL"/>
            </w:rPr>
          </w:pPr>
          <w:hyperlink w:anchor="_Toc43112677" w:history="1">
            <w:r w:rsidR="008D19DF" w:rsidRPr="00ED429B">
              <w:rPr>
                <w:rStyle w:val="Hyperlink"/>
              </w:rPr>
              <w:t>2. Materiaal en methode</w:t>
            </w:r>
            <w:r w:rsidR="008D19DF">
              <w:rPr>
                <w:webHidden/>
              </w:rPr>
              <w:tab/>
            </w:r>
            <w:r w:rsidR="008D19DF">
              <w:rPr>
                <w:webHidden/>
              </w:rPr>
              <w:fldChar w:fldCharType="begin"/>
            </w:r>
            <w:r w:rsidR="008D19DF">
              <w:rPr>
                <w:webHidden/>
              </w:rPr>
              <w:instrText xml:space="preserve"> PAGEREF _Toc43112677 \h </w:instrText>
            </w:r>
            <w:r w:rsidR="008D19DF">
              <w:rPr>
                <w:webHidden/>
              </w:rPr>
            </w:r>
            <w:r w:rsidR="008D19DF">
              <w:rPr>
                <w:webHidden/>
              </w:rPr>
              <w:fldChar w:fldCharType="separate"/>
            </w:r>
            <w:r w:rsidR="008D19DF">
              <w:rPr>
                <w:webHidden/>
              </w:rPr>
              <w:t>12</w:t>
            </w:r>
            <w:r w:rsidR="008D19DF">
              <w:rPr>
                <w:webHidden/>
              </w:rPr>
              <w:fldChar w:fldCharType="end"/>
            </w:r>
          </w:hyperlink>
        </w:p>
        <w:p w14:paraId="729B255C" w14:textId="21935F9E" w:rsidR="008D19DF" w:rsidRDefault="008B510D">
          <w:pPr>
            <w:pStyle w:val="Inhopg2"/>
            <w:tabs>
              <w:tab w:val="right" w:leader="dot" w:pos="9019"/>
            </w:tabs>
            <w:rPr>
              <w:rFonts w:asciiTheme="minorHAnsi" w:eastAsiaTheme="minorEastAsia" w:hAnsiTheme="minorHAnsi" w:cstheme="minorBidi"/>
              <w:noProof/>
              <w:lang w:val="nl-NL"/>
            </w:rPr>
          </w:pPr>
          <w:hyperlink w:anchor="_Toc43112678" w:history="1">
            <w:r w:rsidR="008D19DF" w:rsidRPr="00ED429B">
              <w:rPr>
                <w:rStyle w:val="Hyperlink"/>
                <w:rFonts w:asciiTheme="majorHAnsi" w:hAnsiTheme="majorHAnsi" w:cstheme="majorHAnsi"/>
                <w:i/>
                <w:iCs/>
                <w:noProof/>
              </w:rPr>
              <w:t>2.1 Karakteristieken en kenmerken van de populatie</w:t>
            </w:r>
            <w:r w:rsidR="008D19DF">
              <w:rPr>
                <w:noProof/>
                <w:webHidden/>
              </w:rPr>
              <w:tab/>
            </w:r>
            <w:r w:rsidR="008D19DF">
              <w:rPr>
                <w:noProof/>
                <w:webHidden/>
              </w:rPr>
              <w:fldChar w:fldCharType="begin"/>
            </w:r>
            <w:r w:rsidR="008D19DF">
              <w:rPr>
                <w:noProof/>
                <w:webHidden/>
              </w:rPr>
              <w:instrText xml:space="preserve"> PAGEREF _Toc43112678 \h </w:instrText>
            </w:r>
            <w:r w:rsidR="008D19DF">
              <w:rPr>
                <w:noProof/>
                <w:webHidden/>
              </w:rPr>
            </w:r>
            <w:r w:rsidR="008D19DF">
              <w:rPr>
                <w:noProof/>
                <w:webHidden/>
              </w:rPr>
              <w:fldChar w:fldCharType="separate"/>
            </w:r>
            <w:r w:rsidR="008D19DF">
              <w:rPr>
                <w:noProof/>
                <w:webHidden/>
              </w:rPr>
              <w:t>12</w:t>
            </w:r>
            <w:r w:rsidR="008D19DF">
              <w:rPr>
                <w:noProof/>
                <w:webHidden/>
              </w:rPr>
              <w:fldChar w:fldCharType="end"/>
            </w:r>
          </w:hyperlink>
        </w:p>
        <w:p w14:paraId="44F532C2" w14:textId="0E3B3387" w:rsidR="008D19DF" w:rsidRDefault="008B510D">
          <w:pPr>
            <w:pStyle w:val="Inhopg2"/>
            <w:tabs>
              <w:tab w:val="right" w:leader="dot" w:pos="9019"/>
            </w:tabs>
            <w:rPr>
              <w:rFonts w:asciiTheme="minorHAnsi" w:eastAsiaTheme="minorEastAsia" w:hAnsiTheme="minorHAnsi" w:cstheme="minorBidi"/>
              <w:noProof/>
              <w:lang w:val="nl-NL"/>
            </w:rPr>
          </w:pPr>
          <w:hyperlink w:anchor="_Toc43112679" w:history="1">
            <w:r w:rsidR="008D19DF" w:rsidRPr="00ED429B">
              <w:rPr>
                <w:rStyle w:val="Hyperlink"/>
                <w:rFonts w:asciiTheme="majorHAnsi" w:hAnsiTheme="majorHAnsi" w:cstheme="majorHAnsi"/>
                <w:i/>
                <w:iCs/>
                <w:noProof/>
              </w:rPr>
              <w:t>2.2 Exclusiecriteria</w:t>
            </w:r>
            <w:r w:rsidR="008D19DF">
              <w:rPr>
                <w:noProof/>
                <w:webHidden/>
              </w:rPr>
              <w:tab/>
            </w:r>
            <w:r w:rsidR="008D19DF">
              <w:rPr>
                <w:noProof/>
                <w:webHidden/>
              </w:rPr>
              <w:fldChar w:fldCharType="begin"/>
            </w:r>
            <w:r w:rsidR="008D19DF">
              <w:rPr>
                <w:noProof/>
                <w:webHidden/>
              </w:rPr>
              <w:instrText xml:space="preserve"> PAGEREF _Toc43112679 \h </w:instrText>
            </w:r>
            <w:r w:rsidR="008D19DF">
              <w:rPr>
                <w:noProof/>
                <w:webHidden/>
              </w:rPr>
            </w:r>
            <w:r w:rsidR="008D19DF">
              <w:rPr>
                <w:noProof/>
                <w:webHidden/>
              </w:rPr>
              <w:fldChar w:fldCharType="separate"/>
            </w:r>
            <w:r w:rsidR="008D19DF">
              <w:rPr>
                <w:noProof/>
                <w:webHidden/>
              </w:rPr>
              <w:t>12</w:t>
            </w:r>
            <w:r w:rsidR="008D19DF">
              <w:rPr>
                <w:noProof/>
                <w:webHidden/>
              </w:rPr>
              <w:fldChar w:fldCharType="end"/>
            </w:r>
          </w:hyperlink>
        </w:p>
        <w:p w14:paraId="0DA92275" w14:textId="6983FCED" w:rsidR="008D19DF" w:rsidRDefault="008B510D">
          <w:pPr>
            <w:pStyle w:val="Inhopg2"/>
            <w:tabs>
              <w:tab w:val="right" w:leader="dot" w:pos="9019"/>
            </w:tabs>
            <w:rPr>
              <w:rFonts w:asciiTheme="minorHAnsi" w:eastAsiaTheme="minorEastAsia" w:hAnsiTheme="minorHAnsi" w:cstheme="minorBidi"/>
              <w:noProof/>
              <w:lang w:val="nl-NL"/>
            </w:rPr>
          </w:pPr>
          <w:hyperlink w:anchor="_Toc43112680" w:history="1">
            <w:r w:rsidR="008D19DF" w:rsidRPr="00ED429B">
              <w:rPr>
                <w:rStyle w:val="Hyperlink"/>
                <w:rFonts w:asciiTheme="majorHAnsi" w:hAnsiTheme="majorHAnsi" w:cstheme="majorHAnsi"/>
                <w:i/>
                <w:iCs/>
                <w:noProof/>
              </w:rPr>
              <w:t>2.3 Definities</w:t>
            </w:r>
            <w:r w:rsidR="008D19DF">
              <w:rPr>
                <w:noProof/>
                <w:webHidden/>
              </w:rPr>
              <w:tab/>
            </w:r>
            <w:r w:rsidR="008D19DF">
              <w:rPr>
                <w:noProof/>
                <w:webHidden/>
              </w:rPr>
              <w:fldChar w:fldCharType="begin"/>
            </w:r>
            <w:r w:rsidR="008D19DF">
              <w:rPr>
                <w:noProof/>
                <w:webHidden/>
              </w:rPr>
              <w:instrText xml:space="preserve"> PAGEREF _Toc43112680 \h </w:instrText>
            </w:r>
            <w:r w:rsidR="008D19DF">
              <w:rPr>
                <w:noProof/>
                <w:webHidden/>
              </w:rPr>
            </w:r>
            <w:r w:rsidR="008D19DF">
              <w:rPr>
                <w:noProof/>
                <w:webHidden/>
              </w:rPr>
              <w:fldChar w:fldCharType="separate"/>
            </w:r>
            <w:r w:rsidR="008D19DF">
              <w:rPr>
                <w:noProof/>
                <w:webHidden/>
              </w:rPr>
              <w:t>14</w:t>
            </w:r>
            <w:r w:rsidR="008D19DF">
              <w:rPr>
                <w:noProof/>
                <w:webHidden/>
              </w:rPr>
              <w:fldChar w:fldCharType="end"/>
            </w:r>
          </w:hyperlink>
        </w:p>
        <w:p w14:paraId="2C9B9E26" w14:textId="5D446FF5" w:rsidR="008D19DF" w:rsidRDefault="008B510D">
          <w:pPr>
            <w:pStyle w:val="Inhopg2"/>
            <w:tabs>
              <w:tab w:val="right" w:leader="dot" w:pos="9019"/>
            </w:tabs>
            <w:rPr>
              <w:rFonts w:asciiTheme="minorHAnsi" w:eastAsiaTheme="minorEastAsia" w:hAnsiTheme="minorHAnsi" w:cstheme="minorBidi"/>
              <w:noProof/>
              <w:lang w:val="nl-NL"/>
            </w:rPr>
          </w:pPr>
          <w:hyperlink w:anchor="_Toc43112681" w:history="1">
            <w:r w:rsidR="008D19DF" w:rsidRPr="00ED429B">
              <w:rPr>
                <w:rStyle w:val="Hyperlink"/>
                <w:rFonts w:asciiTheme="majorHAnsi" w:hAnsiTheme="majorHAnsi" w:cstheme="majorHAnsi"/>
                <w:i/>
                <w:iCs/>
                <w:noProof/>
              </w:rPr>
              <w:t>2.4 Karakteristieken en in- en exclusiecriteria van de studies</w:t>
            </w:r>
            <w:r w:rsidR="008D19DF">
              <w:rPr>
                <w:noProof/>
                <w:webHidden/>
              </w:rPr>
              <w:tab/>
            </w:r>
            <w:r w:rsidR="008D19DF">
              <w:rPr>
                <w:noProof/>
                <w:webHidden/>
              </w:rPr>
              <w:fldChar w:fldCharType="begin"/>
            </w:r>
            <w:r w:rsidR="008D19DF">
              <w:rPr>
                <w:noProof/>
                <w:webHidden/>
              </w:rPr>
              <w:instrText xml:space="preserve"> PAGEREF _Toc43112681 \h </w:instrText>
            </w:r>
            <w:r w:rsidR="008D19DF">
              <w:rPr>
                <w:noProof/>
                <w:webHidden/>
              </w:rPr>
            </w:r>
            <w:r w:rsidR="008D19DF">
              <w:rPr>
                <w:noProof/>
                <w:webHidden/>
              </w:rPr>
              <w:fldChar w:fldCharType="separate"/>
            </w:r>
            <w:r w:rsidR="008D19DF">
              <w:rPr>
                <w:noProof/>
                <w:webHidden/>
              </w:rPr>
              <w:t>14</w:t>
            </w:r>
            <w:r w:rsidR="008D19DF">
              <w:rPr>
                <w:noProof/>
                <w:webHidden/>
              </w:rPr>
              <w:fldChar w:fldCharType="end"/>
            </w:r>
          </w:hyperlink>
        </w:p>
        <w:p w14:paraId="690EE1C2" w14:textId="284B5877" w:rsidR="008D19DF" w:rsidRDefault="008B510D">
          <w:pPr>
            <w:pStyle w:val="Inhopg3"/>
            <w:tabs>
              <w:tab w:val="right" w:leader="dot" w:pos="9019"/>
            </w:tabs>
            <w:rPr>
              <w:rFonts w:asciiTheme="minorHAnsi" w:eastAsiaTheme="minorEastAsia" w:hAnsiTheme="minorHAnsi" w:cstheme="minorBidi"/>
              <w:noProof/>
              <w:lang w:val="nl-NL"/>
            </w:rPr>
          </w:pPr>
          <w:hyperlink w:anchor="_Toc43112682" w:history="1">
            <w:r w:rsidR="008D19DF" w:rsidRPr="00ED429B">
              <w:rPr>
                <w:rStyle w:val="Hyperlink"/>
                <w:rFonts w:asciiTheme="majorHAnsi" w:hAnsiTheme="majorHAnsi" w:cstheme="majorHAnsi"/>
                <w:i/>
                <w:iCs/>
                <w:noProof/>
              </w:rPr>
              <w:t>2.4.1 Verantwoording van de in- en exclusiecriteria van de studies</w:t>
            </w:r>
            <w:r w:rsidR="008D19DF">
              <w:rPr>
                <w:noProof/>
                <w:webHidden/>
              </w:rPr>
              <w:tab/>
            </w:r>
            <w:r w:rsidR="008D19DF">
              <w:rPr>
                <w:noProof/>
                <w:webHidden/>
              </w:rPr>
              <w:fldChar w:fldCharType="begin"/>
            </w:r>
            <w:r w:rsidR="008D19DF">
              <w:rPr>
                <w:noProof/>
                <w:webHidden/>
              </w:rPr>
              <w:instrText xml:space="preserve"> PAGEREF _Toc43112682 \h </w:instrText>
            </w:r>
            <w:r w:rsidR="008D19DF">
              <w:rPr>
                <w:noProof/>
                <w:webHidden/>
              </w:rPr>
            </w:r>
            <w:r w:rsidR="008D19DF">
              <w:rPr>
                <w:noProof/>
                <w:webHidden/>
              </w:rPr>
              <w:fldChar w:fldCharType="separate"/>
            </w:r>
            <w:r w:rsidR="008D19DF">
              <w:rPr>
                <w:noProof/>
                <w:webHidden/>
              </w:rPr>
              <w:t>14</w:t>
            </w:r>
            <w:r w:rsidR="008D19DF">
              <w:rPr>
                <w:noProof/>
                <w:webHidden/>
              </w:rPr>
              <w:fldChar w:fldCharType="end"/>
            </w:r>
          </w:hyperlink>
        </w:p>
        <w:p w14:paraId="7AF7B407" w14:textId="72FB2AEA" w:rsidR="008D19DF" w:rsidRDefault="008B510D">
          <w:pPr>
            <w:pStyle w:val="Inhopg2"/>
            <w:tabs>
              <w:tab w:val="right" w:leader="dot" w:pos="9019"/>
            </w:tabs>
            <w:rPr>
              <w:rFonts w:asciiTheme="minorHAnsi" w:eastAsiaTheme="minorEastAsia" w:hAnsiTheme="minorHAnsi" w:cstheme="minorBidi"/>
              <w:noProof/>
              <w:lang w:val="nl-NL"/>
            </w:rPr>
          </w:pPr>
          <w:hyperlink w:anchor="_Toc43112683" w:history="1">
            <w:r w:rsidR="008D19DF" w:rsidRPr="00ED429B">
              <w:rPr>
                <w:rStyle w:val="Hyperlink"/>
                <w:rFonts w:asciiTheme="majorHAnsi" w:hAnsiTheme="majorHAnsi" w:cstheme="majorHAnsi"/>
                <w:i/>
                <w:iCs/>
                <w:noProof/>
              </w:rPr>
              <w:t>2.5 Zoekstrategie</w:t>
            </w:r>
            <w:r w:rsidR="008D19DF">
              <w:rPr>
                <w:noProof/>
                <w:webHidden/>
              </w:rPr>
              <w:tab/>
            </w:r>
            <w:r w:rsidR="008D19DF">
              <w:rPr>
                <w:noProof/>
                <w:webHidden/>
              </w:rPr>
              <w:fldChar w:fldCharType="begin"/>
            </w:r>
            <w:r w:rsidR="008D19DF">
              <w:rPr>
                <w:noProof/>
                <w:webHidden/>
              </w:rPr>
              <w:instrText xml:space="preserve"> PAGEREF _Toc43112683 \h </w:instrText>
            </w:r>
            <w:r w:rsidR="008D19DF">
              <w:rPr>
                <w:noProof/>
                <w:webHidden/>
              </w:rPr>
            </w:r>
            <w:r w:rsidR="008D19DF">
              <w:rPr>
                <w:noProof/>
                <w:webHidden/>
              </w:rPr>
              <w:fldChar w:fldCharType="separate"/>
            </w:r>
            <w:r w:rsidR="008D19DF">
              <w:rPr>
                <w:noProof/>
                <w:webHidden/>
              </w:rPr>
              <w:t>15</w:t>
            </w:r>
            <w:r w:rsidR="008D19DF">
              <w:rPr>
                <w:noProof/>
                <w:webHidden/>
              </w:rPr>
              <w:fldChar w:fldCharType="end"/>
            </w:r>
          </w:hyperlink>
        </w:p>
        <w:p w14:paraId="0BC2679C" w14:textId="2560CE58" w:rsidR="008D19DF" w:rsidRDefault="008B510D">
          <w:pPr>
            <w:pStyle w:val="Inhopg2"/>
            <w:tabs>
              <w:tab w:val="right" w:leader="dot" w:pos="9019"/>
            </w:tabs>
            <w:rPr>
              <w:rFonts w:asciiTheme="minorHAnsi" w:eastAsiaTheme="minorEastAsia" w:hAnsiTheme="minorHAnsi" w:cstheme="minorBidi"/>
              <w:noProof/>
              <w:lang w:val="nl-NL"/>
            </w:rPr>
          </w:pPr>
          <w:hyperlink w:anchor="_Toc43112684" w:history="1">
            <w:r w:rsidR="008D19DF" w:rsidRPr="00ED429B">
              <w:rPr>
                <w:rStyle w:val="Hyperlink"/>
                <w:rFonts w:asciiTheme="majorHAnsi" w:hAnsiTheme="majorHAnsi" w:cstheme="majorHAnsi"/>
                <w:i/>
                <w:iCs/>
                <w:noProof/>
              </w:rPr>
              <w:t>2.6 Selecteren en beoordelen van studies</w:t>
            </w:r>
            <w:r w:rsidR="008D19DF">
              <w:rPr>
                <w:noProof/>
                <w:webHidden/>
              </w:rPr>
              <w:tab/>
            </w:r>
            <w:r w:rsidR="008D19DF">
              <w:rPr>
                <w:noProof/>
                <w:webHidden/>
              </w:rPr>
              <w:fldChar w:fldCharType="begin"/>
            </w:r>
            <w:r w:rsidR="008D19DF">
              <w:rPr>
                <w:noProof/>
                <w:webHidden/>
              </w:rPr>
              <w:instrText xml:space="preserve"> PAGEREF _Toc43112684 \h </w:instrText>
            </w:r>
            <w:r w:rsidR="008D19DF">
              <w:rPr>
                <w:noProof/>
                <w:webHidden/>
              </w:rPr>
            </w:r>
            <w:r w:rsidR="008D19DF">
              <w:rPr>
                <w:noProof/>
                <w:webHidden/>
              </w:rPr>
              <w:fldChar w:fldCharType="separate"/>
            </w:r>
            <w:r w:rsidR="008D19DF">
              <w:rPr>
                <w:noProof/>
                <w:webHidden/>
              </w:rPr>
              <w:t>16</w:t>
            </w:r>
            <w:r w:rsidR="008D19DF">
              <w:rPr>
                <w:noProof/>
                <w:webHidden/>
              </w:rPr>
              <w:fldChar w:fldCharType="end"/>
            </w:r>
          </w:hyperlink>
        </w:p>
        <w:p w14:paraId="3C0D70E9" w14:textId="038AA339" w:rsidR="008D19DF" w:rsidRDefault="008B510D">
          <w:pPr>
            <w:pStyle w:val="Inhopg2"/>
            <w:tabs>
              <w:tab w:val="right" w:leader="dot" w:pos="9019"/>
            </w:tabs>
            <w:rPr>
              <w:rFonts w:asciiTheme="minorHAnsi" w:eastAsiaTheme="minorEastAsia" w:hAnsiTheme="minorHAnsi" w:cstheme="minorBidi"/>
              <w:noProof/>
              <w:lang w:val="nl-NL"/>
            </w:rPr>
          </w:pPr>
          <w:hyperlink w:anchor="_Toc43112685" w:history="1">
            <w:r w:rsidR="008D19DF" w:rsidRPr="00ED429B">
              <w:rPr>
                <w:rStyle w:val="Hyperlink"/>
                <w:rFonts w:asciiTheme="majorHAnsi" w:hAnsiTheme="majorHAnsi" w:cstheme="majorHAnsi"/>
                <w:i/>
                <w:iCs/>
                <w:noProof/>
              </w:rPr>
              <w:t>2.8 Klinische en statistische heterogeniteit</w:t>
            </w:r>
            <w:r w:rsidR="008D19DF">
              <w:rPr>
                <w:noProof/>
                <w:webHidden/>
              </w:rPr>
              <w:tab/>
            </w:r>
            <w:r w:rsidR="008D19DF">
              <w:rPr>
                <w:noProof/>
                <w:webHidden/>
              </w:rPr>
              <w:fldChar w:fldCharType="begin"/>
            </w:r>
            <w:r w:rsidR="008D19DF">
              <w:rPr>
                <w:noProof/>
                <w:webHidden/>
              </w:rPr>
              <w:instrText xml:space="preserve"> PAGEREF _Toc43112685 \h </w:instrText>
            </w:r>
            <w:r w:rsidR="008D19DF">
              <w:rPr>
                <w:noProof/>
                <w:webHidden/>
              </w:rPr>
            </w:r>
            <w:r w:rsidR="008D19DF">
              <w:rPr>
                <w:noProof/>
                <w:webHidden/>
              </w:rPr>
              <w:fldChar w:fldCharType="separate"/>
            </w:r>
            <w:r w:rsidR="008D19DF">
              <w:rPr>
                <w:noProof/>
                <w:webHidden/>
              </w:rPr>
              <w:t>18</w:t>
            </w:r>
            <w:r w:rsidR="008D19DF">
              <w:rPr>
                <w:noProof/>
                <w:webHidden/>
              </w:rPr>
              <w:fldChar w:fldCharType="end"/>
            </w:r>
          </w:hyperlink>
        </w:p>
        <w:p w14:paraId="6AB17F0C" w14:textId="7DA6EB00" w:rsidR="008D19DF" w:rsidRDefault="008B510D">
          <w:pPr>
            <w:pStyle w:val="Inhopg1"/>
            <w:rPr>
              <w:rFonts w:asciiTheme="minorHAnsi" w:eastAsiaTheme="minorEastAsia" w:hAnsiTheme="minorHAnsi" w:cstheme="minorBidi"/>
              <w:b w:val="0"/>
              <w:bCs w:val="0"/>
              <w:lang w:val="nl-NL"/>
            </w:rPr>
          </w:pPr>
          <w:hyperlink w:anchor="_Toc43112686" w:history="1">
            <w:r w:rsidR="008D19DF" w:rsidRPr="00ED429B">
              <w:rPr>
                <w:rStyle w:val="Hyperlink"/>
              </w:rPr>
              <w:t>3. Resultaten</w:t>
            </w:r>
            <w:r w:rsidR="008D19DF">
              <w:rPr>
                <w:webHidden/>
              </w:rPr>
              <w:tab/>
            </w:r>
            <w:r w:rsidR="008D19DF">
              <w:rPr>
                <w:webHidden/>
              </w:rPr>
              <w:fldChar w:fldCharType="begin"/>
            </w:r>
            <w:r w:rsidR="008D19DF">
              <w:rPr>
                <w:webHidden/>
              </w:rPr>
              <w:instrText xml:space="preserve"> PAGEREF _Toc43112686 \h </w:instrText>
            </w:r>
            <w:r w:rsidR="008D19DF">
              <w:rPr>
                <w:webHidden/>
              </w:rPr>
            </w:r>
            <w:r w:rsidR="008D19DF">
              <w:rPr>
                <w:webHidden/>
              </w:rPr>
              <w:fldChar w:fldCharType="separate"/>
            </w:r>
            <w:r w:rsidR="008D19DF">
              <w:rPr>
                <w:webHidden/>
              </w:rPr>
              <w:t>20</w:t>
            </w:r>
            <w:r w:rsidR="008D19DF">
              <w:rPr>
                <w:webHidden/>
              </w:rPr>
              <w:fldChar w:fldCharType="end"/>
            </w:r>
          </w:hyperlink>
        </w:p>
        <w:p w14:paraId="3663D87C" w14:textId="02245645" w:rsidR="008D19DF" w:rsidRDefault="008B510D">
          <w:pPr>
            <w:pStyle w:val="Inhopg2"/>
            <w:tabs>
              <w:tab w:val="right" w:leader="dot" w:pos="9019"/>
            </w:tabs>
            <w:rPr>
              <w:rFonts w:asciiTheme="minorHAnsi" w:eastAsiaTheme="minorEastAsia" w:hAnsiTheme="minorHAnsi" w:cstheme="minorBidi"/>
              <w:noProof/>
              <w:lang w:val="nl-NL"/>
            </w:rPr>
          </w:pPr>
          <w:hyperlink w:anchor="_Toc43112687" w:history="1">
            <w:r w:rsidR="008D19DF" w:rsidRPr="00ED429B">
              <w:rPr>
                <w:rStyle w:val="Hyperlink"/>
                <w:rFonts w:asciiTheme="majorHAnsi" w:hAnsiTheme="majorHAnsi" w:cstheme="majorHAnsi"/>
                <w:i/>
                <w:iCs/>
                <w:noProof/>
              </w:rPr>
              <w:t>3.1 Resultaten zoekstrategie</w:t>
            </w:r>
            <w:r w:rsidR="008D19DF">
              <w:rPr>
                <w:noProof/>
                <w:webHidden/>
              </w:rPr>
              <w:tab/>
            </w:r>
            <w:r w:rsidR="008D19DF">
              <w:rPr>
                <w:noProof/>
                <w:webHidden/>
              </w:rPr>
              <w:fldChar w:fldCharType="begin"/>
            </w:r>
            <w:r w:rsidR="008D19DF">
              <w:rPr>
                <w:noProof/>
                <w:webHidden/>
              </w:rPr>
              <w:instrText xml:space="preserve"> PAGEREF _Toc43112687 \h </w:instrText>
            </w:r>
            <w:r w:rsidR="008D19DF">
              <w:rPr>
                <w:noProof/>
                <w:webHidden/>
              </w:rPr>
            </w:r>
            <w:r w:rsidR="008D19DF">
              <w:rPr>
                <w:noProof/>
                <w:webHidden/>
              </w:rPr>
              <w:fldChar w:fldCharType="separate"/>
            </w:r>
            <w:r w:rsidR="008D19DF">
              <w:rPr>
                <w:noProof/>
                <w:webHidden/>
              </w:rPr>
              <w:t>20</w:t>
            </w:r>
            <w:r w:rsidR="008D19DF">
              <w:rPr>
                <w:noProof/>
                <w:webHidden/>
              </w:rPr>
              <w:fldChar w:fldCharType="end"/>
            </w:r>
          </w:hyperlink>
        </w:p>
        <w:p w14:paraId="2F74E0D1" w14:textId="4E26F33C" w:rsidR="008D19DF" w:rsidRDefault="008B510D">
          <w:pPr>
            <w:pStyle w:val="Inhopg2"/>
            <w:tabs>
              <w:tab w:val="right" w:leader="dot" w:pos="9019"/>
            </w:tabs>
            <w:rPr>
              <w:rFonts w:asciiTheme="minorHAnsi" w:eastAsiaTheme="minorEastAsia" w:hAnsiTheme="minorHAnsi" w:cstheme="minorBidi"/>
              <w:noProof/>
              <w:lang w:val="nl-NL"/>
            </w:rPr>
          </w:pPr>
          <w:hyperlink w:anchor="_Toc43112688" w:history="1">
            <w:r w:rsidR="008D19DF" w:rsidRPr="00ED429B">
              <w:rPr>
                <w:rStyle w:val="Hyperlink"/>
                <w:rFonts w:asciiTheme="majorHAnsi" w:hAnsiTheme="majorHAnsi" w:cstheme="majorHAnsi"/>
                <w:i/>
                <w:iCs/>
                <w:noProof/>
              </w:rPr>
              <w:t>3.2 Verantwoording geïncludeerde en geëxcludeerde artikelen</w:t>
            </w:r>
            <w:r w:rsidR="008D19DF">
              <w:rPr>
                <w:noProof/>
                <w:webHidden/>
              </w:rPr>
              <w:tab/>
            </w:r>
            <w:r w:rsidR="008D19DF">
              <w:rPr>
                <w:noProof/>
                <w:webHidden/>
              </w:rPr>
              <w:fldChar w:fldCharType="begin"/>
            </w:r>
            <w:r w:rsidR="008D19DF">
              <w:rPr>
                <w:noProof/>
                <w:webHidden/>
              </w:rPr>
              <w:instrText xml:space="preserve"> PAGEREF _Toc43112688 \h </w:instrText>
            </w:r>
            <w:r w:rsidR="008D19DF">
              <w:rPr>
                <w:noProof/>
                <w:webHidden/>
              </w:rPr>
            </w:r>
            <w:r w:rsidR="008D19DF">
              <w:rPr>
                <w:noProof/>
                <w:webHidden/>
              </w:rPr>
              <w:fldChar w:fldCharType="separate"/>
            </w:r>
            <w:r w:rsidR="008D19DF">
              <w:rPr>
                <w:noProof/>
                <w:webHidden/>
              </w:rPr>
              <w:t>21</w:t>
            </w:r>
            <w:r w:rsidR="008D19DF">
              <w:rPr>
                <w:noProof/>
                <w:webHidden/>
              </w:rPr>
              <w:fldChar w:fldCharType="end"/>
            </w:r>
          </w:hyperlink>
        </w:p>
        <w:p w14:paraId="31E18E9D" w14:textId="46E496A6" w:rsidR="008D19DF" w:rsidRDefault="008B510D">
          <w:pPr>
            <w:pStyle w:val="Inhopg2"/>
            <w:tabs>
              <w:tab w:val="right" w:leader="dot" w:pos="9019"/>
            </w:tabs>
            <w:rPr>
              <w:rFonts w:asciiTheme="minorHAnsi" w:eastAsiaTheme="minorEastAsia" w:hAnsiTheme="minorHAnsi" w:cstheme="minorBidi"/>
              <w:noProof/>
              <w:lang w:val="nl-NL"/>
            </w:rPr>
          </w:pPr>
          <w:hyperlink w:anchor="_Toc43112689" w:history="1">
            <w:r w:rsidR="008D19DF" w:rsidRPr="00ED429B">
              <w:rPr>
                <w:rStyle w:val="Hyperlink"/>
                <w:rFonts w:asciiTheme="majorHAnsi" w:hAnsiTheme="majorHAnsi" w:cstheme="majorHAnsi"/>
                <w:i/>
                <w:iCs/>
                <w:noProof/>
              </w:rPr>
              <w:t>3.3 Studie karakteristieken</w:t>
            </w:r>
            <w:r w:rsidR="008D19DF">
              <w:rPr>
                <w:noProof/>
                <w:webHidden/>
              </w:rPr>
              <w:tab/>
            </w:r>
            <w:r w:rsidR="008D19DF">
              <w:rPr>
                <w:noProof/>
                <w:webHidden/>
              </w:rPr>
              <w:fldChar w:fldCharType="begin"/>
            </w:r>
            <w:r w:rsidR="008D19DF">
              <w:rPr>
                <w:noProof/>
                <w:webHidden/>
              </w:rPr>
              <w:instrText xml:space="preserve"> PAGEREF _Toc43112689 \h </w:instrText>
            </w:r>
            <w:r w:rsidR="008D19DF">
              <w:rPr>
                <w:noProof/>
                <w:webHidden/>
              </w:rPr>
            </w:r>
            <w:r w:rsidR="008D19DF">
              <w:rPr>
                <w:noProof/>
                <w:webHidden/>
              </w:rPr>
              <w:fldChar w:fldCharType="separate"/>
            </w:r>
            <w:r w:rsidR="008D19DF">
              <w:rPr>
                <w:noProof/>
                <w:webHidden/>
              </w:rPr>
              <w:t>23</w:t>
            </w:r>
            <w:r w:rsidR="008D19DF">
              <w:rPr>
                <w:noProof/>
                <w:webHidden/>
              </w:rPr>
              <w:fldChar w:fldCharType="end"/>
            </w:r>
          </w:hyperlink>
        </w:p>
        <w:p w14:paraId="3528EAF6" w14:textId="23375034" w:rsidR="008D19DF" w:rsidRDefault="008B510D">
          <w:pPr>
            <w:pStyle w:val="Inhopg3"/>
            <w:tabs>
              <w:tab w:val="right" w:leader="dot" w:pos="9019"/>
            </w:tabs>
            <w:rPr>
              <w:rFonts w:asciiTheme="minorHAnsi" w:eastAsiaTheme="minorEastAsia" w:hAnsiTheme="minorHAnsi" w:cstheme="minorBidi"/>
              <w:noProof/>
              <w:lang w:val="nl-NL"/>
            </w:rPr>
          </w:pPr>
          <w:hyperlink w:anchor="_Toc43112690" w:history="1">
            <w:r w:rsidR="008D19DF" w:rsidRPr="00ED429B">
              <w:rPr>
                <w:rStyle w:val="Hyperlink"/>
                <w:rFonts w:asciiTheme="majorHAnsi" w:hAnsiTheme="majorHAnsi" w:cstheme="majorHAnsi"/>
                <w:i/>
                <w:iCs/>
                <w:noProof/>
              </w:rPr>
              <w:t>3.3.1 Type studies</w:t>
            </w:r>
            <w:r w:rsidR="008D19DF">
              <w:rPr>
                <w:noProof/>
                <w:webHidden/>
              </w:rPr>
              <w:tab/>
            </w:r>
            <w:r w:rsidR="008D19DF">
              <w:rPr>
                <w:noProof/>
                <w:webHidden/>
              </w:rPr>
              <w:fldChar w:fldCharType="begin"/>
            </w:r>
            <w:r w:rsidR="008D19DF">
              <w:rPr>
                <w:noProof/>
                <w:webHidden/>
              </w:rPr>
              <w:instrText xml:space="preserve"> PAGEREF _Toc43112690 \h </w:instrText>
            </w:r>
            <w:r w:rsidR="008D19DF">
              <w:rPr>
                <w:noProof/>
                <w:webHidden/>
              </w:rPr>
            </w:r>
            <w:r w:rsidR="008D19DF">
              <w:rPr>
                <w:noProof/>
                <w:webHidden/>
              </w:rPr>
              <w:fldChar w:fldCharType="separate"/>
            </w:r>
            <w:r w:rsidR="008D19DF">
              <w:rPr>
                <w:noProof/>
                <w:webHidden/>
              </w:rPr>
              <w:t>23</w:t>
            </w:r>
            <w:r w:rsidR="008D19DF">
              <w:rPr>
                <w:noProof/>
                <w:webHidden/>
              </w:rPr>
              <w:fldChar w:fldCharType="end"/>
            </w:r>
          </w:hyperlink>
        </w:p>
        <w:p w14:paraId="7DCAB59B" w14:textId="0B163022" w:rsidR="008D19DF" w:rsidRDefault="008B510D">
          <w:pPr>
            <w:pStyle w:val="Inhopg3"/>
            <w:tabs>
              <w:tab w:val="right" w:leader="dot" w:pos="9019"/>
            </w:tabs>
            <w:rPr>
              <w:rFonts w:asciiTheme="minorHAnsi" w:eastAsiaTheme="minorEastAsia" w:hAnsiTheme="minorHAnsi" w:cstheme="minorBidi"/>
              <w:noProof/>
              <w:lang w:val="nl-NL"/>
            </w:rPr>
          </w:pPr>
          <w:hyperlink w:anchor="_Toc43112691" w:history="1">
            <w:r w:rsidR="008D19DF" w:rsidRPr="00ED429B">
              <w:rPr>
                <w:rStyle w:val="Hyperlink"/>
                <w:rFonts w:asciiTheme="majorHAnsi" w:hAnsiTheme="majorHAnsi" w:cstheme="majorHAnsi"/>
                <w:i/>
                <w:iCs/>
                <w:noProof/>
              </w:rPr>
              <w:t>3.3.2 Methodologische kwaliteit en mate van bewijs van de geïncludeerde studies.</w:t>
            </w:r>
            <w:r w:rsidR="008D19DF">
              <w:rPr>
                <w:noProof/>
                <w:webHidden/>
              </w:rPr>
              <w:tab/>
            </w:r>
            <w:r w:rsidR="008D19DF">
              <w:rPr>
                <w:noProof/>
                <w:webHidden/>
              </w:rPr>
              <w:fldChar w:fldCharType="begin"/>
            </w:r>
            <w:r w:rsidR="008D19DF">
              <w:rPr>
                <w:noProof/>
                <w:webHidden/>
              </w:rPr>
              <w:instrText xml:space="preserve"> PAGEREF _Toc43112691 \h </w:instrText>
            </w:r>
            <w:r w:rsidR="008D19DF">
              <w:rPr>
                <w:noProof/>
                <w:webHidden/>
              </w:rPr>
            </w:r>
            <w:r w:rsidR="008D19DF">
              <w:rPr>
                <w:noProof/>
                <w:webHidden/>
              </w:rPr>
              <w:fldChar w:fldCharType="separate"/>
            </w:r>
            <w:r w:rsidR="008D19DF">
              <w:rPr>
                <w:noProof/>
                <w:webHidden/>
              </w:rPr>
              <w:t>23</w:t>
            </w:r>
            <w:r w:rsidR="008D19DF">
              <w:rPr>
                <w:noProof/>
                <w:webHidden/>
              </w:rPr>
              <w:fldChar w:fldCharType="end"/>
            </w:r>
          </w:hyperlink>
        </w:p>
        <w:p w14:paraId="64A5FE22" w14:textId="4AA1C881" w:rsidR="008D19DF" w:rsidRDefault="008B510D">
          <w:pPr>
            <w:pStyle w:val="Inhopg3"/>
            <w:tabs>
              <w:tab w:val="right" w:leader="dot" w:pos="9019"/>
            </w:tabs>
            <w:rPr>
              <w:rFonts w:asciiTheme="minorHAnsi" w:eastAsiaTheme="minorEastAsia" w:hAnsiTheme="minorHAnsi" w:cstheme="minorBidi"/>
              <w:noProof/>
              <w:lang w:val="nl-NL"/>
            </w:rPr>
          </w:pPr>
          <w:hyperlink w:anchor="_Toc43112692" w:history="1">
            <w:r w:rsidR="008D19DF" w:rsidRPr="00ED429B">
              <w:rPr>
                <w:rStyle w:val="Hyperlink"/>
                <w:rFonts w:asciiTheme="majorHAnsi" w:hAnsiTheme="majorHAnsi" w:cstheme="majorHAnsi"/>
                <w:i/>
                <w:iCs/>
                <w:noProof/>
              </w:rPr>
              <w:t>3.3.3 Patiëntenpopulatie</w:t>
            </w:r>
            <w:r w:rsidR="008D19DF">
              <w:rPr>
                <w:noProof/>
                <w:webHidden/>
              </w:rPr>
              <w:tab/>
            </w:r>
            <w:r w:rsidR="008D19DF">
              <w:rPr>
                <w:noProof/>
                <w:webHidden/>
              </w:rPr>
              <w:fldChar w:fldCharType="begin"/>
            </w:r>
            <w:r w:rsidR="008D19DF">
              <w:rPr>
                <w:noProof/>
                <w:webHidden/>
              </w:rPr>
              <w:instrText xml:space="preserve"> PAGEREF _Toc43112692 \h </w:instrText>
            </w:r>
            <w:r w:rsidR="008D19DF">
              <w:rPr>
                <w:noProof/>
                <w:webHidden/>
              </w:rPr>
            </w:r>
            <w:r w:rsidR="008D19DF">
              <w:rPr>
                <w:noProof/>
                <w:webHidden/>
              </w:rPr>
              <w:fldChar w:fldCharType="separate"/>
            </w:r>
            <w:r w:rsidR="008D19DF">
              <w:rPr>
                <w:noProof/>
                <w:webHidden/>
              </w:rPr>
              <w:t>23</w:t>
            </w:r>
            <w:r w:rsidR="008D19DF">
              <w:rPr>
                <w:noProof/>
                <w:webHidden/>
              </w:rPr>
              <w:fldChar w:fldCharType="end"/>
            </w:r>
          </w:hyperlink>
        </w:p>
        <w:p w14:paraId="4F133DE2" w14:textId="2E8FEB76" w:rsidR="008D19DF" w:rsidRDefault="008B510D">
          <w:pPr>
            <w:pStyle w:val="Inhopg3"/>
            <w:tabs>
              <w:tab w:val="right" w:leader="dot" w:pos="9019"/>
            </w:tabs>
            <w:rPr>
              <w:rFonts w:asciiTheme="minorHAnsi" w:eastAsiaTheme="minorEastAsia" w:hAnsiTheme="minorHAnsi" w:cstheme="minorBidi"/>
              <w:noProof/>
              <w:lang w:val="nl-NL"/>
            </w:rPr>
          </w:pPr>
          <w:hyperlink w:anchor="_Toc43112693" w:history="1">
            <w:r w:rsidR="008D19DF" w:rsidRPr="00ED429B">
              <w:rPr>
                <w:rStyle w:val="Hyperlink"/>
                <w:rFonts w:asciiTheme="majorHAnsi" w:hAnsiTheme="majorHAnsi" w:cstheme="majorHAnsi"/>
                <w:i/>
                <w:iCs/>
                <w:noProof/>
              </w:rPr>
              <w:t>3.3.4 Follow up</w:t>
            </w:r>
            <w:r w:rsidR="008D19DF">
              <w:rPr>
                <w:noProof/>
                <w:webHidden/>
              </w:rPr>
              <w:tab/>
            </w:r>
            <w:r w:rsidR="008D19DF">
              <w:rPr>
                <w:noProof/>
                <w:webHidden/>
              </w:rPr>
              <w:fldChar w:fldCharType="begin"/>
            </w:r>
            <w:r w:rsidR="008D19DF">
              <w:rPr>
                <w:noProof/>
                <w:webHidden/>
              </w:rPr>
              <w:instrText xml:space="preserve"> PAGEREF _Toc43112693 \h </w:instrText>
            </w:r>
            <w:r w:rsidR="008D19DF">
              <w:rPr>
                <w:noProof/>
                <w:webHidden/>
              </w:rPr>
            </w:r>
            <w:r w:rsidR="008D19DF">
              <w:rPr>
                <w:noProof/>
                <w:webHidden/>
              </w:rPr>
              <w:fldChar w:fldCharType="separate"/>
            </w:r>
            <w:r w:rsidR="008D19DF">
              <w:rPr>
                <w:noProof/>
                <w:webHidden/>
              </w:rPr>
              <w:t>23</w:t>
            </w:r>
            <w:r w:rsidR="008D19DF">
              <w:rPr>
                <w:noProof/>
                <w:webHidden/>
              </w:rPr>
              <w:fldChar w:fldCharType="end"/>
            </w:r>
          </w:hyperlink>
        </w:p>
        <w:p w14:paraId="3039F7A5" w14:textId="2BC79D3D" w:rsidR="008D19DF" w:rsidRDefault="008B510D">
          <w:pPr>
            <w:pStyle w:val="Inhopg3"/>
            <w:tabs>
              <w:tab w:val="right" w:leader="dot" w:pos="9019"/>
            </w:tabs>
            <w:rPr>
              <w:rFonts w:asciiTheme="minorHAnsi" w:eastAsiaTheme="minorEastAsia" w:hAnsiTheme="minorHAnsi" w:cstheme="minorBidi"/>
              <w:noProof/>
              <w:lang w:val="nl-NL"/>
            </w:rPr>
          </w:pPr>
          <w:hyperlink w:anchor="_Toc43112694" w:history="1">
            <w:r w:rsidR="008D19DF" w:rsidRPr="00ED429B">
              <w:rPr>
                <w:rStyle w:val="Hyperlink"/>
                <w:rFonts w:asciiTheme="majorHAnsi" w:hAnsiTheme="majorHAnsi" w:cstheme="majorHAnsi"/>
                <w:i/>
                <w:iCs/>
                <w:noProof/>
              </w:rPr>
              <w:t>3.3.6 Uitkomstmaten</w:t>
            </w:r>
            <w:r w:rsidR="008D19DF">
              <w:rPr>
                <w:noProof/>
                <w:webHidden/>
              </w:rPr>
              <w:tab/>
            </w:r>
            <w:r w:rsidR="008D19DF">
              <w:rPr>
                <w:noProof/>
                <w:webHidden/>
              </w:rPr>
              <w:fldChar w:fldCharType="begin"/>
            </w:r>
            <w:r w:rsidR="008D19DF">
              <w:rPr>
                <w:noProof/>
                <w:webHidden/>
              </w:rPr>
              <w:instrText xml:space="preserve"> PAGEREF _Toc43112694 \h </w:instrText>
            </w:r>
            <w:r w:rsidR="008D19DF">
              <w:rPr>
                <w:noProof/>
                <w:webHidden/>
              </w:rPr>
            </w:r>
            <w:r w:rsidR="008D19DF">
              <w:rPr>
                <w:noProof/>
                <w:webHidden/>
              </w:rPr>
              <w:fldChar w:fldCharType="separate"/>
            </w:r>
            <w:r w:rsidR="008D19DF">
              <w:rPr>
                <w:noProof/>
                <w:webHidden/>
              </w:rPr>
              <w:t>25</w:t>
            </w:r>
            <w:r w:rsidR="008D19DF">
              <w:rPr>
                <w:noProof/>
                <w:webHidden/>
              </w:rPr>
              <w:fldChar w:fldCharType="end"/>
            </w:r>
          </w:hyperlink>
        </w:p>
        <w:p w14:paraId="3ADE480A" w14:textId="10EBB335" w:rsidR="008D19DF" w:rsidRDefault="008B510D">
          <w:pPr>
            <w:pStyle w:val="Inhopg2"/>
            <w:tabs>
              <w:tab w:val="right" w:leader="dot" w:pos="9019"/>
            </w:tabs>
            <w:rPr>
              <w:rFonts w:asciiTheme="minorHAnsi" w:eastAsiaTheme="minorEastAsia" w:hAnsiTheme="minorHAnsi" w:cstheme="minorBidi"/>
              <w:noProof/>
              <w:lang w:val="nl-NL"/>
            </w:rPr>
          </w:pPr>
          <w:hyperlink w:anchor="_Toc43112695" w:history="1">
            <w:r w:rsidR="008D19DF" w:rsidRPr="00ED429B">
              <w:rPr>
                <w:rStyle w:val="Hyperlink"/>
                <w:rFonts w:asciiTheme="majorHAnsi" w:hAnsiTheme="majorHAnsi" w:cstheme="majorHAnsi"/>
                <w:i/>
                <w:iCs/>
                <w:noProof/>
              </w:rPr>
              <w:t>3.4 Heterogeniteit / homogeniteit</w:t>
            </w:r>
            <w:r w:rsidR="008D19DF">
              <w:rPr>
                <w:noProof/>
                <w:webHidden/>
              </w:rPr>
              <w:tab/>
            </w:r>
            <w:r w:rsidR="008D19DF">
              <w:rPr>
                <w:noProof/>
                <w:webHidden/>
              </w:rPr>
              <w:fldChar w:fldCharType="begin"/>
            </w:r>
            <w:r w:rsidR="008D19DF">
              <w:rPr>
                <w:noProof/>
                <w:webHidden/>
              </w:rPr>
              <w:instrText xml:space="preserve"> PAGEREF _Toc43112695 \h </w:instrText>
            </w:r>
            <w:r w:rsidR="008D19DF">
              <w:rPr>
                <w:noProof/>
                <w:webHidden/>
              </w:rPr>
            </w:r>
            <w:r w:rsidR="008D19DF">
              <w:rPr>
                <w:noProof/>
                <w:webHidden/>
              </w:rPr>
              <w:fldChar w:fldCharType="separate"/>
            </w:r>
            <w:r w:rsidR="008D19DF">
              <w:rPr>
                <w:noProof/>
                <w:webHidden/>
              </w:rPr>
              <w:t>25</w:t>
            </w:r>
            <w:r w:rsidR="008D19DF">
              <w:rPr>
                <w:noProof/>
                <w:webHidden/>
              </w:rPr>
              <w:fldChar w:fldCharType="end"/>
            </w:r>
          </w:hyperlink>
        </w:p>
        <w:p w14:paraId="7C7E6BF7" w14:textId="2FD4BEE0" w:rsidR="008D19DF" w:rsidRDefault="008B510D">
          <w:pPr>
            <w:pStyle w:val="Inhopg3"/>
            <w:tabs>
              <w:tab w:val="right" w:leader="dot" w:pos="9019"/>
            </w:tabs>
            <w:rPr>
              <w:rFonts w:asciiTheme="minorHAnsi" w:eastAsiaTheme="minorEastAsia" w:hAnsiTheme="minorHAnsi" w:cstheme="minorBidi"/>
              <w:noProof/>
              <w:lang w:val="nl-NL"/>
            </w:rPr>
          </w:pPr>
          <w:hyperlink w:anchor="_Toc43112696" w:history="1">
            <w:r w:rsidR="008D19DF" w:rsidRPr="00ED429B">
              <w:rPr>
                <w:rStyle w:val="Hyperlink"/>
                <w:rFonts w:asciiTheme="majorHAnsi" w:hAnsiTheme="majorHAnsi" w:cstheme="majorHAnsi"/>
                <w:i/>
                <w:iCs/>
                <w:noProof/>
              </w:rPr>
              <w:t>3.4.1 Aandoening</w:t>
            </w:r>
            <w:r w:rsidR="008D19DF">
              <w:rPr>
                <w:noProof/>
                <w:webHidden/>
              </w:rPr>
              <w:tab/>
            </w:r>
            <w:r w:rsidR="008D19DF">
              <w:rPr>
                <w:noProof/>
                <w:webHidden/>
              </w:rPr>
              <w:fldChar w:fldCharType="begin"/>
            </w:r>
            <w:r w:rsidR="008D19DF">
              <w:rPr>
                <w:noProof/>
                <w:webHidden/>
              </w:rPr>
              <w:instrText xml:space="preserve"> PAGEREF _Toc43112696 \h </w:instrText>
            </w:r>
            <w:r w:rsidR="008D19DF">
              <w:rPr>
                <w:noProof/>
                <w:webHidden/>
              </w:rPr>
            </w:r>
            <w:r w:rsidR="008D19DF">
              <w:rPr>
                <w:noProof/>
                <w:webHidden/>
              </w:rPr>
              <w:fldChar w:fldCharType="separate"/>
            </w:r>
            <w:r w:rsidR="008D19DF">
              <w:rPr>
                <w:noProof/>
                <w:webHidden/>
              </w:rPr>
              <w:t>25</w:t>
            </w:r>
            <w:r w:rsidR="008D19DF">
              <w:rPr>
                <w:noProof/>
                <w:webHidden/>
              </w:rPr>
              <w:fldChar w:fldCharType="end"/>
            </w:r>
          </w:hyperlink>
        </w:p>
        <w:p w14:paraId="1900D5C0" w14:textId="40526A9A" w:rsidR="008D19DF" w:rsidRDefault="008B510D">
          <w:pPr>
            <w:pStyle w:val="Inhopg3"/>
            <w:tabs>
              <w:tab w:val="right" w:leader="dot" w:pos="9019"/>
            </w:tabs>
            <w:rPr>
              <w:rFonts w:asciiTheme="minorHAnsi" w:eastAsiaTheme="minorEastAsia" w:hAnsiTheme="minorHAnsi" w:cstheme="minorBidi"/>
              <w:noProof/>
              <w:lang w:val="nl-NL"/>
            </w:rPr>
          </w:pPr>
          <w:hyperlink w:anchor="_Toc43112697" w:history="1">
            <w:r w:rsidR="008D19DF" w:rsidRPr="00ED429B">
              <w:rPr>
                <w:rStyle w:val="Hyperlink"/>
                <w:rFonts w:asciiTheme="majorHAnsi" w:hAnsiTheme="majorHAnsi" w:cstheme="majorHAnsi"/>
                <w:i/>
                <w:iCs/>
                <w:noProof/>
              </w:rPr>
              <w:t>3.4.2 Leeftijd / geslacht / herkomst van de populatie en het land van uitvoering</w:t>
            </w:r>
            <w:r w:rsidR="008D19DF">
              <w:rPr>
                <w:noProof/>
                <w:webHidden/>
              </w:rPr>
              <w:tab/>
            </w:r>
            <w:r w:rsidR="008D19DF">
              <w:rPr>
                <w:noProof/>
                <w:webHidden/>
              </w:rPr>
              <w:fldChar w:fldCharType="begin"/>
            </w:r>
            <w:r w:rsidR="008D19DF">
              <w:rPr>
                <w:noProof/>
                <w:webHidden/>
              </w:rPr>
              <w:instrText xml:space="preserve"> PAGEREF _Toc43112697 \h </w:instrText>
            </w:r>
            <w:r w:rsidR="008D19DF">
              <w:rPr>
                <w:noProof/>
                <w:webHidden/>
              </w:rPr>
            </w:r>
            <w:r w:rsidR="008D19DF">
              <w:rPr>
                <w:noProof/>
                <w:webHidden/>
              </w:rPr>
              <w:fldChar w:fldCharType="separate"/>
            </w:r>
            <w:r w:rsidR="008D19DF">
              <w:rPr>
                <w:noProof/>
                <w:webHidden/>
              </w:rPr>
              <w:t>25</w:t>
            </w:r>
            <w:r w:rsidR="008D19DF">
              <w:rPr>
                <w:noProof/>
                <w:webHidden/>
              </w:rPr>
              <w:fldChar w:fldCharType="end"/>
            </w:r>
          </w:hyperlink>
        </w:p>
        <w:p w14:paraId="5014D355" w14:textId="36961352" w:rsidR="008D19DF" w:rsidRDefault="008B510D">
          <w:pPr>
            <w:pStyle w:val="Inhopg2"/>
            <w:tabs>
              <w:tab w:val="right" w:leader="dot" w:pos="9019"/>
            </w:tabs>
            <w:rPr>
              <w:rFonts w:asciiTheme="minorHAnsi" w:eastAsiaTheme="minorEastAsia" w:hAnsiTheme="minorHAnsi" w:cstheme="minorBidi"/>
              <w:noProof/>
              <w:lang w:val="nl-NL"/>
            </w:rPr>
          </w:pPr>
          <w:hyperlink w:anchor="_Toc43112698" w:history="1">
            <w:r w:rsidR="008D19DF" w:rsidRPr="00ED429B">
              <w:rPr>
                <w:rStyle w:val="Hyperlink"/>
                <w:rFonts w:asciiTheme="majorHAnsi" w:hAnsiTheme="majorHAnsi" w:cstheme="majorHAnsi"/>
                <w:i/>
                <w:iCs/>
                <w:noProof/>
              </w:rPr>
              <w:t>3.5 Inhoudelijke resultaten</w:t>
            </w:r>
            <w:r w:rsidR="008D19DF">
              <w:rPr>
                <w:noProof/>
                <w:webHidden/>
              </w:rPr>
              <w:tab/>
            </w:r>
            <w:r w:rsidR="008D19DF">
              <w:rPr>
                <w:noProof/>
                <w:webHidden/>
              </w:rPr>
              <w:fldChar w:fldCharType="begin"/>
            </w:r>
            <w:r w:rsidR="008D19DF">
              <w:rPr>
                <w:noProof/>
                <w:webHidden/>
              </w:rPr>
              <w:instrText xml:space="preserve"> PAGEREF _Toc43112698 \h </w:instrText>
            </w:r>
            <w:r w:rsidR="008D19DF">
              <w:rPr>
                <w:noProof/>
                <w:webHidden/>
              </w:rPr>
            </w:r>
            <w:r w:rsidR="008D19DF">
              <w:rPr>
                <w:noProof/>
                <w:webHidden/>
              </w:rPr>
              <w:fldChar w:fldCharType="separate"/>
            </w:r>
            <w:r w:rsidR="008D19DF">
              <w:rPr>
                <w:noProof/>
                <w:webHidden/>
              </w:rPr>
              <w:t>25</w:t>
            </w:r>
            <w:r w:rsidR="008D19DF">
              <w:rPr>
                <w:noProof/>
                <w:webHidden/>
              </w:rPr>
              <w:fldChar w:fldCharType="end"/>
            </w:r>
          </w:hyperlink>
        </w:p>
        <w:p w14:paraId="49FC40A4" w14:textId="103826ED" w:rsidR="008D19DF" w:rsidRDefault="008B510D">
          <w:pPr>
            <w:pStyle w:val="Inhopg3"/>
            <w:tabs>
              <w:tab w:val="right" w:leader="dot" w:pos="9019"/>
            </w:tabs>
            <w:rPr>
              <w:rFonts w:asciiTheme="minorHAnsi" w:eastAsiaTheme="minorEastAsia" w:hAnsiTheme="minorHAnsi" w:cstheme="minorBidi"/>
              <w:noProof/>
              <w:lang w:val="nl-NL"/>
            </w:rPr>
          </w:pPr>
          <w:hyperlink w:anchor="_Toc43112699" w:history="1">
            <w:r w:rsidR="008D19DF" w:rsidRPr="00ED429B">
              <w:rPr>
                <w:rStyle w:val="Hyperlink"/>
                <w:rFonts w:asciiTheme="majorHAnsi" w:hAnsiTheme="majorHAnsi" w:cstheme="majorHAnsi"/>
                <w:i/>
                <w:iCs/>
                <w:noProof/>
              </w:rPr>
              <w:t>3.5.1 De invloed van Omega-3 vetzuren op de harde weefsels in de mond bij volwassenen</w:t>
            </w:r>
            <w:r w:rsidR="008D19DF">
              <w:rPr>
                <w:noProof/>
                <w:webHidden/>
              </w:rPr>
              <w:tab/>
            </w:r>
            <w:r w:rsidR="008D19DF">
              <w:rPr>
                <w:noProof/>
                <w:webHidden/>
              </w:rPr>
              <w:fldChar w:fldCharType="begin"/>
            </w:r>
            <w:r w:rsidR="008D19DF">
              <w:rPr>
                <w:noProof/>
                <w:webHidden/>
              </w:rPr>
              <w:instrText xml:space="preserve"> PAGEREF _Toc43112699 \h </w:instrText>
            </w:r>
            <w:r w:rsidR="008D19DF">
              <w:rPr>
                <w:noProof/>
                <w:webHidden/>
              </w:rPr>
            </w:r>
            <w:r w:rsidR="008D19DF">
              <w:rPr>
                <w:noProof/>
                <w:webHidden/>
              </w:rPr>
              <w:fldChar w:fldCharType="separate"/>
            </w:r>
            <w:r w:rsidR="008D19DF">
              <w:rPr>
                <w:noProof/>
                <w:webHidden/>
              </w:rPr>
              <w:t>26</w:t>
            </w:r>
            <w:r w:rsidR="008D19DF">
              <w:rPr>
                <w:noProof/>
                <w:webHidden/>
              </w:rPr>
              <w:fldChar w:fldCharType="end"/>
            </w:r>
          </w:hyperlink>
        </w:p>
        <w:p w14:paraId="6D48A878" w14:textId="1DDA49D3" w:rsidR="008D19DF" w:rsidRDefault="008B510D">
          <w:pPr>
            <w:pStyle w:val="Inhopg3"/>
            <w:tabs>
              <w:tab w:val="right" w:leader="dot" w:pos="9019"/>
            </w:tabs>
            <w:rPr>
              <w:rFonts w:asciiTheme="minorHAnsi" w:eastAsiaTheme="minorEastAsia" w:hAnsiTheme="minorHAnsi" w:cstheme="minorBidi"/>
              <w:noProof/>
              <w:lang w:val="nl-NL"/>
            </w:rPr>
          </w:pPr>
          <w:hyperlink w:anchor="_Toc43112700" w:history="1">
            <w:r w:rsidR="008D19DF" w:rsidRPr="00ED429B">
              <w:rPr>
                <w:rStyle w:val="Hyperlink"/>
                <w:rFonts w:asciiTheme="majorHAnsi" w:hAnsiTheme="majorHAnsi" w:cstheme="majorHAnsi"/>
                <w:i/>
                <w:iCs/>
                <w:noProof/>
              </w:rPr>
              <w:t>3.5.2 De invloed van Omega-3 vetzuren op de zachte weefsels in de mond bij volwassenen - studies zonder interventie</w:t>
            </w:r>
            <w:r w:rsidR="008D19DF">
              <w:rPr>
                <w:noProof/>
                <w:webHidden/>
              </w:rPr>
              <w:tab/>
            </w:r>
            <w:r w:rsidR="008D19DF">
              <w:rPr>
                <w:noProof/>
                <w:webHidden/>
              </w:rPr>
              <w:fldChar w:fldCharType="begin"/>
            </w:r>
            <w:r w:rsidR="008D19DF">
              <w:rPr>
                <w:noProof/>
                <w:webHidden/>
              </w:rPr>
              <w:instrText xml:space="preserve"> PAGEREF _Toc43112700 \h </w:instrText>
            </w:r>
            <w:r w:rsidR="008D19DF">
              <w:rPr>
                <w:noProof/>
                <w:webHidden/>
              </w:rPr>
            </w:r>
            <w:r w:rsidR="008D19DF">
              <w:rPr>
                <w:noProof/>
                <w:webHidden/>
              </w:rPr>
              <w:fldChar w:fldCharType="separate"/>
            </w:r>
            <w:r w:rsidR="008D19DF">
              <w:rPr>
                <w:noProof/>
                <w:webHidden/>
              </w:rPr>
              <w:t>26</w:t>
            </w:r>
            <w:r w:rsidR="008D19DF">
              <w:rPr>
                <w:noProof/>
                <w:webHidden/>
              </w:rPr>
              <w:fldChar w:fldCharType="end"/>
            </w:r>
          </w:hyperlink>
        </w:p>
        <w:p w14:paraId="1773FC15" w14:textId="6C2BDEE4" w:rsidR="008D19DF" w:rsidRDefault="008B510D">
          <w:pPr>
            <w:pStyle w:val="Inhopg3"/>
            <w:tabs>
              <w:tab w:val="right" w:leader="dot" w:pos="9019"/>
            </w:tabs>
            <w:rPr>
              <w:rFonts w:asciiTheme="minorHAnsi" w:eastAsiaTheme="minorEastAsia" w:hAnsiTheme="minorHAnsi" w:cstheme="minorBidi"/>
              <w:noProof/>
              <w:lang w:val="nl-NL"/>
            </w:rPr>
          </w:pPr>
          <w:hyperlink w:anchor="_Toc43112701" w:history="1">
            <w:r w:rsidR="008D19DF" w:rsidRPr="00ED429B">
              <w:rPr>
                <w:rStyle w:val="Hyperlink"/>
                <w:rFonts w:asciiTheme="majorHAnsi" w:hAnsiTheme="majorHAnsi" w:cstheme="majorHAnsi"/>
                <w:i/>
                <w:iCs/>
                <w:noProof/>
              </w:rPr>
              <w:t>3.5.3 De invloed van Omega-3 vetzuren op de zachte weefsels in de mond bij volwassenen - studies met interventie</w:t>
            </w:r>
            <w:r w:rsidR="008D19DF">
              <w:rPr>
                <w:noProof/>
                <w:webHidden/>
              </w:rPr>
              <w:tab/>
            </w:r>
            <w:r w:rsidR="008D19DF">
              <w:rPr>
                <w:noProof/>
                <w:webHidden/>
              </w:rPr>
              <w:fldChar w:fldCharType="begin"/>
            </w:r>
            <w:r w:rsidR="008D19DF">
              <w:rPr>
                <w:noProof/>
                <w:webHidden/>
              </w:rPr>
              <w:instrText xml:space="preserve"> PAGEREF _Toc43112701 \h </w:instrText>
            </w:r>
            <w:r w:rsidR="008D19DF">
              <w:rPr>
                <w:noProof/>
                <w:webHidden/>
              </w:rPr>
            </w:r>
            <w:r w:rsidR="008D19DF">
              <w:rPr>
                <w:noProof/>
                <w:webHidden/>
              </w:rPr>
              <w:fldChar w:fldCharType="separate"/>
            </w:r>
            <w:r w:rsidR="008D19DF">
              <w:rPr>
                <w:noProof/>
                <w:webHidden/>
              </w:rPr>
              <w:t>27</w:t>
            </w:r>
            <w:r w:rsidR="008D19DF">
              <w:rPr>
                <w:noProof/>
                <w:webHidden/>
              </w:rPr>
              <w:fldChar w:fldCharType="end"/>
            </w:r>
          </w:hyperlink>
        </w:p>
        <w:p w14:paraId="579A681A" w14:textId="47104E73" w:rsidR="008D19DF" w:rsidRDefault="008B510D">
          <w:pPr>
            <w:pStyle w:val="Inhopg1"/>
            <w:rPr>
              <w:rFonts w:asciiTheme="minorHAnsi" w:eastAsiaTheme="minorEastAsia" w:hAnsiTheme="minorHAnsi" w:cstheme="minorBidi"/>
              <w:b w:val="0"/>
              <w:bCs w:val="0"/>
              <w:lang w:val="nl-NL"/>
            </w:rPr>
          </w:pPr>
          <w:hyperlink w:anchor="_Toc43112702" w:history="1">
            <w:r w:rsidR="008D19DF" w:rsidRPr="00ED429B">
              <w:rPr>
                <w:rStyle w:val="Hyperlink"/>
                <w:shd w:val="clear" w:color="auto" w:fill="F8F9FA"/>
              </w:rPr>
              <w:t>4. Discussie</w:t>
            </w:r>
            <w:r w:rsidR="008D19DF">
              <w:rPr>
                <w:webHidden/>
              </w:rPr>
              <w:tab/>
            </w:r>
            <w:r w:rsidR="008D19DF">
              <w:rPr>
                <w:webHidden/>
              </w:rPr>
              <w:fldChar w:fldCharType="begin"/>
            </w:r>
            <w:r w:rsidR="008D19DF">
              <w:rPr>
                <w:webHidden/>
              </w:rPr>
              <w:instrText xml:space="preserve"> PAGEREF _Toc43112702 \h </w:instrText>
            </w:r>
            <w:r w:rsidR="008D19DF">
              <w:rPr>
                <w:webHidden/>
              </w:rPr>
            </w:r>
            <w:r w:rsidR="008D19DF">
              <w:rPr>
                <w:webHidden/>
              </w:rPr>
              <w:fldChar w:fldCharType="separate"/>
            </w:r>
            <w:r w:rsidR="008D19DF">
              <w:rPr>
                <w:webHidden/>
              </w:rPr>
              <w:t>29</w:t>
            </w:r>
            <w:r w:rsidR="008D19DF">
              <w:rPr>
                <w:webHidden/>
              </w:rPr>
              <w:fldChar w:fldCharType="end"/>
            </w:r>
          </w:hyperlink>
        </w:p>
        <w:p w14:paraId="5998894E" w14:textId="3EB142E7" w:rsidR="008D19DF" w:rsidRDefault="008B510D">
          <w:pPr>
            <w:pStyle w:val="Inhopg2"/>
            <w:tabs>
              <w:tab w:val="right" w:leader="dot" w:pos="9019"/>
            </w:tabs>
            <w:rPr>
              <w:rFonts w:asciiTheme="minorHAnsi" w:eastAsiaTheme="minorEastAsia" w:hAnsiTheme="minorHAnsi" w:cstheme="minorBidi"/>
              <w:noProof/>
              <w:lang w:val="nl-NL"/>
            </w:rPr>
          </w:pPr>
          <w:hyperlink w:anchor="_Toc43112703" w:history="1">
            <w:r w:rsidR="008D19DF" w:rsidRPr="00ED429B">
              <w:rPr>
                <w:rStyle w:val="Hyperlink"/>
                <w:rFonts w:asciiTheme="majorHAnsi" w:hAnsiTheme="majorHAnsi" w:cstheme="majorHAnsi"/>
                <w:i/>
                <w:iCs/>
                <w:noProof/>
              </w:rPr>
              <w:t>4.1 Positieve effecten op harde en zachte weefsels</w:t>
            </w:r>
            <w:r w:rsidR="008D19DF">
              <w:rPr>
                <w:noProof/>
                <w:webHidden/>
              </w:rPr>
              <w:tab/>
            </w:r>
            <w:r w:rsidR="008D19DF">
              <w:rPr>
                <w:noProof/>
                <w:webHidden/>
              </w:rPr>
              <w:fldChar w:fldCharType="begin"/>
            </w:r>
            <w:r w:rsidR="008D19DF">
              <w:rPr>
                <w:noProof/>
                <w:webHidden/>
              </w:rPr>
              <w:instrText xml:space="preserve"> PAGEREF _Toc43112703 \h </w:instrText>
            </w:r>
            <w:r w:rsidR="008D19DF">
              <w:rPr>
                <w:noProof/>
                <w:webHidden/>
              </w:rPr>
            </w:r>
            <w:r w:rsidR="008D19DF">
              <w:rPr>
                <w:noProof/>
                <w:webHidden/>
              </w:rPr>
              <w:fldChar w:fldCharType="separate"/>
            </w:r>
            <w:r w:rsidR="008D19DF">
              <w:rPr>
                <w:noProof/>
                <w:webHidden/>
              </w:rPr>
              <w:t>29</w:t>
            </w:r>
            <w:r w:rsidR="008D19DF">
              <w:rPr>
                <w:noProof/>
                <w:webHidden/>
              </w:rPr>
              <w:fldChar w:fldCharType="end"/>
            </w:r>
          </w:hyperlink>
        </w:p>
        <w:p w14:paraId="4BD869B3" w14:textId="424D0300" w:rsidR="008D19DF" w:rsidRDefault="008B510D">
          <w:pPr>
            <w:pStyle w:val="Inhopg2"/>
            <w:tabs>
              <w:tab w:val="right" w:leader="dot" w:pos="9019"/>
            </w:tabs>
            <w:rPr>
              <w:rFonts w:asciiTheme="minorHAnsi" w:eastAsiaTheme="minorEastAsia" w:hAnsiTheme="minorHAnsi" w:cstheme="minorBidi"/>
              <w:noProof/>
              <w:lang w:val="nl-NL"/>
            </w:rPr>
          </w:pPr>
          <w:hyperlink w:anchor="_Toc43112704" w:history="1">
            <w:r w:rsidR="008D19DF" w:rsidRPr="00ED429B">
              <w:rPr>
                <w:rStyle w:val="Hyperlink"/>
                <w:rFonts w:asciiTheme="majorHAnsi" w:hAnsiTheme="majorHAnsi" w:cstheme="majorHAnsi"/>
                <w:i/>
                <w:iCs/>
                <w:noProof/>
                <w:shd w:val="clear" w:color="auto" w:fill="FFFFFF"/>
              </w:rPr>
              <w:t>4.2 Niet effectieve bevindingen op zachte weefsels</w:t>
            </w:r>
            <w:r w:rsidR="008D19DF">
              <w:rPr>
                <w:noProof/>
                <w:webHidden/>
              </w:rPr>
              <w:tab/>
            </w:r>
            <w:r w:rsidR="008D19DF">
              <w:rPr>
                <w:noProof/>
                <w:webHidden/>
              </w:rPr>
              <w:fldChar w:fldCharType="begin"/>
            </w:r>
            <w:r w:rsidR="008D19DF">
              <w:rPr>
                <w:noProof/>
                <w:webHidden/>
              </w:rPr>
              <w:instrText xml:space="preserve"> PAGEREF _Toc43112704 \h </w:instrText>
            </w:r>
            <w:r w:rsidR="008D19DF">
              <w:rPr>
                <w:noProof/>
                <w:webHidden/>
              </w:rPr>
            </w:r>
            <w:r w:rsidR="008D19DF">
              <w:rPr>
                <w:noProof/>
                <w:webHidden/>
              </w:rPr>
              <w:fldChar w:fldCharType="separate"/>
            </w:r>
            <w:r w:rsidR="008D19DF">
              <w:rPr>
                <w:noProof/>
                <w:webHidden/>
              </w:rPr>
              <w:t>29</w:t>
            </w:r>
            <w:r w:rsidR="008D19DF">
              <w:rPr>
                <w:noProof/>
                <w:webHidden/>
              </w:rPr>
              <w:fldChar w:fldCharType="end"/>
            </w:r>
          </w:hyperlink>
        </w:p>
        <w:p w14:paraId="485BD53D" w14:textId="1787CCFB" w:rsidR="008D19DF" w:rsidRDefault="008B510D">
          <w:pPr>
            <w:pStyle w:val="Inhopg2"/>
            <w:tabs>
              <w:tab w:val="right" w:leader="dot" w:pos="9019"/>
            </w:tabs>
            <w:rPr>
              <w:rFonts w:asciiTheme="minorHAnsi" w:eastAsiaTheme="minorEastAsia" w:hAnsiTheme="minorHAnsi" w:cstheme="minorBidi"/>
              <w:noProof/>
              <w:lang w:val="nl-NL"/>
            </w:rPr>
          </w:pPr>
          <w:hyperlink w:anchor="_Toc43112705" w:history="1">
            <w:r w:rsidR="008D19DF" w:rsidRPr="00ED429B">
              <w:rPr>
                <w:rStyle w:val="Hyperlink"/>
                <w:rFonts w:asciiTheme="majorHAnsi" w:hAnsiTheme="majorHAnsi" w:cstheme="majorHAnsi"/>
                <w:i/>
                <w:iCs/>
                <w:noProof/>
                <w:shd w:val="clear" w:color="auto" w:fill="FFFFFF"/>
              </w:rPr>
              <w:t>4.3 Bevindingen gerelateerd aan reeds bekende literatuur</w:t>
            </w:r>
            <w:r w:rsidR="008D19DF">
              <w:rPr>
                <w:noProof/>
                <w:webHidden/>
              </w:rPr>
              <w:tab/>
            </w:r>
            <w:r w:rsidR="008D19DF">
              <w:rPr>
                <w:noProof/>
                <w:webHidden/>
              </w:rPr>
              <w:fldChar w:fldCharType="begin"/>
            </w:r>
            <w:r w:rsidR="008D19DF">
              <w:rPr>
                <w:noProof/>
                <w:webHidden/>
              </w:rPr>
              <w:instrText xml:space="preserve"> PAGEREF _Toc43112705 \h </w:instrText>
            </w:r>
            <w:r w:rsidR="008D19DF">
              <w:rPr>
                <w:noProof/>
                <w:webHidden/>
              </w:rPr>
            </w:r>
            <w:r w:rsidR="008D19DF">
              <w:rPr>
                <w:noProof/>
                <w:webHidden/>
              </w:rPr>
              <w:fldChar w:fldCharType="separate"/>
            </w:r>
            <w:r w:rsidR="008D19DF">
              <w:rPr>
                <w:noProof/>
                <w:webHidden/>
              </w:rPr>
              <w:t>30</w:t>
            </w:r>
            <w:r w:rsidR="008D19DF">
              <w:rPr>
                <w:noProof/>
                <w:webHidden/>
              </w:rPr>
              <w:fldChar w:fldCharType="end"/>
            </w:r>
          </w:hyperlink>
        </w:p>
        <w:p w14:paraId="06105D81" w14:textId="1AD9C35B" w:rsidR="008D19DF" w:rsidRDefault="008B510D">
          <w:pPr>
            <w:pStyle w:val="Inhopg2"/>
            <w:tabs>
              <w:tab w:val="right" w:leader="dot" w:pos="9019"/>
            </w:tabs>
            <w:rPr>
              <w:rFonts w:asciiTheme="minorHAnsi" w:eastAsiaTheme="minorEastAsia" w:hAnsiTheme="minorHAnsi" w:cstheme="minorBidi"/>
              <w:noProof/>
              <w:lang w:val="nl-NL"/>
            </w:rPr>
          </w:pPr>
          <w:hyperlink w:anchor="_Toc43112706" w:history="1">
            <w:r w:rsidR="008D19DF" w:rsidRPr="00ED429B">
              <w:rPr>
                <w:rStyle w:val="Hyperlink"/>
                <w:rFonts w:asciiTheme="majorHAnsi" w:hAnsiTheme="majorHAnsi" w:cstheme="majorHAnsi"/>
                <w:i/>
                <w:iCs/>
                <w:noProof/>
                <w:shd w:val="clear" w:color="auto" w:fill="FFFFFF"/>
              </w:rPr>
              <w:t>4.4 Sterke punten en tekortkomingen</w:t>
            </w:r>
            <w:r w:rsidR="008D19DF">
              <w:rPr>
                <w:noProof/>
                <w:webHidden/>
              </w:rPr>
              <w:tab/>
            </w:r>
            <w:r w:rsidR="008D19DF">
              <w:rPr>
                <w:noProof/>
                <w:webHidden/>
              </w:rPr>
              <w:fldChar w:fldCharType="begin"/>
            </w:r>
            <w:r w:rsidR="008D19DF">
              <w:rPr>
                <w:noProof/>
                <w:webHidden/>
              </w:rPr>
              <w:instrText xml:space="preserve"> PAGEREF _Toc43112706 \h </w:instrText>
            </w:r>
            <w:r w:rsidR="008D19DF">
              <w:rPr>
                <w:noProof/>
                <w:webHidden/>
              </w:rPr>
            </w:r>
            <w:r w:rsidR="008D19DF">
              <w:rPr>
                <w:noProof/>
                <w:webHidden/>
              </w:rPr>
              <w:fldChar w:fldCharType="separate"/>
            </w:r>
            <w:r w:rsidR="008D19DF">
              <w:rPr>
                <w:noProof/>
                <w:webHidden/>
              </w:rPr>
              <w:t>30</w:t>
            </w:r>
            <w:r w:rsidR="008D19DF">
              <w:rPr>
                <w:noProof/>
                <w:webHidden/>
              </w:rPr>
              <w:fldChar w:fldCharType="end"/>
            </w:r>
          </w:hyperlink>
        </w:p>
        <w:p w14:paraId="3CDFD742" w14:textId="08C1E7E6" w:rsidR="008D19DF" w:rsidRDefault="008B510D">
          <w:pPr>
            <w:pStyle w:val="Inhopg2"/>
            <w:tabs>
              <w:tab w:val="right" w:leader="dot" w:pos="9019"/>
            </w:tabs>
            <w:rPr>
              <w:rFonts w:asciiTheme="minorHAnsi" w:eastAsiaTheme="minorEastAsia" w:hAnsiTheme="minorHAnsi" w:cstheme="minorBidi"/>
              <w:noProof/>
              <w:lang w:val="nl-NL"/>
            </w:rPr>
          </w:pPr>
          <w:hyperlink w:anchor="_Toc43112707" w:history="1">
            <w:r w:rsidR="008D19DF" w:rsidRPr="00ED429B">
              <w:rPr>
                <w:rStyle w:val="Hyperlink"/>
                <w:rFonts w:asciiTheme="majorHAnsi" w:hAnsiTheme="majorHAnsi" w:cstheme="majorHAnsi"/>
                <w:i/>
                <w:iCs/>
                <w:noProof/>
                <w:shd w:val="clear" w:color="auto" w:fill="FFFFFF"/>
              </w:rPr>
              <w:t>4.5 Suggesties en aanbevelingen voor verder onderzoek</w:t>
            </w:r>
            <w:r w:rsidR="008D19DF">
              <w:rPr>
                <w:noProof/>
                <w:webHidden/>
              </w:rPr>
              <w:tab/>
            </w:r>
            <w:r w:rsidR="008D19DF">
              <w:rPr>
                <w:noProof/>
                <w:webHidden/>
              </w:rPr>
              <w:fldChar w:fldCharType="begin"/>
            </w:r>
            <w:r w:rsidR="008D19DF">
              <w:rPr>
                <w:noProof/>
                <w:webHidden/>
              </w:rPr>
              <w:instrText xml:space="preserve"> PAGEREF _Toc43112707 \h </w:instrText>
            </w:r>
            <w:r w:rsidR="008D19DF">
              <w:rPr>
                <w:noProof/>
                <w:webHidden/>
              </w:rPr>
            </w:r>
            <w:r w:rsidR="008D19DF">
              <w:rPr>
                <w:noProof/>
                <w:webHidden/>
              </w:rPr>
              <w:fldChar w:fldCharType="separate"/>
            </w:r>
            <w:r w:rsidR="008D19DF">
              <w:rPr>
                <w:noProof/>
                <w:webHidden/>
              </w:rPr>
              <w:t>31</w:t>
            </w:r>
            <w:r w:rsidR="008D19DF">
              <w:rPr>
                <w:noProof/>
                <w:webHidden/>
              </w:rPr>
              <w:fldChar w:fldCharType="end"/>
            </w:r>
          </w:hyperlink>
        </w:p>
        <w:p w14:paraId="7251DE0F" w14:textId="5667BF8F" w:rsidR="008D19DF" w:rsidRDefault="008B510D">
          <w:pPr>
            <w:pStyle w:val="Inhopg2"/>
            <w:tabs>
              <w:tab w:val="right" w:leader="dot" w:pos="9019"/>
            </w:tabs>
            <w:rPr>
              <w:rFonts w:asciiTheme="minorHAnsi" w:eastAsiaTheme="minorEastAsia" w:hAnsiTheme="minorHAnsi" w:cstheme="minorBidi"/>
              <w:noProof/>
              <w:lang w:val="nl-NL"/>
            </w:rPr>
          </w:pPr>
          <w:hyperlink w:anchor="_Toc43112708" w:history="1">
            <w:r w:rsidR="008D19DF" w:rsidRPr="00ED429B">
              <w:rPr>
                <w:rStyle w:val="Hyperlink"/>
                <w:rFonts w:asciiTheme="majorHAnsi" w:hAnsiTheme="majorHAnsi" w:cstheme="majorHAnsi"/>
                <w:i/>
                <w:iCs/>
                <w:noProof/>
                <w:shd w:val="clear" w:color="auto" w:fill="FFFFFF"/>
              </w:rPr>
              <w:t>4.6 Aanbevelingen voor de beroepspraktijk</w:t>
            </w:r>
            <w:r w:rsidR="008D19DF">
              <w:rPr>
                <w:noProof/>
                <w:webHidden/>
              </w:rPr>
              <w:tab/>
            </w:r>
            <w:r w:rsidR="008D19DF">
              <w:rPr>
                <w:noProof/>
                <w:webHidden/>
              </w:rPr>
              <w:fldChar w:fldCharType="begin"/>
            </w:r>
            <w:r w:rsidR="008D19DF">
              <w:rPr>
                <w:noProof/>
                <w:webHidden/>
              </w:rPr>
              <w:instrText xml:space="preserve"> PAGEREF _Toc43112708 \h </w:instrText>
            </w:r>
            <w:r w:rsidR="008D19DF">
              <w:rPr>
                <w:noProof/>
                <w:webHidden/>
              </w:rPr>
            </w:r>
            <w:r w:rsidR="008D19DF">
              <w:rPr>
                <w:noProof/>
                <w:webHidden/>
              </w:rPr>
              <w:fldChar w:fldCharType="separate"/>
            </w:r>
            <w:r w:rsidR="008D19DF">
              <w:rPr>
                <w:noProof/>
                <w:webHidden/>
              </w:rPr>
              <w:t>31</w:t>
            </w:r>
            <w:r w:rsidR="008D19DF">
              <w:rPr>
                <w:noProof/>
                <w:webHidden/>
              </w:rPr>
              <w:fldChar w:fldCharType="end"/>
            </w:r>
          </w:hyperlink>
        </w:p>
        <w:p w14:paraId="49C0D28B" w14:textId="6556B6DC" w:rsidR="008D19DF" w:rsidRDefault="008B510D">
          <w:pPr>
            <w:pStyle w:val="Inhopg1"/>
            <w:rPr>
              <w:rFonts w:asciiTheme="minorHAnsi" w:eastAsiaTheme="minorEastAsia" w:hAnsiTheme="minorHAnsi" w:cstheme="minorBidi"/>
              <w:b w:val="0"/>
              <w:bCs w:val="0"/>
              <w:lang w:val="nl-NL"/>
            </w:rPr>
          </w:pPr>
          <w:hyperlink w:anchor="_Toc43112709" w:history="1">
            <w:r w:rsidR="008D19DF" w:rsidRPr="00ED429B">
              <w:rPr>
                <w:rStyle w:val="Hyperlink"/>
                <w:shd w:val="clear" w:color="auto" w:fill="F8F9FA"/>
                <w:lang w:val="nl-NL"/>
              </w:rPr>
              <w:t>5. Conclusie</w:t>
            </w:r>
            <w:r w:rsidR="008D19DF">
              <w:rPr>
                <w:webHidden/>
              </w:rPr>
              <w:tab/>
            </w:r>
            <w:r w:rsidR="008D19DF">
              <w:rPr>
                <w:webHidden/>
              </w:rPr>
              <w:fldChar w:fldCharType="begin"/>
            </w:r>
            <w:r w:rsidR="008D19DF">
              <w:rPr>
                <w:webHidden/>
              </w:rPr>
              <w:instrText xml:space="preserve"> PAGEREF _Toc43112709 \h </w:instrText>
            </w:r>
            <w:r w:rsidR="008D19DF">
              <w:rPr>
                <w:webHidden/>
              </w:rPr>
            </w:r>
            <w:r w:rsidR="008D19DF">
              <w:rPr>
                <w:webHidden/>
              </w:rPr>
              <w:fldChar w:fldCharType="separate"/>
            </w:r>
            <w:r w:rsidR="008D19DF">
              <w:rPr>
                <w:webHidden/>
              </w:rPr>
              <w:t>32</w:t>
            </w:r>
            <w:r w:rsidR="008D19DF">
              <w:rPr>
                <w:webHidden/>
              </w:rPr>
              <w:fldChar w:fldCharType="end"/>
            </w:r>
          </w:hyperlink>
        </w:p>
        <w:p w14:paraId="055A0A52" w14:textId="4AC462F9" w:rsidR="008D19DF" w:rsidRDefault="008B510D">
          <w:pPr>
            <w:pStyle w:val="Inhopg2"/>
            <w:tabs>
              <w:tab w:val="right" w:leader="dot" w:pos="9019"/>
            </w:tabs>
            <w:rPr>
              <w:rFonts w:asciiTheme="minorHAnsi" w:eastAsiaTheme="minorEastAsia" w:hAnsiTheme="minorHAnsi" w:cstheme="minorBidi"/>
              <w:noProof/>
              <w:lang w:val="nl-NL"/>
            </w:rPr>
          </w:pPr>
          <w:hyperlink w:anchor="_Toc43112710" w:history="1">
            <w:r w:rsidR="008D19DF" w:rsidRPr="00ED429B">
              <w:rPr>
                <w:rStyle w:val="Hyperlink"/>
                <w:rFonts w:asciiTheme="majorHAnsi" w:hAnsiTheme="majorHAnsi" w:cstheme="majorHAnsi"/>
                <w:i/>
                <w:iCs/>
                <w:noProof/>
                <w:lang w:val="nl-NL"/>
              </w:rPr>
              <w:t>5.1 Beantwoorden van deelvraag 1</w:t>
            </w:r>
            <w:r w:rsidR="008D19DF">
              <w:rPr>
                <w:noProof/>
                <w:webHidden/>
              </w:rPr>
              <w:tab/>
            </w:r>
            <w:r w:rsidR="008D19DF">
              <w:rPr>
                <w:noProof/>
                <w:webHidden/>
              </w:rPr>
              <w:fldChar w:fldCharType="begin"/>
            </w:r>
            <w:r w:rsidR="008D19DF">
              <w:rPr>
                <w:noProof/>
                <w:webHidden/>
              </w:rPr>
              <w:instrText xml:space="preserve"> PAGEREF _Toc43112710 \h </w:instrText>
            </w:r>
            <w:r w:rsidR="008D19DF">
              <w:rPr>
                <w:noProof/>
                <w:webHidden/>
              </w:rPr>
            </w:r>
            <w:r w:rsidR="008D19DF">
              <w:rPr>
                <w:noProof/>
                <w:webHidden/>
              </w:rPr>
              <w:fldChar w:fldCharType="separate"/>
            </w:r>
            <w:r w:rsidR="008D19DF">
              <w:rPr>
                <w:noProof/>
                <w:webHidden/>
              </w:rPr>
              <w:t>32</w:t>
            </w:r>
            <w:r w:rsidR="008D19DF">
              <w:rPr>
                <w:noProof/>
                <w:webHidden/>
              </w:rPr>
              <w:fldChar w:fldCharType="end"/>
            </w:r>
          </w:hyperlink>
        </w:p>
        <w:p w14:paraId="6A4AADE0" w14:textId="5D2248D8" w:rsidR="008D19DF" w:rsidRDefault="008B510D">
          <w:pPr>
            <w:pStyle w:val="Inhopg2"/>
            <w:tabs>
              <w:tab w:val="right" w:leader="dot" w:pos="9019"/>
            </w:tabs>
            <w:rPr>
              <w:rFonts w:asciiTheme="minorHAnsi" w:eastAsiaTheme="minorEastAsia" w:hAnsiTheme="minorHAnsi" w:cstheme="minorBidi"/>
              <w:noProof/>
              <w:lang w:val="nl-NL"/>
            </w:rPr>
          </w:pPr>
          <w:hyperlink w:anchor="_Toc43112711" w:history="1">
            <w:r w:rsidR="008D19DF" w:rsidRPr="00ED429B">
              <w:rPr>
                <w:rStyle w:val="Hyperlink"/>
                <w:rFonts w:asciiTheme="majorHAnsi" w:hAnsiTheme="majorHAnsi" w:cstheme="majorHAnsi"/>
                <w:i/>
                <w:iCs/>
                <w:noProof/>
                <w:lang w:val="nl-NL"/>
              </w:rPr>
              <w:t>5.2 Beatwoorden van deelvraag 2</w:t>
            </w:r>
            <w:r w:rsidR="008D19DF">
              <w:rPr>
                <w:noProof/>
                <w:webHidden/>
              </w:rPr>
              <w:tab/>
            </w:r>
            <w:r w:rsidR="008D19DF">
              <w:rPr>
                <w:noProof/>
                <w:webHidden/>
              </w:rPr>
              <w:fldChar w:fldCharType="begin"/>
            </w:r>
            <w:r w:rsidR="008D19DF">
              <w:rPr>
                <w:noProof/>
                <w:webHidden/>
              </w:rPr>
              <w:instrText xml:space="preserve"> PAGEREF _Toc43112711 \h </w:instrText>
            </w:r>
            <w:r w:rsidR="008D19DF">
              <w:rPr>
                <w:noProof/>
                <w:webHidden/>
              </w:rPr>
            </w:r>
            <w:r w:rsidR="008D19DF">
              <w:rPr>
                <w:noProof/>
                <w:webHidden/>
              </w:rPr>
              <w:fldChar w:fldCharType="separate"/>
            </w:r>
            <w:r w:rsidR="008D19DF">
              <w:rPr>
                <w:noProof/>
                <w:webHidden/>
              </w:rPr>
              <w:t>32</w:t>
            </w:r>
            <w:r w:rsidR="008D19DF">
              <w:rPr>
                <w:noProof/>
                <w:webHidden/>
              </w:rPr>
              <w:fldChar w:fldCharType="end"/>
            </w:r>
          </w:hyperlink>
        </w:p>
        <w:p w14:paraId="4DFD4C28" w14:textId="0DC4F55D" w:rsidR="008D19DF" w:rsidRDefault="008B510D">
          <w:pPr>
            <w:pStyle w:val="Inhopg2"/>
            <w:tabs>
              <w:tab w:val="right" w:leader="dot" w:pos="9019"/>
            </w:tabs>
            <w:rPr>
              <w:rStyle w:val="Hyperlink"/>
              <w:noProof/>
            </w:rPr>
          </w:pPr>
          <w:hyperlink w:anchor="_Toc43112712" w:history="1">
            <w:r w:rsidR="008D19DF" w:rsidRPr="00ED429B">
              <w:rPr>
                <w:rStyle w:val="Hyperlink"/>
                <w:rFonts w:asciiTheme="majorHAnsi" w:hAnsiTheme="majorHAnsi" w:cstheme="majorHAnsi"/>
                <w:i/>
                <w:iCs/>
                <w:noProof/>
                <w:highlight w:val="white"/>
                <w:lang w:val="nl-NL"/>
              </w:rPr>
              <w:t>5.3 Beantwoorden van de hoofdvraag</w:t>
            </w:r>
            <w:r w:rsidR="008D19DF">
              <w:rPr>
                <w:noProof/>
                <w:webHidden/>
              </w:rPr>
              <w:tab/>
            </w:r>
            <w:r w:rsidR="008D19DF">
              <w:rPr>
                <w:noProof/>
                <w:webHidden/>
              </w:rPr>
              <w:fldChar w:fldCharType="begin"/>
            </w:r>
            <w:r w:rsidR="008D19DF">
              <w:rPr>
                <w:noProof/>
                <w:webHidden/>
              </w:rPr>
              <w:instrText xml:space="preserve"> PAGEREF _Toc43112712 \h </w:instrText>
            </w:r>
            <w:r w:rsidR="008D19DF">
              <w:rPr>
                <w:noProof/>
                <w:webHidden/>
              </w:rPr>
            </w:r>
            <w:r w:rsidR="008D19DF">
              <w:rPr>
                <w:noProof/>
                <w:webHidden/>
              </w:rPr>
              <w:fldChar w:fldCharType="separate"/>
            </w:r>
            <w:r w:rsidR="008D19DF">
              <w:rPr>
                <w:noProof/>
                <w:webHidden/>
              </w:rPr>
              <w:t>33</w:t>
            </w:r>
            <w:r w:rsidR="008D19DF">
              <w:rPr>
                <w:noProof/>
                <w:webHidden/>
              </w:rPr>
              <w:fldChar w:fldCharType="end"/>
            </w:r>
          </w:hyperlink>
        </w:p>
        <w:p w14:paraId="580597AC" w14:textId="77777777" w:rsidR="008D19DF" w:rsidRPr="008D19DF" w:rsidRDefault="008D19DF" w:rsidP="008D19DF"/>
        <w:p w14:paraId="095F75F3" w14:textId="14F538A7" w:rsidR="008D19DF" w:rsidRDefault="008B510D">
          <w:pPr>
            <w:pStyle w:val="Inhopg1"/>
            <w:rPr>
              <w:rFonts w:asciiTheme="minorHAnsi" w:eastAsiaTheme="minorEastAsia" w:hAnsiTheme="minorHAnsi" w:cstheme="minorBidi"/>
              <w:b w:val="0"/>
              <w:bCs w:val="0"/>
              <w:lang w:val="nl-NL"/>
            </w:rPr>
          </w:pPr>
          <w:hyperlink w:anchor="_Toc43112713" w:history="1">
            <w:r w:rsidR="008D19DF" w:rsidRPr="00ED429B">
              <w:rPr>
                <w:rStyle w:val="Hyperlink"/>
              </w:rPr>
              <w:t>Literatuurlijst</w:t>
            </w:r>
            <w:r w:rsidR="008D19DF">
              <w:rPr>
                <w:webHidden/>
              </w:rPr>
              <w:tab/>
            </w:r>
          </w:hyperlink>
        </w:p>
        <w:p w14:paraId="2E3C8F78" w14:textId="1E8B0B37" w:rsidR="008D19DF" w:rsidRDefault="008B510D">
          <w:pPr>
            <w:pStyle w:val="Inhopg1"/>
            <w:rPr>
              <w:rFonts w:asciiTheme="minorHAnsi" w:eastAsiaTheme="minorEastAsia" w:hAnsiTheme="minorHAnsi" w:cstheme="minorBidi"/>
              <w:b w:val="0"/>
              <w:bCs w:val="0"/>
              <w:lang w:val="nl-NL"/>
            </w:rPr>
          </w:pPr>
          <w:hyperlink w:anchor="_Toc43112714" w:history="1">
            <w:r w:rsidR="008D19DF" w:rsidRPr="00ED429B">
              <w:rPr>
                <w:rStyle w:val="Hyperlink"/>
                <w:highlight w:val="white"/>
              </w:rPr>
              <w:t>Bijlage A Vetten</w:t>
            </w:r>
            <w:r w:rsidR="008D19DF">
              <w:rPr>
                <w:webHidden/>
              </w:rPr>
              <w:tab/>
            </w:r>
          </w:hyperlink>
        </w:p>
        <w:p w14:paraId="6458BE2A" w14:textId="573A0313" w:rsidR="008D19DF" w:rsidRDefault="008B510D">
          <w:pPr>
            <w:pStyle w:val="Inhopg1"/>
            <w:rPr>
              <w:rFonts w:asciiTheme="minorHAnsi" w:eastAsiaTheme="minorEastAsia" w:hAnsiTheme="minorHAnsi" w:cstheme="minorBidi"/>
              <w:b w:val="0"/>
              <w:bCs w:val="0"/>
              <w:lang w:val="nl-NL"/>
            </w:rPr>
          </w:pPr>
          <w:hyperlink w:anchor="_Toc43112715" w:history="1">
            <w:r w:rsidR="008D19DF" w:rsidRPr="00ED429B">
              <w:rPr>
                <w:rStyle w:val="Hyperlink"/>
                <w:highlight w:val="white"/>
              </w:rPr>
              <w:t>Bijlage B Biosynthetische route vetzuren</w:t>
            </w:r>
            <w:r w:rsidR="008D19DF">
              <w:rPr>
                <w:webHidden/>
              </w:rPr>
              <w:tab/>
            </w:r>
          </w:hyperlink>
        </w:p>
        <w:p w14:paraId="3B844DB7" w14:textId="6794DA09" w:rsidR="008D19DF" w:rsidRDefault="008B510D">
          <w:pPr>
            <w:pStyle w:val="Inhopg1"/>
            <w:rPr>
              <w:rFonts w:asciiTheme="minorHAnsi" w:eastAsiaTheme="minorEastAsia" w:hAnsiTheme="minorHAnsi" w:cstheme="minorBidi"/>
              <w:b w:val="0"/>
              <w:bCs w:val="0"/>
              <w:lang w:val="nl-NL"/>
            </w:rPr>
          </w:pPr>
          <w:hyperlink w:anchor="_Toc43112716" w:history="1">
            <w:r w:rsidR="008D19DF" w:rsidRPr="00ED429B">
              <w:rPr>
                <w:rStyle w:val="Hyperlink"/>
                <w:highlight w:val="white"/>
              </w:rPr>
              <w:t>Bijlage C. Inname en voedingsnormen</w:t>
            </w:r>
            <w:r w:rsidR="008D19DF">
              <w:rPr>
                <w:webHidden/>
              </w:rPr>
              <w:tab/>
            </w:r>
          </w:hyperlink>
        </w:p>
        <w:p w14:paraId="5DA63401" w14:textId="547D839A" w:rsidR="008D19DF" w:rsidRDefault="008B510D">
          <w:pPr>
            <w:pStyle w:val="Inhopg1"/>
            <w:rPr>
              <w:rFonts w:asciiTheme="minorHAnsi" w:eastAsiaTheme="minorEastAsia" w:hAnsiTheme="minorHAnsi" w:cstheme="minorBidi"/>
              <w:b w:val="0"/>
              <w:bCs w:val="0"/>
              <w:lang w:val="nl-NL"/>
            </w:rPr>
          </w:pPr>
          <w:hyperlink w:anchor="_Toc43112717" w:history="1">
            <w:r w:rsidR="008D19DF" w:rsidRPr="00ED429B">
              <w:rPr>
                <w:rStyle w:val="Hyperlink"/>
                <w:highlight w:val="white"/>
              </w:rPr>
              <w:t>Bijlage D.</w:t>
            </w:r>
            <w:r w:rsidR="008D19DF" w:rsidRPr="00ED429B">
              <w:rPr>
                <w:rStyle w:val="Hyperlink"/>
              </w:rPr>
              <w:t xml:space="preserve"> Definities</w:t>
            </w:r>
            <w:r w:rsidR="008D19DF">
              <w:rPr>
                <w:webHidden/>
              </w:rPr>
              <w:tab/>
            </w:r>
          </w:hyperlink>
        </w:p>
        <w:p w14:paraId="4C25F1FD" w14:textId="6E2EA035" w:rsidR="008D19DF" w:rsidRDefault="008B510D">
          <w:pPr>
            <w:pStyle w:val="Inhopg1"/>
            <w:rPr>
              <w:rFonts w:asciiTheme="minorHAnsi" w:eastAsiaTheme="minorEastAsia" w:hAnsiTheme="minorHAnsi" w:cstheme="minorBidi"/>
              <w:b w:val="0"/>
              <w:bCs w:val="0"/>
              <w:lang w:val="nl-NL"/>
            </w:rPr>
          </w:pPr>
          <w:hyperlink w:anchor="_Toc43112718" w:history="1">
            <w:r w:rsidR="008D19DF" w:rsidRPr="00ED429B">
              <w:rPr>
                <w:rStyle w:val="Hyperlink"/>
                <w:highlight w:val="white"/>
              </w:rPr>
              <w:t>Bijlage E.  Lege flowchart</w:t>
            </w:r>
            <w:r w:rsidR="008D19DF">
              <w:rPr>
                <w:webHidden/>
              </w:rPr>
              <w:tab/>
            </w:r>
          </w:hyperlink>
        </w:p>
        <w:p w14:paraId="66C158C4" w14:textId="699885BC" w:rsidR="008D19DF" w:rsidRDefault="008B510D">
          <w:pPr>
            <w:pStyle w:val="Inhopg1"/>
            <w:rPr>
              <w:rFonts w:asciiTheme="minorHAnsi" w:eastAsiaTheme="minorEastAsia" w:hAnsiTheme="minorHAnsi" w:cstheme="minorBidi"/>
              <w:b w:val="0"/>
              <w:bCs w:val="0"/>
              <w:lang w:val="nl-NL"/>
            </w:rPr>
          </w:pPr>
          <w:hyperlink w:anchor="_Toc43112719" w:history="1">
            <w:r w:rsidR="008D19DF" w:rsidRPr="00ED429B">
              <w:rPr>
                <w:rStyle w:val="Hyperlink"/>
                <w:highlight w:val="white"/>
              </w:rPr>
              <w:t>Bijlage F. Overzicht van de geïncludeerde en geëxcludeerde artikelen</w:t>
            </w:r>
            <w:r w:rsidR="008D19DF">
              <w:rPr>
                <w:webHidden/>
              </w:rPr>
              <w:tab/>
            </w:r>
          </w:hyperlink>
        </w:p>
        <w:p w14:paraId="22773996" w14:textId="1B4F7EDA" w:rsidR="008D19DF" w:rsidRDefault="008B510D">
          <w:pPr>
            <w:pStyle w:val="Inhopg1"/>
            <w:rPr>
              <w:rFonts w:asciiTheme="minorHAnsi" w:eastAsiaTheme="minorEastAsia" w:hAnsiTheme="minorHAnsi" w:cstheme="minorBidi"/>
              <w:b w:val="0"/>
              <w:bCs w:val="0"/>
              <w:lang w:val="nl-NL"/>
            </w:rPr>
          </w:pPr>
          <w:hyperlink w:anchor="_Toc43112720" w:history="1">
            <w:r w:rsidR="008D19DF" w:rsidRPr="00ED429B">
              <w:rPr>
                <w:rStyle w:val="Hyperlink"/>
                <w:highlight w:val="white"/>
              </w:rPr>
              <w:t>Bijlage G. Ingevulde evidence-tabel</w:t>
            </w:r>
            <w:r w:rsidR="008D19DF">
              <w:rPr>
                <w:webHidden/>
              </w:rPr>
              <w:tab/>
            </w:r>
          </w:hyperlink>
        </w:p>
        <w:p w14:paraId="52E8F5ED" w14:textId="53C226D8" w:rsidR="008D19DF" w:rsidRDefault="008B510D">
          <w:pPr>
            <w:pStyle w:val="Inhopg1"/>
            <w:rPr>
              <w:rFonts w:asciiTheme="minorHAnsi" w:eastAsiaTheme="minorEastAsia" w:hAnsiTheme="minorHAnsi" w:cstheme="minorBidi"/>
              <w:b w:val="0"/>
              <w:bCs w:val="0"/>
              <w:lang w:val="nl-NL"/>
            </w:rPr>
          </w:pPr>
          <w:hyperlink w:anchor="_Toc43112721" w:history="1">
            <w:r w:rsidR="008D19DF" w:rsidRPr="00ED429B">
              <w:rPr>
                <w:rStyle w:val="Hyperlink"/>
                <w:highlight w:val="white"/>
              </w:rPr>
              <w:t>Bijlage H. JBI formulieren</w:t>
            </w:r>
            <w:r w:rsidR="008D19DF">
              <w:rPr>
                <w:webHidden/>
              </w:rPr>
              <w:tab/>
            </w:r>
          </w:hyperlink>
        </w:p>
        <w:p w14:paraId="4E2F550C" w14:textId="5A590868" w:rsidR="008D19DF" w:rsidRDefault="008B510D">
          <w:pPr>
            <w:pStyle w:val="Inhopg1"/>
            <w:rPr>
              <w:rFonts w:asciiTheme="minorHAnsi" w:eastAsiaTheme="minorEastAsia" w:hAnsiTheme="minorHAnsi" w:cstheme="minorBidi"/>
              <w:b w:val="0"/>
              <w:bCs w:val="0"/>
              <w:lang w:val="nl-NL"/>
            </w:rPr>
          </w:pPr>
          <w:hyperlink w:anchor="_Toc43112722" w:history="1">
            <w:r w:rsidR="008D19DF" w:rsidRPr="00ED429B">
              <w:rPr>
                <w:rStyle w:val="Hyperlink"/>
              </w:rPr>
              <w:t>Bijlage I. Uitkomstmaten</w:t>
            </w:r>
            <w:r w:rsidR="008D19DF">
              <w:rPr>
                <w:webHidden/>
              </w:rPr>
              <w:tab/>
            </w:r>
          </w:hyperlink>
        </w:p>
        <w:p w14:paraId="08DE7FEF" w14:textId="24A452C0" w:rsidR="008D19DF" w:rsidRDefault="008B510D">
          <w:pPr>
            <w:pStyle w:val="Inhopg1"/>
            <w:rPr>
              <w:rFonts w:asciiTheme="minorHAnsi" w:eastAsiaTheme="minorEastAsia" w:hAnsiTheme="minorHAnsi" w:cstheme="minorBidi"/>
              <w:b w:val="0"/>
              <w:bCs w:val="0"/>
              <w:lang w:val="nl-NL"/>
            </w:rPr>
          </w:pPr>
          <w:hyperlink w:anchor="_Toc43112723" w:history="1">
            <w:r w:rsidR="008D19DF" w:rsidRPr="00ED429B">
              <w:rPr>
                <w:rStyle w:val="Hyperlink"/>
              </w:rPr>
              <w:t>Bijlage J. Individuele samenvatting van Thirza</w:t>
            </w:r>
            <w:r w:rsidR="008D19DF">
              <w:rPr>
                <w:webHidden/>
              </w:rPr>
              <w:tab/>
            </w:r>
          </w:hyperlink>
        </w:p>
        <w:p w14:paraId="5ADEADBE" w14:textId="4F0768D7" w:rsidR="008D19DF" w:rsidRDefault="008B510D">
          <w:pPr>
            <w:pStyle w:val="Inhopg1"/>
            <w:rPr>
              <w:rFonts w:asciiTheme="minorHAnsi" w:eastAsiaTheme="minorEastAsia" w:hAnsiTheme="minorHAnsi" w:cstheme="minorBidi"/>
              <w:b w:val="0"/>
              <w:bCs w:val="0"/>
              <w:lang w:val="nl-NL"/>
            </w:rPr>
          </w:pPr>
          <w:hyperlink w:anchor="_Toc43112724" w:history="1">
            <w:r w:rsidR="008D19DF" w:rsidRPr="00ED429B">
              <w:rPr>
                <w:rStyle w:val="Hyperlink"/>
              </w:rPr>
              <w:t>Bijlage K. Individuele samenvatting van Rachelle</w:t>
            </w:r>
            <w:r w:rsidR="008D19DF">
              <w:rPr>
                <w:webHidden/>
              </w:rPr>
              <w:tab/>
            </w:r>
          </w:hyperlink>
        </w:p>
        <w:p w14:paraId="2BBC3B86" w14:textId="6A4DD8D1" w:rsidR="008D19DF" w:rsidRDefault="008B510D">
          <w:pPr>
            <w:pStyle w:val="Inhopg1"/>
            <w:rPr>
              <w:rFonts w:asciiTheme="minorHAnsi" w:eastAsiaTheme="minorEastAsia" w:hAnsiTheme="minorHAnsi" w:cstheme="minorBidi"/>
              <w:b w:val="0"/>
              <w:bCs w:val="0"/>
              <w:lang w:val="nl-NL"/>
            </w:rPr>
          </w:pPr>
          <w:hyperlink w:anchor="_Toc43112725" w:history="1">
            <w:r w:rsidR="008D19DF" w:rsidRPr="00ED429B">
              <w:rPr>
                <w:rStyle w:val="Hyperlink"/>
              </w:rPr>
              <w:t>Bijlage L. Individuele discussie van Thirza</w:t>
            </w:r>
            <w:r w:rsidR="008D19DF">
              <w:rPr>
                <w:webHidden/>
              </w:rPr>
              <w:tab/>
            </w:r>
          </w:hyperlink>
        </w:p>
        <w:p w14:paraId="6F4453ED" w14:textId="4783CC87" w:rsidR="008D19DF" w:rsidRDefault="008B510D">
          <w:pPr>
            <w:pStyle w:val="Inhopg1"/>
            <w:rPr>
              <w:rFonts w:asciiTheme="minorHAnsi" w:eastAsiaTheme="minorEastAsia" w:hAnsiTheme="minorHAnsi" w:cstheme="minorBidi"/>
              <w:b w:val="0"/>
              <w:bCs w:val="0"/>
              <w:lang w:val="nl-NL"/>
            </w:rPr>
          </w:pPr>
          <w:hyperlink w:anchor="_Toc43112726" w:history="1">
            <w:r w:rsidR="008D19DF" w:rsidRPr="00ED429B">
              <w:rPr>
                <w:rStyle w:val="Hyperlink"/>
              </w:rPr>
              <w:t>Bijlage M. Individuele discussie van Rachelle</w:t>
            </w:r>
            <w:r w:rsidR="008D19DF">
              <w:rPr>
                <w:webHidden/>
              </w:rPr>
              <w:tab/>
            </w:r>
          </w:hyperlink>
        </w:p>
        <w:p w14:paraId="2B54998B" w14:textId="264A2186" w:rsidR="008D19DF" w:rsidRDefault="008B510D">
          <w:pPr>
            <w:pStyle w:val="Inhopg1"/>
            <w:rPr>
              <w:rFonts w:asciiTheme="minorHAnsi" w:eastAsiaTheme="minorEastAsia" w:hAnsiTheme="minorHAnsi" w:cstheme="minorBidi"/>
              <w:b w:val="0"/>
              <w:bCs w:val="0"/>
              <w:lang w:val="nl-NL"/>
            </w:rPr>
          </w:pPr>
          <w:hyperlink w:anchor="_Toc43112727" w:history="1">
            <w:r w:rsidR="008D19DF" w:rsidRPr="00ED429B">
              <w:rPr>
                <w:rStyle w:val="Hyperlink"/>
              </w:rPr>
              <w:t>Bijlage N. Individueel  reflectieverslag van Thirza</w:t>
            </w:r>
            <w:r w:rsidR="008D19DF">
              <w:rPr>
                <w:webHidden/>
              </w:rPr>
              <w:tab/>
            </w:r>
          </w:hyperlink>
        </w:p>
        <w:p w14:paraId="67933971" w14:textId="04F4DA4A" w:rsidR="008D19DF" w:rsidRDefault="008B510D">
          <w:pPr>
            <w:pStyle w:val="Inhopg1"/>
            <w:rPr>
              <w:rFonts w:asciiTheme="minorHAnsi" w:eastAsiaTheme="minorEastAsia" w:hAnsiTheme="minorHAnsi" w:cstheme="minorBidi"/>
              <w:b w:val="0"/>
              <w:bCs w:val="0"/>
              <w:lang w:val="nl-NL"/>
            </w:rPr>
          </w:pPr>
          <w:hyperlink w:anchor="_Toc43112728" w:history="1">
            <w:r w:rsidR="008D19DF" w:rsidRPr="00ED429B">
              <w:rPr>
                <w:rStyle w:val="Hyperlink"/>
              </w:rPr>
              <w:t>Bijlage O. Individueel reflectieverslag van Rachelle</w:t>
            </w:r>
            <w:r w:rsidR="008D19DF">
              <w:rPr>
                <w:webHidden/>
              </w:rPr>
              <w:tab/>
            </w:r>
          </w:hyperlink>
        </w:p>
        <w:p w14:paraId="160F9CFD" w14:textId="4066FCBC" w:rsidR="008D19DF" w:rsidRDefault="008B510D">
          <w:pPr>
            <w:pStyle w:val="Inhopg1"/>
            <w:rPr>
              <w:rFonts w:asciiTheme="minorHAnsi" w:eastAsiaTheme="minorEastAsia" w:hAnsiTheme="minorHAnsi" w:cstheme="minorBidi"/>
              <w:b w:val="0"/>
              <w:bCs w:val="0"/>
              <w:lang w:val="nl-NL"/>
            </w:rPr>
          </w:pPr>
          <w:hyperlink w:anchor="_Toc43112729" w:history="1">
            <w:r w:rsidR="008D19DF" w:rsidRPr="00ED429B">
              <w:rPr>
                <w:rStyle w:val="Hyperlink"/>
              </w:rPr>
              <w:t>Bijlage P. Plagiaatondertekening</w:t>
            </w:r>
            <w:r w:rsidR="008D19DF">
              <w:rPr>
                <w:webHidden/>
              </w:rPr>
              <w:tab/>
            </w:r>
          </w:hyperlink>
        </w:p>
        <w:p w14:paraId="076B2771" w14:textId="70064FD4" w:rsidR="00F349CA" w:rsidRPr="00E24784" w:rsidRDefault="001D488D" w:rsidP="00E24784">
          <w:pPr>
            <w:sectPr w:rsidR="00F349CA" w:rsidRPr="00E24784">
              <w:pgSz w:w="11909" w:h="16834"/>
              <w:pgMar w:top="1440" w:right="1440" w:bottom="1440" w:left="1440" w:header="720" w:footer="720" w:gutter="0"/>
              <w:pgNumType w:start="1"/>
              <w:cols w:space="708"/>
            </w:sectPr>
          </w:pPr>
          <w:r>
            <w:rPr>
              <w:b/>
              <w:bCs/>
            </w:rPr>
            <w:fldChar w:fldCharType="end"/>
          </w:r>
        </w:p>
      </w:sdtContent>
    </w:sdt>
    <w:p w14:paraId="773C0FF4" w14:textId="6AE8FE28" w:rsidR="00F92CB3" w:rsidRPr="006D2E17" w:rsidRDefault="004259CB" w:rsidP="007F0321">
      <w:pPr>
        <w:pStyle w:val="Kop1"/>
        <w:rPr>
          <w:rFonts w:asciiTheme="majorHAnsi" w:hAnsiTheme="majorHAnsi" w:cstheme="majorHAnsi"/>
          <w:b/>
          <w:bCs/>
          <w:color w:val="00B0F0"/>
          <w:sz w:val="22"/>
          <w:szCs w:val="22"/>
        </w:rPr>
      </w:pPr>
      <w:bookmarkStart w:id="1" w:name="_Toc43112673"/>
      <w:r w:rsidRPr="006D2E17">
        <w:rPr>
          <w:rFonts w:asciiTheme="majorHAnsi" w:hAnsiTheme="majorHAnsi" w:cstheme="majorHAnsi"/>
          <w:b/>
          <w:bCs/>
          <w:color w:val="00B0F0"/>
          <w:sz w:val="22"/>
          <w:szCs w:val="22"/>
        </w:rPr>
        <w:lastRenderedPageBreak/>
        <w:t>1. Inleiding</w:t>
      </w:r>
      <w:bookmarkEnd w:id="1"/>
    </w:p>
    <w:p w14:paraId="563CEFB0" w14:textId="66E83CEE" w:rsidR="00F92CB3" w:rsidRPr="006D2E17" w:rsidRDefault="007F0321" w:rsidP="007F0321">
      <w:pPr>
        <w:pStyle w:val="Kop2"/>
        <w:rPr>
          <w:rFonts w:asciiTheme="majorHAnsi" w:hAnsiTheme="majorHAnsi" w:cstheme="majorHAnsi"/>
          <w:i/>
          <w:iCs/>
          <w:color w:val="00B0F0"/>
          <w:sz w:val="22"/>
          <w:szCs w:val="22"/>
        </w:rPr>
      </w:pPr>
      <w:bookmarkStart w:id="2" w:name="_Toc43112674"/>
      <w:r w:rsidRPr="006D2E17">
        <w:rPr>
          <w:rFonts w:asciiTheme="majorHAnsi" w:hAnsiTheme="majorHAnsi" w:cstheme="majorHAnsi"/>
          <w:i/>
          <w:iCs/>
          <w:color w:val="00B0F0"/>
          <w:sz w:val="22"/>
          <w:szCs w:val="22"/>
        </w:rPr>
        <w:t xml:space="preserve">1.1 </w:t>
      </w:r>
      <w:r w:rsidR="004259CB" w:rsidRPr="006D2E17">
        <w:rPr>
          <w:rFonts w:asciiTheme="majorHAnsi" w:hAnsiTheme="majorHAnsi" w:cstheme="majorHAnsi"/>
          <w:i/>
          <w:iCs/>
          <w:color w:val="00B0F0"/>
          <w:sz w:val="22"/>
          <w:szCs w:val="22"/>
        </w:rPr>
        <w:t>Achtergrond</w:t>
      </w:r>
      <w:bookmarkEnd w:id="2"/>
    </w:p>
    <w:p w14:paraId="7AC40A13" w14:textId="79ED41C4" w:rsidR="00F92CB3" w:rsidRPr="00901636"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Een infectie is een reactie van het afweermechanisme van de gastheer op letsel en pathogene organismen zoals  virussen, bacteriën, schimmels en parasieten. Een infectie is dan ook een essentiële en normale reactie van het afweermechanisme. Deze reactie van het lichaam zorgt voor de productie van, -en een reactie op chemische mediatoren. In de mond kunnen ook infecties ontstaan door pathogene organismen. Door het Herpes Simplex virus ontstaat bijvoorbeeld een koortslip en door een schimmelinfectie ontstaat orale candidiasis, de meest voorkomende schimmelinfectie bij </w:t>
      </w:r>
      <w:r w:rsidRPr="00901636">
        <w:rPr>
          <w:rFonts w:asciiTheme="majorHAnsi" w:hAnsiTheme="majorHAnsi" w:cstheme="majorHAnsi"/>
        </w:rPr>
        <w:t>de mens (</w:t>
      </w:r>
      <w:r w:rsidRPr="00901636">
        <w:rPr>
          <w:rFonts w:asciiTheme="majorHAnsi" w:hAnsiTheme="majorHAnsi" w:cstheme="majorHAnsi"/>
          <w:highlight w:val="white"/>
        </w:rPr>
        <w:t>Bandara &amp; Samaranayake</w:t>
      </w:r>
      <w:r w:rsidR="00A76D6E" w:rsidRPr="00901636">
        <w:rPr>
          <w:rFonts w:asciiTheme="majorHAnsi" w:hAnsiTheme="majorHAnsi" w:cstheme="majorHAnsi"/>
          <w:highlight w:val="white"/>
        </w:rPr>
        <w:t>,</w:t>
      </w:r>
      <w:r w:rsidRPr="00901636">
        <w:rPr>
          <w:rFonts w:asciiTheme="majorHAnsi" w:hAnsiTheme="majorHAnsi" w:cstheme="majorHAnsi"/>
          <w:highlight w:val="white"/>
        </w:rPr>
        <w:t xml:space="preserve"> 2019). </w:t>
      </w:r>
      <w:r w:rsidR="00DD2584" w:rsidRPr="00901636">
        <w:rPr>
          <w:rFonts w:asciiTheme="majorHAnsi" w:hAnsiTheme="majorHAnsi" w:cstheme="majorHAnsi"/>
        </w:rPr>
        <w:t xml:space="preserve"> </w:t>
      </w:r>
      <w:r w:rsidR="00901636" w:rsidRPr="00901636">
        <w:rPr>
          <w:rFonts w:asciiTheme="majorHAnsi" w:hAnsiTheme="majorHAnsi" w:cstheme="majorHAnsi"/>
        </w:rPr>
        <w:t>Minder bekend is de chonische ziekte orale submuceuze fibrose, die littekens, weefselfibrose en precancereuze laesies veroorzaakt (</w:t>
      </w:r>
      <w:r w:rsidR="00901636" w:rsidRPr="00901636">
        <w:rPr>
          <w:rFonts w:asciiTheme="majorHAnsi" w:hAnsiTheme="majorHAnsi" w:cstheme="majorHAnsi"/>
          <w:color w:val="222222"/>
          <w:shd w:val="clear" w:color="auto" w:fill="FFFFFF"/>
        </w:rPr>
        <w:t>Shih, Wang, Shieh, &amp; Tseng, 2019</w:t>
      </w:r>
      <w:r w:rsidR="00901636" w:rsidRPr="00901636">
        <w:rPr>
          <w:rFonts w:asciiTheme="majorHAnsi" w:hAnsiTheme="majorHAnsi" w:cstheme="majorHAnsi"/>
        </w:rPr>
        <w:t xml:space="preserve">). </w:t>
      </w:r>
      <w:r w:rsidRPr="00901636">
        <w:rPr>
          <w:rFonts w:asciiTheme="majorHAnsi" w:hAnsiTheme="majorHAnsi" w:cstheme="majorHAnsi"/>
        </w:rPr>
        <w:t>Daarnaast</w:t>
      </w:r>
      <w:r w:rsidRPr="004B5218">
        <w:rPr>
          <w:rFonts w:asciiTheme="majorHAnsi" w:hAnsiTheme="majorHAnsi" w:cstheme="majorHAnsi"/>
        </w:rPr>
        <w:t xml:space="preserve"> zijn cariës, gingivitis en parodontitis bekende chronische infectieziekten (</w:t>
      </w:r>
      <w:r w:rsidRPr="004B5218">
        <w:rPr>
          <w:rFonts w:asciiTheme="majorHAnsi" w:hAnsiTheme="majorHAnsi" w:cstheme="majorHAnsi"/>
          <w:color w:val="222222"/>
          <w:highlight w:val="white"/>
        </w:rPr>
        <w:t>Aarabi, Heydecke</w:t>
      </w:r>
      <w:r w:rsidR="00296E23">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&amp; Seedorf, 20</w:t>
      </w:r>
      <w:r w:rsidRPr="004B5218">
        <w:rPr>
          <w:rFonts w:asciiTheme="majorHAnsi" w:hAnsiTheme="majorHAnsi" w:cstheme="majorHAnsi"/>
          <w:color w:val="222222"/>
        </w:rPr>
        <w:t>18)</w:t>
      </w:r>
      <w:r w:rsidRPr="004B5218">
        <w:rPr>
          <w:rFonts w:asciiTheme="majorHAnsi" w:hAnsiTheme="majorHAnsi" w:cstheme="majorHAnsi"/>
        </w:rPr>
        <w:t>.</w:t>
      </w:r>
      <w:r w:rsidRPr="004B5218">
        <w:rPr>
          <w:rFonts w:asciiTheme="majorHAnsi" w:hAnsiTheme="majorHAnsi" w:cstheme="majorHAnsi"/>
        </w:rPr>
        <w:br/>
      </w:r>
      <w:r w:rsidRPr="004B5218">
        <w:rPr>
          <w:rFonts w:asciiTheme="majorHAnsi" w:hAnsiTheme="majorHAnsi" w:cstheme="majorHAnsi"/>
        </w:rPr>
        <w:br/>
        <w:t xml:space="preserve">Parodontitis is een chronische multifactoriële infectieziekte van de steunweefsels rondom de gebitselementen </w:t>
      </w:r>
      <w:r w:rsidRPr="004B5218">
        <w:rPr>
          <w:rFonts w:asciiTheme="majorHAnsi" w:hAnsiTheme="majorHAnsi" w:cstheme="majorHAnsi"/>
          <w:color w:val="222222"/>
        </w:rPr>
        <w:t>(</w:t>
      </w:r>
      <w:r w:rsidRPr="004B5218">
        <w:rPr>
          <w:rFonts w:asciiTheme="majorHAnsi" w:hAnsiTheme="majorHAnsi" w:cstheme="majorHAnsi"/>
          <w:color w:val="222222"/>
          <w:highlight w:val="white"/>
        </w:rPr>
        <w:t xml:space="preserve">Meyle &amp; Chapple, 2015). </w:t>
      </w:r>
      <w:r w:rsidRPr="004B5218">
        <w:rPr>
          <w:rFonts w:asciiTheme="majorHAnsi" w:hAnsiTheme="majorHAnsi" w:cstheme="majorHAnsi"/>
        </w:rPr>
        <w:t>De belangrijkste risicofactoren voor het krijgen van parodontitis zijn het niet naleven van de mondhygiëne instructies, roken, een hoge bloedingsscore en een slechte plaque controle (T</w:t>
      </w:r>
      <w:r w:rsidRPr="004B5218">
        <w:rPr>
          <w:rFonts w:asciiTheme="majorHAnsi" w:hAnsiTheme="majorHAnsi" w:cstheme="majorHAnsi"/>
          <w:highlight w:val="white"/>
        </w:rPr>
        <w:t>eughels, Dhondt, Dekeyser</w:t>
      </w:r>
      <w:r w:rsidR="00296E23">
        <w:rPr>
          <w:rFonts w:asciiTheme="majorHAnsi" w:hAnsiTheme="majorHAnsi" w:cstheme="majorHAnsi"/>
          <w:highlight w:val="white"/>
        </w:rPr>
        <w:t>,</w:t>
      </w:r>
      <w:r w:rsidRPr="004B5218">
        <w:rPr>
          <w:rFonts w:asciiTheme="majorHAnsi" w:hAnsiTheme="majorHAnsi" w:cstheme="majorHAnsi"/>
          <w:highlight w:val="white"/>
        </w:rPr>
        <w:t xml:space="preserve"> &amp; Quirynen, 2014).</w:t>
      </w:r>
      <w:r w:rsidRPr="004B5218">
        <w:rPr>
          <w:rFonts w:asciiTheme="majorHAnsi" w:hAnsiTheme="majorHAnsi" w:cstheme="majorHAnsi"/>
        </w:rPr>
        <w:t xml:space="preserve"> Er wordt geschat dat ongeveer 10% van de hele bevolking ernstige parodontitis heeft. Een matige tot ernstige vorm van parodontitis komt voor bij 30% van de wereldwijde bevolking bij mensen die ouder zijn dan 50 jaar. Parodontitis wordt klinisch gekenmerkt door verdiepte pockets, gingivale roodheid en zwelling, aanhechtingsverlies en alveolair botverlies. Wanneer er geen behandeling plaatsvindt, schrijdt de parodontitis voort en gaan gebitselementen losstaan, migreren en uiteindelijk verloren (Teeuw et al., 2011). Dit komt door de ontstekingsactiviteit in het parodontium die gekenmerkt wordt door een progressieve vernietiging van de weefsels die de tand ondersteunen (Listgarten, 1986).</w:t>
      </w:r>
      <w:r w:rsidRPr="004B5218">
        <w:rPr>
          <w:rFonts w:asciiTheme="majorHAnsi" w:hAnsiTheme="majorHAnsi" w:cstheme="majorHAnsi"/>
        </w:rPr>
        <w:br/>
      </w:r>
      <w:r w:rsidRPr="004B5218">
        <w:rPr>
          <w:rFonts w:asciiTheme="majorHAnsi" w:hAnsiTheme="majorHAnsi" w:cstheme="majorHAnsi"/>
          <w:color w:val="222222"/>
          <w:highlight w:val="white"/>
        </w:rPr>
        <w:br/>
        <w:t xml:space="preserve">Het doel van de behandeling bij parodontitis, </w:t>
      </w:r>
      <w:r w:rsidRPr="004B5218">
        <w:rPr>
          <w:rFonts w:asciiTheme="majorHAnsi" w:hAnsiTheme="majorHAnsi" w:cstheme="majorHAnsi"/>
          <w:color w:val="1C1D1E"/>
          <w:highlight w:val="white"/>
        </w:rPr>
        <w:t>die bestaat uit mondhygiëne instructie, scalen</w:t>
      </w:r>
      <w:r w:rsidR="00E10E50">
        <w:rPr>
          <w:rFonts w:asciiTheme="majorHAnsi" w:hAnsiTheme="majorHAnsi" w:cstheme="majorHAnsi"/>
          <w:color w:val="1C1D1E"/>
          <w:highlight w:val="white"/>
        </w:rPr>
        <w:t xml:space="preserve"> en</w:t>
      </w:r>
      <w:r w:rsidRPr="004B5218">
        <w:rPr>
          <w:rFonts w:asciiTheme="majorHAnsi" w:hAnsiTheme="majorHAnsi" w:cstheme="majorHAnsi"/>
          <w:color w:val="1C1D1E"/>
          <w:highlight w:val="white"/>
        </w:rPr>
        <w:t xml:space="preserve"> rootplanen</w:t>
      </w:r>
      <w:r w:rsidR="00E10E50">
        <w:rPr>
          <w:rFonts w:asciiTheme="majorHAnsi" w:hAnsiTheme="majorHAnsi" w:cstheme="majorHAnsi"/>
          <w:color w:val="1C1D1E"/>
          <w:highlight w:val="white"/>
        </w:rPr>
        <w:t xml:space="preserve"> (SRP)</w:t>
      </w:r>
      <w:r w:rsidRPr="004B5218">
        <w:rPr>
          <w:rFonts w:asciiTheme="majorHAnsi" w:hAnsiTheme="majorHAnsi" w:cstheme="majorHAnsi"/>
          <w:color w:val="1C1D1E"/>
          <w:highlight w:val="white"/>
        </w:rPr>
        <w:t>, polijsten en eventuele antibiotica,</w:t>
      </w:r>
      <w:r w:rsidRPr="004B5218">
        <w:rPr>
          <w:rFonts w:asciiTheme="majorHAnsi" w:hAnsiTheme="majorHAnsi" w:cstheme="majorHAnsi"/>
          <w:color w:val="222222"/>
          <w:highlight w:val="white"/>
        </w:rPr>
        <w:t xml:space="preserve"> is om zo lang mogelijk de eigen dentitie te behouden. Hierbij wordt mechanische reiniging toegepast, zo nodig, in combinatie met antimicrobiële geneesmiddelen. Antibiotica is in combinatie met scaling en rootplaning effectiever gebleken dan scaling en rootplaning in combinatie met lokale antibiotica en antiseptica </w:t>
      </w:r>
      <w:r w:rsidRPr="004B5218">
        <w:rPr>
          <w:rFonts w:asciiTheme="majorHAnsi" w:hAnsiTheme="majorHAnsi" w:cstheme="majorHAnsi"/>
          <w:highlight w:val="white"/>
        </w:rPr>
        <w:t>(Teughels, Dhondt, Dekeyser</w:t>
      </w:r>
      <w:r w:rsidR="00A76D6E">
        <w:rPr>
          <w:rFonts w:asciiTheme="majorHAnsi" w:hAnsiTheme="majorHAnsi" w:cstheme="majorHAnsi"/>
          <w:highlight w:val="white"/>
        </w:rPr>
        <w:t>,</w:t>
      </w:r>
      <w:r w:rsidRPr="004B5218">
        <w:rPr>
          <w:rFonts w:asciiTheme="majorHAnsi" w:hAnsiTheme="majorHAnsi" w:cstheme="majorHAnsi"/>
          <w:highlight w:val="white"/>
        </w:rPr>
        <w:t xml:space="preserve"> &amp; Quirynen, 2014)</w:t>
      </w:r>
      <w:r w:rsidRPr="004B5218">
        <w:rPr>
          <w:rFonts w:asciiTheme="majorHAnsi" w:hAnsiTheme="majorHAnsi" w:cstheme="majorHAnsi"/>
          <w:color w:val="222222"/>
          <w:highlight w:val="white"/>
        </w:rPr>
        <w:t xml:space="preserve">. </w:t>
      </w:r>
    </w:p>
    <w:p w14:paraId="4DC3849F" w14:textId="5F41F40B" w:rsidR="00F92CB3" w:rsidRPr="004B5218" w:rsidRDefault="00E10E50" w:rsidP="004B5218">
      <w:pPr>
        <w:spacing w:line="360" w:lineRule="auto"/>
        <w:rPr>
          <w:rFonts w:asciiTheme="majorHAnsi" w:hAnsiTheme="majorHAnsi" w:cstheme="majorHAnsi"/>
          <w:color w:val="222222"/>
          <w:highlight w:val="white"/>
        </w:rPr>
      </w:pPr>
      <w:r>
        <w:rPr>
          <w:rFonts w:asciiTheme="majorHAnsi" w:hAnsiTheme="majorHAnsi" w:cstheme="majorHAnsi"/>
          <w:color w:val="1C1D1E"/>
          <w:highlight w:val="white"/>
        </w:rPr>
        <w:t>SRP</w:t>
      </w:r>
      <w:r w:rsidR="004259CB" w:rsidRPr="004B5218">
        <w:rPr>
          <w:rFonts w:asciiTheme="majorHAnsi" w:hAnsiTheme="majorHAnsi" w:cstheme="majorHAnsi"/>
          <w:color w:val="1C1D1E"/>
          <w:highlight w:val="white"/>
        </w:rPr>
        <w:t xml:space="preserve"> blijkt een effectieve behandeling bij parodontitis. Bij een derde van de patiënten, resulteert de pocketdiepte tot 5 millimeter diep. De behandeling is effectiever bij de incisieven (85%) en </w:t>
      </w:r>
      <w:r w:rsidR="004259CB" w:rsidRPr="004B5218">
        <w:rPr>
          <w:rFonts w:asciiTheme="majorHAnsi" w:hAnsiTheme="majorHAnsi" w:cstheme="majorHAnsi"/>
          <w:color w:val="1C1D1E"/>
          <w:highlight w:val="white"/>
        </w:rPr>
        <w:lastRenderedPageBreak/>
        <w:t>premolaren (78%) dan bij molaren (47%). Analyse toont aan dat in 55% van de gevallen waarbij furcaties (botverlies  tussen de wortels van een kies</w:t>
      </w:r>
      <w:r w:rsidR="009B4FE9">
        <w:rPr>
          <w:rFonts w:asciiTheme="majorHAnsi" w:hAnsiTheme="majorHAnsi" w:cstheme="majorHAnsi"/>
          <w:color w:val="1C1D1E"/>
          <w:highlight w:val="white"/>
        </w:rPr>
        <w:t xml:space="preserve">) </w:t>
      </w:r>
      <w:r w:rsidR="004259CB" w:rsidRPr="004B5218">
        <w:rPr>
          <w:rFonts w:asciiTheme="majorHAnsi" w:hAnsiTheme="majorHAnsi" w:cstheme="majorHAnsi"/>
          <w:color w:val="1C1D1E"/>
          <w:highlight w:val="white"/>
        </w:rPr>
        <w:t>betrokken waren geassocieerd werd met de afwezigheid van succes van de behandeling (</w:t>
      </w:r>
      <w:r w:rsidR="004259CB" w:rsidRPr="004B5218">
        <w:rPr>
          <w:rFonts w:asciiTheme="majorHAnsi" w:hAnsiTheme="majorHAnsi" w:cstheme="majorHAnsi"/>
          <w:color w:val="222222"/>
          <w:highlight w:val="white"/>
        </w:rPr>
        <w:t>Van der Weijden, Dekkers</w:t>
      </w:r>
      <w:r w:rsidR="00A76D6E">
        <w:rPr>
          <w:rFonts w:asciiTheme="majorHAnsi" w:hAnsiTheme="majorHAnsi" w:cstheme="majorHAnsi"/>
          <w:color w:val="222222"/>
          <w:highlight w:val="white"/>
        </w:rPr>
        <w:t>,</w:t>
      </w:r>
      <w:r w:rsidR="004259CB" w:rsidRPr="004B5218">
        <w:rPr>
          <w:rFonts w:asciiTheme="majorHAnsi" w:hAnsiTheme="majorHAnsi" w:cstheme="majorHAnsi"/>
          <w:color w:val="222222"/>
          <w:highlight w:val="white"/>
        </w:rPr>
        <w:t xml:space="preserve"> &amp; Slot</w:t>
      </w:r>
      <w:r w:rsidR="00A76D6E">
        <w:rPr>
          <w:rFonts w:asciiTheme="majorHAnsi" w:hAnsiTheme="majorHAnsi" w:cstheme="majorHAnsi"/>
          <w:color w:val="222222"/>
          <w:highlight w:val="white"/>
        </w:rPr>
        <w:t>,</w:t>
      </w:r>
      <w:r w:rsidR="004259CB" w:rsidRPr="004B5218">
        <w:rPr>
          <w:rFonts w:asciiTheme="majorHAnsi" w:hAnsiTheme="majorHAnsi" w:cstheme="majorHAnsi"/>
          <w:color w:val="222222"/>
          <w:highlight w:val="white"/>
        </w:rPr>
        <w:t xml:space="preserve"> 2019). </w:t>
      </w:r>
    </w:p>
    <w:p w14:paraId="60C39C34" w14:textId="21A8FC00" w:rsidR="00F92CB3" w:rsidRPr="004B5218" w:rsidRDefault="004259CB" w:rsidP="004B5218">
      <w:pPr>
        <w:spacing w:line="360" w:lineRule="auto"/>
        <w:rPr>
          <w:rFonts w:asciiTheme="majorHAnsi" w:hAnsiTheme="majorHAnsi" w:cstheme="majorHAnsi"/>
          <w:highlight w:val="white"/>
        </w:rPr>
      </w:pPr>
      <w:r w:rsidRPr="004B5218">
        <w:rPr>
          <w:rFonts w:asciiTheme="majorHAnsi" w:hAnsiTheme="majorHAnsi" w:cstheme="majorHAnsi"/>
          <w:color w:val="222222"/>
          <w:highlight w:val="white"/>
        </w:rPr>
        <w:t xml:space="preserve">Wanneer er een goede parodontale gezondheid is verkregen, moet de patiënt een parodontaal onderhoudsprogramma volgen voor het beheersen van de risicofactoren </w:t>
      </w:r>
      <w:r w:rsidRPr="004B5218">
        <w:rPr>
          <w:rFonts w:asciiTheme="majorHAnsi" w:hAnsiTheme="majorHAnsi" w:cstheme="majorHAnsi"/>
        </w:rPr>
        <w:t>(T</w:t>
      </w:r>
      <w:r w:rsidRPr="004B5218">
        <w:rPr>
          <w:rFonts w:asciiTheme="majorHAnsi" w:hAnsiTheme="majorHAnsi" w:cstheme="majorHAnsi"/>
          <w:highlight w:val="white"/>
        </w:rPr>
        <w:t>eughels, Dhondt, Dekeyser</w:t>
      </w:r>
      <w:r w:rsidR="00A76D6E">
        <w:rPr>
          <w:rFonts w:asciiTheme="majorHAnsi" w:hAnsiTheme="majorHAnsi" w:cstheme="majorHAnsi"/>
          <w:highlight w:val="white"/>
        </w:rPr>
        <w:t>,</w:t>
      </w:r>
      <w:r w:rsidRPr="004B5218">
        <w:rPr>
          <w:rFonts w:asciiTheme="majorHAnsi" w:hAnsiTheme="majorHAnsi" w:cstheme="majorHAnsi"/>
          <w:highlight w:val="white"/>
        </w:rPr>
        <w:t xml:space="preserve"> &amp; Quirynen, 2014). </w:t>
      </w:r>
      <w:r w:rsidRPr="004B5218">
        <w:rPr>
          <w:rFonts w:asciiTheme="majorHAnsi" w:hAnsiTheme="majorHAnsi" w:cstheme="majorHAnsi"/>
        </w:rPr>
        <w:t>Voor het behoud van een goede mondgezondheid wordt er geadviseerd om tweemaal daags twee minuten lang te poetsen (</w:t>
      </w:r>
      <w:r w:rsidRPr="004B5218">
        <w:rPr>
          <w:rFonts w:asciiTheme="majorHAnsi" w:hAnsiTheme="majorHAnsi" w:cstheme="majorHAnsi"/>
          <w:highlight w:val="white"/>
        </w:rPr>
        <w:t>Bain, Sayed, Kaklamanos</w:t>
      </w:r>
      <w:r w:rsidR="00C4633B">
        <w:rPr>
          <w:rFonts w:asciiTheme="majorHAnsi" w:hAnsiTheme="majorHAnsi" w:cstheme="majorHAnsi"/>
          <w:highlight w:val="white"/>
        </w:rPr>
        <w:t>,</w:t>
      </w:r>
      <w:r w:rsidRPr="004B5218">
        <w:rPr>
          <w:rFonts w:asciiTheme="majorHAnsi" w:hAnsiTheme="majorHAnsi" w:cstheme="majorHAnsi"/>
          <w:highlight w:val="white"/>
        </w:rPr>
        <w:t xml:space="preserve"> &amp; Kazi, 2018). </w:t>
      </w:r>
      <w:r w:rsidRPr="004B5218">
        <w:rPr>
          <w:rFonts w:asciiTheme="majorHAnsi" w:hAnsiTheme="majorHAnsi" w:cstheme="majorHAnsi"/>
        </w:rPr>
        <w:t>Met de toevoeging van floss of interdentale ragers wordt de plaque en gingivitis verder gereduceerd (</w:t>
      </w:r>
      <w:r w:rsidRPr="004B5218">
        <w:rPr>
          <w:rFonts w:asciiTheme="majorHAnsi" w:hAnsiTheme="majorHAnsi" w:cstheme="majorHAnsi"/>
          <w:highlight w:val="white"/>
        </w:rPr>
        <w:t>Worthington et al., 2019). Hierbij hoort ook het naleven van een gezonde levensstijl. Parodontitis geassocieerde lifestyle factoren zijn roken, stress en mogelijk (over)voeding. Deze kunnen de gezondheid van het parodontium namelijk negatief beïnvloeden en de vatbaarheid voor en het risico op het terugkeren van parodontitis verhogen (</w:t>
      </w:r>
      <w:r w:rsidRPr="004B5218">
        <w:rPr>
          <w:rFonts w:asciiTheme="majorHAnsi" w:hAnsiTheme="majorHAnsi" w:cstheme="majorHAnsi"/>
          <w:color w:val="222222"/>
          <w:highlight w:val="white"/>
        </w:rPr>
        <w:t>Van Strydonck, Katsamakis</w:t>
      </w:r>
      <w:r w:rsidR="00C4633B">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&amp; van der Weijden, z.d.</w:t>
      </w:r>
      <w:r w:rsidRPr="004B5218">
        <w:rPr>
          <w:rFonts w:asciiTheme="majorHAnsi" w:hAnsiTheme="majorHAnsi" w:cstheme="majorHAnsi"/>
          <w:highlight w:val="white"/>
        </w:rPr>
        <w:t xml:space="preserve">). </w:t>
      </w:r>
    </w:p>
    <w:p w14:paraId="4DD558A9" w14:textId="56973113" w:rsidR="00F92CB3" w:rsidRPr="004B5218" w:rsidRDefault="004259CB" w:rsidP="007F0321">
      <w:pPr>
        <w:spacing w:line="360" w:lineRule="auto"/>
        <w:rPr>
          <w:rFonts w:asciiTheme="majorHAnsi" w:hAnsiTheme="majorHAnsi" w:cstheme="majorHAnsi"/>
          <w:color w:val="222222"/>
          <w:highlight w:val="white"/>
        </w:rPr>
      </w:pPr>
      <w:r w:rsidRPr="004B5218">
        <w:rPr>
          <w:rFonts w:asciiTheme="majorHAnsi" w:hAnsiTheme="majorHAnsi" w:cstheme="majorHAnsi"/>
          <w:color w:val="222222"/>
        </w:rPr>
        <w:br/>
      </w:r>
      <w:r w:rsidRPr="004B5218">
        <w:rPr>
          <w:rFonts w:asciiTheme="majorHAnsi" w:hAnsiTheme="majorHAnsi" w:cstheme="majorHAnsi"/>
          <w:color w:val="222222"/>
          <w:highlight w:val="white"/>
        </w:rPr>
        <w:t>Voeding heeft een grote invloed op de mondgezondheid, ook in relatie tot parodontitis. Voor het behoud van een goede gezondheid is voor de mens voldoende inname aan macronutriënten (eiwitten, vetten</w:t>
      </w:r>
      <w:r w:rsidR="00E10E50">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koolhydraten en vezels) en micronutriënten (vitamines, mineralen en</w:t>
      </w:r>
      <w:r w:rsidR="007F0321">
        <w:rPr>
          <w:rFonts w:asciiTheme="majorHAnsi" w:hAnsiTheme="majorHAnsi" w:cstheme="majorHAnsi"/>
          <w:color w:val="222222"/>
          <w:highlight w:val="white"/>
        </w:rPr>
        <w:t xml:space="preserve"> </w:t>
      </w:r>
      <w:r w:rsidRPr="004B5218">
        <w:rPr>
          <w:rFonts w:asciiTheme="majorHAnsi" w:hAnsiTheme="majorHAnsi" w:cstheme="majorHAnsi"/>
          <w:color w:val="222222"/>
          <w:highlight w:val="white"/>
        </w:rPr>
        <w:t>spoorelementen) een vereiste (Shailesh et al</w:t>
      </w:r>
      <w:r w:rsidR="00C4633B">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2019; Voedingscentrum, z.d.). Vooral kinderen zijn kwetsbaar en ook ouderen en mensen met een chronische ziekte behoren tot de risicogroep die kans hebben op een tekort aan voedingsstoffen (Stegeman, 2017). </w:t>
      </w:r>
      <w:r w:rsidRPr="004B5218">
        <w:rPr>
          <w:rFonts w:asciiTheme="majorHAnsi" w:hAnsiTheme="majorHAnsi" w:cstheme="majorHAnsi"/>
          <w:color w:val="222222"/>
          <w:highlight w:val="white"/>
        </w:rPr>
        <w:br/>
      </w:r>
    </w:p>
    <w:p w14:paraId="0CB72503" w14:textId="5E2CF3AD"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Die voedingsstoffen bestaan onder andere uit vetten</w:t>
      </w:r>
      <w:r w:rsidR="00526D0C">
        <w:rPr>
          <w:rFonts w:asciiTheme="majorHAnsi" w:hAnsiTheme="majorHAnsi" w:cstheme="majorHAnsi"/>
          <w:color w:val="222222"/>
          <w:highlight w:val="white"/>
        </w:rPr>
        <w:t xml:space="preserve"> (zie bijlage A)</w:t>
      </w:r>
      <w:r w:rsidRPr="004B5218">
        <w:rPr>
          <w:rFonts w:asciiTheme="majorHAnsi" w:hAnsiTheme="majorHAnsi" w:cstheme="majorHAnsi"/>
          <w:color w:val="222222"/>
          <w:highlight w:val="white"/>
        </w:rPr>
        <w:t>. Deze vetten kunnen onderverdeeld worden in: verzadigde vetzuren (VV, bijvoorbeeld</w:t>
      </w:r>
      <w:r w:rsidR="00901636">
        <w:rPr>
          <w:rFonts w:asciiTheme="majorHAnsi" w:hAnsiTheme="majorHAnsi" w:cstheme="majorHAnsi"/>
          <w:color w:val="222222"/>
          <w:highlight w:val="white"/>
        </w:rPr>
        <w:t xml:space="preserve"> Arachidonzuur (AA)</w:t>
      </w:r>
      <w:r w:rsidRPr="004B5218">
        <w:rPr>
          <w:rFonts w:asciiTheme="majorHAnsi" w:hAnsiTheme="majorHAnsi" w:cstheme="majorHAnsi"/>
          <w:color w:val="222222"/>
          <w:highlight w:val="white"/>
        </w:rPr>
        <w:t xml:space="preserve"> </w:t>
      </w:r>
      <w:r w:rsidR="00E874A7">
        <w:rPr>
          <w:rFonts w:asciiTheme="majorHAnsi" w:hAnsiTheme="majorHAnsi" w:cstheme="majorHAnsi"/>
          <w:color w:val="222222"/>
          <w:highlight w:val="white"/>
        </w:rPr>
        <w:t xml:space="preserve">in </w:t>
      </w:r>
      <w:r w:rsidRPr="004B5218">
        <w:rPr>
          <w:rFonts w:asciiTheme="majorHAnsi" w:hAnsiTheme="majorHAnsi" w:cstheme="majorHAnsi"/>
          <w:color w:val="222222"/>
          <w:highlight w:val="white"/>
        </w:rPr>
        <w:t xml:space="preserve">vlees, zuivelproducten, palm- en kokosolie), enkelvoudig onverzadigde vetzuren (EOV, bijvoorbeeld </w:t>
      </w:r>
      <w:r w:rsidR="00E874A7">
        <w:rPr>
          <w:rFonts w:asciiTheme="majorHAnsi" w:hAnsiTheme="majorHAnsi" w:cstheme="majorHAnsi"/>
          <w:color w:val="222222"/>
          <w:highlight w:val="white"/>
        </w:rPr>
        <w:t xml:space="preserve">in </w:t>
      </w:r>
      <w:r w:rsidRPr="004B5218">
        <w:rPr>
          <w:rFonts w:asciiTheme="majorHAnsi" w:hAnsiTheme="majorHAnsi" w:cstheme="majorHAnsi"/>
          <w:color w:val="222222"/>
          <w:highlight w:val="white"/>
        </w:rPr>
        <w:t xml:space="preserve">olijf- en pacannotenolie) en meervoudig onverzadigde vetzuren (MOV, bijvoorbeeld </w:t>
      </w:r>
      <w:r w:rsidR="00E874A7">
        <w:rPr>
          <w:rFonts w:asciiTheme="majorHAnsi" w:hAnsiTheme="majorHAnsi" w:cstheme="majorHAnsi"/>
          <w:color w:val="222222"/>
          <w:highlight w:val="white"/>
        </w:rPr>
        <w:t xml:space="preserve">in </w:t>
      </w:r>
      <w:r w:rsidRPr="004B5218">
        <w:rPr>
          <w:rFonts w:asciiTheme="majorHAnsi" w:hAnsiTheme="majorHAnsi" w:cstheme="majorHAnsi"/>
          <w:color w:val="222222"/>
          <w:highlight w:val="white"/>
        </w:rPr>
        <w:t>zalm, tonijn, saffloerolie) (Radzikowska et al., 2019). Van de MOV is bekend dat ze over het algemeen gunstige effecten hebben op de gezondheid (Kang &amp; Liu</w:t>
      </w:r>
      <w:r w:rsidR="00526D0C">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Dennis &amp; Norris</w:t>
      </w:r>
      <w:r w:rsidR="00526D0C">
        <w:rPr>
          <w:rFonts w:asciiTheme="majorHAnsi" w:hAnsiTheme="majorHAnsi" w:cstheme="majorHAnsi"/>
          <w:color w:val="222222"/>
          <w:highlight w:val="white"/>
        </w:rPr>
        <w:t>;</w:t>
      </w:r>
      <w:r w:rsidR="00E10E50">
        <w:rPr>
          <w:rFonts w:asciiTheme="majorHAnsi" w:hAnsiTheme="majorHAnsi" w:cstheme="majorHAnsi"/>
          <w:color w:val="222222"/>
          <w:highlight w:val="white"/>
        </w:rPr>
        <w:t xml:space="preserve"> </w:t>
      </w:r>
      <w:r w:rsidRPr="004B5218">
        <w:rPr>
          <w:rFonts w:asciiTheme="majorHAnsi" w:hAnsiTheme="majorHAnsi" w:cstheme="majorHAnsi"/>
          <w:color w:val="222222"/>
          <w:highlight w:val="white"/>
        </w:rPr>
        <w:t xml:space="preserve">Calder, geciteerd in Saini &amp; Keum, 2018). Een uitgebalanceerde </w:t>
      </w:r>
      <w:r w:rsidR="00526D0C">
        <w:rPr>
          <w:rFonts w:asciiTheme="majorHAnsi" w:hAnsiTheme="majorHAnsi" w:cstheme="majorHAnsi"/>
          <w:color w:val="222222"/>
          <w:highlight w:val="white"/>
        </w:rPr>
        <w:t>O</w:t>
      </w:r>
      <w:r w:rsidRPr="004B5218">
        <w:rPr>
          <w:rFonts w:asciiTheme="majorHAnsi" w:hAnsiTheme="majorHAnsi" w:cstheme="majorHAnsi"/>
          <w:color w:val="222222"/>
          <w:highlight w:val="white"/>
        </w:rPr>
        <w:t xml:space="preserve">mega-6 / </w:t>
      </w:r>
      <w:r w:rsidR="00526D0C">
        <w:rPr>
          <w:rFonts w:asciiTheme="majorHAnsi" w:hAnsiTheme="majorHAnsi" w:cstheme="majorHAnsi"/>
          <w:color w:val="222222"/>
          <w:highlight w:val="white"/>
        </w:rPr>
        <w:t>O</w:t>
      </w:r>
      <w:r w:rsidRPr="004B5218">
        <w:rPr>
          <w:rFonts w:asciiTheme="majorHAnsi" w:hAnsiTheme="majorHAnsi" w:cstheme="majorHAnsi"/>
          <w:color w:val="222222"/>
          <w:highlight w:val="white"/>
        </w:rPr>
        <w:t>mega-3</w:t>
      </w:r>
      <w:r w:rsidR="00E10E50">
        <w:rPr>
          <w:rFonts w:asciiTheme="majorHAnsi" w:hAnsiTheme="majorHAnsi" w:cstheme="majorHAnsi"/>
          <w:color w:val="222222"/>
          <w:highlight w:val="white"/>
        </w:rPr>
        <w:t xml:space="preserve"> </w:t>
      </w:r>
      <w:r w:rsidRPr="004B5218">
        <w:rPr>
          <w:rFonts w:asciiTheme="majorHAnsi" w:hAnsiTheme="majorHAnsi" w:cstheme="majorHAnsi"/>
          <w:color w:val="222222"/>
          <w:highlight w:val="white"/>
        </w:rPr>
        <w:t xml:space="preserve">verhouding in de voeding is daarbij een vereiste (Simopoulos, 2016). </w:t>
      </w:r>
      <w:r w:rsidRPr="004B5218">
        <w:rPr>
          <w:rFonts w:asciiTheme="majorHAnsi" w:hAnsiTheme="majorHAnsi" w:cstheme="majorHAnsi"/>
          <w:color w:val="222222"/>
          <w:highlight w:val="white"/>
        </w:rPr>
        <w:br/>
      </w:r>
      <w:r w:rsidRPr="004B5218">
        <w:rPr>
          <w:rFonts w:asciiTheme="majorHAnsi" w:hAnsiTheme="majorHAnsi" w:cstheme="majorHAnsi"/>
          <w:color w:val="222222"/>
          <w:highlight w:val="white"/>
        </w:rPr>
        <w:br/>
      </w:r>
      <w:r w:rsidRPr="004B5218">
        <w:rPr>
          <w:rFonts w:asciiTheme="majorHAnsi" w:hAnsiTheme="majorHAnsi" w:cstheme="majorHAnsi"/>
          <w:highlight w:val="white"/>
        </w:rPr>
        <w:t xml:space="preserve">De vetzuren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en </w:t>
      </w:r>
      <w:r w:rsidR="00526D0C">
        <w:rPr>
          <w:rFonts w:asciiTheme="majorHAnsi" w:hAnsiTheme="majorHAnsi" w:cstheme="majorHAnsi"/>
          <w:highlight w:val="white"/>
        </w:rPr>
        <w:t>Omega-6</w:t>
      </w:r>
      <w:r w:rsidRPr="004B5218">
        <w:rPr>
          <w:rFonts w:asciiTheme="majorHAnsi" w:hAnsiTheme="majorHAnsi" w:cstheme="majorHAnsi"/>
          <w:highlight w:val="white"/>
        </w:rPr>
        <w:t xml:space="preserve"> spelen een grote rol bij de reactie van het lichaam op letsel en het binnendringen van pathogene organismen. Deze vetzuren hebben tegengestelde effecten op metabole functies in het lichaam</w:t>
      </w:r>
      <w:r w:rsidR="00902457">
        <w:rPr>
          <w:rFonts w:asciiTheme="majorHAnsi" w:hAnsiTheme="majorHAnsi" w:cstheme="majorHAnsi"/>
          <w:highlight w:val="white"/>
        </w:rPr>
        <w:t xml:space="preserve"> (zie bijlage B)</w:t>
      </w:r>
      <w:r w:rsidRPr="004B5218">
        <w:rPr>
          <w:rFonts w:asciiTheme="majorHAnsi" w:hAnsiTheme="majorHAnsi" w:cstheme="majorHAnsi"/>
          <w:highlight w:val="white"/>
        </w:rPr>
        <w:t xml:space="preserve">. Een voeding rijk aan </w:t>
      </w:r>
      <w:r w:rsidR="00526D0C">
        <w:rPr>
          <w:rFonts w:asciiTheme="majorHAnsi" w:hAnsiTheme="majorHAnsi" w:cstheme="majorHAnsi"/>
          <w:highlight w:val="white"/>
        </w:rPr>
        <w:t>Omega-6</w:t>
      </w:r>
      <w:r w:rsidRPr="004B5218">
        <w:rPr>
          <w:rFonts w:asciiTheme="majorHAnsi" w:hAnsiTheme="majorHAnsi" w:cstheme="majorHAnsi"/>
          <w:highlight w:val="white"/>
        </w:rPr>
        <w:t xml:space="preserve"> door de consumptie van bijvoorbeeld rund</w:t>
      </w:r>
      <w:r w:rsidR="0018044A">
        <w:rPr>
          <w:rFonts w:asciiTheme="majorHAnsi" w:hAnsiTheme="majorHAnsi" w:cstheme="majorHAnsi"/>
          <w:highlight w:val="white"/>
        </w:rPr>
        <w:t xml:space="preserve">- </w:t>
      </w:r>
      <w:r w:rsidRPr="004B5218">
        <w:rPr>
          <w:rFonts w:asciiTheme="majorHAnsi" w:hAnsiTheme="majorHAnsi" w:cstheme="majorHAnsi"/>
          <w:highlight w:val="white"/>
        </w:rPr>
        <w:t xml:space="preserve">en lamsvlees wordt geassocieerd met heftige reactie op ontsteking, </w:t>
      </w:r>
      <w:r w:rsidRPr="004B5218">
        <w:rPr>
          <w:rFonts w:asciiTheme="majorHAnsi" w:hAnsiTheme="majorHAnsi" w:cstheme="majorHAnsi"/>
          <w:highlight w:val="white"/>
        </w:rPr>
        <w:lastRenderedPageBreak/>
        <w:t xml:space="preserve">vaatvernauwing en snelle bloedplaatjesaggregatie. </w:t>
      </w:r>
      <w:r w:rsidRPr="004B5218">
        <w:rPr>
          <w:rFonts w:asciiTheme="majorHAnsi" w:hAnsiTheme="majorHAnsi" w:cstheme="majorHAnsi"/>
          <w:color w:val="222222"/>
          <w:highlight w:val="white"/>
        </w:rPr>
        <w:t xml:space="preserve">Een voeding rijk aan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uit bijvoorbeeld wilde zalm en haring daarentegen helpt bij het reduceren van ontstekingen. Gezien deze effecten is een adequate en evenwichtige inname van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MOV van belang en gunstig voor bescherming tegen inflammatie, chronische en metabole ziekten (Kang &amp; Liu</w:t>
      </w:r>
      <w:r w:rsidR="00526D0C">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Dennis &amp; Norris</w:t>
      </w:r>
      <w:r w:rsidR="00526D0C">
        <w:rPr>
          <w:rFonts w:asciiTheme="majorHAnsi" w:hAnsiTheme="majorHAnsi" w:cstheme="majorHAnsi"/>
          <w:color w:val="222222"/>
          <w:highlight w:val="white"/>
        </w:rPr>
        <w:t>;</w:t>
      </w:r>
      <w:r w:rsidR="00E874A7">
        <w:rPr>
          <w:rFonts w:asciiTheme="majorHAnsi" w:hAnsiTheme="majorHAnsi" w:cstheme="majorHAnsi"/>
          <w:color w:val="222222"/>
          <w:highlight w:val="white"/>
        </w:rPr>
        <w:t xml:space="preserve"> </w:t>
      </w:r>
      <w:r w:rsidRPr="004B5218">
        <w:rPr>
          <w:rFonts w:asciiTheme="majorHAnsi" w:hAnsiTheme="majorHAnsi" w:cstheme="majorHAnsi"/>
          <w:color w:val="222222"/>
          <w:highlight w:val="white"/>
        </w:rPr>
        <w:t>Calder, geciteerd in Saini &amp; Keum, 2018).</w:t>
      </w:r>
    </w:p>
    <w:p w14:paraId="310ED750" w14:textId="2417622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Uit het onderzoek van Umrania, Deepika</w:t>
      </w:r>
      <w:r w:rsidR="00C4633B">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 </w:t>
      </w:r>
      <w:r w:rsidR="00C4633B">
        <w:rPr>
          <w:rFonts w:asciiTheme="majorHAnsi" w:hAnsiTheme="majorHAnsi" w:cstheme="majorHAnsi"/>
          <w:color w:val="222222"/>
          <w:highlight w:val="white"/>
        </w:rPr>
        <w:t>&amp;</w:t>
      </w:r>
      <w:r w:rsidRPr="004B5218">
        <w:rPr>
          <w:rFonts w:asciiTheme="majorHAnsi" w:hAnsiTheme="majorHAnsi" w:cstheme="majorHAnsi"/>
          <w:color w:val="222222"/>
          <w:highlight w:val="white"/>
        </w:rPr>
        <w:t xml:space="preserve"> Kulkarni (2017) komt naar voren dat de inname van </w:t>
      </w:r>
      <w:r w:rsidR="00EF59A4">
        <w:rPr>
          <w:rFonts w:asciiTheme="majorHAnsi" w:hAnsiTheme="majorHAnsi" w:cstheme="majorHAnsi"/>
          <w:color w:val="222222"/>
          <w:highlight w:val="white"/>
        </w:rPr>
        <w:t xml:space="preserve">de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vetzuren </w:t>
      </w:r>
      <w:r w:rsidR="00EF59A4">
        <w:rPr>
          <w:rFonts w:asciiTheme="majorHAnsi" w:hAnsiTheme="majorHAnsi" w:cstheme="majorHAnsi"/>
          <w:color w:val="222222"/>
          <w:highlight w:val="white"/>
        </w:rPr>
        <w:t xml:space="preserve">eicosapentaeenzuur (EPA) en docosahexaeenzuur (DHA) in </w:t>
      </w:r>
      <w:r w:rsidRPr="004B5218">
        <w:rPr>
          <w:rFonts w:asciiTheme="majorHAnsi" w:hAnsiTheme="majorHAnsi" w:cstheme="majorHAnsi"/>
          <w:color w:val="222222"/>
          <w:highlight w:val="white"/>
        </w:rPr>
        <w:t xml:space="preserve">capsules </w:t>
      </w:r>
      <w:r w:rsidR="00EF59A4">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700 mg visolie, 180 mg EPA en 120 mg DHA), gedurende drie maanden lang, in combinatie met </w:t>
      </w:r>
      <w:r w:rsidR="00E10E50">
        <w:rPr>
          <w:rFonts w:asciiTheme="majorHAnsi" w:hAnsiTheme="majorHAnsi" w:cstheme="majorHAnsi"/>
          <w:color w:val="222222"/>
          <w:highlight w:val="white"/>
        </w:rPr>
        <w:t>SRP</w:t>
      </w:r>
      <w:r w:rsidRPr="004B5218">
        <w:rPr>
          <w:rFonts w:asciiTheme="majorHAnsi" w:hAnsiTheme="majorHAnsi" w:cstheme="majorHAnsi"/>
          <w:color w:val="222222"/>
          <w:highlight w:val="white"/>
        </w:rPr>
        <w:t xml:space="preserve">, effectief was gebleken bij patiënten met ernstige chronische parodontitis. </w:t>
      </w:r>
    </w:p>
    <w:p w14:paraId="2166E52A" w14:textId="2E2E1675" w:rsidR="00F92CB3" w:rsidRPr="006D2E17" w:rsidRDefault="00997E71" w:rsidP="00997E71">
      <w:pPr>
        <w:pStyle w:val="Kop2"/>
        <w:rPr>
          <w:rFonts w:asciiTheme="majorHAnsi" w:hAnsiTheme="majorHAnsi" w:cstheme="majorHAnsi"/>
          <w:i/>
          <w:iCs/>
          <w:color w:val="00B0F0"/>
          <w:sz w:val="22"/>
          <w:szCs w:val="22"/>
          <w:highlight w:val="white"/>
        </w:rPr>
      </w:pPr>
      <w:bookmarkStart w:id="3" w:name="_Toc43112675"/>
      <w:r w:rsidRPr="006D2E17">
        <w:rPr>
          <w:rFonts w:asciiTheme="majorHAnsi" w:hAnsiTheme="majorHAnsi" w:cstheme="majorHAnsi"/>
          <w:i/>
          <w:iCs/>
          <w:color w:val="00B0F0"/>
          <w:sz w:val="22"/>
          <w:szCs w:val="22"/>
          <w:highlight w:val="white"/>
        </w:rPr>
        <w:t xml:space="preserve">1.2 </w:t>
      </w:r>
      <w:r w:rsidR="004259CB" w:rsidRPr="006D2E17">
        <w:rPr>
          <w:rFonts w:asciiTheme="majorHAnsi" w:hAnsiTheme="majorHAnsi" w:cstheme="majorHAnsi"/>
          <w:i/>
          <w:iCs/>
          <w:color w:val="00B0F0"/>
          <w:sz w:val="22"/>
          <w:szCs w:val="22"/>
          <w:highlight w:val="white"/>
        </w:rPr>
        <w:t>Probleemanalyse</w:t>
      </w:r>
      <w:r w:rsidRPr="006D2E17">
        <w:rPr>
          <w:rFonts w:asciiTheme="majorHAnsi" w:hAnsiTheme="majorHAnsi" w:cstheme="majorHAnsi"/>
          <w:i/>
          <w:iCs/>
          <w:color w:val="00B0F0"/>
          <w:sz w:val="22"/>
          <w:szCs w:val="22"/>
          <w:highlight w:val="white"/>
        </w:rPr>
        <w:t>,  relevantie en onderzoeksvragen</w:t>
      </w:r>
      <w:bookmarkEnd w:id="3"/>
    </w:p>
    <w:p w14:paraId="03725294" w14:textId="6ECE405C"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Volgens de voedselconsumptiepeiling 2012-2016 van het Rijksinstituut voor Volksgezondheid en Milieu draagt in Nederland het vetzuur linolzuur</w:t>
      </w:r>
      <w:r w:rsidR="00E709F7">
        <w:rPr>
          <w:rFonts w:asciiTheme="majorHAnsi" w:hAnsiTheme="majorHAnsi" w:cstheme="majorHAnsi"/>
          <w:color w:val="222222"/>
          <w:highlight w:val="white"/>
        </w:rPr>
        <w:t xml:space="preserve"> (LA)</w:t>
      </w:r>
      <w:r w:rsidRPr="004B5218">
        <w:rPr>
          <w:rFonts w:asciiTheme="majorHAnsi" w:hAnsiTheme="majorHAnsi" w:cstheme="majorHAnsi"/>
          <w:color w:val="222222"/>
          <w:highlight w:val="white"/>
        </w:rPr>
        <w:t xml:space="preserve"> gemiddeld voor 5,6 energie% en het vetzuur alfa-linoleenzuur </w:t>
      </w:r>
      <w:r w:rsidR="00E709F7">
        <w:rPr>
          <w:rFonts w:asciiTheme="majorHAnsi" w:hAnsiTheme="majorHAnsi" w:cstheme="majorHAnsi"/>
          <w:color w:val="222222"/>
          <w:highlight w:val="white"/>
        </w:rPr>
        <w:t xml:space="preserve">(ALA) </w:t>
      </w:r>
      <w:r w:rsidRPr="004B5218">
        <w:rPr>
          <w:rFonts w:asciiTheme="majorHAnsi" w:hAnsiTheme="majorHAnsi" w:cstheme="majorHAnsi"/>
          <w:color w:val="222222"/>
          <w:highlight w:val="white"/>
        </w:rPr>
        <w:t xml:space="preserve">voor 0,7 energie% bij aan de inname van energie per dag. In het kader van gezondheidswinst zou volgens de voedingsnormen van de Gezondheidsraad (2001) een inname van slechts 2 energie% </w:t>
      </w:r>
      <w:r w:rsidR="00E709F7">
        <w:rPr>
          <w:rFonts w:asciiTheme="majorHAnsi" w:hAnsiTheme="majorHAnsi" w:cstheme="majorHAnsi"/>
          <w:color w:val="222222"/>
          <w:highlight w:val="white"/>
        </w:rPr>
        <w:t>LA</w:t>
      </w:r>
      <w:r w:rsidRPr="004B5218">
        <w:rPr>
          <w:rFonts w:asciiTheme="majorHAnsi" w:hAnsiTheme="majorHAnsi" w:cstheme="majorHAnsi"/>
          <w:color w:val="222222"/>
          <w:highlight w:val="white"/>
        </w:rPr>
        <w:t xml:space="preserve"> gewenst zijn. Dit impliceert een reductie van ruim 3</w:t>
      </w:r>
      <w:r w:rsidR="00E10E50">
        <w:rPr>
          <w:rFonts w:asciiTheme="majorHAnsi" w:hAnsiTheme="majorHAnsi" w:cstheme="majorHAnsi"/>
          <w:color w:val="222222"/>
          <w:highlight w:val="white"/>
        </w:rPr>
        <w:t>,</w:t>
      </w:r>
      <w:r w:rsidRPr="004B5218">
        <w:rPr>
          <w:rFonts w:asciiTheme="majorHAnsi" w:hAnsiTheme="majorHAnsi" w:cstheme="majorHAnsi"/>
          <w:color w:val="222222"/>
          <w:highlight w:val="white"/>
        </w:rPr>
        <w:t xml:space="preserve">5 energie%. Een inname van 1 energie% </w:t>
      </w:r>
      <w:r w:rsidR="00E709F7">
        <w:rPr>
          <w:rFonts w:asciiTheme="majorHAnsi" w:hAnsiTheme="majorHAnsi" w:cstheme="majorHAnsi"/>
          <w:color w:val="222222"/>
          <w:highlight w:val="white"/>
        </w:rPr>
        <w:t>ALA</w:t>
      </w:r>
      <w:r w:rsidRPr="004B5218">
        <w:rPr>
          <w:rFonts w:asciiTheme="majorHAnsi" w:hAnsiTheme="majorHAnsi" w:cstheme="majorHAnsi"/>
          <w:color w:val="222222"/>
          <w:highlight w:val="white"/>
        </w:rPr>
        <w:t xml:space="preserve"> is conform de Gezondheidsraad (2001) gewenst. De huidige inname aan dit vetzuur dient derhalve te worden opgevoerd. De gemiddelde inname aan de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rijke vetzuren EPA en DHA bedraagt in Nederland 158 mg/dag inclusief supplementen. Zonder de bijdrage van supplementen is dit 147 mg/dag. Voor een optimale gezondheid wordt een inname van 200 mg/dag geadviseerd. De huidige inname aan deze visvetten is dus te laag (zie bijlage C). Uit deze cijfers blijkt dat Nederland een tekort aan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w:t>
      </w:r>
      <w:r w:rsidR="00E874A7">
        <w:rPr>
          <w:rFonts w:asciiTheme="majorHAnsi" w:hAnsiTheme="majorHAnsi" w:cstheme="majorHAnsi"/>
          <w:color w:val="222222"/>
          <w:highlight w:val="white"/>
        </w:rPr>
        <w:t>ALA</w:t>
      </w:r>
      <w:r w:rsidRPr="004B5218">
        <w:rPr>
          <w:rFonts w:asciiTheme="majorHAnsi" w:hAnsiTheme="majorHAnsi" w:cstheme="majorHAnsi"/>
          <w:color w:val="222222"/>
          <w:highlight w:val="white"/>
        </w:rPr>
        <w:t xml:space="preserve">, EPA en DHA) en een overschot aan </w:t>
      </w:r>
      <w:r w:rsidR="00526D0C">
        <w:rPr>
          <w:rFonts w:asciiTheme="majorHAnsi" w:hAnsiTheme="majorHAnsi" w:cstheme="majorHAnsi"/>
          <w:color w:val="222222"/>
          <w:highlight w:val="white"/>
        </w:rPr>
        <w:t>Omega-6</w:t>
      </w:r>
      <w:r w:rsidRPr="004B5218">
        <w:rPr>
          <w:rFonts w:asciiTheme="majorHAnsi" w:hAnsiTheme="majorHAnsi" w:cstheme="majorHAnsi"/>
          <w:color w:val="222222"/>
          <w:highlight w:val="white"/>
        </w:rPr>
        <w:t xml:space="preserve"> (</w:t>
      </w:r>
      <w:r w:rsidR="00E709F7">
        <w:rPr>
          <w:rFonts w:asciiTheme="majorHAnsi" w:hAnsiTheme="majorHAnsi" w:cstheme="majorHAnsi"/>
          <w:color w:val="222222"/>
          <w:highlight w:val="white"/>
        </w:rPr>
        <w:t>LA</w:t>
      </w:r>
      <w:r w:rsidRPr="004B5218">
        <w:rPr>
          <w:rFonts w:asciiTheme="majorHAnsi" w:hAnsiTheme="majorHAnsi" w:cstheme="majorHAnsi"/>
          <w:color w:val="222222"/>
          <w:highlight w:val="white"/>
        </w:rPr>
        <w:t xml:space="preserve">) consumeert. Dit is ongunstig omdat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de ontsteking remt en </w:t>
      </w:r>
      <w:r w:rsidR="00526D0C">
        <w:rPr>
          <w:rFonts w:asciiTheme="majorHAnsi" w:hAnsiTheme="majorHAnsi" w:cstheme="majorHAnsi"/>
          <w:color w:val="222222"/>
          <w:highlight w:val="white"/>
        </w:rPr>
        <w:t>Omega-6</w:t>
      </w:r>
      <w:r w:rsidRPr="004B5218">
        <w:rPr>
          <w:rFonts w:asciiTheme="majorHAnsi" w:hAnsiTheme="majorHAnsi" w:cstheme="majorHAnsi"/>
          <w:color w:val="222222"/>
          <w:highlight w:val="white"/>
        </w:rPr>
        <w:t xml:space="preserve"> de ontsteking bevordert (Calder, 2017). </w:t>
      </w:r>
    </w:p>
    <w:p w14:paraId="53D6B4D5" w14:textId="77777777" w:rsidR="00F92CB3" w:rsidRPr="004B5218" w:rsidRDefault="00F92CB3" w:rsidP="004B5218">
      <w:pPr>
        <w:spacing w:line="360" w:lineRule="auto"/>
        <w:rPr>
          <w:rFonts w:asciiTheme="majorHAnsi" w:hAnsiTheme="majorHAnsi" w:cstheme="majorHAnsi"/>
          <w:color w:val="222222"/>
          <w:highlight w:val="white"/>
        </w:rPr>
      </w:pPr>
    </w:p>
    <w:p w14:paraId="73ADD7EB" w14:textId="77777777" w:rsidR="00E10E50" w:rsidRDefault="004259CB" w:rsidP="004B5218">
      <w:pPr>
        <w:spacing w:line="360" w:lineRule="auto"/>
        <w:rPr>
          <w:rFonts w:asciiTheme="majorHAnsi" w:hAnsiTheme="majorHAnsi" w:cstheme="majorHAnsi"/>
          <w:color w:val="222222"/>
        </w:rPr>
      </w:pPr>
      <w:r w:rsidRPr="004B5218">
        <w:rPr>
          <w:rFonts w:asciiTheme="majorHAnsi" w:hAnsiTheme="majorHAnsi" w:cstheme="majorHAnsi"/>
          <w:color w:val="222222"/>
          <w:highlight w:val="white"/>
        </w:rPr>
        <w:t xml:space="preserve">Er is reeds onderzoek gedaan naar de relatie tussen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vetzuren en de mondgezondheid, maar enerzijds zijn de onderzoeksresultaten tegenstrijdig en anderzijds wordt in uitgevoerde studies aanbevolen meer onderzoek te doen naar de rol van deze vetzuren, in het bijzonder in relatie tot de behandeling van parodontitis. Om als mondzorg professional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vetzuren wel of niet te adviseren bij een tandheelkundige behandeling van een patiënt is meer wetenschappelijk onderbouwing gewenst. </w:t>
      </w:r>
      <w:r w:rsidR="001F2F98" w:rsidRPr="004B5218">
        <w:rPr>
          <w:rFonts w:asciiTheme="majorHAnsi" w:hAnsiTheme="majorHAnsi" w:cstheme="majorHAnsi"/>
          <w:color w:val="222222"/>
        </w:rPr>
        <w:br/>
      </w:r>
    </w:p>
    <w:p w14:paraId="36DEB09A" w14:textId="77777777" w:rsidR="00E10E50" w:rsidRDefault="00E10E50" w:rsidP="004B5218">
      <w:pPr>
        <w:spacing w:line="360" w:lineRule="auto"/>
        <w:rPr>
          <w:rFonts w:asciiTheme="majorHAnsi" w:hAnsiTheme="majorHAnsi" w:cstheme="majorHAnsi"/>
          <w:color w:val="222222"/>
        </w:rPr>
      </w:pPr>
    </w:p>
    <w:p w14:paraId="15686526" w14:textId="77777777" w:rsidR="00E10E50" w:rsidRDefault="00E10E50" w:rsidP="004B5218">
      <w:pPr>
        <w:spacing w:line="360" w:lineRule="auto"/>
        <w:rPr>
          <w:rFonts w:asciiTheme="majorHAnsi" w:hAnsiTheme="majorHAnsi" w:cstheme="majorHAnsi"/>
          <w:color w:val="222222"/>
        </w:rPr>
      </w:pPr>
    </w:p>
    <w:p w14:paraId="754392CF" w14:textId="77777777" w:rsidR="00E10E50" w:rsidRDefault="00E10E50" w:rsidP="004B5218">
      <w:pPr>
        <w:spacing w:line="360" w:lineRule="auto"/>
        <w:rPr>
          <w:rFonts w:asciiTheme="majorHAnsi" w:hAnsiTheme="majorHAnsi" w:cstheme="majorHAnsi"/>
          <w:color w:val="222222"/>
        </w:rPr>
      </w:pPr>
    </w:p>
    <w:p w14:paraId="61691DD7" w14:textId="68C55465"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rPr>
        <w:lastRenderedPageBreak/>
        <w:t>Uit de probleemanalyse is de volgende onderzoeksvraag ontstaan met de bijbehorende deelvragen:</w:t>
      </w:r>
    </w:p>
    <w:p w14:paraId="18AA9D6B" w14:textId="0653B262"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color w:val="262626"/>
          <w:highlight w:val="white"/>
        </w:rPr>
        <w:t xml:space="preserve">Wat is de invloed van </w:t>
      </w:r>
      <w:r w:rsidR="00F76DA6" w:rsidRPr="004B5218">
        <w:rPr>
          <w:rFonts w:asciiTheme="majorHAnsi" w:hAnsiTheme="majorHAnsi" w:cstheme="majorHAnsi"/>
          <w:color w:val="262626"/>
          <w:highlight w:val="white"/>
        </w:rPr>
        <w:t>Omega-3</w:t>
      </w:r>
      <w:r w:rsidRPr="004B5218">
        <w:rPr>
          <w:rFonts w:asciiTheme="majorHAnsi" w:hAnsiTheme="majorHAnsi" w:cstheme="majorHAnsi"/>
          <w:color w:val="262626"/>
          <w:highlight w:val="white"/>
        </w:rPr>
        <w:t xml:space="preserve"> vetzuren op de mondgezondheid van volwassenen? </w:t>
      </w:r>
    </w:p>
    <w:p w14:paraId="6465E351" w14:textId="77777777" w:rsidR="00F92CB3" w:rsidRPr="004B5218" w:rsidRDefault="00F92CB3" w:rsidP="004B5218">
      <w:pPr>
        <w:spacing w:line="360" w:lineRule="auto"/>
        <w:rPr>
          <w:rFonts w:asciiTheme="majorHAnsi" w:hAnsiTheme="majorHAnsi" w:cstheme="majorHAnsi"/>
        </w:rPr>
      </w:pPr>
    </w:p>
    <w:p w14:paraId="14DBA905" w14:textId="7C7B2A0F"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Deelvraag 1: </w:t>
      </w:r>
      <w:r w:rsidRPr="004B5218">
        <w:rPr>
          <w:rFonts w:asciiTheme="majorHAnsi" w:hAnsiTheme="majorHAnsi" w:cstheme="majorHAnsi"/>
          <w:color w:val="262626"/>
          <w:highlight w:val="white"/>
        </w:rPr>
        <w:t xml:space="preserve">Wat is de invloed van </w:t>
      </w:r>
      <w:r w:rsidR="00F76DA6" w:rsidRPr="004B5218">
        <w:rPr>
          <w:rFonts w:asciiTheme="majorHAnsi" w:hAnsiTheme="majorHAnsi" w:cstheme="majorHAnsi"/>
          <w:color w:val="262626"/>
          <w:highlight w:val="white"/>
        </w:rPr>
        <w:t>Omega-3</w:t>
      </w:r>
      <w:r w:rsidRPr="004B5218">
        <w:rPr>
          <w:rFonts w:asciiTheme="majorHAnsi" w:hAnsiTheme="majorHAnsi" w:cstheme="majorHAnsi"/>
          <w:color w:val="262626"/>
          <w:highlight w:val="white"/>
        </w:rPr>
        <w:t xml:space="preserve"> vetzuren op de harde weefsels in de mond bij volwassenen?</w:t>
      </w:r>
    </w:p>
    <w:p w14:paraId="14C1BEF6" w14:textId="3A738326"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Deelvraag 2: </w:t>
      </w:r>
      <w:r w:rsidRPr="004B5218">
        <w:rPr>
          <w:rFonts w:asciiTheme="majorHAnsi" w:hAnsiTheme="majorHAnsi" w:cstheme="majorHAnsi"/>
          <w:color w:val="262626"/>
          <w:highlight w:val="white"/>
        </w:rPr>
        <w:t xml:space="preserve">Wat is de invloed van </w:t>
      </w:r>
      <w:r w:rsidR="00F76DA6" w:rsidRPr="004B5218">
        <w:rPr>
          <w:rFonts w:asciiTheme="majorHAnsi" w:hAnsiTheme="majorHAnsi" w:cstheme="majorHAnsi"/>
          <w:color w:val="262626"/>
          <w:highlight w:val="white"/>
        </w:rPr>
        <w:t>Omega-3</w:t>
      </w:r>
      <w:r w:rsidRPr="004B5218">
        <w:rPr>
          <w:rFonts w:asciiTheme="majorHAnsi" w:hAnsiTheme="majorHAnsi" w:cstheme="majorHAnsi"/>
          <w:color w:val="262626"/>
          <w:highlight w:val="white"/>
        </w:rPr>
        <w:t xml:space="preserve"> vetzuren op de zachte weefsels in de mond bij volwassenen?</w:t>
      </w:r>
    </w:p>
    <w:p w14:paraId="67C78EF9" w14:textId="2AEBFDC7" w:rsidR="00F92CB3" w:rsidRPr="006D2E17" w:rsidRDefault="00997E71" w:rsidP="00997E71">
      <w:pPr>
        <w:pStyle w:val="Kop2"/>
        <w:rPr>
          <w:rFonts w:asciiTheme="majorHAnsi" w:hAnsiTheme="majorHAnsi" w:cstheme="majorHAnsi"/>
          <w:i/>
          <w:iCs/>
          <w:color w:val="00B0F0"/>
          <w:sz w:val="22"/>
          <w:szCs w:val="22"/>
        </w:rPr>
      </w:pPr>
      <w:bookmarkStart w:id="4" w:name="_Toc43112676"/>
      <w:r w:rsidRPr="006D2E17">
        <w:rPr>
          <w:rFonts w:asciiTheme="majorHAnsi" w:hAnsiTheme="majorHAnsi" w:cstheme="majorHAnsi"/>
          <w:i/>
          <w:iCs/>
          <w:color w:val="00B0F0"/>
          <w:sz w:val="22"/>
          <w:szCs w:val="22"/>
        </w:rPr>
        <w:t xml:space="preserve">1.3 </w:t>
      </w:r>
      <w:r w:rsidR="004259CB" w:rsidRPr="006D2E17">
        <w:rPr>
          <w:rFonts w:asciiTheme="majorHAnsi" w:hAnsiTheme="majorHAnsi" w:cstheme="majorHAnsi"/>
          <w:i/>
          <w:iCs/>
          <w:color w:val="00B0F0"/>
          <w:sz w:val="22"/>
          <w:szCs w:val="22"/>
        </w:rPr>
        <w:t>Doelstelling</w:t>
      </w:r>
      <w:bookmarkEnd w:id="4"/>
    </w:p>
    <w:p w14:paraId="6DC4DBB8" w14:textId="27189BD8"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Dit onderzoek heeft als doel de invloed van </w:t>
      </w:r>
      <w:r w:rsidR="00F76DA6" w:rsidRPr="004B5218">
        <w:rPr>
          <w:rFonts w:asciiTheme="majorHAnsi" w:hAnsiTheme="majorHAnsi" w:cstheme="majorHAnsi"/>
        </w:rPr>
        <w:t>Omega-3</w:t>
      </w:r>
      <w:r w:rsidRPr="004B5218">
        <w:rPr>
          <w:rFonts w:asciiTheme="majorHAnsi" w:hAnsiTheme="majorHAnsi" w:cstheme="majorHAnsi"/>
        </w:rPr>
        <w:t xml:space="preserve"> vetzuren op de mondgezondheid te onderzoeken. De bevindingen zouden kunnen leiden tot de ontwikkeling van voedingsstrategieën om de genezing na parodontale procedures te optimaliseren. Verder wordt duidelijkheid verkregen of het nuttig is om als mondzorg professionals, </w:t>
      </w:r>
      <w:r w:rsidR="00EF59A4">
        <w:rPr>
          <w:rFonts w:asciiTheme="majorHAnsi" w:hAnsiTheme="majorHAnsi" w:cstheme="majorHAnsi"/>
        </w:rPr>
        <w:t>huis</w:t>
      </w:r>
      <w:r w:rsidRPr="004B5218">
        <w:rPr>
          <w:rFonts w:asciiTheme="majorHAnsi" w:hAnsiTheme="majorHAnsi" w:cstheme="majorHAnsi"/>
        </w:rPr>
        <w:t xml:space="preserve">artsen </w:t>
      </w:r>
      <w:r w:rsidR="00EF59A4">
        <w:rPr>
          <w:rFonts w:asciiTheme="majorHAnsi" w:hAnsiTheme="majorHAnsi" w:cstheme="majorHAnsi"/>
        </w:rPr>
        <w:t xml:space="preserve">en medisch specialisten </w:t>
      </w:r>
      <w:r w:rsidRPr="004B5218">
        <w:rPr>
          <w:rFonts w:asciiTheme="majorHAnsi" w:hAnsiTheme="majorHAnsi" w:cstheme="majorHAnsi"/>
        </w:rPr>
        <w:t xml:space="preserve">bijvoorbeeld voedingscapsules, oliën of te ontwikkelen spoelwater en/of tandpasta die rijk zijn aan </w:t>
      </w:r>
      <w:r w:rsidR="00F76DA6" w:rsidRPr="004B5218">
        <w:rPr>
          <w:rFonts w:asciiTheme="majorHAnsi" w:hAnsiTheme="majorHAnsi" w:cstheme="majorHAnsi"/>
        </w:rPr>
        <w:t>Omega-3</w:t>
      </w:r>
      <w:r w:rsidRPr="004B5218">
        <w:rPr>
          <w:rFonts w:asciiTheme="majorHAnsi" w:hAnsiTheme="majorHAnsi" w:cstheme="majorHAnsi"/>
        </w:rPr>
        <w:t xml:space="preserve"> vetzuren te adviseren als aanvulling op de behandeling. </w:t>
      </w:r>
    </w:p>
    <w:p w14:paraId="342E05F3" w14:textId="77777777" w:rsidR="00F92CB3" w:rsidRPr="004B5218" w:rsidRDefault="00F92CB3" w:rsidP="004B5218">
      <w:pPr>
        <w:spacing w:line="360" w:lineRule="auto"/>
        <w:rPr>
          <w:rFonts w:asciiTheme="majorHAnsi" w:hAnsiTheme="majorHAnsi" w:cstheme="majorHAnsi"/>
        </w:rPr>
      </w:pPr>
    </w:p>
    <w:p w14:paraId="64A70887" w14:textId="6DCBDAB3"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Omdat het onderzoek mogelijk een bijdrage kan leveren bij volwassenen die zich presenteren met infecties in harde en zachte weefsels in de mond, is het onderzoek klinisch relevant. Daarnaast is het onderzoek ook praktisch relevant omdat de uitkomsten van belang zijn voor de beroepspraktijk (mondzorg professionals, diëtisten en artsen). Volgens de Gezondheidsraad (2012) is verbetering voor mondzorg professionals wenselijk op het gebied van evidence</w:t>
      </w:r>
      <w:r w:rsidR="000D18EF">
        <w:rPr>
          <w:rFonts w:asciiTheme="majorHAnsi" w:hAnsiTheme="majorHAnsi" w:cstheme="majorHAnsi"/>
        </w:rPr>
        <w:t>-</w:t>
      </w:r>
      <w:r w:rsidRPr="004B5218">
        <w:rPr>
          <w:rFonts w:asciiTheme="majorHAnsi" w:hAnsiTheme="majorHAnsi" w:cstheme="majorHAnsi"/>
        </w:rPr>
        <w:t>based handelen waarbij klinische praktijkrichtlijnen kunnen ondersteunen. Deze zijn gebaseerd op wetenschappelijk onderzoek en bevatten aanbevelingen, adviezen en handelingsinstructies (Van Everdingen, 2014).</w:t>
      </w:r>
      <w:r w:rsidRPr="004B5218">
        <w:rPr>
          <w:rFonts w:asciiTheme="majorHAnsi" w:hAnsiTheme="majorHAnsi" w:cstheme="majorHAnsi"/>
        </w:rPr>
        <w:br/>
      </w:r>
    </w:p>
    <w:p w14:paraId="09EBA1A3" w14:textId="77777777" w:rsidR="007F0321" w:rsidRDefault="007F0321" w:rsidP="004B5218">
      <w:pPr>
        <w:spacing w:line="360" w:lineRule="auto"/>
        <w:rPr>
          <w:rFonts w:asciiTheme="majorHAnsi" w:hAnsiTheme="majorHAnsi" w:cstheme="majorHAnsi"/>
          <w:b/>
        </w:rPr>
      </w:pPr>
    </w:p>
    <w:p w14:paraId="5A451555" w14:textId="77777777" w:rsidR="007F0321" w:rsidRDefault="007F0321" w:rsidP="004B5218">
      <w:pPr>
        <w:spacing w:line="360" w:lineRule="auto"/>
        <w:rPr>
          <w:rFonts w:asciiTheme="majorHAnsi" w:hAnsiTheme="majorHAnsi" w:cstheme="majorHAnsi"/>
          <w:b/>
        </w:rPr>
      </w:pPr>
    </w:p>
    <w:p w14:paraId="4D4DCA4E" w14:textId="77777777" w:rsidR="007F0321" w:rsidRDefault="007F0321" w:rsidP="004B5218">
      <w:pPr>
        <w:spacing w:line="360" w:lineRule="auto"/>
        <w:rPr>
          <w:rFonts w:asciiTheme="majorHAnsi" w:hAnsiTheme="majorHAnsi" w:cstheme="majorHAnsi"/>
          <w:b/>
        </w:rPr>
      </w:pPr>
    </w:p>
    <w:p w14:paraId="6FD17372" w14:textId="1C0978D0" w:rsidR="007F0321" w:rsidRDefault="007F0321" w:rsidP="004B5218">
      <w:pPr>
        <w:spacing w:line="360" w:lineRule="auto"/>
        <w:rPr>
          <w:rFonts w:asciiTheme="majorHAnsi" w:hAnsiTheme="majorHAnsi" w:cstheme="majorHAnsi"/>
          <w:b/>
        </w:rPr>
      </w:pPr>
    </w:p>
    <w:p w14:paraId="326C84AD" w14:textId="082AB4C5" w:rsidR="00997E71" w:rsidRDefault="00997E71" w:rsidP="004B5218">
      <w:pPr>
        <w:spacing w:line="360" w:lineRule="auto"/>
        <w:rPr>
          <w:rFonts w:asciiTheme="majorHAnsi" w:hAnsiTheme="majorHAnsi" w:cstheme="majorHAnsi"/>
          <w:b/>
        </w:rPr>
      </w:pPr>
    </w:p>
    <w:p w14:paraId="6965ADD3" w14:textId="7CCA63B2" w:rsidR="00997E71" w:rsidRDefault="00997E71" w:rsidP="004B5218">
      <w:pPr>
        <w:spacing w:line="360" w:lineRule="auto"/>
        <w:rPr>
          <w:rFonts w:asciiTheme="majorHAnsi" w:hAnsiTheme="majorHAnsi" w:cstheme="majorHAnsi"/>
          <w:b/>
        </w:rPr>
      </w:pPr>
    </w:p>
    <w:p w14:paraId="7B5FA104" w14:textId="1EB11250" w:rsidR="00997E71" w:rsidRDefault="00997E71" w:rsidP="004B5218">
      <w:pPr>
        <w:spacing w:line="360" w:lineRule="auto"/>
        <w:rPr>
          <w:rFonts w:asciiTheme="majorHAnsi" w:hAnsiTheme="majorHAnsi" w:cstheme="majorHAnsi"/>
          <w:b/>
        </w:rPr>
      </w:pPr>
    </w:p>
    <w:p w14:paraId="0A184448" w14:textId="600040FE" w:rsidR="00997E71" w:rsidRDefault="00997E71" w:rsidP="004B5218">
      <w:pPr>
        <w:spacing w:line="360" w:lineRule="auto"/>
        <w:rPr>
          <w:rFonts w:asciiTheme="majorHAnsi" w:hAnsiTheme="majorHAnsi" w:cstheme="majorHAnsi"/>
          <w:b/>
        </w:rPr>
      </w:pPr>
    </w:p>
    <w:p w14:paraId="04CA2B04" w14:textId="5AE0EAA7" w:rsidR="00997E71" w:rsidRDefault="00997E71" w:rsidP="004B5218">
      <w:pPr>
        <w:spacing w:line="360" w:lineRule="auto"/>
        <w:rPr>
          <w:rFonts w:asciiTheme="majorHAnsi" w:hAnsiTheme="majorHAnsi" w:cstheme="majorHAnsi"/>
          <w:b/>
        </w:rPr>
      </w:pPr>
    </w:p>
    <w:p w14:paraId="0196FD56" w14:textId="77777777" w:rsidR="00997E71" w:rsidRDefault="00997E71" w:rsidP="004B5218">
      <w:pPr>
        <w:spacing w:line="360" w:lineRule="auto"/>
        <w:rPr>
          <w:rFonts w:asciiTheme="majorHAnsi" w:hAnsiTheme="majorHAnsi" w:cstheme="majorHAnsi"/>
          <w:b/>
        </w:rPr>
      </w:pPr>
    </w:p>
    <w:p w14:paraId="27B69EDC" w14:textId="77777777" w:rsidR="007F0321" w:rsidRDefault="007F0321" w:rsidP="004B5218">
      <w:pPr>
        <w:spacing w:line="360" w:lineRule="auto"/>
        <w:rPr>
          <w:rFonts w:asciiTheme="majorHAnsi" w:hAnsiTheme="majorHAnsi" w:cstheme="majorHAnsi"/>
          <w:b/>
        </w:rPr>
      </w:pPr>
    </w:p>
    <w:p w14:paraId="4A85533E" w14:textId="77D75866" w:rsidR="00997E71" w:rsidRPr="006D2E17" w:rsidRDefault="004259CB" w:rsidP="00EF59A4">
      <w:pPr>
        <w:pStyle w:val="Kop1"/>
        <w:spacing w:line="360" w:lineRule="auto"/>
        <w:rPr>
          <w:rFonts w:asciiTheme="majorHAnsi" w:hAnsiTheme="majorHAnsi" w:cstheme="majorHAnsi"/>
          <w:b/>
          <w:bCs/>
          <w:color w:val="00B0F0"/>
          <w:sz w:val="22"/>
          <w:szCs w:val="22"/>
        </w:rPr>
      </w:pPr>
      <w:bookmarkStart w:id="5" w:name="_Toc43112677"/>
      <w:r w:rsidRPr="006D2E17">
        <w:rPr>
          <w:rFonts w:asciiTheme="majorHAnsi" w:hAnsiTheme="majorHAnsi" w:cstheme="majorHAnsi"/>
          <w:b/>
          <w:bCs/>
          <w:color w:val="00B0F0"/>
          <w:sz w:val="22"/>
          <w:szCs w:val="22"/>
        </w:rPr>
        <w:lastRenderedPageBreak/>
        <w:t>2. Materiaal en methode</w:t>
      </w:r>
      <w:bookmarkEnd w:id="5"/>
    </w:p>
    <w:p w14:paraId="5F90AE6D" w14:textId="6B75F024" w:rsidR="00F92CB3" w:rsidRPr="00997E71" w:rsidRDefault="004259CB" w:rsidP="00EF59A4">
      <w:pPr>
        <w:spacing w:line="360" w:lineRule="auto"/>
        <w:rPr>
          <w:rFonts w:asciiTheme="majorHAnsi" w:hAnsiTheme="majorHAnsi" w:cstheme="majorHAnsi"/>
          <w:b/>
        </w:rPr>
      </w:pPr>
      <w:r w:rsidRPr="004B5218">
        <w:rPr>
          <w:rFonts w:asciiTheme="majorHAnsi" w:hAnsiTheme="majorHAnsi" w:cstheme="majorHAnsi"/>
        </w:rPr>
        <w:t xml:space="preserve">Voor dit systematisch literatuuronderzoek </w:t>
      </w:r>
      <w:r w:rsidR="00263E27">
        <w:rPr>
          <w:rFonts w:asciiTheme="majorHAnsi" w:hAnsiTheme="majorHAnsi" w:cstheme="majorHAnsi"/>
        </w:rPr>
        <w:t>werd</w:t>
      </w:r>
      <w:r w:rsidRPr="004B5218">
        <w:rPr>
          <w:rFonts w:asciiTheme="majorHAnsi" w:hAnsiTheme="majorHAnsi" w:cstheme="majorHAnsi"/>
        </w:rPr>
        <w:t xml:space="preserve"> er systematisch gezocht naar literatuur over het onderwerp in twee databanken. De wetenschappelijke artikelen </w:t>
      </w:r>
      <w:r w:rsidR="00263E27">
        <w:rPr>
          <w:rFonts w:asciiTheme="majorHAnsi" w:hAnsiTheme="majorHAnsi" w:cstheme="majorHAnsi"/>
        </w:rPr>
        <w:t>werde</w:t>
      </w:r>
      <w:r w:rsidRPr="004B5218">
        <w:rPr>
          <w:rFonts w:asciiTheme="majorHAnsi" w:hAnsiTheme="majorHAnsi" w:cstheme="majorHAnsi"/>
        </w:rPr>
        <w:t xml:space="preserve">n vervolgens gescreend om er achter te komen of ze bruikbaar </w:t>
      </w:r>
      <w:r w:rsidR="00263E27">
        <w:rPr>
          <w:rFonts w:asciiTheme="majorHAnsi" w:hAnsiTheme="majorHAnsi" w:cstheme="majorHAnsi"/>
        </w:rPr>
        <w:t>waren,</w:t>
      </w:r>
      <w:r w:rsidRPr="004B5218">
        <w:rPr>
          <w:rFonts w:asciiTheme="majorHAnsi" w:hAnsiTheme="majorHAnsi" w:cstheme="majorHAnsi"/>
        </w:rPr>
        <w:t xml:space="preserve"> </w:t>
      </w:r>
      <w:r w:rsidR="00263E27">
        <w:rPr>
          <w:rFonts w:asciiTheme="majorHAnsi" w:hAnsiTheme="majorHAnsi" w:cstheme="majorHAnsi"/>
        </w:rPr>
        <w:t>dit werd gedaan door te beoordele</w:t>
      </w:r>
      <w:r w:rsidRPr="004B5218">
        <w:rPr>
          <w:rFonts w:asciiTheme="majorHAnsi" w:hAnsiTheme="majorHAnsi" w:cstheme="majorHAnsi"/>
        </w:rPr>
        <w:t>n of ze aan de opgestelde criteria en kwaliteit vold</w:t>
      </w:r>
      <w:r w:rsidR="00263E27">
        <w:rPr>
          <w:rFonts w:asciiTheme="majorHAnsi" w:hAnsiTheme="majorHAnsi" w:cstheme="majorHAnsi"/>
        </w:rPr>
        <w:t>ede</w:t>
      </w:r>
      <w:r w:rsidRPr="004B5218">
        <w:rPr>
          <w:rFonts w:asciiTheme="majorHAnsi" w:hAnsiTheme="majorHAnsi" w:cstheme="majorHAnsi"/>
        </w:rPr>
        <w:t xml:space="preserve">n. Ten slotte </w:t>
      </w:r>
      <w:r w:rsidR="00263E27">
        <w:rPr>
          <w:rFonts w:asciiTheme="majorHAnsi" w:hAnsiTheme="majorHAnsi" w:cstheme="majorHAnsi"/>
        </w:rPr>
        <w:t>werden</w:t>
      </w:r>
      <w:r w:rsidRPr="004B5218">
        <w:rPr>
          <w:rFonts w:asciiTheme="majorHAnsi" w:hAnsiTheme="majorHAnsi" w:cstheme="majorHAnsi"/>
        </w:rPr>
        <w:t xml:space="preserve"> de studies met elkaar vergeleken om op de onderzoeksvraag een antwoord te kunnen geven.</w:t>
      </w:r>
    </w:p>
    <w:p w14:paraId="6D012DC1" w14:textId="77777777" w:rsidR="00997E71" w:rsidRPr="006D2E17" w:rsidRDefault="00997E71" w:rsidP="00EF59A4">
      <w:pPr>
        <w:pStyle w:val="Kop2"/>
        <w:spacing w:line="360" w:lineRule="auto"/>
        <w:rPr>
          <w:rFonts w:asciiTheme="majorHAnsi" w:hAnsiTheme="majorHAnsi" w:cstheme="majorHAnsi"/>
          <w:i/>
          <w:iCs/>
          <w:color w:val="00B0F0"/>
          <w:sz w:val="22"/>
          <w:szCs w:val="22"/>
        </w:rPr>
      </w:pPr>
      <w:bookmarkStart w:id="6" w:name="_Toc43112678"/>
      <w:r w:rsidRPr="006D2E17">
        <w:rPr>
          <w:rFonts w:asciiTheme="majorHAnsi" w:hAnsiTheme="majorHAnsi" w:cstheme="majorHAnsi"/>
          <w:i/>
          <w:iCs/>
          <w:color w:val="00B0F0"/>
          <w:sz w:val="22"/>
          <w:szCs w:val="22"/>
        </w:rPr>
        <w:t xml:space="preserve">2.1 </w:t>
      </w:r>
      <w:r w:rsidR="004259CB" w:rsidRPr="006D2E17">
        <w:rPr>
          <w:rFonts w:asciiTheme="majorHAnsi" w:hAnsiTheme="majorHAnsi" w:cstheme="majorHAnsi"/>
          <w:i/>
          <w:iCs/>
          <w:color w:val="00B0F0"/>
          <w:sz w:val="22"/>
          <w:szCs w:val="22"/>
        </w:rPr>
        <w:t>Karakteristieken en kenmerken van de populatie</w:t>
      </w:r>
      <w:bookmarkEnd w:id="6"/>
    </w:p>
    <w:p w14:paraId="6A7C930D" w14:textId="56FA76CB" w:rsidR="00997E71" w:rsidRDefault="004259CB" w:rsidP="00EF59A4">
      <w:pPr>
        <w:spacing w:line="360" w:lineRule="auto"/>
        <w:rPr>
          <w:rFonts w:asciiTheme="majorHAnsi" w:hAnsiTheme="majorHAnsi" w:cstheme="majorHAnsi"/>
        </w:rPr>
      </w:pPr>
      <w:r w:rsidRPr="004B5218">
        <w:rPr>
          <w:rFonts w:asciiTheme="majorHAnsi" w:hAnsiTheme="majorHAnsi" w:cstheme="majorHAnsi"/>
        </w:rPr>
        <w:t xml:space="preserve">Er </w:t>
      </w:r>
      <w:r w:rsidR="0018044A">
        <w:rPr>
          <w:rFonts w:asciiTheme="majorHAnsi" w:hAnsiTheme="majorHAnsi" w:cstheme="majorHAnsi"/>
        </w:rPr>
        <w:t>werden</w:t>
      </w:r>
      <w:r w:rsidRPr="004B5218">
        <w:rPr>
          <w:rFonts w:asciiTheme="majorHAnsi" w:hAnsiTheme="majorHAnsi" w:cstheme="majorHAnsi"/>
        </w:rPr>
        <w:t xml:space="preserve"> alleen volwassenen (18 jaar en ouder) geïncludeerd omdat kinderen macro- en micronutriënten voor een groot deel gebruiken voor hun groei. Kinderen hebben</w:t>
      </w:r>
      <w:r w:rsidR="0018044A">
        <w:rPr>
          <w:rFonts w:asciiTheme="majorHAnsi" w:hAnsiTheme="majorHAnsi" w:cstheme="majorHAnsi"/>
        </w:rPr>
        <w:t xml:space="preserve"> dan ook</w:t>
      </w:r>
      <w:r w:rsidRPr="004B5218">
        <w:rPr>
          <w:rFonts w:asciiTheme="majorHAnsi" w:hAnsiTheme="majorHAnsi" w:cstheme="majorHAnsi"/>
        </w:rPr>
        <w:t xml:space="preserve"> een andere voedingsstatus dan volwassenen (voedingscentrum, z.d.). Verder w</w:t>
      </w:r>
      <w:r w:rsidR="0018044A">
        <w:rPr>
          <w:rFonts w:asciiTheme="majorHAnsi" w:hAnsiTheme="majorHAnsi" w:cstheme="majorHAnsi"/>
        </w:rPr>
        <w:t>e</w:t>
      </w:r>
      <w:r w:rsidRPr="004B5218">
        <w:rPr>
          <w:rFonts w:asciiTheme="majorHAnsi" w:hAnsiTheme="majorHAnsi" w:cstheme="majorHAnsi"/>
        </w:rPr>
        <w:t xml:space="preserve">rden patiënten die door middel van voeding of supplementen </w:t>
      </w:r>
      <w:r w:rsidR="00F76DA6" w:rsidRPr="004B5218">
        <w:rPr>
          <w:rFonts w:asciiTheme="majorHAnsi" w:hAnsiTheme="majorHAnsi" w:cstheme="majorHAnsi"/>
        </w:rPr>
        <w:t>Omega-3</w:t>
      </w:r>
      <w:r w:rsidRPr="004B5218">
        <w:rPr>
          <w:rFonts w:asciiTheme="majorHAnsi" w:hAnsiTheme="majorHAnsi" w:cstheme="majorHAnsi"/>
        </w:rPr>
        <w:t xml:space="preserve"> en/of </w:t>
      </w:r>
      <w:r w:rsidR="00526D0C">
        <w:rPr>
          <w:rFonts w:asciiTheme="majorHAnsi" w:hAnsiTheme="majorHAnsi" w:cstheme="majorHAnsi"/>
        </w:rPr>
        <w:t>Omega-6</w:t>
      </w:r>
      <w:r w:rsidRPr="004B5218">
        <w:rPr>
          <w:rFonts w:asciiTheme="majorHAnsi" w:hAnsiTheme="majorHAnsi" w:cstheme="majorHAnsi"/>
        </w:rPr>
        <w:t xml:space="preserve"> binnen kr</w:t>
      </w:r>
      <w:r w:rsidR="0018044A">
        <w:rPr>
          <w:rFonts w:asciiTheme="majorHAnsi" w:hAnsiTheme="majorHAnsi" w:cstheme="majorHAnsi"/>
        </w:rPr>
        <w:t>e</w:t>
      </w:r>
      <w:r w:rsidRPr="004B5218">
        <w:rPr>
          <w:rFonts w:asciiTheme="majorHAnsi" w:hAnsiTheme="majorHAnsi" w:cstheme="majorHAnsi"/>
        </w:rPr>
        <w:t>gen en patiënten met mondziekten van harde en/of zachte weefsels geïncludeerd. Onder mondziekten kan men verstaan: gingivitis, parodontitis, candidiasis, cariës en herpes stomatitis.</w:t>
      </w:r>
    </w:p>
    <w:p w14:paraId="01BB5864" w14:textId="2ECC7488" w:rsidR="00997E71" w:rsidRPr="006D2E17" w:rsidRDefault="00997E71" w:rsidP="00997E71">
      <w:pPr>
        <w:pStyle w:val="Kop2"/>
        <w:rPr>
          <w:rFonts w:asciiTheme="majorHAnsi" w:hAnsiTheme="majorHAnsi" w:cstheme="majorHAnsi"/>
          <w:i/>
          <w:iCs/>
          <w:color w:val="00B0F0"/>
          <w:sz w:val="22"/>
          <w:szCs w:val="22"/>
        </w:rPr>
      </w:pPr>
      <w:bookmarkStart w:id="7" w:name="_Toc43112679"/>
      <w:r w:rsidRPr="006D2E17">
        <w:rPr>
          <w:rFonts w:asciiTheme="majorHAnsi" w:hAnsiTheme="majorHAnsi" w:cstheme="majorHAnsi"/>
          <w:i/>
          <w:iCs/>
          <w:color w:val="00B0F0"/>
          <w:sz w:val="22"/>
          <w:szCs w:val="22"/>
        </w:rPr>
        <w:t xml:space="preserve">2.2 </w:t>
      </w:r>
      <w:r w:rsidR="004259CB" w:rsidRPr="006D2E17">
        <w:rPr>
          <w:rFonts w:asciiTheme="majorHAnsi" w:hAnsiTheme="majorHAnsi" w:cstheme="majorHAnsi"/>
          <w:i/>
          <w:iCs/>
          <w:color w:val="00B0F0"/>
          <w:sz w:val="22"/>
          <w:szCs w:val="22"/>
        </w:rPr>
        <w:t>Exclusiecriteria</w:t>
      </w:r>
      <w:bookmarkEnd w:id="7"/>
    </w:p>
    <w:p w14:paraId="79CDD129" w14:textId="772A1D82"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Patiënten met kanker w</w:t>
      </w:r>
      <w:r w:rsidR="0018044A">
        <w:rPr>
          <w:rFonts w:asciiTheme="majorHAnsi" w:hAnsiTheme="majorHAnsi" w:cstheme="majorHAnsi"/>
        </w:rPr>
        <w:t>e</w:t>
      </w:r>
      <w:r w:rsidRPr="004B5218">
        <w:rPr>
          <w:rFonts w:asciiTheme="majorHAnsi" w:hAnsiTheme="majorHAnsi" w:cstheme="majorHAnsi"/>
        </w:rPr>
        <w:t>rden geëxcludeerd omdat zij een verlaagde weerstand hebben door de oncologische behandelingen en dit kan resulteren in (mond)infecties (Sroussi et al., 2017). Verder w</w:t>
      </w:r>
      <w:r w:rsidR="0018044A">
        <w:rPr>
          <w:rFonts w:asciiTheme="majorHAnsi" w:hAnsiTheme="majorHAnsi" w:cstheme="majorHAnsi"/>
        </w:rPr>
        <w:t>e</w:t>
      </w:r>
      <w:r w:rsidRPr="004B5218">
        <w:rPr>
          <w:rFonts w:asciiTheme="majorHAnsi" w:hAnsiTheme="majorHAnsi" w:cstheme="majorHAnsi"/>
        </w:rPr>
        <w:t>rden patiënten met een aangeboren afwijking in het afweersysteem geëxcludeerd omdat er door een verlaagde weerstand (mond)infecties kunnen ontstaan (Sroussi et al., 2017). Patiënten met aangeboren vetstofwisselingsziekten w</w:t>
      </w:r>
      <w:r w:rsidR="0018044A">
        <w:rPr>
          <w:rFonts w:asciiTheme="majorHAnsi" w:hAnsiTheme="majorHAnsi" w:cstheme="majorHAnsi"/>
        </w:rPr>
        <w:t>e</w:t>
      </w:r>
      <w:r w:rsidRPr="004B5218">
        <w:rPr>
          <w:rFonts w:asciiTheme="majorHAnsi" w:hAnsiTheme="majorHAnsi" w:cstheme="majorHAnsi"/>
        </w:rPr>
        <w:t xml:space="preserve">rden eveneens geëxcludeerd. Bijvoorbeeld bij de stofwisselingsziekten Zellweger syndrome en Adrenoleukodystrophy zijn de DHA niveaus dramatisch verlaagd in alle weefsels. Bij deze ziektes verloopt de omzetting van de diverse vetzuren van de </w:t>
      </w:r>
      <w:r w:rsidR="00F76DA6" w:rsidRPr="004B5218">
        <w:rPr>
          <w:rFonts w:asciiTheme="majorHAnsi" w:hAnsiTheme="majorHAnsi" w:cstheme="majorHAnsi"/>
        </w:rPr>
        <w:t>Omega-3</w:t>
      </w:r>
      <w:r w:rsidRPr="004B5218">
        <w:rPr>
          <w:rFonts w:asciiTheme="majorHAnsi" w:hAnsiTheme="majorHAnsi" w:cstheme="majorHAnsi"/>
        </w:rPr>
        <w:t xml:space="preserve"> familie (Linoleenzuur, DHA en EPA) niet goed (Martinez et al., 2010; Abe, Honsho, Nakanishi, Taguchi, &amp; Fujiki, 2014). Ook patiënten die immunosuppressiva gebruik</w:t>
      </w:r>
      <w:r w:rsidR="0018044A">
        <w:rPr>
          <w:rFonts w:asciiTheme="majorHAnsi" w:hAnsiTheme="majorHAnsi" w:cstheme="majorHAnsi"/>
        </w:rPr>
        <w:t>t</w:t>
      </w:r>
      <w:r w:rsidRPr="004B5218">
        <w:rPr>
          <w:rFonts w:asciiTheme="majorHAnsi" w:hAnsiTheme="majorHAnsi" w:cstheme="majorHAnsi"/>
        </w:rPr>
        <w:t>en w</w:t>
      </w:r>
      <w:r w:rsidR="0018044A">
        <w:rPr>
          <w:rFonts w:asciiTheme="majorHAnsi" w:hAnsiTheme="majorHAnsi" w:cstheme="majorHAnsi"/>
        </w:rPr>
        <w:t>e</w:t>
      </w:r>
      <w:r w:rsidRPr="004B5218">
        <w:rPr>
          <w:rFonts w:asciiTheme="majorHAnsi" w:hAnsiTheme="majorHAnsi" w:cstheme="majorHAnsi"/>
        </w:rPr>
        <w:t>rden geëxcludeerd. Deze medicijnen remmen de werking van het afweersysteem en het risico op (mond)infecties wordt groter.</w:t>
      </w:r>
      <w:r w:rsidR="00C4633B">
        <w:rPr>
          <w:rFonts w:asciiTheme="majorHAnsi" w:hAnsiTheme="majorHAnsi" w:cstheme="majorHAnsi"/>
        </w:rPr>
        <w:t xml:space="preserve"> </w:t>
      </w:r>
      <w:r w:rsidRPr="004B5218">
        <w:rPr>
          <w:rFonts w:asciiTheme="majorHAnsi" w:hAnsiTheme="majorHAnsi" w:cstheme="majorHAnsi"/>
        </w:rPr>
        <w:t>Immunosuppressiva worden gebruikt bij auto-immuunziektes en na orgaantransplantaties (Farmacotherapeutisch Kompas, z.d.). Verder w</w:t>
      </w:r>
      <w:r w:rsidR="0018044A">
        <w:rPr>
          <w:rFonts w:asciiTheme="majorHAnsi" w:hAnsiTheme="majorHAnsi" w:cstheme="majorHAnsi"/>
        </w:rPr>
        <w:t>e</w:t>
      </w:r>
      <w:r w:rsidRPr="004B5218">
        <w:rPr>
          <w:rFonts w:asciiTheme="majorHAnsi" w:hAnsiTheme="majorHAnsi" w:cstheme="majorHAnsi"/>
        </w:rPr>
        <w:t>rd geëxcludeerd: patiënten die gebruik ma</w:t>
      </w:r>
      <w:r w:rsidR="0018044A">
        <w:rPr>
          <w:rFonts w:asciiTheme="majorHAnsi" w:hAnsiTheme="majorHAnsi" w:cstheme="majorHAnsi"/>
        </w:rPr>
        <w:t>akt</w:t>
      </w:r>
      <w:r w:rsidRPr="004B5218">
        <w:rPr>
          <w:rFonts w:asciiTheme="majorHAnsi" w:hAnsiTheme="majorHAnsi" w:cstheme="majorHAnsi"/>
        </w:rPr>
        <w:t>en van antihistaminica; een ongewenste bijwerking hiervan is immuun suppressie. Andere bijwerking van deze medicijnen zijn een droge mond en blaasjes in de mond (Farmacotherapeutisch Kompas, z.d.). Patiënten die gebruik ma</w:t>
      </w:r>
      <w:r w:rsidR="0018044A">
        <w:rPr>
          <w:rFonts w:asciiTheme="majorHAnsi" w:hAnsiTheme="majorHAnsi" w:cstheme="majorHAnsi"/>
        </w:rPr>
        <w:t>akte</w:t>
      </w:r>
      <w:r w:rsidRPr="004B5218">
        <w:rPr>
          <w:rFonts w:asciiTheme="majorHAnsi" w:hAnsiTheme="majorHAnsi" w:cstheme="majorHAnsi"/>
        </w:rPr>
        <w:t xml:space="preserve">n van corticosteroïden (steroïdhormonen); een ongewenste bijwerking hiervan is immuun suppressie en orofaryngeale candidiasis (Farmacotherapeutisch Kompas, z.d.). Personen die per dag </w:t>
      </w:r>
      <w:r w:rsidR="0018044A" w:rsidRPr="0018044A">
        <w:rPr>
          <w:rFonts w:asciiTheme="majorHAnsi" w:hAnsiTheme="majorHAnsi" w:cstheme="majorHAnsi"/>
          <w:u w:val="single"/>
        </w:rPr>
        <w:t>&gt;</w:t>
      </w:r>
      <w:r w:rsidRPr="004B5218">
        <w:rPr>
          <w:rFonts w:asciiTheme="majorHAnsi" w:hAnsiTheme="majorHAnsi" w:cstheme="majorHAnsi"/>
        </w:rPr>
        <w:t>1 gram DHA en/of EPA gebruik</w:t>
      </w:r>
      <w:r w:rsidR="0018044A">
        <w:rPr>
          <w:rFonts w:asciiTheme="majorHAnsi" w:hAnsiTheme="majorHAnsi" w:cstheme="majorHAnsi"/>
        </w:rPr>
        <w:t>t</w:t>
      </w:r>
      <w:r w:rsidRPr="004B5218">
        <w:rPr>
          <w:rFonts w:asciiTheme="majorHAnsi" w:hAnsiTheme="majorHAnsi" w:cstheme="majorHAnsi"/>
        </w:rPr>
        <w:t xml:space="preserve">en; dit kan resulteren in een minder goede bloedstolling (Voedingscentrum, z.d.). Patiënten </w:t>
      </w:r>
      <w:r w:rsidRPr="004B5218">
        <w:rPr>
          <w:rFonts w:asciiTheme="majorHAnsi" w:hAnsiTheme="majorHAnsi" w:cstheme="majorHAnsi"/>
        </w:rPr>
        <w:lastRenderedPageBreak/>
        <w:t xml:space="preserve">die allergisch </w:t>
      </w:r>
      <w:r w:rsidR="0018044A">
        <w:rPr>
          <w:rFonts w:asciiTheme="majorHAnsi" w:hAnsiTheme="majorHAnsi" w:cstheme="majorHAnsi"/>
        </w:rPr>
        <w:t>waren</w:t>
      </w:r>
      <w:r w:rsidRPr="004B5218">
        <w:rPr>
          <w:rFonts w:asciiTheme="majorHAnsi" w:hAnsiTheme="majorHAnsi" w:cstheme="majorHAnsi"/>
        </w:rPr>
        <w:t xml:space="preserve"> voor vis; allergie voor schaaldieren en vis is meestal levenslang en treft tot 5% van de kinderen en 2% van de volwassenen (Sharp &amp; Lopata, 2014). Dit betekent dat patiënten moeilijk voldoende </w:t>
      </w:r>
      <w:r w:rsidR="00F76DA6" w:rsidRPr="004B5218">
        <w:rPr>
          <w:rFonts w:asciiTheme="majorHAnsi" w:hAnsiTheme="majorHAnsi" w:cstheme="majorHAnsi"/>
        </w:rPr>
        <w:t>Omega-3</w:t>
      </w:r>
      <w:r w:rsidRPr="004B5218">
        <w:rPr>
          <w:rFonts w:asciiTheme="majorHAnsi" w:hAnsiTheme="majorHAnsi" w:cstheme="majorHAnsi"/>
        </w:rPr>
        <w:t xml:space="preserve"> kunnen eten omdat vette vis de belangrijkste bron van </w:t>
      </w:r>
      <w:r w:rsidR="00F76DA6" w:rsidRPr="004B5218">
        <w:rPr>
          <w:rFonts w:asciiTheme="majorHAnsi" w:hAnsiTheme="majorHAnsi" w:cstheme="majorHAnsi"/>
        </w:rPr>
        <w:t>Omega-3</w:t>
      </w:r>
      <w:r w:rsidRPr="004B5218">
        <w:rPr>
          <w:rFonts w:asciiTheme="majorHAnsi" w:hAnsiTheme="majorHAnsi" w:cstheme="majorHAnsi"/>
        </w:rPr>
        <w:t xml:space="preserve"> is (Miles &amp; Calder, geciteerd in Zhang et al., 2017). Patiënten die een voeding met grotendeels Omega</w:t>
      </w:r>
      <w:r w:rsidR="0018044A">
        <w:rPr>
          <w:rFonts w:asciiTheme="majorHAnsi" w:hAnsiTheme="majorHAnsi" w:cstheme="majorHAnsi"/>
        </w:rPr>
        <w:t>-</w:t>
      </w:r>
      <w:r w:rsidRPr="004B5218">
        <w:rPr>
          <w:rFonts w:asciiTheme="majorHAnsi" w:hAnsiTheme="majorHAnsi" w:cstheme="majorHAnsi"/>
        </w:rPr>
        <w:t>9 vetzuren gebruik</w:t>
      </w:r>
      <w:r w:rsidR="0018044A">
        <w:rPr>
          <w:rFonts w:asciiTheme="majorHAnsi" w:hAnsiTheme="majorHAnsi" w:cstheme="majorHAnsi"/>
        </w:rPr>
        <w:t>t</w:t>
      </w:r>
      <w:r w:rsidRPr="004B5218">
        <w:rPr>
          <w:rFonts w:asciiTheme="majorHAnsi" w:hAnsiTheme="majorHAnsi" w:cstheme="majorHAnsi"/>
        </w:rPr>
        <w:t xml:space="preserve">en (denk aan olijfolie, een mediterraan dieet); door een teveel aan </w:t>
      </w:r>
      <w:r w:rsidR="0018044A">
        <w:rPr>
          <w:rFonts w:asciiTheme="majorHAnsi" w:hAnsiTheme="majorHAnsi" w:cstheme="majorHAnsi"/>
        </w:rPr>
        <w:t>O</w:t>
      </w:r>
      <w:r w:rsidRPr="004B5218">
        <w:rPr>
          <w:rFonts w:asciiTheme="majorHAnsi" w:hAnsiTheme="majorHAnsi" w:cstheme="majorHAnsi"/>
        </w:rPr>
        <w:t>mega</w:t>
      </w:r>
      <w:r w:rsidR="0018044A">
        <w:rPr>
          <w:rFonts w:asciiTheme="majorHAnsi" w:hAnsiTheme="majorHAnsi" w:cstheme="majorHAnsi"/>
        </w:rPr>
        <w:t>-</w:t>
      </w:r>
      <w:r w:rsidRPr="004B5218">
        <w:rPr>
          <w:rFonts w:asciiTheme="majorHAnsi" w:hAnsiTheme="majorHAnsi" w:cstheme="majorHAnsi"/>
        </w:rPr>
        <w:t xml:space="preserve">9 vetzuren </w:t>
      </w:r>
      <w:r w:rsidR="0018044A">
        <w:rPr>
          <w:rFonts w:asciiTheme="majorHAnsi" w:hAnsiTheme="majorHAnsi" w:cstheme="majorHAnsi"/>
        </w:rPr>
        <w:t xml:space="preserve">zijn </w:t>
      </w:r>
      <w:r w:rsidRPr="004B5218">
        <w:rPr>
          <w:rFonts w:asciiTheme="majorHAnsi" w:hAnsiTheme="majorHAnsi" w:cstheme="majorHAnsi"/>
        </w:rPr>
        <w:t xml:space="preserve">er geen enzymen beschikbaar om de </w:t>
      </w:r>
      <w:r w:rsidR="00F76DA6" w:rsidRPr="004B5218">
        <w:rPr>
          <w:rFonts w:asciiTheme="majorHAnsi" w:hAnsiTheme="majorHAnsi" w:cstheme="majorHAnsi"/>
        </w:rPr>
        <w:t>Omega-3</w:t>
      </w:r>
      <w:r w:rsidRPr="004B5218">
        <w:rPr>
          <w:rFonts w:asciiTheme="majorHAnsi" w:hAnsiTheme="majorHAnsi" w:cstheme="majorHAnsi"/>
        </w:rPr>
        <w:t xml:space="preserve"> en</w:t>
      </w:r>
      <w:r w:rsidR="0018044A">
        <w:rPr>
          <w:rFonts w:asciiTheme="majorHAnsi" w:hAnsiTheme="majorHAnsi" w:cstheme="majorHAnsi"/>
        </w:rPr>
        <w:t xml:space="preserve"> Omega-</w:t>
      </w:r>
      <w:r w:rsidRPr="004B5218">
        <w:rPr>
          <w:rFonts w:asciiTheme="majorHAnsi" w:hAnsiTheme="majorHAnsi" w:cstheme="majorHAnsi"/>
        </w:rPr>
        <w:t xml:space="preserve">6 vetzuren te metaboliseren. De hoeveelheid </w:t>
      </w:r>
      <w:r w:rsidR="00526D0C">
        <w:rPr>
          <w:rFonts w:asciiTheme="majorHAnsi" w:hAnsiTheme="majorHAnsi" w:cstheme="majorHAnsi"/>
        </w:rPr>
        <w:t>Omega-6</w:t>
      </w:r>
      <w:r w:rsidRPr="004B5218">
        <w:rPr>
          <w:rFonts w:asciiTheme="majorHAnsi" w:hAnsiTheme="majorHAnsi" w:cstheme="majorHAnsi"/>
        </w:rPr>
        <w:t xml:space="preserve"> kan impact hebben op de hoeveelheid </w:t>
      </w:r>
      <w:r w:rsidR="00F76DA6" w:rsidRPr="004B5218">
        <w:rPr>
          <w:rFonts w:asciiTheme="majorHAnsi" w:hAnsiTheme="majorHAnsi" w:cstheme="majorHAnsi"/>
        </w:rPr>
        <w:t>Omega-3</w:t>
      </w:r>
      <w:r w:rsidRPr="004B5218">
        <w:rPr>
          <w:rFonts w:asciiTheme="majorHAnsi" w:hAnsiTheme="majorHAnsi" w:cstheme="majorHAnsi"/>
        </w:rPr>
        <w:t xml:space="preserve">. Dit komt omdat beide voorlopers van </w:t>
      </w:r>
      <w:r w:rsidR="00F76DA6" w:rsidRPr="004B5218">
        <w:rPr>
          <w:rFonts w:asciiTheme="majorHAnsi" w:hAnsiTheme="majorHAnsi" w:cstheme="majorHAnsi"/>
        </w:rPr>
        <w:t>Omega-3</w:t>
      </w:r>
      <w:r w:rsidRPr="004B5218">
        <w:rPr>
          <w:rFonts w:asciiTheme="majorHAnsi" w:hAnsiTheme="majorHAnsi" w:cstheme="majorHAnsi"/>
        </w:rPr>
        <w:t xml:space="preserve"> en </w:t>
      </w:r>
      <w:r w:rsidR="0018044A">
        <w:rPr>
          <w:rFonts w:asciiTheme="majorHAnsi" w:hAnsiTheme="majorHAnsi" w:cstheme="majorHAnsi"/>
        </w:rPr>
        <w:t>Omega-</w:t>
      </w:r>
      <w:r w:rsidRPr="004B5218">
        <w:rPr>
          <w:rFonts w:asciiTheme="majorHAnsi" w:hAnsiTheme="majorHAnsi" w:cstheme="majorHAnsi"/>
        </w:rPr>
        <w:t xml:space="preserve">6 (LA en ALA) concurreren om door dezelfde enzymen omgezet te worden. LA concurreert met ALA voor desaturase- en elongase-enzymen die nodig zijn voor de omzetting in EPA en DHA. Het gevolg hiervan is dat bij een grote hoeveelheid LA de synthese van </w:t>
      </w:r>
      <w:r w:rsidR="00F76DA6" w:rsidRPr="004B5218">
        <w:rPr>
          <w:rFonts w:asciiTheme="majorHAnsi" w:hAnsiTheme="majorHAnsi" w:cstheme="majorHAnsi"/>
        </w:rPr>
        <w:t>Omega-3</w:t>
      </w:r>
      <w:r w:rsidRPr="004B5218">
        <w:rPr>
          <w:rFonts w:asciiTheme="majorHAnsi" w:hAnsiTheme="majorHAnsi" w:cstheme="majorHAnsi"/>
        </w:rPr>
        <w:t xml:space="preserve"> door ALA gereduceerd wordt (Sprecher, geciteerd in </w:t>
      </w:r>
      <w:r w:rsidRPr="004B5218">
        <w:rPr>
          <w:rFonts w:asciiTheme="majorHAnsi" w:hAnsiTheme="majorHAnsi" w:cstheme="majorHAnsi"/>
          <w:color w:val="222222"/>
          <w:highlight w:val="white"/>
        </w:rPr>
        <w:t>Wood, Mantzioris, Gibson, Ramsden, &amp; Muhlhausler, 2015</w:t>
      </w:r>
      <w:r w:rsidRPr="004B5218">
        <w:rPr>
          <w:rFonts w:asciiTheme="majorHAnsi" w:hAnsiTheme="majorHAnsi" w:cstheme="majorHAnsi"/>
        </w:rPr>
        <w:t>). Verder blijkt uit de studie van Picklo en Murphy (2016) dat een dieet rijk aan</w:t>
      </w:r>
      <w:r w:rsidR="0018044A">
        <w:rPr>
          <w:rFonts w:asciiTheme="majorHAnsi" w:hAnsiTheme="majorHAnsi" w:cstheme="majorHAnsi"/>
        </w:rPr>
        <w:t xml:space="preserve"> MOV</w:t>
      </w:r>
      <w:r w:rsidRPr="004B5218">
        <w:rPr>
          <w:rFonts w:asciiTheme="majorHAnsi" w:hAnsiTheme="majorHAnsi" w:cstheme="majorHAnsi"/>
        </w:rPr>
        <w:t xml:space="preserve">, zoals de </w:t>
      </w:r>
      <w:r w:rsidR="00526D0C">
        <w:rPr>
          <w:rFonts w:asciiTheme="majorHAnsi" w:hAnsiTheme="majorHAnsi" w:cstheme="majorHAnsi"/>
        </w:rPr>
        <w:t>Omega-6</w:t>
      </w:r>
      <w:r w:rsidRPr="004B5218">
        <w:rPr>
          <w:rFonts w:asciiTheme="majorHAnsi" w:hAnsiTheme="majorHAnsi" w:cstheme="majorHAnsi"/>
        </w:rPr>
        <w:t xml:space="preserve"> vetzuren, in tegenstelling tot de enkelvoudige onverzadigde vetzuren van de Omega</w:t>
      </w:r>
      <w:r w:rsidR="0018044A">
        <w:rPr>
          <w:rFonts w:asciiTheme="majorHAnsi" w:hAnsiTheme="majorHAnsi" w:cstheme="majorHAnsi"/>
        </w:rPr>
        <w:t>-</w:t>
      </w:r>
      <w:r w:rsidRPr="004B5218">
        <w:rPr>
          <w:rFonts w:asciiTheme="majorHAnsi" w:hAnsiTheme="majorHAnsi" w:cstheme="majorHAnsi"/>
        </w:rPr>
        <w:t xml:space="preserve">9 uit met name olijfolie, het ALA-metabolisme verminderd. Een grote inname aan </w:t>
      </w:r>
      <w:r w:rsidR="00526D0C">
        <w:rPr>
          <w:rFonts w:asciiTheme="majorHAnsi" w:hAnsiTheme="majorHAnsi" w:cstheme="majorHAnsi"/>
        </w:rPr>
        <w:t>Omega-6</w:t>
      </w:r>
      <w:r w:rsidRPr="004B5218">
        <w:rPr>
          <w:rFonts w:asciiTheme="majorHAnsi" w:hAnsiTheme="majorHAnsi" w:cstheme="majorHAnsi"/>
        </w:rPr>
        <w:t xml:space="preserve"> vetzuren draagt bij aan een selectieve beschikbaarheid van ALA voor het metabolisme.</w:t>
      </w:r>
    </w:p>
    <w:p w14:paraId="5FF4DE5B" w14:textId="43A21161"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Vrouwen die zwanger zijn of borstvoeding geven w</w:t>
      </w:r>
      <w:r w:rsidR="0018044A">
        <w:rPr>
          <w:rFonts w:asciiTheme="majorHAnsi" w:hAnsiTheme="majorHAnsi" w:cstheme="majorHAnsi"/>
        </w:rPr>
        <w:t>e</w:t>
      </w:r>
      <w:r w:rsidRPr="004B5218">
        <w:rPr>
          <w:rFonts w:asciiTheme="majorHAnsi" w:hAnsiTheme="majorHAnsi" w:cstheme="majorHAnsi"/>
        </w:rPr>
        <w:t>rden ook geëxcludeerd van het onderzoek. In de V</w:t>
      </w:r>
      <w:r w:rsidR="0018044A">
        <w:rPr>
          <w:rFonts w:asciiTheme="majorHAnsi" w:hAnsiTheme="majorHAnsi" w:cstheme="majorHAnsi"/>
        </w:rPr>
        <w:t xml:space="preserve">erenigde </w:t>
      </w:r>
      <w:r w:rsidRPr="004B5218">
        <w:rPr>
          <w:rFonts w:asciiTheme="majorHAnsi" w:hAnsiTheme="majorHAnsi" w:cstheme="majorHAnsi"/>
        </w:rPr>
        <w:t>S</w:t>
      </w:r>
      <w:r w:rsidR="0018044A">
        <w:rPr>
          <w:rFonts w:asciiTheme="majorHAnsi" w:hAnsiTheme="majorHAnsi" w:cstheme="majorHAnsi"/>
        </w:rPr>
        <w:t>taten</w:t>
      </w:r>
      <w:r w:rsidRPr="004B5218">
        <w:rPr>
          <w:rFonts w:asciiTheme="majorHAnsi" w:hAnsiTheme="majorHAnsi" w:cstheme="majorHAnsi"/>
        </w:rPr>
        <w:t xml:space="preserve"> wordt een grotere inname van vis geadviseerd voor een betere gezondheid van het kind. De voedingsstoffen worden aan het kind doorgegeven via de placenta of borstvoeding; daarom hebben zij een hogere inname van met name DHA nodig  (US Department of Health and Human Services, geciteerd in Zhang, Fulgoni, Kris-Etherton, &amp; Mitmesser, 2018). Ten slotte w</w:t>
      </w:r>
      <w:r w:rsidR="0018044A">
        <w:rPr>
          <w:rFonts w:asciiTheme="majorHAnsi" w:hAnsiTheme="majorHAnsi" w:cstheme="majorHAnsi"/>
        </w:rPr>
        <w:t>e</w:t>
      </w:r>
      <w:r w:rsidRPr="004B5218">
        <w:rPr>
          <w:rFonts w:asciiTheme="majorHAnsi" w:hAnsiTheme="majorHAnsi" w:cstheme="majorHAnsi"/>
        </w:rPr>
        <w:t xml:space="preserve">rden patiënten die </w:t>
      </w:r>
      <w:r w:rsidR="00F76DA6" w:rsidRPr="004B5218">
        <w:rPr>
          <w:rFonts w:asciiTheme="majorHAnsi" w:hAnsiTheme="majorHAnsi" w:cstheme="majorHAnsi"/>
        </w:rPr>
        <w:t>Omega-3</w:t>
      </w:r>
      <w:r w:rsidRPr="004B5218">
        <w:rPr>
          <w:rFonts w:asciiTheme="majorHAnsi" w:hAnsiTheme="majorHAnsi" w:cstheme="majorHAnsi"/>
        </w:rPr>
        <w:t xml:space="preserve"> gebruik</w:t>
      </w:r>
      <w:r w:rsidR="0018044A">
        <w:rPr>
          <w:rFonts w:asciiTheme="majorHAnsi" w:hAnsiTheme="majorHAnsi" w:cstheme="majorHAnsi"/>
        </w:rPr>
        <w:t>t</w:t>
      </w:r>
      <w:r w:rsidRPr="004B5218">
        <w:rPr>
          <w:rFonts w:asciiTheme="majorHAnsi" w:hAnsiTheme="majorHAnsi" w:cstheme="majorHAnsi"/>
        </w:rPr>
        <w:t xml:space="preserve">en in combinatie met aspirine geëxcludeerd omdat dit systematisch literatuuronderzoek alleen het effect van </w:t>
      </w:r>
      <w:r w:rsidR="00F76DA6" w:rsidRPr="004B5218">
        <w:rPr>
          <w:rFonts w:asciiTheme="majorHAnsi" w:hAnsiTheme="majorHAnsi" w:cstheme="majorHAnsi"/>
        </w:rPr>
        <w:t>Omega-3</w:t>
      </w:r>
      <w:r w:rsidRPr="004B5218">
        <w:rPr>
          <w:rFonts w:asciiTheme="majorHAnsi" w:hAnsiTheme="majorHAnsi" w:cstheme="majorHAnsi"/>
        </w:rPr>
        <w:t xml:space="preserve"> onderzoek</w:t>
      </w:r>
      <w:r w:rsidR="0018044A">
        <w:rPr>
          <w:rFonts w:asciiTheme="majorHAnsi" w:hAnsiTheme="majorHAnsi" w:cstheme="majorHAnsi"/>
        </w:rPr>
        <w:t>t</w:t>
      </w:r>
      <w:r w:rsidRPr="004B5218">
        <w:rPr>
          <w:rFonts w:asciiTheme="majorHAnsi" w:hAnsiTheme="majorHAnsi" w:cstheme="majorHAnsi"/>
        </w:rPr>
        <w:t xml:space="preserve">. </w:t>
      </w:r>
      <w:r w:rsidR="0018044A">
        <w:rPr>
          <w:rFonts w:asciiTheme="majorHAnsi" w:hAnsiTheme="majorHAnsi" w:cstheme="majorHAnsi"/>
        </w:rPr>
        <w:t xml:space="preserve">Zie </w:t>
      </w:r>
      <w:r w:rsidRPr="004B5218">
        <w:rPr>
          <w:rFonts w:asciiTheme="majorHAnsi" w:hAnsiTheme="majorHAnsi" w:cstheme="majorHAnsi"/>
        </w:rPr>
        <w:t>tabel 2.1</w:t>
      </w:r>
      <w:r w:rsidR="0018044A">
        <w:rPr>
          <w:rFonts w:asciiTheme="majorHAnsi" w:hAnsiTheme="majorHAnsi" w:cstheme="majorHAnsi"/>
        </w:rPr>
        <w:t xml:space="preserve"> voor een overzicht van de in- en exclusiecriteria van de studiepopulatie</w:t>
      </w:r>
      <w:r w:rsidRPr="004B5218">
        <w:rPr>
          <w:rFonts w:asciiTheme="majorHAnsi" w:hAnsiTheme="majorHAnsi" w:cstheme="majorHAnsi"/>
        </w:rPr>
        <w:t>.</w:t>
      </w:r>
    </w:p>
    <w:p w14:paraId="5C842645" w14:textId="3CA029B0" w:rsidR="00DF4962" w:rsidRPr="004B5218" w:rsidRDefault="004259CB" w:rsidP="004B5218">
      <w:pPr>
        <w:spacing w:line="360" w:lineRule="auto"/>
        <w:rPr>
          <w:rFonts w:asciiTheme="majorHAnsi" w:hAnsiTheme="majorHAnsi" w:cstheme="majorHAnsi"/>
          <w:b/>
        </w:rPr>
      </w:pPr>
      <w:r w:rsidRPr="004B5218">
        <w:rPr>
          <w:rFonts w:asciiTheme="majorHAnsi" w:hAnsiTheme="majorHAnsi" w:cstheme="majorHAnsi"/>
        </w:rPr>
        <w:br/>
      </w:r>
      <w:r w:rsidRPr="004B5218">
        <w:rPr>
          <w:rFonts w:asciiTheme="majorHAnsi" w:hAnsiTheme="majorHAnsi" w:cstheme="majorHAnsi"/>
          <w:b/>
        </w:rPr>
        <w:t>Tabel 2.1: In</w:t>
      </w:r>
      <w:r w:rsidR="0018044A">
        <w:rPr>
          <w:rFonts w:asciiTheme="majorHAnsi" w:hAnsiTheme="majorHAnsi" w:cstheme="majorHAnsi"/>
          <w:b/>
        </w:rPr>
        <w:t xml:space="preserve">- </w:t>
      </w:r>
      <w:r w:rsidRPr="004B5218">
        <w:rPr>
          <w:rFonts w:asciiTheme="majorHAnsi" w:hAnsiTheme="majorHAnsi" w:cstheme="majorHAnsi"/>
          <w:b/>
        </w:rPr>
        <w:t>en exclusiecriteria studiepopulatie</w:t>
      </w:r>
    </w:p>
    <w:tbl>
      <w:tblPr>
        <w:tblStyle w:val="Tabelraster"/>
        <w:tblW w:w="0" w:type="auto"/>
        <w:tblLook w:val="04A0" w:firstRow="1" w:lastRow="0" w:firstColumn="1" w:lastColumn="0" w:noHBand="0" w:noVBand="1"/>
      </w:tblPr>
      <w:tblGrid>
        <w:gridCol w:w="4509"/>
        <w:gridCol w:w="4510"/>
      </w:tblGrid>
      <w:tr w:rsidR="00DF4962" w:rsidRPr="004B5218" w14:paraId="5101A6B4" w14:textId="77777777" w:rsidTr="00DF4962">
        <w:tc>
          <w:tcPr>
            <w:tcW w:w="9019" w:type="dxa"/>
            <w:gridSpan w:val="2"/>
            <w:shd w:val="clear" w:color="auto" w:fill="0070C0"/>
          </w:tcPr>
          <w:p w14:paraId="4EE8B8AD" w14:textId="2925E59A" w:rsidR="00DF4962" w:rsidRPr="004B5218" w:rsidRDefault="00DF4962" w:rsidP="008A5903">
            <w:pPr>
              <w:rPr>
                <w:rFonts w:asciiTheme="majorHAnsi" w:hAnsiTheme="majorHAnsi" w:cstheme="majorHAnsi"/>
                <w:b/>
              </w:rPr>
            </w:pPr>
            <w:r w:rsidRPr="004B5218">
              <w:rPr>
                <w:rFonts w:asciiTheme="majorHAnsi" w:hAnsiTheme="majorHAnsi" w:cstheme="majorHAnsi"/>
                <w:b/>
                <w:color w:val="FFFFFF" w:themeColor="background1"/>
              </w:rPr>
              <w:t>Populatie</w:t>
            </w:r>
          </w:p>
        </w:tc>
      </w:tr>
      <w:tr w:rsidR="00DF4962" w:rsidRPr="004B5218" w14:paraId="1B245ABC" w14:textId="77777777" w:rsidTr="00DF4962">
        <w:tc>
          <w:tcPr>
            <w:tcW w:w="4509" w:type="dxa"/>
          </w:tcPr>
          <w:p w14:paraId="476529C5" w14:textId="0CA49417" w:rsidR="00DF4962" w:rsidRPr="004B5218" w:rsidRDefault="00DF4962" w:rsidP="008A5903">
            <w:pPr>
              <w:rPr>
                <w:rFonts w:asciiTheme="majorHAnsi" w:hAnsiTheme="majorHAnsi" w:cstheme="majorHAnsi"/>
                <w:b/>
              </w:rPr>
            </w:pPr>
            <w:r w:rsidRPr="004B5218">
              <w:rPr>
                <w:rFonts w:asciiTheme="majorHAnsi" w:hAnsiTheme="majorHAnsi" w:cstheme="majorHAnsi"/>
                <w:b/>
              </w:rPr>
              <w:t>Inclusiecriteria</w:t>
            </w:r>
          </w:p>
        </w:tc>
        <w:tc>
          <w:tcPr>
            <w:tcW w:w="4510" w:type="dxa"/>
          </w:tcPr>
          <w:p w14:paraId="0F00575E" w14:textId="581F87BB" w:rsidR="00DF4962" w:rsidRPr="004B5218" w:rsidRDefault="00DF4962" w:rsidP="008A5903">
            <w:pPr>
              <w:rPr>
                <w:rFonts w:asciiTheme="majorHAnsi" w:hAnsiTheme="majorHAnsi" w:cstheme="majorHAnsi"/>
                <w:b/>
              </w:rPr>
            </w:pPr>
            <w:r w:rsidRPr="004B5218">
              <w:rPr>
                <w:rFonts w:asciiTheme="majorHAnsi" w:hAnsiTheme="majorHAnsi" w:cstheme="majorHAnsi"/>
                <w:b/>
              </w:rPr>
              <w:t>Exclusiecriteria</w:t>
            </w:r>
          </w:p>
        </w:tc>
      </w:tr>
      <w:tr w:rsidR="00DF4962" w:rsidRPr="004B5218" w14:paraId="0906D7F7" w14:textId="77777777" w:rsidTr="00DF4962">
        <w:tc>
          <w:tcPr>
            <w:tcW w:w="4509" w:type="dxa"/>
          </w:tcPr>
          <w:p w14:paraId="5CB9B0DE" w14:textId="1FC711E9" w:rsidR="00DF4962" w:rsidRPr="004B5218" w:rsidRDefault="00DF4962" w:rsidP="008A5903">
            <w:pPr>
              <w:rPr>
                <w:rFonts w:asciiTheme="majorHAnsi" w:hAnsiTheme="majorHAnsi" w:cstheme="majorHAnsi"/>
              </w:rPr>
            </w:pPr>
            <w:r w:rsidRPr="004B5218">
              <w:rPr>
                <w:rFonts w:asciiTheme="majorHAnsi" w:hAnsiTheme="majorHAnsi" w:cstheme="majorHAnsi"/>
              </w:rPr>
              <w:t>Patiënten 18</w:t>
            </w:r>
            <w:r w:rsidR="0018044A">
              <w:rPr>
                <w:rFonts w:asciiTheme="majorHAnsi" w:hAnsiTheme="majorHAnsi" w:cstheme="majorHAnsi"/>
              </w:rPr>
              <w:t xml:space="preserve"> jaar en ouder</w:t>
            </w:r>
          </w:p>
        </w:tc>
        <w:tc>
          <w:tcPr>
            <w:tcW w:w="4510" w:type="dxa"/>
          </w:tcPr>
          <w:p w14:paraId="5AC314EE" w14:textId="49539765" w:rsidR="00DF4962" w:rsidRPr="004B5218" w:rsidRDefault="00DF4962" w:rsidP="008A5903">
            <w:pPr>
              <w:rPr>
                <w:rFonts w:asciiTheme="majorHAnsi" w:hAnsiTheme="majorHAnsi" w:cstheme="majorHAnsi"/>
              </w:rPr>
            </w:pPr>
            <w:r w:rsidRPr="004B5218">
              <w:rPr>
                <w:rFonts w:asciiTheme="majorHAnsi" w:hAnsiTheme="majorHAnsi" w:cstheme="majorHAnsi"/>
              </w:rPr>
              <w:t>Patiënten met kanker</w:t>
            </w:r>
          </w:p>
        </w:tc>
      </w:tr>
      <w:tr w:rsidR="00DF4962" w:rsidRPr="004B5218" w14:paraId="348FC77C" w14:textId="77777777" w:rsidTr="00DF4962">
        <w:tc>
          <w:tcPr>
            <w:tcW w:w="4509" w:type="dxa"/>
          </w:tcPr>
          <w:p w14:paraId="6697C89D" w14:textId="14D15F7E"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d.m.v. voeding </w:t>
            </w:r>
            <w:r w:rsidR="00F76DA6" w:rsidRPr="004B5218">
              <w:rPr>
                <w:rFonts w:asciiTheme="majorHAnsi" w:hAnsiTheme="majorHAnsi" w:cstheme="majorHAnsi"/>
              </w:rPr>
              <w:t>Omega-3</w:t>
            </w:r>
            <w:r w:rsidRPr="004B5218">
              <w:rPr>
                <w:rFonts w:asciiTheme="majorHAnsi" w:hAnsiTheme="majorHAnsi" w:cstheme="majorHAnsi"/>
              </w:rPr>
              <w:t xml:space="preserve"> en/of </w:t>
            </w:r>
            <w:r w:rsidR="00526D0C">
              <w:rPr>
                <w:rFonts w:asciiTheme="majorHAnsi" w:hAnsiTheme="majorHAnsi" w:cstheme="majorHAnsi"/>
              </w:rPr>
              <w:t>Omega-6</w:t>
            </w:r>
            <w:r w:rsidRPr="004B5218">
              <w:rPr>
                <w:rFonts w:asciiTheme="majorHAnsi" w:hAnsiTheme="majorHAnsi" w:cstheme="majorHAnsi"/>
              </w:rPr>
              <w:t xml:space="preserve"> binnen kr</w:t>
            </w:r>
            <w:r w:rsidR="0018044A">
              <w:rPr>
                <w:rFonts w:asciiTheme="majorHAnsi" w:hAnsiTheme="majorHAnsi" w:cstheme="majorHAnsi"/>
              </w:rPr>
              <w:t>e</w:t>
            </w:r>
            <w:r w:rsidRPr="004B5218">
              <w:rPr>
                <w:rFonts w:asciiTheme="majorHAnsi" w:hAnsiTheme="majorHAnsi" w:cstheme="majorHAnsi"/>
              </w:rPr>
              <w:t>gen</w:t>
            </w:r>
          </w:p>
        </w:tc>
        <w:tc>
          <w:tcPr>
            <w:tcW w:w="4510" w:type="dxa"/>
          </w:tcPr>
          <w:p w14:paraId="67F81D7A" w14:textId="02FB5D7E" w:rsidR="00DF4962" w:rsidRPr="004B5218" w:rsidRDefault="00DF4962" w:rsidP="008A5903">
            <w:pPr>
              <w:rPr>
                <w:rFonts w:asciiTheme="majorHAnsi" w:hAnsiTheme="majorHAnsi" w:cstheme="majorHAnsi"/>
              </w:rPr>
            </w:pPr>
            <w:r w:rsidRPr="004B5218">
              <w:rPr>
                <w:rFonts w:asciiTheme="majorHAnsi" w:hAnsiTheme="majorHAnsi" w:cstheme="majorHAnsi"/>
              </w:rPr>
              <w:t>Patiënten met een aangeboren afwijking in het afweersysteem</w:t>
            </w:r>
          </w:p>
        </w:tc>
      </w:tr>
      <w:tr w:rsidR="00DF4962" w:rsidRPr="004B5218" w14:paraId="782D080B" w14:textId="77777777" w:rsidTr="00DF4962">
        <w:tc>
          <w:tcPr>
            <w:tcW w:w="4509" w:type="dxa"/>
          </w:tcPr>
          <w:p w14:paraId="0AE4A4AF" w14:textId="5126AC8C"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d.m.v. supplementen </w:t>
            </w:r>
            <w:r w:rsidR="00F76DA6" w:rsidRPr="004B5218">
              <w:rPr>
                <w:rFonts w:asciiTheme="majorHAnsi" w:hAnsiTheme="majorHAnsi" w:cstheme="majorHAnsi"/>
              </w:rPr>
              <w:t>Omega-3</w:t>
            </w:r>
            <w:r w:rsidRPr="004B5218">
              <w:rPr>
                <w:rFonts w:asciiTheme="majorHAnsi" w:hAnsiTheme="majorHAnsi" w:cstheme="majorHAnsi"/>
              </w:rPr>
              <w:t xml:space="preserve"> en/of </w:t>
            </w:r>
            <w:r w:rsidR="00526D0C">
              <w:rPr>
                <w:rFonts w:asciiTheme="majorHAnsi" w:hAnsiTheme="majorHAnsi" w:cstheme="majorHAnsi"/>
              </w:rPr>
              <w:t>Omega-6</w:t>
            </w:r>
            <w:r w:rsidRPr="004B5218">
              <w:rPr>
                <w:rFonts w:asciiTheme="majorHAnsi" w:hAnsiTheme="majorHAnsi" w:cstheme="majorHAnsi"/>
              </w:rPr>
              <w:t xml:space="preserve"> binnen kr</w:t>
            </w:r>
            <w:r w:rsidR="0018044A">
              <w:rPr>
                <w:rFonts w:asciiTheme="majorHAnsi" w:hAnsiTheme="majorHAnsi" w:cstheme="majorHAnsi"/>
              </w:rPr>
              <w:t>e</w:t>
            </w:r>
            <w:r w:rsidRPr="004B5218">
              <w:rPr>
                <w:rFonts w:asciiTheme="majorHAnsi" w:hAnsiTheme="majorHAnsi" w:cstheme="majorHAnsi"/>
              </w:rPr>
              <w:t xml:space="preserve">gen </w:t>
            </w:r>
          </w:p>
        </w:tc>
        <w:tc>
          <w:tcPr>
            <w:tcW w:w="4510" w:type="dxa"/>
          </w:tcPr>
          <w:p w14:paraId="008E8FBD" w14:textId="1E52E9B8"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allergisch </w:t>
            </w:r>
            <w:r w:rsidR="007A7268">
              <w:rPr>
                <w:rFonts w:asciiTheme="majorHAnsi" w:hAnsiTheme="majorHAnsi" w:cstheme="majorHAnsi"/>
              </w:rPr>
              <w:t>ware</w:t>
            </w:r>
            <w:r w:rsidRPr="004B5218">
              <w:rPr>
                <w:rFonts w:asciiTheme="majorHAnsi" w:hAnsiTheme="majorHAnsi" w:cstheme="majorHAnsi"/>
              </w:rPr>
              <w:t>n voor vis</w:t>
            </w:r>
          </w:p>
        </w:tc>
      </w:tr>
      <w:tr w:rsidR="00DF4962" w:rsidRPr="004B5218" w14:paraId="5F9A55A9" w14:textId="77777777" w:rsidTr="00DF4962">
        <w:tc>
          <w:tcPr>
            <w:tcW w:w="4509" w:type="dxa"/>
          </w:tcPr>
          <w:p w14:paraId="729A8BA6" w14:textId="3ADE5042" w:rsidR="00DF4962" w:rsidRPr="004B5218" w:rsidRDefault="00DF4962" w:rsidP="008A5903">
            <w:pPr>
              <w:rPr>
                <w:rFonts w:asciiTheme="majorHAnsi" w:hAnsiTheme="majorHAnsi" w:cstheme="majorHAnsi"/>
              </w:rPr>
            </w:pPr>
            <w:r w:rsidRPr="004B5218">
              <w:rPr>
                <w:rFonts w:asciiTheme="majorHAnsi" w:hAnsiTheme="majorHAnsi" w:cstheme="majorHAnsi"/>
              </w:rPr>
              <w:t>Patiënten met mondziekten van harde en/of zachte weefsels</w:t>
            </w:r>
          </w:p>
        </w:tc>
        <w:tc>
          <w:tcPr>
            <w:tcW w:w="4510" w:type="dxa"/>
          </w:tcPr>
          <w:p w14:paraId="2DEC5C36" w14:textId="2FF505F0"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w:t>
            </w:r>
            <w:r w:rsidR="007A7268">
              <w:rPr>
                <w:rFonts w:asciiTheme="majorHAnsi" w:hAnsiTheme="majorHAnsi" w:cstheme="majorHAnsi"/>
              </w:rPr>
              <w:t xml:space="preserve">veel </w:t>
            </w:r>
            <w:r w:rsidRPr="004B5218">
              <w:rPr>
                <w:rFonts w:asciiTheme="majorHAnsi" w:hAnsiTheme="majorHAnsi" w:cstheme="majorHAnsi"/>
              </w:rPr>
              <w:t>Omega</w:t>
            </w:r>
            <w:r w:rsidR="007A7268">
              <w:rPr>
                <w:rFonts w:asciiTheme="majorHAnsi" w:hAnsiTheme="majorHAnsi" w:cstheme="majorHAnsi"/>
              </w:rPr>
              <w:t>-</w:t>
            </w:r>
            <w:r w:rsidRPr="004B5218">
              <w:rPr>
                <w:rFonts w:asciiTheme="majorHAnsi" w:hAnsiTheme="majorHAnsi" w:cstheme="majorHAnsi"/>
              </w:rPr>
              <w:t xml:space="preserve">9 rijke voeding </w:t>
            </w:r>
            <w:r w:rsidR="007A7268">
              <w:rPr>
                <w:rFonts w:asciiTheme="majorHAnsi" w:hAnsiTheme="majorHAnsi" w:cstheme="majorHAnsi"/>
              </w:rPr>
              <w:t>consumeerden</w:t>
            </w:r>
            <w:r w:rsidRPr="004B5218">
              <w:rPr>
                <w:rFonts w:asciiTheme="majorHAnsi" w:hAnsiTheme="majorHAnsi" w:cstheme="majorHAnsi"/>
              </w:rPr>
              <w:t xml:space="preserve">/ Mediterraan dieet  </w:t>
            </w:r>
          </w:p>
        </w:tc>
      </w:tr>
      <w:tr w:rsidR="00DF4962" w:rsidRPr="004B5218" w14:paraId="79A2E1CB" w14:textId="77777777" w:rsidTr="00DF4962">
        <w:tc>
          <w:tcPr>
            <w:tcW w:w="4509" w:type="dxa"/>
          </w:tcPr>
          <w:p w14:paraId="3ED530A0" w14:textId="77777777" w:rsidR="00DF4962" w:rsidRPr="004B5218" w:rsidRDefault="00DF4962" w:rsidP="008A5903">
            <w:pPr>
              <w:rPr>
                <w:rFonts w:asciiTheme="majorHAnsi" w:hAnsiTheme="majorHAnsi" w:cstheme="majorHAnsi"/>
              </w:rPr>
            </w:pPr>
          </w:p>
        </w:tc>
        <w:tc>
          <w:tcPr>
            <w:tcW w:w="4510" w:type="dxa"/>
          </w:tcPr>
          <w:p w14:paraId="13B74A1C" w14:textId="60112046" w:rsidR="00DF4962" w:rsidRPr="004B5218" w:rsidRDefault="00DF4962" w:rsidP="008A5903">
            <w:pPr>
              <w:rPr>
                <w:rFonts w:asciiTheme="majorHAnsi" w:hAnsiTheme="majorHAnsi" w:cstheme="majorHAnsi"/>
              </w:rPr>
            </w:pPr>
            <w:r w:rsidRPr="004B5218">
              <w:rPr>
                <w:rFonts w:asciiTheme="majorHAnsi" w:hAnsiTheme="majorHAnsi" w:cstheme="majorHAnsi"/>
              </w:rPr>
              <w:t>Patiënten met aangeboren vetstofwisselingsziekten</w:t>
            </w:r>
          </w:p>
        </w:tc>
      </w:tr>
      <w:tr w:rsidR="00DF4962" w:rsidRPr="004B5218" w14:paraId="3733088E" w14:textId="77777777" w:rsidTr="00DF4962">
        <w:tc>
          <w:tcPr>
            <w:tcW w:w="4509" w:type="dxa"/>
          </w:tcPr>
          <w:p w14:paraId="78BD2FD7" w14:textId="77777777" w:rsidR="00DF4962" w:rsidRPr="004B5218" w:rsidRDefault="00DF4962" w:rsidP="008A5903">
            <w:pPr>
              <w:rPr>
                <w:rFonts w:asciiTheme="majorHAnsi" w:hAnsiTheme="majorHAnsi" w:cstheme="majorHAnsi"/>
              </w:rPr>
            </w:pPr>
          </w:p>
        </w:tc>
        <w:tc>
          <w:tcPr>
            <w:tcW w:w="4510" w:type="dxa"/>
          </w:tcPr>
          <w:p w14:paraId="0CE13821" w14:textId="4002FFAA"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w:t>
            </w:r>
            <w:r w:rsidR="007A7268">
              <w:rPr>
                <w:rFonts w:asciiTheme="majorHAnsi" w:hAnsiTheme="majorHAnsi" w:cstheme="majorHAnsi"/>
              </w:rPr>
              <w:t xml:space="preserve">gebruik maakten van </w:t>
            </w:r>
            <w:r w:rsidRPr="004B5218">
              <w:rPr>
                <w:rFonts w:asciiTheme="majorHAnsi" w:hAnsiTheme="majorHAnsi" w:cstheme="majorHAnsi"/>
              </w:rPr>
              <w:t>immunosuppressiva</w:t>
            </w:r>
            <w:r w:rsidR="007A7268">
              <w:rPr>
                <w:rFonts w:asciiTheme="majorHAnsi" w:hAnsiTheme="majorHAnsi" w:cstheme="majorHAnsi"/>
              </w:rPr>
              <w:t xml:space="preserve"> </w:t>
            </w:r>
          </w:p>
        </w:tc>
      </w:tr>
      <w:tr w:rsidR="00DF4962" w:rsidRPr="004B5218" w14:paraId="42B4B9D4" w14:textId="77777777" w:rsidTr="00DF4962">
        <w:tc>
          <w:tcPr>
            <w:tcW w:w="4509" w:type="dxa"/>
          </w:tcPr>
          <w:p w14:paraId="256484F0" w14:textId="77777777" w:rsidR="00DF4962" w:rsidRPr="004B5218" w:rsidRDefault="00DF4962" w:rsidP="008A5903">
            <w:pPr>
              <w:rPr>
                <w:rFonts w:asciiTheme="majorHAnsi" w:hAnsiTheme="majorHAnsi" w:cstheme="majorHAnsi"/>
              </w:rPr>
            </w:pPr>
          </w:p>
        </w:tc>
        <w:tc>
          <w:tcPr>
            <w:tcW w:w="4510" w:type="dxa"/>
          </w:tcPr>
          <w:p w14:paraId="1C4CA077" w14:textId="588F0280" w:rsidR="00DF4962" w:rsidRPr="004B5218" w:rsidRDefault="00DF4962" w:rsidP="008A5903">
            <w:pPr>
              <w:rPr>
                <w:rFonts w:asciiTheme="majorHAnsi" w:hAnsiTheme="majorHAnsi" w:cstheme="majorHAnsi"/>
              </w:rPr>
            </w:pPr>
            <w:r w:rsidRPr="004B5218">
              <w:rPr>
                <w:rFonts w:asciiTheme="majorHAnsi" w:hAnsiTheme="majorHAnsi" w:cstheme="majorHAnsi"/>
              </w:rPr>
              <w:t>Patiënten die gebruik ma</w:t>
            </w:r>
            <w:r w:rsidR="007A7268">
              <w:rPr>
                <w:rFonts w:asciiTheme="majorHAnsi" w:hAnsiTheme="majorHAnsi" w:cstheme="majorHAnsi"/>
              </w:rPr>
              <w:t>akt</w:t>
            </w:r>
            <w:r w:rsidRPr="004B5218">
              <w:rPr>
                <w:rFonts w:asciiTheme="majorHAnsi" w:hAnsiTheme="majorHAnsi" w:cstheme="majorHAnsi"/>
              </w:rPr>
              <w:t>en van antihistaminica</w:t>
            </w:r>
          </w:p>
        </w:tc>
      </w:tr>
      <w:tr w:rsidR="00DF4962" w:rsidRPr="004B5218" w14:paraId="024FF568" w14:textId="77777777" w:rsidTr="00DF4962">
        <w:tc>
          <w:tcPr>
            <w:tcW w:w="4509" w:type="dxa"/>
          </w:tcPr>
          <w:p w14:paraId="2A49CBE0" w14:textId="77777777" w:rsidR="00DF4962" w:rsidRPr="004B5218" w:rsidRDefault="00DF4962" w:rsidP="008A5903">
            <w:pPr>
              <w:rPr>
                <w:rFonts w:asciiTheme="majorHAnsi" w:hAnsiTheme="majorHAnsi" w:cstheme="majorHAnsi"/>
              </w:rPr>
            </w:pPr>
          </w:p>
        </w:tc>
        <w:tc>
          <w:tcPr>
            <w:tcW w:w="4510" w:type="dxa"/>
          </w:tcPr>
          <w:p w14:paraId="6C1F280A" w14:textId="27045BDA" w:rsidR="00DF4962" w:rsidRPr="004B5218" w:rsidRDefault="00DF4962" w:rsidP="008A5903">
            <w:pPr>
              <w:rPr>
                <w:rFonts w:asciiTheme="majorHAnsi" w:hAnsiTheme="majorHAnsi" w:cstheme="majorHAnsi"/>
              </w:rPr>
            </w:pPr>
            <w:r w:rsidRPr="004B5218">
              <w:rPr>
                <w:rFonts w:asciiTheme="majorHAnsi" w:hAnsiTheme="majorHAnsi" w:cstheme="majorHAnsi"/>
              </w:rPr>
              <w:t>Patiënten die gebruik ma</w:t>
            </w:r>
            <w:r w:rsidR="007A7268">
              <w:rPr>
                <w:rFonts w:asciiTheme="majorHAnsi" w:hAnsiTheme="majorHAnsi" w:cstheme="majorHAnsi"/>
              </w:rPr>
              <w:t>akt</w:t>
            </w:r>
            <w:r w:rsidRPr="004B5218">
              <w:rPr>
                <w:rFonts w:asciiTheme="majorHAnsi" w:hAnsiTheme="majorHAnsi" w:cstheme="majorHAnsi"/>
              </w:rPr>
              <w:t>en van corticosteroïden (steroïdhormonen)</w:t>
            </w:r>
          </w:p>
        </w:tc>
      </w:tr>
      <w:tr w:rsidR="00DF4962" w:rsidRPr="004B5218" w14:paraId="283001CB" w14:textId="77777777" w:rsidTr="00DF4962">
        <w:tc>
          <w:tcPr>
            <w:tcW w:w="4509" w:type="dxa"/>
          </w:tcPr>
          <w:p w14:paraId="50864E4D" w14:textId="77777777" w:rsidR="00DF4962" w:rsidRPr="004B5218" w:rsidRDefault="00DF4962" w:rsidP="008A5903">
            <w:pPr>
              <w:rPr>
                <w:rFonts w:asciiTheme="majorHAnsi" w:hAnsiTheme="majorHAnsi" w:cstheme="majorHAnsi"/>
              </w:rPr>
            </w:pPr>
          </w:p>
        </w:tc>
        <w:tc>
          <w:tcPr>
            <w:tcW w:w="4510" w:type="dxa"/>
          </w:tcPr>
          <w:p w14:paraId="4B76D0AB" w14:textId="313690A4"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Personen </w:t>
            </w:r>
            <w:r w:rsidR="007A7268" w:rsidRPr="007A7268">
              <w:rPr>
                <w:rFonts w:asciiTheme="majorHAnsi" w:hAnsiTheme="majorHAnsi" w:cstheme="majorHAnsi"/>
                <w:u w:val="single"/>
              </w:rPr>
              <w:t>&gt;</w:t>
            </w:r>
            <w:r w:rsidRPr="004B5218">
              <w:rPr>
                <w:rFonts w:asciiTheme="majorHAnsi" w:hAnsiTheme="majorHAnsi" w:cstheme="majorHAnsi"/>
              </w:rPr>
              <w:t xml:space="preserve"> </w:t>
            </w:r>
            <w:r w:rsidR="007A7268">
              <w:rPr>
                <w:rFonts w:asciiTheme="majorHAnsi" w:hAnsiTheme="majorHAnsi" w:cstheme="majorHAnsi"/>
              </w:rPr>
              <w:t>1</w:t>
            </w:r>
            <w:r w:rsidRPr="004B5218">
              <w:rPr>
                <w:rFonts w:asciiTheme="majorHAnsi" w:hAnsiTheme="majorHAnsi" w:cstheme="majorHAnsi"/>
              </w:rPr>
              <w:t xml:space="preserve"> gram per dag aan DHA en/of EPA </w:t>
            </w:r>
            <w:r w:rsidR="007A7268">
              <w:rPr>
                <w:rFonts w:asciiTheme="majorHAnsi" w:hAnsiTheme="majorHAnsi" w:cstheme="majorHAnsi"/>
              </w:rPr>
              <w:t xml:space="preserve">nuttigden </w:t>
            </w:r>
          </w:p>
        </w:tc>
      </w:tr>
      <w:tr w:rsidR="00DF4962" w:rsidRPr="004B5218" w14:paraId="7D29774D" w14:textId="77777777" w:rsidTr="00DF4962">
        <w:tc>
          <w:tcPr>
            <w:tcW w:w="4509" w:type="dxa"/>
          </w:tcPr>
          <w:p w14:paraId="54C1A222" w14:textId="77777777" w:rsidR="00DF4962" w:rsidRPr="004B5218" w:rsidRDefault="00DF4962" w:rsidP="008A5903">
            <w:pPr>
              <w:rPr>
                <w:rFonts w:asciiTheme="majorHAnsi" w:hAnsiTheme="majorHAnsi" w:cstheme="majorHAnsi"/>
              </w:rPr>
            </w:pPr>
          </w:p>
        </w:tc>
        <w:tc>
          <w:tcPr>
            <w:tcW w:w="4510" w:type="dxa"/>
          </w:tcPr>
          <w:p w14:paraId="2375E6F1" w14:textId="05701400" w:rsidR="00DF4962" w:rsidRPr="004B5218" w:rsidRDefault="00DF4962" w:rsidP="008A5903">
            <w:pPr>
              <w:rPr>
                <w:rFonts w:asciiTheme="majorHAnsi" w:hAnsiTheme="majorHAnsi" w:cstheme="majorHAnsi"/>
              </w:rPr>
            </w:pPr>
            <w:r w:rsidRPr="004B5218">
              <w:rPr>
                <w:rFonts w:asciiTheme="majorHAnsi" w:hAnsiTheme="majorHAnsi" w:cstheme="majorHAnsi"/>
              </w:rPr>
              <w:t>Zwangeren</w:t>
            </w:r>
          </w:p>
        </w:tc>
      </w:tr>
      <w:tr w:rsidR="00DF4962" w:rsidRPr="004B5218" w14:paraId="6D99D02C" w14:textId="77777777" w:rsidTr="00DF4962">
        <w:tc>
          <w:tcPr>
            <w:tcW w:w="4509" w:type="dxa"/>
          </w:tcPr>
          <w:p w14:paraId="3AD2B750" w14:textId="77777777" w:rsidR="00DF4962" w:rsidRPr="004B5218" w:rsidRDefault="00DF4962" w:rsidP="008A5903">
            <w:pPr>
              <w:rPr>
                <w:rFonts w:asciiTheme="majorHAnsi" w:hAnsiTheme="majorHAnsi" w:cstheme="majorHAnsi"/>
              </w:rPr>
            </w:pPr>
          </w:p>
        </w:tc>
        <w:tc>
          <w:tcPr>
            <w:tcW w:w="4510" w:type="dxa"/>
          </w:tcPr>
          <w:p w14:paraId="40CF5918" w14:textId="2BB5D012" w:rsidR="00DF4962" w:rsidRPr="004B5218" w:rsidRDefault="00DF4962" w:rsidP="008A5903">
            <w:pPr>
              <w:rPr>
                <w:rFonts w:asciiTheme="majorHAnsi" w:hAnsiTheme="majorHAnsi" w:cstheme="majorHAnsi"/>
              </w:rPr>
            </w:pPr>
            <w:r w:rsidRPr="004B5218">
              <w:rPr>
                <w:rFonts w:asciiTheme="majorHAnsi" w:hAnsiTheme="majorHAnsi" w:cstheme="majorHAnsi"/>
              </w:rPr>
              <w:t>Vrouwen die borstvoedig g</w:t>
            </w:r>
            <w:r w:rsidR="007A7268">
              <w:rPr>
                <w:rFonts w:asciiTheme="majorHAnsi" w:hAnsiTheme="majorHAnsi" w:cstheme="majorHAnsi"/>
              </w:rPr>
              <w:t>aven</w:t>
            </w:r>
            <w:r w:rsidRPr="004B5218">
              <w:rPr>
                <w:rFonts w:asciiTheme="majorHAnsi" w:hAnsiTheme="majorHAnsi" w:cstheme="majorHAnsi"/>
              </w:rPr>
              <w:t xml:space="preserve"> </w:t>
            </w:r>
          </w:p>
        </w:tc>
      </w:tr>
      <w:tr w:rsidR="00DF4962" w:rsidRPr="004B5218" w14:paraId="483DC095" w14:textId="77777777" w:rsidTr="00DF4962">
        <w:tc>
          <w:tcPr>
            <w:tcW w:w="4509" w:type="dxa"/>
          </w:tcPr>
          <w:p w14:paraId="40D41BC0" w14:textId="77777777" w:rsidR="00DF4962" w:rsidRPr="004B5218" w:rsidRDefault="00DF4962" w:rsidP="008A5903">
            <w:pPr>
              <w:rPr>
                <w:rFonts w:asciiTheme="majorHAnsi" w:hAnsiTheme="majorHAnsi" w:cstheme="majorHAnsi"/>
              </w:rPr>
            </w:pPr>
          </w:p>
        </w:tc>
        <w:tc>
          <w:tcPr>
            <w:tcW w:w="4510" w:type="dxa"/>
          </w:tcPr>
          <w:p w14:paraId="243960A8" w14:textId="78FC0406" w:rsidR="00DF4962" w:rsidRPr="004B5218" w:rsidRDefault="00DF4962" w:rsidP="008A5903">
            <w:pPr>
              <w:rPr>
                <w:rFonts w:asciiTheme="majorHAnsi" w:hAnsiTheme="majorHAnsi" w:cstheme="majorHAnsi"/>
              </w:rPr>
            </w:pPr>
            <w:r w:rsidRPr="004B5218">
              <w:rPr>
                <w:rFonts w:asciiTheme="majorHAnsi" w:hAnsiTheme="majorHAnsi" w:cstheme="majorHAnsi"/>
              </w:rPr>
              <w:t xml:space="preserve">Patiënten die </w:t>
            </w:r>
            <w:r w:rsidR="00F76DA6" w:rsidRPr="004B5218">
              <w:rPr>
                <w:rFonts w:asciiTheme="majorHAnsi" w:hAnsiTheme="majorHAnsi" w:cstheme="majorHAnsi"/>
              </w:rPr>
              <w:t>Omega-3</w:t>
            </w:r>
            <w:r w:rsidRPr="004B5218">
              <w:rPr>
                <w:rFonts w:asciiTheme="majorHAnsi" w:hAnsiTheme="majorHAnsi" w:cstheme="majorHAnsi"/>
              </w:rPr>
              <w:t xml:space="preserve"> gebruik</w:t>
            </w:r>
            <w:r w:rsidR="007A7268">
              <w:rPr>
                <w:rFonts w:asciiTheme="majorHAnsi" w:hAnsiTheme="majorHAnsi" w:cstheme="majorHAnsi"/>
              </w:rPr>
              <w:t>t</w:t>
            </w:r>
            <w:r w:rsidRPr="004B5218">
              <w:rPr>
                <w:rFonts w:asciiTheme="majorHAnsi" w:hAnsiTheme="majorHAnsi" w:cstheme="majorHAnsi"/>
              </w:rPr>
              <w:t>en in combinatie met aspirine</w:t>
            </w:r>
          </w:p>
        </w:tc>
      </w:tr>
    </w:tbl>
    <w:p w14:paraId="6802ECB2" w14:textId="77777777" w:rsidR="003807EB" w:rsidRPr="006D2E17" w:rsidRDefault="003807EB" w:rsidP="003807EB">
      <w:pPr>
        <w:pStyle w:val="Kop2"/>
        <w:rPr>
          <w:rFonts w:asciiTheme="majorHAnsi" w:hAnsiTheme="majorHAnsi" w:cstheme="majorHAnsi"/>
          <w:i/>
          <w:iCs/>
          <w:color w:val="00B0F0"/>
          <w:sz w:val="22"/>
          <w:szCs w:val="22"/>
        </w:rPr>
      </w:pPr>
      <w:bookmarkStart w:id="8" w:name="_Toc43112680"/>
      <w:r w:rsidRPr="006D2E17">
        <w:rPr>
          <w:rFonts w:asciiTheme="majorHAnsi" w:hAnsiTheme="majorHAnsi" w:cstheme="majorHAnsi"/>
          <w:i/>
          <w:iCs/>
          <w:color w:val="00B0F0"/>
          <w:sz w:val="22"/>
          <w:szCs w:val="22"/>
        </w:rPr>
        <w:t xml:space="preserve">2.3 </w:t>
      </w:r>
      <w:r w:rsidR="004259CB" w:rsidRPr="006D2E17">
        <w:rPr>
          <w:rFonts w:asciiTheme="majorHAnsi" w:hAnsiTheme="majorHAnsi" w:cstheme="majorHAnsi"/>
          <w:i/>
          <w:iCs/>
          <w:color w:val="00B0F0"/>
          <w:sz w:val="22"/>
          <w:szCs w:val="22"/>
        </w:rPr>
        <w:t>Definities</w:t>
      </w:r>
      <w:bookmarkEnd w:id="8"/>
    </w:p>
    <w:p w14:paraId="0E0A9E17" w14:textId="3E357026" w:rsidR="001F2F98" w:rsidRPr="003807EB"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Om meer duidelijkheid te verkrijgen over de </w:t>
      </w:r>
      <w:r w:rsidR="008201AF">
        <w:rPr>
          <w:rFonts w:asciiTheme="majorHAnsi" w:hAnsiTheme="majorHAnsi" w:cstheme="majorHAnsi"/>
        </w:rPr>
        <w:t xml:space="preserve">vetzuren, mondziekten et cetera </w:t>
      </w:r>
      <w:r w:rsidRPr="004B5218">
        <w:rPr>
          <w:rFonts w:asciiTheme="majorHAnsi" w:hAnsiTheme="majorHAnsi" w:cstheme="majorHAnsi"/>
        </w:rPr>
        <w:t>zijn</w:t>
      </w:r>
      <w:r w:rsidR="001F2F98" w:rsidRPr="004B5218">
        <w:rPr>
          <w:rFonts w:asciiTheme="majorHAnsi" w:hAnsiTheme="majorHAnsi" w:cstheme="majorHAnsi"/>
        </w:rPr>
        <w:t xml:space="preserve"> </w:t>
      </w:r>
      <w:r w:rsidRPr="004B5218">
        <w:rPr>
          <w:rFonts w:asciiTheme="majorHAnsi" w:hAnsiTheme="majorHAnsi" w:cstheme="majorHAnsi"/>
        </w:rPr>
        <w:t xml:space="preserve">deze </w:t>
      </w:r>
      <w:r w:rsidR="008201AF">
        <w:rPr>
          <w:rFonts w:asciiTheme="majorHAnsi" w:hAnsiTheme="majorHAnsi" w:cstheme="majorHAnsi"/>
        </w:rPr>
        <w:t xml:space="preserve">definities </w:t>
      </w:r>
      <w:r w:rsidRPr="004B5218">
        <w:rPr>
          <w:rFonts w:asciiTheme="majorHAnsi" w:hAnsiTheme="majorHAnsi" w:cstheme="majorHAnsi"/>
        </w:rPr>
        <w:t>omschreven</w:t>
      </w:r>
      <w:r w:rsidR="001F2F98" w:rsidRPr="004B5218">
        <w:rPr>
          <w:rFonts w:asciiTheme="majorHAnsi" w:hAnsiTheme="majorHAnsi" w:cstheme="majorHAnsi"/>
        </w:rPr>
        <w:t xml:space="preserve">, welke te vinden zijn in bijlage </w:t>
      </w:r>
      <w:r w:rsidR="001B6130">
        <w:rPr>
          <w:rFonts w:asciiTheme="majorHAnsi" w:hAnsiTheme="majorHAnsi" w:cstheme="majorHAnsi"/>
        </w:rPr>
        <w:t>D</w:t>
      </w:r>
      <w:r w:rsidR="001F2F98" w:rsidRPr="004B5218">
        <w:rPr>
          <w:rFonts w:asciiTheme="majorHAnsi" w:hAnsiTheme="majorHAnsi" w:cstheme="majorHAnsi"/>
        </w:rPr>
        <w:t>.</w:t>
      </w:r>
    </w:p>
    <w:p w14:paraId="73533AB8" w14:textId="7251E69C" w:rsidR="00F92CB3" w:rsidRPr="006D2E17" w:rsidRDefault="003807EB" w:rsidP="003807EB">
      <w:pPr>
        <w:pStyle w:val="Kop2"/>
        <w:rPr>
          <w:rFonts w:asciiTheme="majorHAnsi" w:hAnsiTheme="majorHAnsi" w:cstheme="majorHAnsi"/>
          <w:i/>
          <w:iCs/>
          <w:color w:val="00B0F0"/>
          <w:sz w:val="22"/>
          <w:szCs w:val="22"/>
        </w:rPr>
      </w:pPr>
      <w:bookmarkStart w:id="9" w:name="_Toc43112681"/>
      <w:r w:rsidRPr="006D2E17">
        <w:rPr>
          <w:rFonts w:asciiTheme="majorHAnsi" w:hAnsiTheme="majorHAnsi" w:cstheme="majorHAnsi"/>
          <w:i/>
          <w:iCs/>
          <w:color w:val="00B0F0"/>
          <w:sz w:val="22"/>
          <w:szCs w:val="22"/>
        </w:rPr>
        <w:t xml:space="preserve">2.4 </w:t>
      </w:r>
      <w:r w:rsidR="004259CB" w:rsidRPr="006D2E17">
        <w:rPr>
          <w:rFonts w:asciiTheme="majorHAnsi" w:hAnsiTheme="majorHAnsi" w:cstheme="majorHAnsi"/>
          <w:i/>
          <w:iCs/>
          <w:color w:val="00B0F0"/>
          <w:sz w:val="22"/>
          <w:szCs w:val="22"/>
        </w:rPr>
        <w:t>Karakteristieken en in- en exclusiecriteria van de studies</w:t>
      </w:r>
      <w:bookmarkEnd w:id="9"/>
    </w:p>
    <w:p w14:paraId="551BCC33" w14:textId="38E3C6C7" w:rsidR="00CD030E" w:rsidRPr="004B5218" w:rsidRDefault="004259CB" w:rsidP="004B5218">
      <w:pPr>
        <w:spacing w:line="360" w:lineRule="auto"/>
        <w:rPr>
          <w:rFonts w:asciiTheme="majorHAnsi" w:hAnsiTheme="majorHAnsi" w:cstheme="majorHAnsi"/>
          <w:b/>
        </w:rPr>
      </w:pPr>
      <w:r w:rsidRPr="004B5218">
        <w:rPr>
          <w:rFonts w:asciiTheme="majorHAnsi" w:hAnsiTheme="majorHAnsi" w:cstheme="majorHAnsi"/>
        </w:rPr>
        <w:t>De onderzoekers h</w:t>
      </w:r>
      <w:r w:rsidR="00B26936">
        <w:rPr>
          <w:rFonts w:asciiTheme="majorHAnsi" w:hAnsiTheme="majorHAnsi" w:cstheme="majorHAnsi"/>
        </w:rPr>
        <w:t>adden</w:t>
      </w:r>
      <w:r w:rsidRPr="004B5218">
        <w:rPr>
          <w:rFonts w:asciiTheme="majorHAnsi" w:hAnsiTheme="majorHAnsi" w:cstheme="majorHAnsi"/>
        </w:rPr>
        <w:t xml:space="preserve"> de databank PubMed (MEDLINE) en Dentistry &amp; Oral Science </w:t>
      </w:r>
      <w:r w:rsidR="00B26936">
        <w:rPr>
          <w:rFonts w:asciiTheme="majorHAnsi" w:hAnsiTheme="majorHAnsi" w:cstheme="majorHAnsi"/>
        </w:rPr>
        <w:t xml:space="preserve">gebruikt </w:t>
      </w:r>
      <w:r w:rsidRPr="004B5218">
        <w:rPr>
          <w:rFonts w:asciiTheme="majorHAnsi" w:hAnsiTheme="majorHAnsi" w:cstheme="majorHAnsi"/>
        </w:rPr>
        <w:t xml:space="preserve">voor het zoeken naar literatuur. Er is voor de databank PubMed (MEDLINE) gekozen omdat dit de grootste medische databank is; daarnaast is de databank Dentistry &amp; Oral Science gebruikt omdat deze databank specifieke tandheelkundige onderzoeken bevat. In tabel 2.2 staan de in- en exclusiecriteria beschreven waaraan de studies moesten voldoen om geïncludeerd te worden. </w:t>
      </w:r>
      <w:r w:rsidRPr="004B5218">
        <w:rPr>
          <w:rFonts w:asciiTheme="majorHAnsi" w:hAnsiTheme="majorHAnsi" w:cstheme="majorHAnsi"/>
          <w:i/>
        </w:rPr>
        <w:br/>
      </w:r>
      <w:r w:rsidR="00CD030E" w:rsidRPr="004B5218">
        <w:rPr>
          <w:rFonts w:asciiTheme="majorHAnsi" w:hAnsiTheme="majorHAnsi" w:cstheme="majorHAnsi"/>
        </w:rPr>
        <w:br/>
      </w:r>
      <w:r w:rsidRPr="004B5218">
        <w:rPr>
          <w:rFonts w:asciiTheme="majorHAnsi" w:hAnsiTheme="majorHAnsi" w:cstheme="majorHAnsi"/>
          <w:b/>
        </w:rPr>
        <w:t>Tabel 2.2: In</w:t>
      </w:r>
      <w:r w:rsidR="00B26936">
        <w:rPr>
          <w:rFonts w:asciiTheme="majorHAnsi" w:hAnsiTheme="majorHAnsi" w:cstheme="majorHAnsi"/>
          <w:b/>
        </w:rPr>
        <w:t xml:space="preserve">- </w:t>
      </w:r>
      <w:r w:rsidRPr="004B5218">
        <w:rPr>
          <w:rFonts w:asciiTheme="majorHAnsi" w:hAnsiTheme="majorHAnsi" w:cstheme="majorHAnsi"/>
          <w:b/>
        </w:rPr>
        <w:t xml:space="preserve">en exclusiecriteria studies </w:t>
      </w:r>
    </w:p>
    <w:tbl>
      <w:tblPr>
        <w:tblStyle w:val="Tabelraster"/>
        <w:tblW w:w="0" w:type="auto"/>
        <w:tblLook w:val="04A0" w:firstRow="1" w:lastRow="0" w:firstColumn="1" w:lastColumn="0" w:noHBand="0" w:noVBand="1"/>
      </w:tblPr>
      <w:tblGrid>
        <w:gridCol w:w="4509"/>
        <w:gridCol w:w="4510"/>
      </w:tblGrid>
      <w:tr w:rsidR="00CD030E" w:rsidRPr="004B5218" w14:paraId="3C45B984" w14:textId="77777777" w:rsidTr="00CD030E">
        <w:tc>
          <w:tcPr>
            <w:tcW w:w="9019" w:type="dxa"/>
            <w:gridSpan w:val="2"/>
            <w:shd w:val="clear" w:color="auto" w:fill="0070C0"/>
          </w:tcPr>
          <w:p w14:paraId="6873C47C" w14:textId="6E3AB6A1" w:rsidR="00CD030E" w:rsidRPr="004B5218" w:rsidRDefault="00CD030E" w:rsidP="008A5903">
            <w:pPr>
              <w:rPr>
                <w:rFonts w:asciiTheme="majorHAnsi" w:hAnsiTheme="majorHAnsi" w:cstheme="majorHAnsi"/>
                <w:b/>
              </w:rPr>
            </w:pPr>
            <w:r w:rsidRPr="004B5218">
              <w:rPr>
                <w:rFonts w:asciiTheme="majorHAnsi" w:hAnsiTheme="majorHAnsi" w:cstheme="majorHAnsi"/>
                <w:b/>
                <w:color w:val="FFFFFF" w:themeColor="background1"/>
              </w:rPr>
              <w:t>Studies</w:t>
            </w:r>
          </w:p>
        </w:tc>
      </w:tr>
      <w:tr w:rsidR="00CD030E" w:rsidRPr="004B5218" w14:paraId="33EA5F45" w14:textId="77777777" w:rsidTr="00CD030E">
        <w:tc>
          <w:tcPr>
            <w:tcW w:w="4509" w:type="dxa"/>
          </w:tcPr>
          <w:p w14:paraId="59EAC914" w14:textId="27FB20EC" w:rsidR="00CD030E" w:rsidRPr="004B5218" w:rsidRDefault="00CD030E" w:rsidP="008A5903">
            <w:pPr>
              <w:rPr>
                <w:rFonts w:asciiTheme="majorHAnsi" w:hAnsiTheme="majorHAnsi" w:cstheme="majorHAnsi"/>
                <w:b/>
              </w:rPr>
            </w:pPr>
            <w:r w:rsidRPr="004B5218">
              <w:rPr>
                <w:rFonts w:asciiTheme="majorHAnsi" w:hAnsiTheme="majorHAnsi" w:cstheme="majorHAnsi"/>
                <w:b/>
              </w:rPr>
              <w:t>Inclusiecriteria</w:t>
            </w:r>
          </w:p>
        </w:tc>
        <w:tc>
          <w:tcPr>
            <w:tcW w:w="4510" w:type="dxa"/>
          </w:tcPr>
          <w:p w14:paraId="1F30F316" w14:textId="2A61C31D" w:rsidR="00CD030E" w:rsidRPr="004B5218" w:rsidRDefault="00CD030E" w:rsidP="008A5903">
            <w:pPr>
              <w:rPr>
                <w:rFonts w:asciiTheme="majorHAnsi" w:hAnsiTheme="majorHAnsi" w:cstheme="majorHAnsi"/>
                <w:b/>
              </w:rPr>
            </w:pPr>
            <w:r w:rsidRPr="004B5218">
              <w:rPr>
                <w:rFonts w:asciiTheme="majorHAnsi" w:hAnsiTheme="majorHAnsi" w:cstheme="majorHAnsi"/>
                <w:b/>
              </w:rPr>
              <w:t>Exclusiecriteria</w:t>
            </w:r>
          </w:p>
        </w:tc>
      </w:tr>
      <w:tr w:rsidR="00CD030E" w:rsidRPr="004B5218" w14:paraId="59620F0F" w14:textId="77777777" w:rsidTr="00CD030E">
        <w:tc>
          <w:tcPr>
            <w:tcW w:w="4509" w:type="dxa"/>
          </w:tcPr>
          <w:p w14:paraId="4155B075" w14:textId="1880FDB8" w:rsidR="00CD030E" w:rsidRPr="004B5218" w:rsidRDefault="00CD030E" w:rsidP="008A5903">
            <w:pPr>
              <w:rPr>
                <w:rFonts w:asciiTheme="majorHAnsi" w:hAnsiTheme="majorHAnsi" w:cstheme="majorHAnsi"/>
                <w:b/>
              </w:rPr>
            </w:pPr>
            <w:r w:rsidRPr="004B5218">
              <w:rPr>
                <w:rFonts w:asciiTheme="majorHAnsi" w:hAnsiTheme="majorHAnsi" w:cstheme="majorHAnsi"/>
              </w:rPr>
              <w:t>Engelstalige -en Nederlandstalige artikelen</w:t>
            </w:r>
          </w:p>
        </w:tc>
        <w:tc>
          <w:tcPr>
            <w:tcW w:w="4510" w:type="dxa"/>
          </w:tcPr>
          <w:p w14:paraId="0F5F62E8" w14:textId="0A9E3686" w:rsidR="00CD030E" w:rsidRPr="004B5218" w:rsidRDefault="00CD030E" w:rsidP="008A5903">
            <w:pPr>
              <w:rPr>
                <w:rFonts w:asciiTheme="majorHAnsi" w:hAnsiTheme="majorHAnsi" w:cstheme="majorHAnsi"/>
                <w:b/>
              </w:rPr>
            </w:pPr>
            <w:r w:rsidRPr="004B5218">
              <w:rPr>
                <w:rFonts w:asciiTheme="majorHAnsi" w:hAnsiTheme="majorHAnsi" w:cstheme="majorHAnsi"/>
              </w:rPr>
              <w:t>Artikelen ouder dan 10 jaar</w:t>
            </w:r>
            <w:r w:rsidR="00EF59A4">
              <w:rPr>
                <w:rFonts w:asciiTheme="majorHAnsi" w:hAnsiTheme="majorHAnsi" w:cstheme="majorHAnsi"/>
              </w:rPr>
              <w:t xml:space="preserve"> (2010-2020)</w:t>
            </w:r>
          </w:p>
        </w:tc>
      </w:tr>
      <w:tr w:rsidR="00CD030E" w:rsidRPr="004B5218" w14:paraId="7721DD16" w14:textId="77777777" w:rsidTr="00CD030E">
        <w:tc>
          <w:tcPr>
            <w:tcW w:w="4509" w:type="dxa"/>
          </w:tcPr>
          <w:p w14:paraId="21E895CE" w14:textId="49C7076B" w:rsidR="00CD030E" w:rsidRPr="004B5218" w:rsidRDefault="00C651CC" w:rsidP="008A5903">
            <w:pPr>
              <w:rPr>
                <w:rFonts w:asciiTheme="majorHAnsi" w:hAnsiTheme="majorHAnsi" w:cstheme="majorHAnsi"/>
                <w:b/>
              </w:rPr>
            </w:pPr>
            <w:r>
              <w:rPr>
                <w:rFonts w:asciiTheme="majorHAnsi" w:hAnsiTheme="majorHAnsi" w:cstheme="majorHAnsi"/>
              </w:rPr>
              <w:t>Full-text</w:t>
            </w:r>
            <w:r w:rsidR="00CD030E" w:rsidRPr="004B5218">
              <w:rPr>
                <w:rFonts w:asciiTheme="majorHAnsi" w:hAnsiTheme="majorHAnsi" w:cstheme="majorHAnsi"/>
              </w:rPr>
              <w:t xml:space="preserve"> verkrijgbaar</w:t>
            </w:r>
          </w:p>
        </w:tc>
        <w:tc>
          <w:tcPr>
            <w:tcW w:w="4510" w:type="dxa"/>
          </w:tcPr>
          <w:p w14:paraId="72C7D421" w14:textId="04A6BC19" w:rsidR="00CD030E" w:rsidRPr="004B5218" w:rsidRDefault="00CD030E" w:rsidP="008A5903">
            <w:pPr>
              <w:rPr>
                <w:rFonts w:asciiTheme="majorHAnsi" w:hAnsiTheme="majorHAnsi" w:cstheme="majorHAnsi"/>
                <w:b/>
              </w:rPr>
            </w:pPr>
            <w:r w:rsidRPr="004B5218">
              <w:rPr>
                <w:rFonts w:asciiTheme="majorHAnsi" w:hAnsiTheme="majorHAnsi" w:cstheme="majorHAnsi"/>
              </w:rPr>
              <w:t>Systematic review</w:t>
            </w:r>
          </w:p>
        </w:tc>
      </w:tr>
      <w:tr w:rsidR="00CD030E" w:rsidRPr="004B5218" w14:paraId="17B63E81" w14:textId="77777777" w:rsidTr="00CD030E">
        <w:tc>
          <w:tcPr>
            <w:tcW w:w="4509" w:type="dxa"/>
          </w:tcPr>
          <w:p w14:paraId="692B92CB" w14:textId="060729BA" w:rsidR="00CD030E" w:rsidRPr="004B5218" w:rsidRDefault="00CD030E" w:rsidP="008A5903">
            <w:pPr>
              <w:rPr>
                <w:rFonts w:asciiTheme="majorHAnsi" w:hAnsiTheme="majorHAnsi" w:cstheme="majorHAnsi"/>
                <w:b/>
              </w:rPr>
            </w:pPr>
            <w:r w:rsidRPr="004B5218">
              <w:rPr>
                <w:rFonts w:asciiTheme="majorHAnsi" w:hAnsiTheme="majorHAnsi" w:cstheme="majorHAnsi"/>
              </w:rPr>
              <w:t>Randomised Clinical Trials (RCT)</w:t>
            </w:r>
          </w:p>
        </w:tc>
        <w:tc>
          <w:tcPr>
            <w:tcW w:w="4510" w:type="dxa"/>
          </w:tcPr>
          <w:p w14:paraId="47AB750D" w14:textId="61EA569A" w:rsidR="00CD030E" w:rsidRPr="004B5218" w:rsidRDefault="00CD030E" w:rsidP="008A5903">
            <w:pPr>
              <w:rPr>
                <w:rFonts w:asciiTheme="majorHAnsi" w:hAnsiTheme="majorHAnsi" w:cstheme="majorHAnsi"/>
                <w:b/>
              </w:rPr>
            </w:pPr>
            <w:r w:rsidRPr="004B5218">
              <w:rPr>
                <w:rFonts w:asciiTheme="majorHAnsi" w:hAnsiTheme="majorHAnsi" w:cstheme="majorHAnsi"/>
              </w:rPr>
              <w:t>Meta analyse</w:t>
            </w:r>
          </w:p>
        </w:tc>
      </w:tr>
      <w:tr w:rsidR="00CD030E" w:rsidRPr="004B5218" w14:paraId="501A46A8" w14:textId="77777777" w:rsidTr="00CD030E">
        <w:tc>
          <w:tcPr>
            <w:tcW w:w="4509" w:type="dxa"/>
          </w:tcPr>
          <w:p w14:paraId="458898FB" w14:textId="30050E63" w:rsidR="00CD030E" w:rsidRPr="004B5218" w:rsidRDefault="00CD030E" w:rsidP="008A5903">
            <w:pPr>
              <w:rPr>
                <w:rFonts w:asciiTheme="majorHAnsi" w:hAnsiTheme="majorHAnsi" w:cstheme="majorHAnsi"/>
                <w:b/>
              </w:rPr>
            </w:pPr>
            <w:r w:rsidRPr="004B5218">
              <w:rPr>
                <w:rFonts w:asciiTheme="majorHAnsi" w:hAnsiTheme="majorHAnsi" w:cstheme="majorHAnsi"/>
              </w:rPr>
              <w:t>Controles Clinical Trials (CCT)</w:t>
            </w:r>
          </w:p>
        </w:tc>
        <w:tc>
          <w:tcPr>
            <w:tcW w:w="4510" w:type="dxa"/>
          </w:tcPr>
          <w:p w14:paraId="24619EEA" w14:textId="155FF7EA" w:rsidR="00CD030E" w:rsidRPr="004B5218" w:rsidRDefault="00CD030E" w:rsidP="008A5903">
            <w:pPr>
              <w:rPr>
                <w:rFonts w:asciiTheme="majorHAnsi" w:hAnsiTheme="majorHAnsi" w:cstheme="majorHAnsi"/>
                <w:b/>
              </w:rPr>
            </w:pPr>
            <w:r w:rsidRPr="004B5218">
              <w:rPr>
                <w:rFonts w:asciiTheme="majorHAnsi" w:hAnsiTheme="majorHAnsi" w:cstheme="majorHAnsi"/>
              </w:rPr>
              <w:t>Mening van deskundigen</w:t>
            </w:r>
          </w:p>
        </w:tc>
      </w:tr>
      <w:tr w:rsidR="00CD030E" w:rsidRPr="004B5218" w14:paraId="042ABC44" w14:textId="77777777" w:rsidTr="00CD030E">
        <w:tc>
          <w:tcPr>
            <w:tcW w:w="4509" w:type="dxa"/>
          </w:tcPr>
          <w:p w14:paraId="1B157818" w14:textId="1384910A" w:rsidR="00CD030E" w:rsidRPr="004B5218" w:rsidRDefault="00CD030E" w:rsidP="008A5903">
            <w:pPr>
              <w:rPr>
                <w:rFonts w:asciiTheme="majorHAnsi" w:hAnsiTheme="majorHAnsi" w:cstheme="majorHAnsi"/>
                <w:b/>
              </w:rPr>
            </w:pPr>
            <w:r w:rsidRPr="004B5218">
              <w:rPr>
                <w:rFonts w:asciiTheme="majorHAnsi" w:hAnsiTheme="majorHAnsi" w:cstheme="majorHAnsi"/>
              </w:rPr>
              <w:t>Cohort studies</w:t>
            </w:r>
          </w:p>
        </w:tc>
        <w:tc>
          <w:tcPr>
            <w:tcW w:w="4510" w:type="dxa"/>
          </w:tcPr>
          <w:p w14:paraId="21ACFB20" w14:textId="34634E49" w:rsidR="00CD030E" w:rsidRPr="004B5218" w:rsidRDefault="00CD030E" w:rsidP="008A5903">
            <w:pPr>
              <w:rPr>
                <w:rFonts w:asciiTheme="majorHAnsi" w:hAnsiTheme="majorHAnsi" w:cstheme="majorHAnsi"/>
                <w:b/>
              </w:rPr>
            </w:pPr>
            <w:r w:rsidRPr="004B5218">
              <w:rPr>
                <w:rFonts w:asciiTheme="majorHAnsi" w:hAnsiTheme="majorHAnsi" w:cstheme="majorHAnsi"/>
              </w:rPr>
              <w:t>Dierexperimenteel onderzoek</w:t>
            </w:r>
          </w:p>
        </w:tc>
      </w:tr>
      <w:tr w:rsidR="00CD030E" w:rsidRPr="004B5218" w14:paraId="69CC2894" w14:textId="77777777" w:rsidTr="00CD030E">
        <w:tc>
          <w:tcPr>
            <w:tcW w:w="4509" w:type="dxa"/>
          </w:tcPr>
          <w:p w14:paraId="768534AC" w14:textId="62DA1344" w:rsidR="00CD030E" w:rsidRPr="004B5218" w:rsidRDefault="0096096F" w:rsidP="008A5903">
            <w:pPr>
              <w:rPr>
                <w:rFonts w:asciiTheme="majorHAnsi" w:hAnsiTheme="majorHAnsi" w:cstheme="majorHAnsi"/>
                <w:b/>
              </w:rPr>
            </w:pPr>
            <w:r>
              <w:rPr>
                <w:rFonts w:asciiTheme="majorHAnsi" w:hAnsiTheme="majorHAnsi" w:cstheme="majorHAnsi"/>
              </w:rPr>
              <w:t>Cross-sectionele</w:t>
            </w:r>
            <w:r w:rsidR="00CD030E" w:rsidRPr="004B5218">
              <w:rPr>
                <w:rFonts w:asciiTheme="majorHAnsi" w:hAnsiTheme="majorHAnsi" w:cstheme="majorHAnsi"/>
              </w:rPr>
              <w:t xml:space="preserve"> studies</w:t>
            </w:r>
          </w:p>
        </w:tc>
        <w:tc>
          <w:tcPr>
            <w:tcW w:w="4510" w:type="dxa"/>
          </w:tcPr>
          <w:p w14:paraId="6F429E9F" w14:textId="77777777" w:rsidR="00CD030E" w:rsidRPr="004B5218" w:rsidRDefault="00CD030E" w:rsidP="008A5903">
            <w:pPr>
              <w:rPr>
                <w:rFonts w:asciiTheme="majorHAnsi" w:hAnsiTheme="majorHAnsi" w:cstheme="majorHAnsi"/>
                <w:b/>
              </w:rPr>
            </w:pPr>
          </w:p>
        </w:tc>
      </w:tr>
      <w:tr w:rsidR="00CD030E" w:rsidRPr="004B5218" w14:paraId="2F6598D2" w14:textId="77777777" w:rsidTr="00CD030E">
        <w:tc>
          <w:tcPr>
            <w:tcW w:w="4509" w:type="dxa"/>
          </w:tcPr>
          <w:p w14:paraId="25C1995F" w14:textId="7C18E41A" w:rsidR="00CD030E" w:rsidRPr="004B5218" w:rsidRDefault="00CD030E" w:rsidP="008A5903">
            <w:pPr>
              <w:rPr>
                <w:rFonts w:asciiTheme="majorHAnsi" w:hAnsiTheme="majorHAnsi" w:cstheme="majorHAnsi"/>
              </w:rPr>
            </w:pPr>
            <w:r w:rsidRPr="004B5218">
              <w:rPr>
                <w:rFonts w:asciiTheme="majorHAnsi" w:hAnsiTheme="majorHAnsi" w:cstheme="majorHAnsi"/>
              </w:rPr>
              <w:t>Case studies</w:t>
            </w:r>
          </w:p>
        </w:tc>
        <w:tc>
          <w:tcPr>
            <w:tcW w:w="4510" w:type="dxa"/>
          </w:tcPr>
          <w:p w14:paraId="0F25922E" w14:textId="77777777" w:rsidR="00CD030E" w:rsidRPr="004B5218" w:rsidRDefault="00CD030E" w:rsidP="008A5903">
            <w:pPr>
              <w:rPr>
                <w:rFonts w:asciiTheme="majorHAnsi" w:hAnsiTheme="majorHAnsi" w:cstheme="majorHAnsi"/>
                <w:b/>
              </w:rPr>
            </w:pPr>
          </w:p>
        </w:tc>
      </w:tr>
    </w:tbl>
    <w:p w14:paraId="6D3F8809" w14:textId="4B08DD31" w:rsidR="00F92CB3" w:rsidRPr="006D2E17" w:rsidRDefault="003807EB" w:rsidP="003807EB">
      <w:pPr>
        <w:pStyle w:val="Kop3"/>
        <w:rPr>
          <w:rFonts w:asciiTheme="majorHAnsi" w:hAnsiTheme="majorHAnsi" w:cstheme="majorHAnsi"/>
          <w:i/>
          <w:iCs/>
          <w:color w:val="00B0F0"/>
          <w:sz w:val="22"/>
          <w:szCs w:val="22"/>
        </w:rPr>
      </w:pPr>
      <w:bookmarkStart w:id="10" w:name="_Toc43112682"/>
      <w:r w:rsidRPr="006D2E17">
        <w:rPr>
          <w:rFonts w:asciiTheme="majorHAnsi" w:hAnsiTheme="majorHAnsi" w:cstheme="majorHAnsi"/>
          <w:i/>
          <w:iCs/>
          <w:color w:val="00B0F0"/>
          <w:sz w:val="22"/>
          <w:szCs w:val="22"/>
        </w:rPr>
        <w:t xml:space="preserve">2.4.1 </w:t>
      </w:r>
      <w:r w:rsidR="004259CB" w:rsidRPr="006D2E17">
        <w:rPr>
          <w:rFonts w:asciiTheme="majorHAnsi" w:hAnsiTheme="majorHAnsi" w:cstheme="majorHAnsi"/>
          <w:i/>
          <w:iCs/>
          <w:color w:val="00B0F0"/>
          <w:sz w:val="22"/>
          <w:szCs w:val="22"/>
        </w:rPr>
        <w:t>Verantwoording van de in- en exclusiecriteria van de studies</w:t>
      </w:r>
      <w:bookmarkEnd w:id="10"/>
      <w:r w:rsidR="004259CB" w:rsidRPr="006D2E17">
        <w:rPr>
          <w:rFonts w:asciiTheme="majorHAnsi" w:hAnsiTheme="majorHAnsi" w:cstheme="majorHAnsi"/>
          <w:i/>
          <w:iCs/>
          <w:color w:val="00B0F0"/>
          <w:sz w:val="22"/>
          <w:szCs w:val="22"/>
        </w:rPr>
        <w:t xml:space="preserve"> </w:t>
      </w:r>
    </w:p>
    <w:p w14:paraId="3952B183"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Inclusiecriteria: </w:t>
      </w:r>
    </w:p>
    <w:p w14:paraId="3470CC53" w14:textId="6304D603"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In het onderzoek w</w:t>
      </w:r>
      <w:r w:rsidR="00B26936">
        <w:rPr>
          <w:rFonts w:asciiTheme="majorHAnsi" w:hAnsiTheme="majorHAnsi" w:cstheme="majorHAnsi"/>
        </w:rPr>
        <w:t>e</w:t>
      </w:r>
      <w:r w:rsidRPr="004B5218">
        <w:rPr>
          <w:rFonts w:asciiTheme="majorHAnsi" w:hAnsiTheme="majorHAnsi" w:cstheme="majorHAnsi"/>
        </w:rPr>
        <w:t>rden Engels</w:t>
      </w:r>
      <w:r w:rsidR="00B26936">
        <w:rPr>
          <w:rFonts w:asciiTheme="majorHAnsi" w:hAnsiTheme="majorHAnsi" w:cstheme="majorHAnsi"/>
        </w:rPr>
        <w:t xml:space="preserve">- </w:t>
      </w:r>
      <w:r w:rsidRPr="004B5218">
        <w:rPr>
          <w:rFonts w:asciiTheme="majorHAnsi" w:hAnsiTheme="majorHAnsi" w:cstheme="majorHAnsi"/>
        </w:rPr>
        <w:t>en Nederlandstalige artikelen geïncludeerd omdat de onderzoekers alleen de Engels</w:t>
      </w:r>
      <w:r w:rsidR="00B26936">
        <w:rPr>
          <w:rFonts w:asciiTheme="majorHAnsi" w:hAnsiTheme="majorHAnsi" w:cstheme="majorHAnsi"/>
        </w:rPr>
        <w:t xml:space="preserve">- </w:t>
      </w:r>
      <w:r w:rsidRPr="004B5218">
        <w:rPr>
          <w:rFonts w:asciiTheme="majorHAnsi" w:hAnsiTheme="majorHAnsi" w:cstheme="majorHAnsi"/>
        </w:rPr>
        <w:t xml:space="preserve">en Nederlandse taal beheersen. Verder </w:t>
      </w:r>
      <w:r w:rsidR="00B26936">
        <w:rPr>
          <w:rFonts w:asciiTheme="majorHAnsi" w:hAnsiTheme="majorHAnsi" w:cstheme="majorHAnsi"/>
        </w:rPr>
        <w:t>werden</w:t>
      </w:r>
      <w:r w:rsidRPr="004B5218">
        <w:rPr>
          <w:rFonts w:asciiTheme="majorHAnsi" w:hAnsiTheme="majorHAnsi" w:cstheme="majorHAnsi"/>
        </w:rPr>
        <w:t xml:space="preserve"> geïncludeerd: verkrijgbare full-text artikelen zodat het volledige artikel verkrijgbaar </w:t>
      </w:r>
      <w:r w:rsidR="00B26936">
        <w:rPr>
          <w:rFonts w:asciiTheme="majorHAnsi" w:hAnsiTheme="majorHAnsi" w:cstheme="majorHAnsi"/>
        </w:rPr>
        <w:t>wa</w:t>
      </w:r>
      <w:r w:rsidRPr="004B5218">
        <w:rPr>
          <w:rFonts w:asciiTheme="majorHAnsi" w:hAnsiTheme="majorHAnsi" w:cstheme="majorHAnsi"/>
        </w:rPr>
        <w:t>s en beoordeeld</w:t>
      </w:r>
      <w:r w:rsidR="00B26936">
        <w:rPr>
          <w:rFonts w:asciiTheme="majorHAnsi" w:hAnsiTheme="majorHAnsi" w:cstheme="majorHAnsi"/>
        </w:rPr>
        <w:t xml:space="preserve"> kon worden</w:t>
      </w:r>
      <w:r w:rsidRPr="004B5218">
        <w:rPr>
          <w:rFonts w:asciiTheme="majorHAnsi" w:hAnsiTheme="majorHAnsi" w:cstheme="majorHAnsi"/>
        </w:rPr>
        <w:t xml:space="preserve">. Randomised Clinical Trials (RCT); </w:t>
      </w:r>
      <w:r w:rsidR="00B26936">
        <w:rPr>
          <w:rFonts w:asciiTheme="majorHAnsi" w:hAnsiTheme="majorHAnsi" w:cstheme="majorHAnsi"/>
        </w:rPr>
        <w:t>de</w:t>
      </w:r>
      <w:r w:rsidRPr="004B5218">
        <w:rPr>
          <w:rFonts w:asciiTheme="majorHAnsi" w:hAnsiTheme="majorHAnsi" w:cstheme="majorHAnsi"/>
        </w:rPr>
        <w:t xml:space="preserve">ze geven de minste kans op vertekening. Hierbij wordt het effect van een interventie vergeleken met het effect van een controle-interventie en randomisatie toegepast (Scholten, Offringa, &amp; Assendelft, 2014). </w:t>
      </w:r>
    </w:p>
    <w:p w14:paraId="665B6EE8" w14:textId="35C89FD3"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lastRenderedPageBreak/>
        <w:t xml:space="preserve">Controles Clinical Trials (CCT); dit is een onderzoek waarbij er een causale samenhang wordt aangetoond tussen interventie en co-interventie, waarbij er geen randomisatie plaatsvindt. Cohort studies; hierbij wordt er een relatie gelegd tussen enerzijds kenmerken die op een bepaald tijdstip bij de cohort leden aanwezig zijn en anderzijds de gezondheidstoestand een aantal jaren later. </w:t>
      </w:r>
      <w:r w:rsidR="0096096F">
        <w:rPr>
          <w:rFonts w:asciiTheme="majorHAnsi" w:hAnsiTheme="majorHAnsi" w:cstheme="majorHAnsi"/>
        </w:rPr>
        <w:t>Cross-sectionele</w:t>
      </w:r>
      <w:r w:rsidRPr="004B5218">
        <w:rPr>
          <w:rFonts w:asciiTheme="majorHAnsi" w:hAnsiTheme="majorHAnsi" w:cstheme="majorHAnsi"/>
        </w:rPr>
        <w:t xml:space="preserve"> studies; er worden eenmalige metingen gedaan bij verschillende groepen mensen. Zo wordt er een bepaalde indruk van een ontwikkeling verkregen. Ten slotte </w:t>
      </w:r>
      <w:r w:rsidR="00C4633B">
        <w:rPr>
          <w:rFonts w:asciiTheme="majorHAnsi" w:hAnsiTheme="majorHAnsi" w:cstheme="majorHAnsi"/>
        </w:rPr>
        <w:t>c</w:t>
      </w:r>
      <w:r w:rsidRPr="004B5218">
        <w:rPr>
          <w:rFonts w:asciiTheme="majorHAnsi" w:hAnsiTheme="majorHAnsi" w:cstheme="majorHAnsi"/>
        </w:rPr>
        <w:t xml:space="preserve">ase studies; hierbij wordt het effect van een interventie onderzocht bij een enkele  onderzoekseenheid (Baarda et al., 2017) </w:t>
      </w:r>
    </w:p>
    <w:p w14:paraId="5CBAA38E" w14:textId="77777777" w:rsidR="00F92CB3" w:rsidRPr="004B5218" w:rsidRDefault="00F92CB3" w:rsidP="004B5218">
      <w:pPr>
        <w:spacing w:line="360" w:lineRule="auto"/>
        <w:ind w:left="720"/>
        <w:rPr>
          <w:rFonts w:asciiTheme="majorHAnsi" w:hAnsiTheme="majorHAnsi" w:cstheme="majorHAnsi"/>
        </w:rPr>
      </w:pPr>
    </w:p>
    <w:p w14:paraId="7F21604A" w14:textId="6B9D780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Deze verschillende soorten onderzoeken </w:t>
      </w:r>
      <w:r w:rsidR="00B26936">
        <w:rPr>
          <w:rFonts w:asciiTheme="majorHAnsi" w:hAnsiTheme="majorHAnsi" w:cstheme="majorHAnsi"/>
        </w:rPr>
        <w:t>werden</w:t>
      </w:r>
      <w:r w:rsidRPr="004B5218">
        <w:rPr>
          <w:rFonts w:asciiTheme="majorHAnsi" w:hAnsiTheme="majorHAnsi" w:cstheme="majorHAnsi"/>
        </w:rPr>
        <w:t xml:space="preserve"> geïncludeerd omdat er naar verwachting weinig RCT's en CCT's uitgevoerd zullen zijn die de invloed van </w:t>
      </w:r>
      <w:r w:rsidR="00F76DA6" w:rsidRPr="004B5218">
        <w:rPr>
          <w:rFonts w:asciiTheme="majorHAnsi" w:hAnsiTheme="majorHAnsi" w:cstheme="majorHAnsi"/>
        </w:rPr>
        <w:t>Omega-3</w:t>
      </w:r>
      <w:r w:rsidRPr="004B5218">
        <w:rPr>
          <w:rFonts w:asciiTheme="majorHAnsi" w:hAnsiTheme="majorHAnsi" w:cstheme="majorHAnsi"/>
        </w:rPr>
        <w:t xml:space="preserve"> op de mondgezondheid meten omdat dit ethisch bijna niet mogelijk is. Daarom w</w:t>
      </w:r>
      <w:r w:rsidR="00B26936">
        <w:rPr>
          <w:rFonts w:asciiTheme="majorHAnsi" w:hAnsiTheme="majorHAnsi" w:cstheme="majorHAnsi"/>
        </w:rPr>
        <w:t>e</w:t>
      </w:r>
      <w:r w:rsidRPr="004B5218">
        <w:rPr>
          <w:rFonts w:asciiTheme="majorHAnsi" w:hAnsiTheme="majorHAnsi" w:cstheme="majorHAnsi"/>
        </w:rPr>
        <w:t xml:space="preserve">rden ook </w:t>
      </w:r>
      <w:r w:rsidR="00C4633B">
        <w:rPr>
          <w:rFonts w:asciiTheme="majorHAnsi" w:hAnsiTheme="majorHAnsi" w:cstheme="majorHAnsi"/>
        </w:rPr>
        <w:t>c</w:t>
      </w:r>
      <w:r w:rsidRPr="004B5218">
        <w:rPr>
          <w:rFonts w:asciiTheme="majorHAnsi" w:hAnsiTheme="majorHAnsi" w:cstheme="majorHAnsi"/>
        </w:rPr>
        <w:t xml:space="preserve">ohort studies, </w:t>
      </w:r>
      <w:r w:rsidR="00C4633B">
        <w:rPr>
          <w:rFonts w:asciiTheme="majorHAnsi" w:hAnsiTheme="majorHAnsi" w:cstheme="majorHAnsi"/>
        </w:rPr>
        <w:t>c</w:t>
      </w:r>
      <w:r w:rsidR="0096096F">
        <w:rPr>
          <w:rFonts w:asciiTheme="majorHAnsi" w:hAnsiTheme="majorHAnsi" w:cstheme="majorHAnsi"/>
        </w:rPr>
        <w:t>ross-sectionele</w:t>
      </w:r>
      <w:r w:rsidRPr="004B5218">
        <w:rPr>
          <w:rFonts w:asciiTheme="majorHAnsi" w:hAnsiTheme="majorHAnsi" w:cstheme="majorHAnsi"/>
        </w:rPr>
        <w:t xml:space="preserve"> studies en </w:t>
      </w:r>
      <w:r w:rsidR="00C4633B">
        <w:rPr>
          <w:rFonts w:asciiTheme="majorHAnsi" w:hAnsiTheme="majorHAnsi" w:cstheme="majorHAnsi"/>
        </w:rPr>
        <w:t>c</w:t>
      </w:r>
      <w:r w:rsidRPr="004B5218">
        <w:rPr>
          <w:rFonts w:asciiTheme="majorHAnsi" w:hAnsiTheme="majorHAnsi" w:cstheme="majorHAnsi"/>
        </w:rPr>
        <w:t>ase studies geïncludeerd om meer resultaten te verkrijgen.</w:t>
      </w:r>
    </w:p>
    <w:p w14:paraId="3E77F1B1" w14:textId="77777777" w:rsidR="00F92CB3" w:rsidRPr="004B5218" w:rsidRDefault="00F92CB3" w:rsidP="004B5218">
      <w:pPr>
        <w:spacing w:line="360" w:lineRule="auto"/>
        <w:rPr>
          <w:rFonts w:asciiTheme="majorHAnsi" w:hAnsiTheme="majorHAnsi" w:cstheme="majorHAnsi"/>
        </w:rPr>
      </w:pPr>
    </w:p>
    <w:p w14:paraId="1A7FE20E"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Exclusiecriteria:</w:t>
      </w:r>
    </w:p>
    <w:p w14:paraId="77801A51" w14:textId="714E4CB8" w:rsidR="00F92CB3" w:rsidRPr="00EF59A4" w:rsidRDefault="004259CB" w:rsidP="004B5218">
      <w:pPr>
        <w:spacing w:line="360" w:lineRule="auto"/>
        <w:rPr>
          <w:rFonts w:asciiTheme="majorHAnsi" w:hAnsiTheme="majorHAnsi" w:cstheme="majorHAnsi"/>
        </w:rPr>
      </w:pPr>
      <w:r w:rsidRPr="004B5218">
        <w:rPr>
          <w:rFonts w:asciiTheme="majorHAnsi" w:hAnsiTheme="majorHAnsi" w:cstheme="majorHAnsi"/>
        </w:rPr>
        <w:t>Artikelen die ouder zijn dan 10 jaar w</w:t>
      </w:r>
      <w:r w:rsidR="00B26936">
        <w:rPr>
          <w:rFonts w:asciiTheme="majorHAnsi" w:hAnsiTheme="majorHAnsi" w:cstheme="majorHAnsi"/>
        </w:rPr>
        <w:t>e</w:t>
      </w:r>
      <w:r w:rsidRPr="004B5218">
        <w:rPr>
          <w:rFonts w:asciiTheme="majorHAnsi" w:hAnsiTheme="majorHAnsi" w:cstheme="majorHAnsi"/>
        </w:rPr>
        <w:t>rden geëxcludeerd omdat deze niet recent</w:t>
      </w:r>
      <w:r w:rsidR="001F2F98" w:rsidRPr="004B5218">
        <w:rPr>
          <w:rFonts w:asciiTheme="majorHAnsi" w:hAnsiTheme="majorHAnsi" w:cstheme="majorHAnsi"/>
        </w:rPr>
        <w:t xml:space="preserve"> </w:t>
      </w:r>
      <w:r w:rsidRPr="004B5218">
        <w:rPr>
          <w:rFonts w:asciiTheme="majorHAnsi" w:hAnsiTheme="majorHAnsi" w:cstheme="majorHAnsi"/>
        </w:rPr>
        <w:t xml:space="preserve">genoeg zijn. </w:t>
      </w:r>
      <w:r w:rsidRPr="004B5218">
        <w:rPr>
          <w:rFonts w:asciiTheme="majorHAnsi" w:hAnsiTheme="majorHAnsi" w:cstheme="majorHAnsi"/>
          <w:highlight w:val="white"/>
        </w:rPr>
        <w:t>De onderzoekers wil</w:t>
      </w:r>
      <w:r w:rsidR="00B26936">
        <w:rPr>
          <w:rFonts w:asciiTheme="majorHAnsi" w:hAnsiTheme="majorHAnsi" w:cstheme="majorHAnsi"/>
          <w:highlight w:val="white"/>
        </w:rPr>
        <w:t>d</w:t>
      </w:r>
      <w:r w:rsidRPr="004B5218">
        <w:rPr>
          <w:rFonts w:asciiTheme="majorHAnsi" w:hAnsiTheme="majorHAnsi" w:cstheme="majorHAnsi"/>
          <w:highlight w:val="white"/>
        </w:rPr>
        <w:t xml:space="preserve">en de meest recente literatuur om te weten hoe de situatie nu is op het gebied van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en de mondgezondheid.</w:t>
      </w:r>
      <w:r w:rsidRPr="004B5218">
        <w:rPr>
          <w:rFonts w:asciiTheme="majorHAnsi" w:hAnsiTheme="majorHAnsi" w:cstheme="majorHAnsi"/>
        </w:rPr>
        <w:t xml:space="preserve"> Verder w</w:t>
      </w:r>
      <w:r w:rsidR="00B26936">
        <w:rPr>
          <w:rFonts w:asciiTheme="majorHAnsi" w:hAnsiTheme="majorHAnsi" w:cstheme="majorHAnsi"/>
        </w:rPr>
        <w:t>e</w:t>
      </w:r>
      <w:r w:rsidRPr="004B5218">
        <w:rPr>
          <w:rFonts w:asciiTheme="majorHAnsi" w:hAnsiTheme="majorHAnsi" w:cstheme="majorHAnsi"/>
        </w:rPr>
        <w:t>rden systematic reviews en meta analyses geëxcludeerd omdat een systematic review en een meta analyse artikelen kunnen bevatten die ook uit de zoekstring kunnen komen en zo indirect dubbel in het onderzoek voorkomen. Ten slotte w</w:t>
      </w:r>
      <w:r w:rsidR="00B26936">
        <w:rPr>
          <w:rFonts w:asciiTheme="majorHAnsi" w:hAnsiTheme="majorHAnsi" w:cstheme="majorHAnsi"/>
        </w:rPr>
        <w:t>e</w:t>
      </w:r>
      <w:r w:rsidRPr="004B5218">
        <w:rPr>
          <w:rFonts w:asciiTheme="majorHAnsi" w:hAnsiTheme="majorHAnsi" w:cstheme="majorHAnsi"/>
        </w:rPr>
        <w:t>rd dierexperimenteel onderzoek geëxcludeerd omdat dieren niet identiek zijn aan de mens.</w:t>
      </w:r>
    </w:p>
    <w:p w14:paraId="087E9F4C" w14:textId="2D6D7A94" w:rsidR="00F92CB3" w:rsidRPr="006D2E17" w:rsidRDefault="003807EB" w:rsidP="003807EB">
      <w:pPr>
        <w:pStyle w:val="Kop2"/>
        <w:rPr>
          <w:rFonts w:asciiTheme="majorHAnsi" w:hAnsiTheme="majorHAnsi" w:cstheme="majorHAnsi"/>
          <w:i/>
          <w:iCs/>
          <w:color w:val="00B0F0"/>
          <w:sz w:val="22"/>
          <w:szCs w:val="22"/>
        </w:rPr>
      </w:pPr>
      <w:bookmarkStart w:id="11" w:name="_Toc43112683"/>
      <w:r w:rsidRPr="006D2E17">
        <w:rPr>
          <w:rFonts w:asciiTheme="majorHAnsi" w:hAnsiTheme="majorHAnsi" w:cstheme="majorHAnsi"/>
          <w:i/>
          <w:iCs/>
          <w:color w:val="00B0F0"/>
          <w:sz w:val="22"/>
          <w:szCs w:val="22"/>
        </w:rPr>
        <w:t xml:space="preserve">2.5 </w:t>
      </w:r>
      <w:r w:rsidR="004259CB" w:rsidRPr="006D2E17">
        <w:rPr>
          <w:rFonts w:asciiTheme="majorHAnsi" w:hAnsiTheme="majorHAnsi" w:cstheme="majorHAnsi"/>
          <w:i/>
          <w:iCs/>
          <w:color w:val="00B0F0"/>
          <w:sz w:val="22"/>
          <w:szCs w:val="22"/>
        </w:rPr>
        <w:t>Zoekstrategie</w:t>
      </w:r>
      <w:bookmarkEnd w:id="11"/>
    </w:p>
    <w:p w14:paraId="2EA5F9CC" w14:textId="62513972" w:rsidR="003807EB" w:rsidRDefault="004259CB" w:rsidP="004B5218">
      <w:pPr>
        <w:spacing w:line="360" w:lineRule="auto"/>
        <w:rPr>
          <w:rFonts w:asciiTheme="majorHAnsi" w:hAnsiTheme="majorHAnsi" w:cstheme="majorHAnsi"/>
          <w:b/>
        </w:rPr>
      </w:pPr>
      <w:r w:rsidRPr="004B5218">
        <w:rPr>
          <w:rFonts w:asciiTheme="majorHAnsi" w:hAnsiTheme="majorHAnsi" w:cstheme="majorHAnsi"/>
        </w:rPr>
        <w:t xml:space="preserve">Met de zoekstrategie </w:t>
      </w:r>
      <w:r w:rsidR="00B26936">
        <w:rPr>
          <w:rFonts w:asciiTheme="majorHAnsi" w:hAnsiTheme="majorHAnsi" w:cstheme="majorHAnsi"/>
        </w:rPr>
        <w:t>werden</w:t>
      </w:r>
      <w:r w:rsidRPr="004B5218">
        <w:rPr>
          <w:rFonts w:asciiTheme="majorHAnsi" w:hAnsiTheme="majorHAnsi" w:cstheme="majorHAnsi"/>
        </w:rPr>
        <w:t xml:space="preserve"> in PubMed Mesh-termen, oftewel trefwoorden gebruikt en in Dentistry &amp; Oral Science subjects. Door het toepassen van de title/abstract w</w:t>
      </w:r>
      <w:r w:rsidR="00B26936">
        <w:rPr>
          <w:rFonts w:asciiTheme="majorHAnsi" w:hAnsiTheme="majorHAnsi" w:cstheme="majorHAnsi"/>
        </w:rPr>
        <w:t>e</w:t>
      </w:r>
      <w:r w:rsidRPr="004B5218">
        <w:rPr>
          <w:rFonts w:asciiTheme="majorHAnsi" w:hAnsiTheme="majorHAnsi" w:cstheme="majorHAnsi"/>
        </w:rPr>
        <w:t xml:space="preserve">rden artikelen bereikt die nog niet voorzien </w:t>
      </w:r>
      <w:r w:rsidR="00B26936">
        <w:rPr>
          <w:rFonts w:asciiTheme="majorHAnsi" w:hAnsiTheme="majorHAnsi" w:cstheme="majorHAnsi"/>
        </w:rPr>
        <w:t>waren</w:t>
      </w:r>
      <w:r w:rsidRPr="004B5218">
        <w:rPr>
          <w:rFonts w:asciiTheme="majorHAnsi" w:hAnsiTheme="majorHAnsi" w:cstheme="majorHAnsi"/>
        </w:rPr>
        <w:t xml:space="preserve"> van Mesh-termen maar waarin de zoekterm al wel in de titel of samenvatting voork</w:t>
      </w:r>
      <w:r w:rsidR="00B26936">
        <w:rPr>
          <w:rFonts w:asciiTheme="majorHAnsi" w:hAnsiTheme="majorHAnsi" w:cstheme="majorHAnsi"/>
        </w:rPr>
        <w:t>wam</w:t>
      </w:r>
      <w:r w:rsidRPr="004B5218">
        <w:rPr>
          <w:rFonts w:asciiTheme="majorHAnsi" w:hAnsiTheme="majorHAnsi" w:cstheme="majorHAnsi"/>
        </w:rPr>
        <w:t>. Het ster-teken (*) achter de zoekterm zorg</w:t>
      </w:r>
      <w:r w:rsidR="00B26936">
        <w:rPr>
          <w:rFonts w:asciiTheme="majorHAnsi" w:hAnsiTheme="majorHAnsi" w:cstheme="majorHAnsi"/>
        </w:rPr>
        <w:t>t</w:t>
      </w:r>
      <w:r w:rsidRPr="004B5218">
        <w:rPr>
          <w:rFonts w:asciiTheme="majorHAnsi" w:hAnsiTheme="majorHAnsi" w:cstheme="majorHAnsi"/>
        </w:rPr>
        <w:t xml:space="preserve"> ervoor dat de zoekterm aangevuld wordt met verschillende uitgangen. Bijvoorbeeld adult* staat dan ook voor adults (</w:t>
      </w:r>
      <w:r w:rsidRPr="004B5218">
        <w:rPr>
          <w:rFonts w:asciiTheme="majorHAnsi" w:hAnsiTheme="majorHAnsi" w:cstheme="majorHAnsi"/>
          <w:color w:val="222222"/>
          <w:highlight w:val="white"/>
        </w:rPr>
        <w:t xml:space="preserve">Scholten, Offringa, &amp; Assendelft, 2014). </w:t>
      </w:r>
      <w:r w:rsidRPr="004B5218">
        <w:rPr>
          <w:rFonts w:asciiTheme="majorHAnsi" w:hAnsiTheme="majorHAnsi" w:cstheme="majorHAnsi"/>
        </w:rPr>
        <w:t>Deze zoektermen w</w:t>
      </w:r>
      <w:r w:rsidR="00B26936">
        <w:rPr>
          <w:rFonts w:asciiTheme="majorHAnsi" w:hAnsiTheme="majorHAnsi" w:cstheme="majorHAnsi"/>
        </w:rPr>
        <w:t>e</w:t>
      </w:r>
      <w:r w:rsidRPr="004B5218">
        <w:rPr>
          <w:rFonts w:asciiTheme="majorHAnsi" w:hAnsiTheme="majorHAnsi" w:cstheme="majorHAnsi"/>
        </w:rPr>
        <w:t>rden verbonden met de booleaanse operatoren AND en OR en in een zoekstring gezet (Zie tabel 2.4 en tabel 2.5).</w:t>
      </w:r>
    </w:p>
    <w:p w14:paraId="592FFC48" w14:textId="4448B819" w:rsidR="003807EB" w:rsidRDefault="003807EB" w:rsidP="004B5218">
      <w:pPr>
        <w:spacing w:line="360" w:lineRule="auto"/>
        <w:rPr>
          <w:rFonts w:asciiTheme="majorHAnsi" w:hAnsiTheme="majorHAnsi" w:cstheme="majorHAnsi"/>
          <w:b/>
        </w:rPr>
      </w:pPr>
    </w:p>
    <w:p w14:paraId="34CB781D" w14:textId="6115C692" w:rsidR="00EF59A4" w:rsidRDefault="00EF59A4" w:rsidP="004B5218">
      <w:pPr>
        <w:spacing w:line="360" w:lineRule="auto"/>
        <w:rPr>
          <w:rFonts w:asciiTheme="majorHAnsi" w:hAnsiTheme="majorHAnsi" w:cstheme="majorHAnsi"/>
          <w:b/>
        </w:rPr>
      </w:pPr>
    </w:p>
    <w:p w14:paraId="1B6FA80E" w14:textId="258EF2D6" w:rsidR="00B26936" w:rsidRDefault="00B26936" w:rsidP="004B5218">
      <w:pPr>
        <w:spacing w:line="360" w:lineRule="auto"/>
        <w:rPr>
          <w:rFonts w:asciiTheme="majorHAnsi" w:hAnsiTheme="majorHAnsi" w:cstheme="majorHAnsi"/>
          <w:b/>
        </w:rPr>
      </w:pPr>
    </w:p>
    <w:p w14:paraId="7806B5BC" w14:textId="3476DDC4" w:rsidR="00B26936" w:rsidRDefault="00B26936" w:rsidP="004B5218">
      <w:pPr>
        <w:spacing w:line="360" w:lineRule="auto"/>
        <w:rPr>
          <w:rFonts w:asciiTheme="majorHAnsi" w:hAnsiTheme="majorHAnsi" w:cstheme="majorHAnsi"/>
          <w:b/>
        </w:rPr>
      </w:pPr>
    </w:p>
    <w:p w14:paraId="4F267468" w14:textId="77777777" w:rsidR="00B26936" w:rsidRDefault="00B26936" w:rsidP="004B5218">
      <w:pPr>
        <w:spacing w:line="360" w:lineRule="auto"/>
        <w:rPr>
          <w:rFonts w:asciiTheme="majorHAnsi" w:hAnsiTheme="majorHAnsi" w:cstheme="majorHAnsi"/>
          <w:b/>
        </w:rPr>
      </w:pPr>
    </w:p>
    <w:p w14:paraId="44AE16AA" w14:textId="77777777" w:rsidR="00EF59A4" w:rsidRDefault="00EF59A4" w:rsidP="004B5218">
      <w:pPr>
        <w:spacing w:line="360" w:lineRule="auto"/>
        <w:rPr>
          <w:rFonts w:asciiTheme="majorHAnsi" w:hAnsiTheme="majorHAnsi" w:cstheme="majorHAnsi"/>
          <w:b/>
        </w:rPr>
      </w:pPr>
    </w:p>
    <w:p w14:paraId="79FB3958" w14:textId="306CCE38" w:rsidR="00CD030E" w:rsidRPr="003807EB" w:rsidRDefault="004259CB" w:rsidP="004B5218">
      <w:pPr>
        <w:spacing w:line="360" w:lineRule="auto"/>
        <w:rPr>
          <w:rFonts w:asciiTheme="majorHAnsi" w:hAnsiTheme="majorHAnsi" w:cstheme="majorHAnsi"/>
          <w:i/>
        </w:rPr>
      </w:pPr>
      <w:r w:rsidRPr="004B5218">
        <w:rPr>
          <w:rFonts w:asciiTheme="majorHAnsi" w:hAnsiTheme="majorHAnsi" w:cstheme="majorHAnsi"/>
          <w:b/>
        </w:rPr>
        <w:lastRenderedPageBreak/>
        <w:t>Tabel 2.4 Zoekstring in PubMed</w:t>
      </w:r>
    </w:p>
    <w:tbl>
      <w:tblPr>
        <w:tblStyle w:val="Tabelraster"/>
        <w:tblW w:w="9776" w:type="dxa"/>
        <w:tblLook w:val="04A0" w:firstRow="1" w:lastRow="0" w:firstColumn="1" w:lastColumn="0" w:noHBand="0" w:noVBand="1"/>
      </w:tblPr>
      <w:tblGrid>
        <w:gridCol w:w="7225"/>
        <w:gridCol w:w="2551"/>
      </w:tblGrid>
      <w:tr w:rsidR="00CD030E" w:rsidRPr="004B5218" w14:paraId="40609B73" w14:textId="77777777" w:rsidTr="003807EB">
        <w:tc>
          <w:tcPr>
            <w:tcW w:w="7225" w:type="dxa"/>
            <w:shd w:val="clear" w:color="auto" w:fill="0070C0"/>
          </w:tcPr>
          <w:p w14:paraId="71116A34" w14:textId="7A6936D5" w:rsidR="00CD030E" w:rsidRPr="004B5218" w:rsidRDefault="00CD030E" w:rsidP="008A5903">
            <w:pPr>
              <w:rPr>
                <w:rFonts w:asciiTheme="majorHAnsi" w:hAnsiTheme="majorHAnsi" w:cstheme="majorHAnsi"/>
                <w:b/>
                <w:color w:val="FFFFFF" w:themeColor="background1"/>
              </w:rPr>
            </w:pPr>
            <w:r w:rsidRPr="004B5218">
              <w:rPr>
                <w:rFonts w:asciiTheme="majorHAnsi" w:hAnsiTheme="majorHAnsi" w:cstheme="majorHAnsi"/>
                <w:b/>
                <w:color w:val="FFFFFF" w:themeColor="background1"/>
              </w:rPr>
              <w:t>Zoekstring PubMed</w:t>
            </w:r>
          </w:p>
        </w:tc>
        <w:tc>
          <w:tcPr>
            <w:tcW w:w="2551" w:type="dxa"/>
            <w:shd w:val="clear" w:color="auto" w:fill="0070C0"/>
          </w:tcPr>
          <w:p w14:paraId="442451BD" w14:textId="024D7E5F" w:rsidR="00CD030E" w:rsidRPr="004B5218" w:rsidRDefault="00CD030E" w:rsidP="008A5903">
            <w:pPr>
              <w:rPr>
                <w:rFonts w:asciiTheme="majorHAnsi" w:hAnsiTheme="majorHAnsi" w:cstheme="majorHAnsi"/>
                <w:b/>
                <w:color w:val="FFFFFF" w:themeColor="background1"/>
              </w:rPr>
            </w:pPr>
            <w:r w:rsidRPr="004B5218">
              <w:rPr>
                <w:rFonts w:asciiTheme="majorHAnsi" w:hAnsiTheme="majorHAnsi" w:cstheme="majorHAnsi"/>
                <w:b/>
                <w:color w:val="FFFFFF" w:themeColor="background1"/>
              </w:rPr>
              <w:t>Limitaties</w:t>
            </w:r>
          </w:p>
        </w:tc>
      </w:tr>
      <w:tr w:rsidR="00CD030E" w:rsidRPr="004B5218" w14:paraId="6A3C605F" w14:textId="77777777" w:rsidTr="003807EB">
        <w:tc>
          <w:tcPr>
            <w:tcW w:w="7225" w:type="dxa"/>
          </w:tcPr>
          <w:p w14:paraId="553851CF" w14:textId="0BB6EC90" w:rsidR="00CD030E" w:rsidRPr="004B5218" w:rsidRDefault="00CD030E" w:rsidP="008A5903">
            <w:pPr>
              <w:rPr>
                <w:rFonts w:asciiTheme="majorHAnsi" w:hAnsiTheme="majorHAnsi" w:cstheme="majorHAnsi"/>
                <w:b/>
                <w:lang w:val="en-US"/>
              </w:rPr>
            </w:pPr>
            <w:r w:rsidRPr="004B5218">
              <w:rPr>
                <w:rFonts w:asciiTheme="majorHAnsi" w:hAnsiTheme="majorHAnsi" w:cstheme="majorHAnsi"/>
                <w:lang w:val="en-US"/>
              </w:rPr>
              <w:t>(((("Adult"[Mesh]) OR adult*[Title/Abstract]))</w:t>
            </w:r>
          </w:p>
        </w:tc>
        <w:tc>
          <w:tcPr>
            <w:tcW w:w="2551" w:type="dxa"/>
            <w:vMerge w:val="restart"/>
          </w:tcPr>
          <w:p w14:paraId="60B4B7DE" w14:textId="77777777" w:rsidR="003807EB" w:rsidRDefault="00CD030E" w:rsidP="008A5903">
            <w:pPr>
              <w:pStyle w:val="Lijstalinea"/>
              <w:widowControl w:val="0"/>
              <w:numPr>
                <w:ilvl w:val="0"/>
                <w:numId w:val="4"/>
              </w:numPr>
              <w:pBdr>
                <w:top w:val="nil"/>
                <w:left w:val="nil"/>
                <w:bottom w:val="nil"/>
                <w:right w:val="nil"/>
                <w:between w:val="nil"/>
              </w:pBdr>
              <w:rPr>
                <w:rFonts w:asciiTheme="majorHAnsi" w:hAnsiTheme="majorHAnsi" w:cstheme="majorHAnsi"/>
              </w:rPr>
            </w:pPr>
            <w:r w:rsidRPr="003807EB">
              <w:rPr>
                <w:rFonts w:asciiTheme="majorHAnsi" w:hAnsiTheme="majorHAnsi" w:cstheme="majorHAnsi"/>
              </w:rPr>
              <w:t>Studies ouder dan 10 jaar</w:t>
            </w:r>
          </w:p>
          <w:p w14:paraId="6CA75387" w14:textId="6243DE51" w:rsidR="00CD030E" w:rsidRPr="003807EB" w:rsidRDefault="00CD030E" w:rsidP="008A5903">
            <w:pPr>
              <w:pStyle w:val="Lijstalinea"/>
              <w:widowControl w:val="0"/>
              <w:numPr>
                <w:ilvl w:val="0"/>
                <w:numId w:val="4"/>
              </w:numPr>
              <w:pBdr>
                <w:top w:val="nil"/>
                <w:left w:val="nil"/>
                <w:bottom w:val="nil"/>
                <w:right w:val="nil"/>
                <w:between w:val="nil"/>
              </w:pBdr>
              <w:rPr>
                <w:rFonts w:asciiTheme="majorHAnsi" w:hAnsiTheme="majorHAnsi" w:cstheme="majorHAnsi"/>
              </w:rPr>
            </w:pPr>
            <w:r w:rsidRPr="003807EB">
              <w:rPr>
                <w:rFonts w:asciiTheme="majorHAnsi" w:hAnsiTheme="majorHAnsi" w:cstheme="majorHAnsi"/>
              </w:rPr>
              <w:t>Anderstalig dan Engels en Nederlands</w:t>
            </w:r>
          </w:p>
        </w:tc>
      </w:tr>
      <w:tr w:rsidR="00CD030E" w:rsidRPr="004B5218" w14:paraId="0E225D8C" w14:textId="77777777" w:rsidTr="003807EB">
        <w:tc>
          <w:tcPr>
            <w:tcW w:w="7225" w:type="dxa"/>
          </w:tcPr>
          <w:p w14:paraId="2949FFF1" w14:textId="777C1FD1" w:rsidR="00CD030E" w:rsidRPr="008A5903" w:rsidRDefault="00CD030E" w:rsidP="008A5903">
            <w:pPr>
              <w:rPr>
                <w:rFonts w:asciiTheme="majorHAnsi" w:hAnsiTheme="majorHAnsi" w:cstheme="majorHAnsi"/>
                <w:b/>
              </w:rPr>
            </w:pPr>
            <w:r w:rsidRPr="008A5903">
              <w:rPr>
                <w:rFonts w:asciiTheme="majorHAnsi" w:hAnsiTheme="majorHAnsi" w:cstheme="majorHAnsi"/>
                <w:b/>
              </w:rPr>
              <w:t>AND</w:t>
            </w:r>
          </w:p>
        </w:tc>
        <w:tc>
          <w:tcPr>
            <w:tcW w:w="2551" w:type="dxa"/>
            <w:vMerge/>
          </w:tcPr>
          <w:p w14:paraId="16EC9BD1" w14:textId="77777777" w:rsidR="00CD030E" w:rsidRPr="004B5218" w:rsidRDefault="00CD030E" w:rsidP="008A5903">
            <w:pPr>
              <w:rPr>
                <w:rFonts w:asciiTheme="majorHAnsi" w:hAnsiTheme="majorHAnsi" w:cstheme="majorHAnsi"/>
                <w:b/>
              </w:rPr>
            </w:pPr>
          </w:p>
        </w:tc>
      </w:tr>
      <w:tr w:rsidR="00CD030E" w:rsidRPr="004B5218" w14:paraId="660C9259" w14:textId="77777777" w:rsidTr="003807EB">
        <w:tc>
          <w:tcPr>
            <w:tcW w:w="7225" w:type="dxa"/>
          </w:tcPr>
          <w:p w14:paraId="576B7550" w14:textId="64C4DA15" w:rsidR="00CD030E" w:rsidRPr="004B5218" w:rsidRDefault="00CD030E" w:rsidP="008A5903">
            <w:pPr>
              <w:rPr>
                <w:rFonts w:asciiTheme="majorHAnsi" w:hAnsiTheme="majorHAnsi" w:cstheme="majorHAnsi"/>
                <w:b/>
                <w:lang w:val="en-US"/>
              </w:rPr>
            </w:pPr>
            <w:r w:rsidRPr="004B5218">
              <w:rPr>
                <w:rFonts w:asciiTheme="majorHAnsi" w:hAnsiTheme="majorHAnsi" w:cstheme="majorHAnsi"/>
                <w:lang w:val="en-US"/>
              </w:rPr>
              <w:t xml:space="preserve">(("Fatty Acids, Omega-3"[Mesh]) OR </w:t>
            </w:r>
            <w:r w:rsidR="00F76DA6" w:rsidRPr="004B5218">
              <w:rPr>
                <w:rFonts w:asciiTheme="majorHAnsi" w:hAnsiTheme="majorHAnsi" w:cstheme="majorHAnsi"/>
                <w:lang w:val="en-US"/>
              </w:rPr>
              <w:t>Omega-3</w:t>
            </w:r>
            <w:r w:rsidRPr="004B5218">
              <w:rPr>
                <w:rFonts w:asciiTheme="majorHAnsi" w:hAnsiTheme="majorHAnsi" w:cstheme="majorHAnsi"/>
                <w:lang w:val="en-US"/>
              </w:rPr>
              <w:t>[Title/Abstract]))</w:t>
            </w:r>
          </w:p>
        </w:tc>
        <w:tc>
          <w:tcPr>
            <w:tcW w:w="2551" w:type="dxa"/>
            <w:vMerge/>
          </w:tcPr>
          <w:p w14:paraId="50805368" w14:textId="77777777" w:rsidR="00CD030E" w:rsidRPr="004B5218" w:rsidRDefault="00CD030E" w:rsidP="008A5903">
            <w:pPr>
              <w:rPr>
                <w:rFonts w:asciiTheme="majorHAnsi" w:hAnsiTheme="majorHAnsi" w:cstheme="majorHAnsi"/>
                <w:b/>
                <w:lang w:val="en-US"/>
              </w:rPr>
            </w:pPr>
          </w:p>
        </w:tc>
      </w:tr>
      <w:tr w:rsidR="00CD030E" w:rsidRPr="004B5218" w14:paraId="07278927" w14:textId="77777777" w:rsidTr="003807EB">
        <w:tc>
          <w:tcPr>
            <w:tcW w:w="7225" w:type="dxa"/>
          </w:tcPr>
          <w:p w14:paraId="0B574ACF" w14:textId="0D099AEB" w:rsidR="00CD030E" w:rsidRPr="008A5903" w:rsidRDefault="00CD030E" w:rsidP="008A5903">
            <w:pPr>
              <w:rPr>
                <w:rFonts w:asciiTheme="majorHAnsi" w:hAnsiTheme="majorHAnsi" w:cstheme="majorHAnsi"/>
                <w:b/>
              </w:rPr>
            </w:pPr>
            <w:r w:rsidRPr="008A5903">
              <w:rPr>
                <w:rFonts w:asciiTheme="majorHAnsi" w:hAnsiTheme="majorHAnsi" w:cstheme="majorHAnsi"/>
                <w:b/>
              </w:rPr>
              <w:t>AND</w:t>
            </w:r>
          </w:p>
        </w:tc>
        <w:tc>
          <w:tcPr>
            <w:tcW w:w="2551" w:type="dxa"/>
            <w:vMerge/>
          </w:tcPr>
          <w:p w14:paraId="2EDD9EF2" w14:textId="77777777" w:rsidR="00CD030E" w:rsidRPr="004B5218" w:rsidRDefault="00CD030E" w:rsidP="008A5903">
            <w:pPr>
              <w:rPr>
                <w:rFonts w:asciiTheme="majorHAnsi" w:hAnsiTheme="majorHAnsi" w:cstheme="majorHAnsi"/>
                <w:b/>
              </w:rPr>
            </w:pPr>
          </w:p>
        </w:tc>
      </w:tr>
      <w:tr w:rsidR="00CD030E" w:rsidRPr="004B5218" w14:paraId="6A6B24F7" w14:textId="77777777" w:rsidTr="003807EB">
        <w:tc>
          <w:tcPr>
            <w:tcW w:w="7225" w:type="dxa"/>
          </w:tcPr>
          <w:p w14:paraId="12C54B7A" w14:textId="4B771489" w:rsidR="00CD030E" w:rsidRPr="004B5218" w:rsidRDefault="00CD030E" w:rsidP="008A5903">
            <w:pPr>
              <w:rPr>
                <w:rFonts w:asciiTheme="majorHAnsi" w:hAnsiTheme="majorHAnsi" w:cstheme="majorHAnsi"/>
                <w:b/>
                <w:lang w:val="en-US"/>
              </w:rPr>
            </w:pPr>
            <w:r w:rsidRPr="004B5218">
              <w:rPr>
                <w:rFonts w:asciiTheme="majorHAnsi" w:hAnsiTheme="majorHAnsi" w:cstheme="majorHAnsi"/>
                <w:lang w:val="en-US"/>
              </w:rPr>
              <w:t>(((((((((("Gingivitis"[Mesh]) OR gingivitis[Title/Abstract]) OR "Stomatitis, Herpetic"[Mesh]) OR herpetic stomatitis[Title/Abstract]) OR "Periodontitis"[Mesh]) OR periodontitis[Title/Abstract]) OR "Candidiasis, Oral"[Mesh]) OR candida[Title/Abstract]) OR "Dental Caries"[Mesh]) OR caries[Title/Abstract])</w:t>
            </w:r>
          </w:p>
        </w:tc>
        <w:tc>
          <w:tcPr>
            <w:tcW w:w="2551" w:type="dxa"/>
            <w:vMerge/>
          </w:tcPr>
          <w:p w14:paraId="35ED448A" w14:textId="77777777" w:rsidR="00CD030E" w:rsidRPr="004B5218" w:rsidRDefault="00CD030E" w:rsidP="008A5903">
            <w:pPr>
              <w:rPr>
                <w:rFonts w:asciiTheme="majorHAnsi" w:hAnsiTheme="majorHAnsi" w:cstheme="majorHAnsi"/>
                <w:b/>
                <w:lang w:val="en-US"/>
              </w:rPr>
            </w:pPr>
          </w:p>
        </w:tc>
      </w:tr>
    </w:tbl>
    <w:p w14:paraId="4F4A412E" w14:textId="1DA264A1" w:rsidR="00F92CB3" w:rsidRPr="004B5218" w:rsidRDefault="00F92CB3" w:rsidP="004B5218">
      <w:pPr>
        <w:spacing w:line="360" w:lineRule="auto"/>
        <w:rPr>
          <w:rFonts w:asciiTheme="majorHAnsi" w:hAnsiTheme="majorHAnsi" w:cstheme="majorHAnsi"/>
          <w:b/>
          <w:lang w:val="en-US"/>
        </w:rPr>
      </w:pPr>
    </w:p>
    <w:p w14:paraId="5BA6D4E6" w14:textId="57FE02B2" w:rsidR="00CD030E" w:rsidRPr="004B5218" w:rsidRDefault="004259CB" w:rsidP="004B5218">
      <w:pPr>
        <w:spacing w:line="360" w:lineRule="auto"/>
        <w:rPr>
          <w:rFonts w:asciiTheme="majorHAnsi" w:hAnsiTheme="majorHAnsi" w:cstheme="majorHAnsi"/>
        </w:rPr>
      </w:pPr>
      <w:r w:rsidRPr="004B5218">
        <w:rPr>
          <w:rFonts w:asciiTheme="majorHAnsi" w:hAnsiTheme="majorHAnsi" w:cstheme="majorHAnsi"/>
          <w:b/>
        </w:rPr>
        <w:t>Tabel 2.5 Zoekstring in Dentistry &amp; Oral Sciences</w:t>
      </w:r>
      <w:r w:rsidRPr="004B5218">
        <w:rPr>
          <w:rFonts w:asciiTheme="majorHAnsi" w:hAnsiTheme="majorHAnsi" w:cstheme="majorHAnsi"/>
        </w:rPr>
        <w:t xml:space="preserve"> </w:t>
      </w:r>
    </w:p>
    <w:tbl>
      <w:tblPr>
        <w:tblStyle w:val="Tabelraster"/>
        <w:tblW w:w="9776" w:type="dxa"/>
        <w:tblLook w:val="04A0" w:firstRow="1" w:lastRow="0" w:firstColumn="1" w:lastColumn="0" w:noHBand="0" w:noVBand="1"/>
      </w:tblPr>
      <w:tblGrid>
        <w:gridCol w:w="7225"/>
        <w:gridCol w:w="2551"/>
      </w:tblGrid>
      <w:tr w:rsidR="00CD030E" w:rsidRPr="004B5218" w14:paraId="594F2787" w14:textId="77777777" w:rsidTr="003807EB">
        <w:tc>
          <w:tcPr>
            <w:tcW w:w="7225" w:type="dxa"/>
            <w:shd w:val="clear" w:color="auto" w:fill="0070C0"/>
          </w:tcPr>
          <w:p w14:paraId="78EB2ECD" w14:textId="1DC19B44" w:rsidR="00CD030E" w:rsidRPr="004B5218" w:rsidRDefault="00CD030E" w:rsidP="008A5903">
            <w:pPr>
              <w:rPr>
                <w:rFonts w:asciiTheme="majorHAnsi" w:hAnsiTheme="majorHAnsi" w:cstheme="majorHAnsi"/>
                <w:color w:val="FFFFFF" w:themeColor="background1"/>
                <w:lang w:val="en-US"/>
              </w:rPr>
            </w:pPr>
            <w:proofErr w:type="spellStart"/>
            <w:r w:rsidRPr="004B5218">
              <w:rPr>
                <w:rFonts w:asciiTheme="majorHAnsi" w:hAnsiTheme="majorHAnsi" w:cstheme="majorHAnsi"/>
                <w:b/>
                <w:color w:val="FFFFFF" w:themeColor="background1"/>
                <w:lang w:val="en-US"/>
              </w:rPr>
              <w:t>Zoekstring</w:t>
            </w:r>
            <w:proofErr w:type="spellEnd"/>
            <w:r w:rsidRPr="004B5218">
              <w:rPr>
                <w:rFonts w:asciiTheme="majorHAnsi" w:hAnsiTheme="majorHAnsi" w:cstheme="majorHAnsi"/>
                <w:b/>
                <w:color w:val="FFFFFF" w:themeColor="background1"/>
                <w:lang w:val="en-US"/>
              </w:rPr>
              <w:t xml:space="preserve">  in Dentistry &amp; Oral Sciences</w:t>
            </w:r>
          </w:p>
        </w:tc>
        <w:tc>
          <w:tcPr>
            <w:tcW w:w="2551" w:type="dxa"/>
            <w:shd w:val="clear" w:color="auto" w:fill="0070C0"/>
          </w:tcPr>
          <w:p w14:paraId="716F63A8" w14:textId="558C9E24" w:rsidR="00CD030E" w:rsidRPr="004B5218" w:rsidRDefault="00CD030E" w:rsidP="008A5903">
            <w:pPr>
              <w:rPr>
                <w:rFonts w:asciiTheme="majorHAnsi" w:hAnsiTheme="majorHAnsi" w:cstheme="majorHAnsi"/>
                <w:color w:val="FFFFFF" w:themeColor="background1"/>
              </w:rPr>
            </w:pPr>
            <w:r w:rsidRPr="004B5218">
              <w:rPr>
                <w:rFonts w:asciiTheme="majorHAnsi" w:hAnsiTheme="majorHAnsi" w:cstheme="majorHAnsi"/>
                <w:b/>
                <w:color w:val="FFFFFF" w:themeColor="background1"/>
              </w:rPr>
              <w:t>Limitaties</w:t>
            </w:r>
          </w:p>
        </w:tc>
      </w:tr>
      <w:tr w:rsidR="00CD030E" w:rsidRPr="004B5218" w14:paraId="15E00396" w14:textId="77777777" w:rsidTr="003807EB">
        <w:tc>
          <w:tcPr>
            <w:tcW w:w="7225" w:type="dxa"/>
          </w:tcPr>
          <w:p w14:paraId="4CAC5DDA" w14:textId="7848780C" w:rsidR="00CD030E" w:rsidRPr="004B5218" w:rsidRDefault="00CD030E" w:rsidP="008A5903">
            <w:pPr>
              <w:rPr>
                <w:rFonts w:asciiTheme="majorHAnsi" w:hAnsiTheme="majorHAnsi" w:cstheme="majorHAnsi"/>
                <w:lang w:val="en-US"/>
              </w:rPr>
            </w:pPr>
            <w:r w:rsidRPr="004B5218">
              <w:rPr>
                <w:rFonts w:asciiTheme="majorHAnsi" w:hAnsiTheme="majorHAnsi" w:cstheme="majorHAnsi"/>
                <w:color w:val="333333"/>
                <w:lang w:val="en-US"/>
              </w:rPr>
              <w:t>DE "ADULTS" OR adult OR adults</w:t>
            </w:r>
          </w:p>
        </w:tc>
        <w:tc>
          <w:tcPr>
            <w:tcW w:w="2551" w:type="dxa"/>
            <w:vMerge w:val="restart"/>
          </w:tcPr>
          <w:p w14:paraId="1530031F" w14:textId="77777777" w:rsidR="003807EB" w:rsidRDefault="00CD030E" w:rsidP="008A5903">
            <w:pPr>
              <w:pStyle w:val="Lijstalinea"/>
              <w:widowControl w:val="0"/>
              <w:numPr>
                <w:ilvl w:val="0"/>
                <w:numId w:val="5"/>
              </w:numPr>
              <w:rPr>
                <w:rFonts w:asciiTheme="majorHAnsi" w:hAnsiTheme="majorHAnsi" w:cstheme="majorHAnsi"/>
              </w:rPr>
            </w:pPr>
            <w:r w:rsidRPr="003807EB">
              <w:rPr>
                <w:rFonts w:asciiTheme="majorHAnsi" w:hAnsiTheme="majorHAnsi" w:cstheme="majorHAnsi"/>
              </w:rPr>
              <w:t>Studies ouder dan 10 jaar</w:t>
            </w:r>
          </w:p>
          <w:p w14:paraId="0B995F0C" w14:textId="5C0A60CA" w:rsidR="00CD030E" w:rsidRPr="003807EB" w:rsidRDefault="00CD030E" w:rsidP="008A5903">
            <w:pPr>
              <w:pStyle w:val="Lijstalinea"/>
              <w:widowControl w:val="0"/>
              <w:numPr>
                <w:ilvl w:val="0"/>
                <w:numId w:val="5"/>
              </w:numPr>
              <w:rPr>
                <w:rFonts w:asciiTheme="majorHAnsi" w:hAnsiTheme="majorHAnsi" w:cstheme="majorHAnsi"/>
              </w:rPr>
            </w:pPr>
            <w:r w:rsidRPr="003807EB">
              <w:rPr>
                <w:rFonts w:asciiTheme="majorHAnsi" w:hAnsiTheme="majorHAnsi" w:cstheme="majorHAnsi"/>
              </w:rPr>
              <w:t>Anderstalig dan Engels en Nederlands</w:t>
            </w:r>
          </w:p>
        </w:tc>
      </w:tr>
      <w:tr w:rsidR="00CD030E" w:rsidRPr="004B5218" w14:paraId="45219BCF" w14:textId="77777777" w:rsidTr="003807EB">
        <w:tc>
          <w:tcPr>
            <w:tcW w:w="7225" w:type="dxa"/>
          </w:tcPr>
          <w:p w14:paraId="4DF65C1F" w14:textId="4B6F18FD" w:rsidR="00CD030E" w:rsidRPr="008A5903" w:rsidRDefault="00CD030E" w:rsidP="008A5903">
            <w:pPr>
              <w:rPr>
                <w:rFonts w:asciiTheme="majorHAnsi" w:hAnsiTheme="majorHAnsi" w:cstheme="majorHAnsi"/>
                <w:b/>
                <w:bCs/>
              </w:rPr>
            </w:pPr>
            <w:r w:rsidRPr="008A5903">
              <w:rPr>
                <w:rFonts w:asciiTheme="majorHAnsi" w:hAnsiTheme="majorHAnsi" w:cstheme="majorHAnsi"/>
                <w:b/>
                <w:bCs/>
              </w:rPr>
              <w:t>AND</w:t>
            </w:r>
          </w:p>
        </w:tc>
        <w:tc>
          <w:tcPr>
            <w:tcW w:w="2551" w:type="dxa"/>
            <w:vMerge/>
          </w:tcPr>
          <w:p w14:paraId="7F38E7CD" w14:textId="77777777" w:rsidR="00CD030E" w:rsidRPr="004B5218" w:rsidRDefault="00CD030E" w:rsidP="008A5903">
            <w:pPr>
              <w:rPr>
                <w:rFonts w:asciiTheme="majorHAnsi" w:hAnsiTheme="majorHAnsi" w:cstheme="majorHAnsi"/>
              </w:rPr>
            </w:pPr>
          </w:p>
        </w:tc>
      </w:tr>
      <w:tr w:rsidR="00CD030E" w:rsidRPr="004B5218" w14:paraId="7D8B8477" w14:textId="77777777" w:rsidTr="003807EB">
        <w:tc>
          <w:tcPr>
            <w:tcW w:w="7225" w:type="dxa"/>
          </w:tcPr>
          <w:p w14:paraId="35632340" w14:textId="6AEA6783" w:rsidR="00CD030E" w:rsidRPr="004B5218" w:rsidRDefault="00CD030E" w:rsidP="008A5903">
            <w:pPr>
              <w:rPr>
                <w:rFonts w:asciiTheme="majorHAnsi" w:hAnsiTheme="majorHAnsi" w:cstheme="majorHAnsi"/>
                <w:lang w:val="en-US"/>
              </w:rPr>
            </w:pPr>
            <w:r w:rsidRPr="004B5218">
              <w:rPr>
                <w:rFonts w:asciiTheme="majorHAnsi" w:hAnsiTheme="majorHAnsi" w:cstheme="majorHAnsi"/>
                <w:color w:val="333333"/>
                <w:lang w:val="en-US"/>
              </w:rPr>
              <w:t xml:space="preserve">DE "OMEGA-3 fatty acids" OR ( omega-3 fatty acids or </w:t>
            </w:r>
            <w:r w:rsidR="00F76DA6" w:rsidRPr="004B5218">
              <w:rPr>
                <w:rFonts w:asciiTheme="majorHAnsi" w:hAnsiTheme="majorHAnsi" w:cstheme="majorHAnsi"/>
                <w:color w:val="333333"/>
                <w:lang w:val="en-US"/>
              </w:rPr>
              <w:t>Omega-3</w:t>
            </w:r>
            <w:r w:rsidRPr="004B5218">
              <w:rPr>
                <w:rFonts w:asciiTheme="majorHAnsi" w:hAnsiTheme="majorHAnsi" w:cstheme="majorHAnsi"/>
                <w:color w:val="333333"/>
                <w:lang w:val="en-US"/>
              </w:rPr>
              <w:t xml:space="preserve"> or fish oil )</w:t>
            </w:r>
          </w:p>
        </w:tc>
        <w:tc>
          <w:tcPr>
            <w:tcW w:w="2551" w:type="dxa"/>
            <w:vMerge/>
          </w:tcPr>
          <w:p w14:paraId="374C19EE" w14:textId="77777777" w:rsidR="00CD030E" w:rsidRPr="004B5218" w:rsidRDefault="00CD030E" w:rsidP="008A5903">
            <w:pPr>
              <w:rPr>
                <w:rFonts w:asciiTheme="majorHAnsi" w:hAnsiTheme="majorHAnsi" w:cstheme="majorHAnsi"/>
                <w:lang w:val="en-US"/>
              </w:rPr>
            </w:pPr>
          </w:p>
        </w:tc>
      </w:tr>
      <w:tr w:rsidR="00CD030E" w:rsidRPr="004B5218" w14:paraId="3B4349CF" w14:textId="77777777" w:rsidTr="003807EB">
        <w:tc>
          <w:tcPr>
            <w:tcW w:w="7225" w:type="dxa"/>
          </w:tcPr>
          <w:p w14:paraId="6C65D498" w14:textId="0EC9CF03" w:rsidR="00CD030E" w:rsidRPr="008A5903" w:rsidRDefault="00CD030E" w:rsidP="008A5903">
            <w:pPr>
              <w:rPr>
                <w:rFonts w:asciiTheme="majorHAnsi" w:hAnsiTheme="majorHAnsi" w:cstheme="majorHAnsi"/>
                <w:b/>
                <w:bCs/>
              </w:rPr>
            </w:pPr>
            <w:r w:rsidRPr="008A5903">
              <w:rPr>
                <w:rFonts w:asciiTheme="majorHAnsi" w:hAnsiTheme="majorHAnsi" w:cstheme="majorHAnsi"/>
                <w:b/>
                <w:bCs/>
              </w:rPr>
              <w:t>AND</w:t>
            </w:r>
          </w:p>
        </w:tc>
        <w:tc>
          <w:tcPr>
            <w:tcW w:w="2551" w:type="dxa"/>
            <w:vMerge/>
          </w:tcPr>
          <w:p w14:paraId="1999C5BB" w14:textId="77777777" w:rsidR="00CD030E" w:rsidRPr="004B5218" w:rsidRDefault="00CD030E" w:rsidP="008A5903">
            <w:pPr>
              <w:rPr>
                <w:rFonts w:asciiTheme="majorHAnsi" w:hAnsiTheme="majorHAnsi" w:cstheme="majorHAnsi"/>
              </w:rPr>
            </w:pPr>
          </w:p>
        </w:tc>
      </w:tr>
      <w:tr w:rsidR="00CD030E" w:rsidRPr="004B5218" w14:paraId="36C83608" w14:textId="77777777" w:rsidTr="003807EB">
        <w:tc>
          <w:tcPr>
            <w:tcW w:w="7225" w:type="dxa"/>
          </w:tcPr>
          <w:p w14:paraId="1F7370DA" w14:textId="7C876959" w:rsidR="00CD030E" w:rsidRPr="004B5218" w:rsidRDefault="00CD030E" w:rsidP="008A5903">
            <w:pPr>
              <w:rPr>
                <w:rFonts w:asciiTheme="majorHAnsi" w:hAnsiTheme="majorHAnsi" w:cstheme="majorHAnsi"/>
                <w:lang w:val="en-US"/>
              </w:rPr>
            </w:pPr>
            <w:r w:rsidRPr="004B5218">
              <w:rPr>
                <w:rFonts w:asciiTheme="majorHAnsi" w:hAnsiTheme="majorHAnsi" w:cstheme="majorHAnsi"/>
                <w:color w:val="333333"/>
                <w:lang w:val="en-US"/>
              </w:rPr>
              <w:t>DE "GINGIVITIS" OR gingivitis dental OR ( gingivitis or gum disease or gum inflammation ) OR DE "DENTAL caries" OR ( caries or decay or cavity )</w:t>
            </w:r>
            <w:r w:rsidRPr="004B5218">
              <w:rPr>
                <w:rFonts w:asciiTheme="majorHAnsi" w:hAnsiTheme="majorHAnsi" w:cstheme="majorHAnsi"/>
                <w:color w:val="333333"/>
                <w:highlight w:val="white"/>
                <w:lang w:val="en-US"/>
              </w:rPr>
              <w:t xml:space="preserve"> OR DE "CANDIDIASIS" OR candidiasis oral OR DE "PERIODONTITIS" OR ( periodontitis or periodontal disease ) OR herpetic gingivostomatitis</w:t>
            </w:r>
          </w:p>
        </w:tc>
        <w:tc>
          <w:tcPr>
            <w:tcW w:w="2551" w:type="dxa"/>
            <w:vMerge/>
          </w:tcPr>
          <w:p w14:paraId="2ABD2F31" w14:textId="77777777" w:rsidR="00CD030E" w:rsidRPr="004B5218" w:rsidRDefault="00CD030E" w:rsidP="008A5903">
            <w:pPr>
              <w:rPr>
                <w:rFonts w:asciiTheme="majorHAnsi" w:hAnsiTheme="majorHAnsi" w:cstheme="majorHAnsi"/>
                <w:lang w:val="en-US"/>
              </w:rPr>
            </w:pPr>
          </w:p>
        </w:tc>
      </w:tr>
    </w:tbl>
    <w:p w14:paraId="78D317F2" w14:textId="70823A4A" w:rsidR="00F92CB3" w:rsidRPr="003807EB" w:rsidRDefault="003807EB" w:rsidP="003807EB">
      <w:pPr>
        <w:pStyle w:val="Kop2"/>
        <w:rPr>
          <w:rFonts w:asciiTheme="majorHAnsi" w:hAnsiTheme="majorHAnsi" w:cstheme="majorHAnsi"/>
          <w:i/>
          <w:iCs/>
          <w:color w:val="00518E"/>
          <w:sz w:val="22"/>
          <w:szCs w:val="22"/>
        </w:rPr>
      </w:pPr>
      <w:bookmarkStart w:id="12" w:name="_Toc43112684"/>
      <w:r w:rsidRPr="006D2E17">
        <w:rPr>
          <w:rFonts w:asciiTheme="majorHAnsi" w:hAnsiTheme="majorHAnsi" w:cstheme="majorHAnsi"/>
          <w:i/>
          <w:iCs/>
          <w:color w:val="00B0F0"/>
          <w:sz w:val="22"/>
          <w:szCs w:val="22"/>
        </w:rPr>
        <w:t xml:space="preserve">2.6 </w:t>
      </w:r>
      <w:r w:rsidR="004259CB" w:rsidRPr="006D2E17">
        <w:rPr>
          <w:rFonts w:asciiTheme="majorHAnsi" w:hAnsiTheme="majorHAnsi" w:cstheme="majorHAnsi"/>
          <w:i/>
          <w:iCs/>
          <w:color w:val="00B0F0"/>
          <w:sz w:val="22"/>
          <w:szCs w:val="22"/>
        </w:rPr>
        <w:t>Selecteren en beoordelen van studies</w:t>
      </w:r>
      <w:bookmarkEnd w:id="12"/>
      <w:r w:rsidR="004259CB" w:rsidRPr="006D2E17">
        <w:rPr>
          <w:rFonts w:asciiTheme="majorHAnsi" w:hAnsiTheme="majorHAnsi" w:cstheme="majorHAnsi"/>
          <w:i/>
          <w:iCs/>
          <w:color w:val="00B0F0"/>
          <w:sz w:val="22"/>
          <w:szCs w:val="22"/>
        </w:rPr>
        <w:t xml:space="preserve"> </w:t>
      </w:r>
    </w:p>
    <w:p w14:paraId="554A87AA" w14:textId="1958439B"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artikelen </w:t>
      </w:r>
      <w:r w:rsidR="00B26936">
        <w:rPr>
          <w:rFonts w:asciiTheme="majorHAnsi" w:hAnsiTheme="majorHAnsi" w:cstheme="majorHAnsi"/>
        </w:rPr>
        <w:t>werden</w:t>
      </w:r>
      <w:r w:rsidRPr="004B5218">
        <w:rPr>
          <w:rFonts w:asciiTheme="majorHAnsi" w:hAnsiTheme="majorHAnsi" w:cstheme="majorHAnsi"/>
        </w:rPr>
        <w:t xml:space="preserve"> gescreend op titel en abstract en vervolgens op full-text. Het screenen en selecteren van de studies werd onafhankelijk door twee onderzoekers uitgevoerd. Dit werd onafhankelijk van elkaar beoordeeld om de betrouwbaarheid van het systematisch literatuuronderzoek te vergroten. </w:t>
      </w:r>
    </w:p>
    <w:p w14:paraId="27435C33" w14:textId="05A11BEA"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criteria voor het screenen en selecteren van de titels en de abstracts was als volgt: </w:t>
      </w:r>
      <w:r w:rsidR="00B26936">
        <w:rPr>
          <w:rFonts w:asciiTheme="majorHAnsi" w:hAnsiTheme="majorHAnsi" w:cstheme="majorHAnsi"/>
        </w:rPr>
        <w:t>d</w:t>
      </w:r>
      <w:r w:rsidRPr="004B5218">
        <w:rPr>
          <w:rFonts w:asciiTheme="majorHAnsi" w:hAnsiTheme="majorHAnsi" w:cstheme="majorHAnsi"/>
        </w:rPr>
        <w:t xml:space="preserve">e titel of </w:t>
      </w:r>
      <w:r w:rsidR="00B26936">
        <w:rPr>
          <w:rFonts w:asciiTheme="majorHAnsi" w:hAnsiTheme="majorHAnsi" w:cstheme="majorHAnsi"/>
        </w:rPr>
        <w:t xml:space="preserve">het </w:t>
      </w:r>
      <w:r w:rsidRPr="004B5218">
        <w:rPr>
          <w:rFonts w:asciiTheme="majorHAnsi" w:hAnsiTheme="majorHAnsi" w:cstheme="majorHAnsi"/>
        </w:rPr>
        <w:t xml:space="preserve">abstract moet minimaal de termen </w:t>
      </w:r>
      <w:r w:rsidR="00F76DA6" w:rsidRPr="004B5218">
        <w:rPr>
          <w:rFonts w:asciiTheme="majorHAnsi" w:hAnsiTheme="majorHAnsi" w:cstheme="majorHAnsi"/>
        </w:rPr>
        <w:t>Omega-3</w:t>
      </w:r>
      <w:r w:rsidRPr="004B5218">
        <w:rPr>
          <w:rFonts w:asciiTheme="majorHAnsi" w:hAnsiTheme="majorHAnsi" w:cstheme="majorHAnsi"/>
        </w:rPr>
        <w:t xml:space="preserve"> of meervoudig onverzadigde vetzuren -en een mondziekte bevatten. Wanneer dit niet het geval was of het was een dierexperimenteel onderzoek, een onderzoek bij kankerpatiënten of als </w:t>
      </w:r>
      <w:r w:rsidR="00F76DA6" w:rsidRPr="004B5218">
        <w:rPr>
          <w:rFonts w:asciiTheme="majorHAnsi" w:hAnsiTheme="majorHAnsi" w:cstheme="majorHAnsi"/>
        </w:rPr>
        <w:t>Omega-3</w:t>
      </w:r>
      <w:r w:rsidRPr="004B5218">
        <w:rPr>
          <w:rFonts w:asciiTheme="majorHAnsi" w:hAnsiTheme="majorHAnsi" w:cstheme="majorHAnsi"/>
        </w:rPr>
        <w:t xml:space="preserve"> werd gecombineerd met aspirine, werd de studie geëxcludeerd van het onderzoek. De resultaten van het screenen en selecteren werden gedeeld en met elkaar vergeleken. Bij verschil van inzicht tussen de twee onderzoekers werd getracht consensus te bereiken. Indien geen consensus kon worden bereikt werd er een </w:t>
      </w:r>
      <w:r w:rsidR="00B26936">
        <w:rPr>
          <w:rFonts w:asciiTheme="majorHAnsi" w:hAnsiTheme="majorHAnsi" w:cstheme="majorHAnsi"/>
        </w:rPr>
        <w:t>derd</w:t>
      </w:r>
      <w:r w:rsidRPr="004B5218">
        <w:rPr>
          <w:rFonts w:asciiTheme="majorHAnsi" w:hAnsiTheme="majorHAnsi" w:cstheme="majorHAnsi"/>
        </w:rPr>
        <w:t xml:space="preserve">e beoordelaar  ingeschakeld (opdrachtgever en tutor Liesbeth Haverkort). </w:t>
      </w:r>
    </w:p>
    <w:p w14:paraId="5E34E964" w14:textId="7D469882"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Nadat er artikelen geïncludeerd waren op basis van titel en abstract zijn de artikelen weer  onafhankelijk van elkaar beoordeeld door de twee onderzoekers op de methodologisch kwaliteit van de full-text. De resultaten van het selecteren op titel</w:t>
      </w:r>
      <w:r w:rsidR="00B26936">
        <w:rPr>
          <w:rFonts w:asciiTheme="majorHAnsi" w:hAnsiTheme="majorHAnsi" w:cstheme="majorHAnsi"/>
        </w:rPr>
        <w:t>,</w:t>
      </w:r>
      <w:r w:rsidRPr="004B5218">
        <w:rPr>
          <w:rFonts w:asciiTheme="majorHAnsi" w:hAnsiTheme="majorHAnsi" w:cstheme="majorHAnsi"/>
        </w:rPr>
        <w:t xml:space="preserve"> abstract en </w:t>
      </w:r>
      <w:r w:rsidR="00C651CC">
        <w:rPr>
          <w:rFonts w:asciiTheme="majorHAnsi" w:hAnsiTheme="majorHAnsi" w:cstheme="majorHAnsi"/>
        </w:rPr>
        <w:t>full-text</w:t>
      </w:r>
      <w:r w:rsidRPr="004B5218">
        <w:rPr>
          <w:rFonts w:asciiTheme="majorHAnsi" w:hAnsiTheme="majorHAnsi" w:cstheme="majorHAnsi"/>
        </w:rPr>
        <w:t xml:space="preserve"> w</w:t>
      </w:r>
      <w:r w:rsidR="00B26936">
        <w:rPr>
          <w:rFonts w:asciiTheme="majorHAnsi" w:hAnsiTheme="majorHAnsi" w:cstheme="majorHAnsi"/>
        </w:rPr>
        <w:t>e</w:t>
      </w:r>
      <w:r w:rsidRPr="004B5218">
        <w:rPr>
          <w:rFonts w:asciiTheme="majorHAnsi" w:hAnsiTheme="majorHAnsi" w:cstheme="majorHAnsi"/>
        </w:rPr>
        <w:t xml:space="preserve">rden weergeven in een flowchart (zie bijlage </w:t>
      </w:r>
      <w:r w:rsidR="001B6130">
        <w:rPr>
          <w:rFonts w:asciiTheme="majorHAnsi" w:hAnsiTheme="majorHAnsi" w:cstheme="majorHAnsi"/>
        </w:rPr>
        <w:t>E</w:t>
      </w:r>
      <w:r w:rsidRPr="004B5218">
        <w:rPr>
          <w:rFonts w:asciiTheme="majorHAnsi" w:hAnsiTheme="majorHAnsi" w:cstheme="majorHAnsi"/>
        </w:rPr>
        <w:t xml:space="preserve"> voor de lege flowchart). De geselecteerde artikelen werden beoordeeld op kwaliteit aan de hand van beoordelingsformulieren van Joanna Briggs Institute (z.d.). Per studietype </w:t>
      </w:r>
      <w:r w:rsidRPr="004B5218">
        <w:rPr>
          <w:rFonts w:asciiTheme="majorHAnsi" w:hAnsiTheme="majorHAnsi" w:cstheme="majorHAnsi"/>
        </w:rPr>
        <w:lastRenderedPageBreak/>
        <w:t>werd de kwaliteit van de studie beoordeeld. De studie moest minstens antwoord geven op een van de deelvragen van dit onderzoek anders werd het artikel geëxcludeerd. Ook hier werden de resultaten gedeeld en met elkaar vergeleken.</w:t>
      </w:r>
    </w:p>
    <w:p w14:paraId="6CE92CCC" w14:textId="54569288"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br/>
        <w:t xml:space="preserve">Na het screenen werd elke geïncludeerde studie ingedeeld naar mate van bewijs volgens de classificatie (zie tabel 2.6). Bij de mate van bewijs zijn niveau A1 en D zijn in dit systematisch literatuuronderzoek niet van toepassing omdat die studies zijn geëxcludeerd. </w:t>
      </w:r>
      <w:r w:rsidR="00022A2C" w:rsidRPr="004B5218">
        <w:rPr>
          <w:rFonts w:asciiTheme="majorHAnsi" w:hAnsiTheme="majorHAnsi" w:cstheme="majorHAnsi"/>
        </w:rPr>
        <w:br/>
      </w:r>
      <w:r w:rsidR="00CD030E" w:rsidRPr="004B5218">
        <w:rPr>
          <w:rFonts w:asciiTheme="majorHAnsi" w:hAnsiTheme="majorHAnsi" w:cstheme="majorHAnsi"/>
        </w:rPr>
        <w:br/>
      </w:r>
      <w:r w:rsidRPr="004B5218">
        <w:rPr>
          <w:rFonts w:asciiTheme="majorHAnsi" w:hAnsiTheme="majorHAnsi" w:cstheme="majorHAnsi"/>
          <w:b/>
        </w:rPr>
        <w:t>Tabel 2.6 Mate van bewijs</w:t>
      </w:r>
    </w:p>
    <w:tbl>
      <w:tblPr>
        <w:tblStyle w:val="a3"/>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2310"/>
        <w:gridCol w:w="3435"/>
        <w:gridCol w:w="2880"/>
      </w:tblGrid>
      <w:tr w:rsidR="00F92CB3" w:rsidRPr="004B5218" w14:paraId="7CFAB57B" w14:textId="77777777" w:rsidTr="00022A2C">
        <w:tc>
          <w:tcPr>
            <w:tcW w:w="1320" w:type="dxa"/>
            <w:shd w:val="clear" w:color="auto" w:fill="auto"/>
            <w:tcMar>
              <w:top w:w="100" w:type="dxa"/>
              <w:left w:w="100" w:type="dxa"/>
              <w:bottom w:w="100" w:type="dxa"/>
              <w:right w:w="100" w:type="dxa"/>
            </w:tcMar>
          </w:tcPr>
          <w:p w14:paraId="486887B8" w14:textId="77777777" w:rsidR="00F92CB3" w:rsidRPr="004B5218" w:rsidRDefault="00F92CB3" w:rsidP="008A5903">
            <w:pPr>
              <w:widowControl w:val="0"/>
              <w:spacing w:line="240" w:lineRule="auto"/>
              <w:rPr>
                <w:rFonts w:asciiTheme="majorHAnsi" w:hAnsiTheme="majorHAnsi" w:cstheme="majorHAnsi"/>
              </w:rPr>
            </w:pPr>
          </w:p>
        </w:tc>
        <w:tc>
          <w:tcPr>
            <w:tcW w:w="2310" w:type="dxa"/>
            <w:shd w:val="clear" w:color="auto" w:fill="0070C0"/>
            <w:tcMar>
              <w:top w:w="100" w:type="dxa"/>
              <w:left w:w="100" w:type="dxa"/>
              <w:bottom w:w="100" w:type="dxa"/>
              <w:right w:w="100" w:type="dxa"/>
            </w:tcMar>
          </w:tcPr>
          <w:p w14:paraId="6D2B7030" w14:textId="77777777" w:rsidR="00F92CB3" w:rsidRPr="004B5218" w:rsidRDefault="004259CB" w:rsidP="008A5903">
            <w:pPr>
              <w:widowControl w:val="0"/>
              <w:spacing w:line="240" w:lineRule="auto"/>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Interventie </w:t>
            </w:r>
          </w:p>
        </w:tc>
        <w:tc>
          <w:tcPr>
            <w:tcW w:w="3435" w:type="dxa"/>
            <w:shd w:val="clear" w:color="auto" w:fill="0070C0"/>
            <w:tcMar>
              <w:top w:w="100" w:type="dxa"/>
              <w:left w:w="100" w:type="dxa"/>
              <w:bottom w:w="100" w:type="dxa"/>
              <w:right w:w="100" w:type="dxa"/>
            </w:tcMar>
          </w:tcPr>
          <w:p w14:paraId="367BD32E" w14:textId="77777777" w:rsidR="00F92CB3" w:rsidRPr="004B5218" w:rsidRDefault="004259CB" w:rsidP="008A5903">
            <w:pPr>
              <w:widowControl w:val="0"/>
              <w:spacing w:line="240" w:lineRule="auto"/>
              <w:rPr>
                <w:rFonts w:asciiTheme="majorHAnsi" w:hAnsiTheme="majorHAnsi" w:cstheme="majorHAnsi"/>
                <w:b/>
                <w:color w:val="FFFFFF" w:themeColor="background1"/>
              </w:rPr>
            </w:pPr>
            <w:r w:rsidRPr="004B5218">
              <w:rPr>
                <w:rFonts w:asciiTheme="majorHAnsi" w:hAnsiTheme="majorHAnsi" w:cstheme="majorHAnsi"/>
                <w:b/>
                <w:color w:val="FFFFFF" w:themeColor="background1"/>
              </w:rPr>
              <w:t>Diagnostisch accutaresse onderzoek</w:t>
            </w:r>
          </w:p>
        </w:tc>
        <w:tc>
          <w:tcPr>
            <w:tcW w:w="2880" w:type="dxa"/>
            <w:shd w:val="clear" w:color="auto" w:fill="0070C0"/>
            <w:tcMar>
              <w:top w:w="100" w:type="dxa"/>
              <w:left w:w="100" w:type="dxa"/>
              <w:bottom w:w="100" w:type="dxa"/>
              <w:right w:w="100" w:type="dxa"/>
            </w:tcMar>
          </w:tcPr>
          <w:p w14:paraId="47615B5C" w14:textId="77777777" w:rsidR="00F92CB3" w:rsidRPr="004B5218" w:rsidRDefault="004259CB" w:rsidP="008A5903">
            <w:pPr>
              <w:widowControl w:val="0"/>
              <w:spacing w:line="240" w:lineRule="auto"/>
              <w:rPr>
                <w:rFonts w:asciiTheme="majorHAnsi" w:hAnsiTheme="majorHAnsi" w:cstheme="majorHAnsi"/>
                <w:b/>
                <w:color w:val="FFFFFF" w:themeColor="background1"/>
              </w:rPr>
            </w:pPr>
            <w:r w:rsidRPr="004B5218">
              <w:rPr>
                <w:rFonts w:asciiTheme="majorHAnsi" w:hAnsiTheme="majorHAnsi" w:cstheme="majorHAnsi"/>
                <w:b/>
                <w:color w:val="FFFFFF" w:themeColor="background1"/>
              </w:rPr>
              <w:t>Schade/bijwerkingen, etiologie, prognose</w:t>
            </w:r>
          </w:p>
        </w:tc>
      </w:tr>
      <w:tr w:rsidR="00F92CB3" w:rsidRPr="004B5218" w14:paraId="055FBE37" w14:textId="77777777">
        <w:tc>
          <w:tcPr>
            <w:tcW w:w="1320" w:type="dxa"/>
            <w:shd w:val="clear" w:color="auto" w:fill="auto"/>
            <w:tcMar>
              <w:top w:w="100" w:type="dxa"/>
              <w:left w:w="100" w:type="dxa"/>
              <w:bottom w:w="100" w:type="dxa"/>
              <w:right w:w="100" w:type="dxa"/>
            </w:tcMar>
          </w:tcPr>
          <w:p w14:paraId="39112074" w14:textId="77777777" w:rsidR="00F92CB3" w:rsidRPr="004B5218" w:rsidRDefault="004259CB" w:rsidP="008A5903">
            <w:pPr>
              <w:widowControl w:val="0"/>
              <w:spacing w:line="240" w:lineRule="auto"/>
              <w:rPr>
                <w:rFonts w:asciiTheme="majorHAnsi" w:hAnsiTheme="majorHAnsi" w:cstheme="majorHAnsi"/>
                <w:b/>
              </w:rPr>
            </w:pPr>
            <w:r w:rsidRPr="004B5218">
              <w:rPr>
                <w:rFonts w:asciiTheme="majorHAnsi" w:hAnsiTheme="majorHAnsi" w:cstheme="majorHAnsi"/>
                <w:b/>
              </w:rPr>
              <w:t>A2</w:t>
            </w:r>
          </w:p>
        </w:tc>
        <w:tc>
          <w:tcPr>
            <w:tcW w:w="2310" w:type="dxa"/>
            <w:shd w:val="clear" w:color="auto" w:fill="auto"/>
            <w:tcMar>
              <w:top w:w="100" w:type="dxa"/>
              <w:left w:w="100" w:type="dxa"/>
              <w:bottom w:w="100" w:type="dxa"/>
              <w:right w:w="100" w:type="dxa"/>
            </w:tcMar>
          </w:tcPr>
          <w:p w14:paraId="6116C3DA"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 xml:space="preserve">Gerandomiseerd dubbelblind vergelijkend klinisch onderzoek van goede kwaliteit van voldoende omvang </w:t>
            </w:r>
          </w:p>
        </w:tc>
        <w:tc>
          <w:tcPr>
            <w:tcW w:w="3435" w:type="dxa"/>
            <w:shd w:val="clear" w:color="auto" w:fill="auto"/>
            <w:tcMar>
              <w:top w:w="100" w:type="dxa"/>
              <w:left w:w="100" w:type="dxa"/>
              <w:bottom w:w="100" w:type="dxa"/>
              <w:right w:w="100" w:type="dxa"/>
            </w:tcMar>
          </w:tcPr>
          <w:p w14:paraId="41646780"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 xml:space="preserve">Onderzoek ten opzichte van een referentietest (een ‘gouden standaard’) met tevoren gedefinieerde afkapwaarden en onafhankelijke beoordeling van de resultaten van test en gouden standaard, betreffende een voldoende grote serie van opeenvolgende patiënten die allen de index- en referentietest hebben gehad </w:t>
            </w:r>
          </w:p>
        </w:tc>
        <w:tc>
          <w:tcPr>
            <w:tcW w:w="2880" w:type="dxa"/>
            <w:shd w:val="clear" w:color="auto" w:fill="auto"/>
            <w:tcMar>
              <w:top w:w="100" w:type="dxa"/>
              <w:left w:w="100" w:type="dxa"/>
              <w:bottom w:w="100" w:type="dxa"/>
              <w:right w:w="100" w:type="dxa"/>
            </w:tcMar>
          </w:tcPr>
          <w:p w14:paraId="43E36328"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 xml:space="preserve">Prospectief cohort onderzoek van voldoende omvang en follow-up, waarbij adequaat gecontroleerd is voor ‘confounding’ en selectieve follow-up voldoende is uitgesloten. </w:t>
            </w:r>
          </w:p>
        </w:tc>
      </w:tr>
      <w:tr w:rsidR="00F92CB3" w:rsidRPr="004B5218" w14:paraId="0170DA62" w14:textId="77777777">
        <w:tc>
          <w:tcPr>
            <w:tcW w:w="1320" w:type="dxa"/>
            <w:shd w:val="clear" w:color="auto" w:fill="auto"/>
            <w:tcMar>
              <w:top w:w="100" w:type="dxa"/>
              <w:left w:w="100" w:type="dxa"/>
              <w:bottom w:w="100" w:type="dxa"/>
              <w:right w:w="100" w:type="dxa"/>
            </w:tcMar>
          </w:tcPr>
          <w:p w14:paraId="4510FECD" w14:textId="77777777" w:rsidR="00F92CB3" w:rsidRPr="004B5218" w:rsidRDefault="004259CB" w:rsidP="008A5903">
            <w:pPr>
              <w:widowControl w:val="0"/>
              <w:spacing w:line="240" w:lineRule="auto"/>
              <w:rPr>
                <w:rFonts w:asciiTheme="majorHAnsi" w:hAnsiTheme="majorHAnsi" w:cstheme="majorHAnsi"/>
                <w:b/>
              </w:rPr>
            </w:pPr>
            <w:r w:rsidRPr="004B5218">
              <w:rPr>
                <w:rFonts w:asciiTheme="majorHAnsi" w:hAnsiTheme="majorHAnsi" w:cstheme="majorHAnsi"/>
                <w:b/>
              </w:rPr>
              <w:t>B</w:t>
            </w:r>
          </w:p>
        </w:tc>
        <w:tc>
          <w:tcPr>
            <w:tcW w:w="2310" w:type="dxa"/>
            <w:shd w:val="clear" w:color="auto" w:fill="auto"/>
            <w:tcMar>
              <w:top w:w="100" w:type="dxa"/>
              <w:left w:w="100" w:type="dxa"/>
              <w:bottom w:w="100" w:type="dxa"/>
              <w:right w:w="100" w:type="dxa"/>
            </w:tcMar>
          </w:tcPr>
          <w:p w14:paraId="380BC881"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Vergelijkend onderzoek, maar niet met alle kenmerken als genoemd onder A2 (hieronder valt ook patiënt-controle onderzoek, cohort-onderzoek)</w:t>
            </w:r>
          </w:p>
        </w:tc>
        <w:tc>
          <w:tcPr>
            <w:tcW w:w="3435" w:type="dxa"/>
            <w:shd w:val="clear" w:color="auto" w:fill="auto"/>
            <w:tcMar>
              <w:top w:w="100" w:type="dxa"/>
              <w:left w:w="100" w:type="dxa"/>
              <w:bottom w:w="100" w:type="dxa"/>
              <w:right w:w="100" w:type="dxa"/>
            </w:tcMar>
          </w:tcPr>
          <w:p w14:paraId="3717C206"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 xml:space="preserve">Onderzoek ten opzichte van een referentietest, maar niet met alle kenmerken die onder A2 zijn genoemd </w:t>
            </w:r>
          </w:p>
        </w:tc>
        <w:tc>
          <w:tcPr>
            <w:tcW w:w="2880" w:type="dxa"/>
            <w:shd w:val="clear" w:color="auto" w:fill="auto"/>
            <w:tcMar>
              <w:top w:w="100" w:type="dxa"/>
              <w:left w:w="100" w:type="dxa"/>
              <w:bottom w:w="100" w:type="dxa"/>
              <w:right w:w="100" w:type="dxa"/>
            </w:tcMar>
          </w:tcPr>
          <w:p w14:paraId="257B2CC2"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 xml:space="preserve">Prospectief cohort onderzoek, maar niet met alle kenmerken als genoemd onder A2 of retrospectief cohort onderzoek of patiënt-controle onderzoek </w:t>
            </w:r>
          </w:p>
        </w:tc>
      </w:tr>
      <w:tr w:rsidR="00F92CB3" w:rsidRPr="004B5218" w14:paraId="7431D2EE" w14:textId="77777777">
        <w:trPr>
          <w:trHeight w:val="420"/>
        </w:trPr>
        <w:tc>
          <w:tcPr>
            <w:tcW w:w="1320" w:type="dxa"/>
            <w:shd w:val="clear" w:color="auto" w:fill="auto"/>
            <w:tcMar>
              <w:top w:w="100" w:type="dxa"/>
              <w:left w:w="100" w:type="dxa"/>
              <w:bottom w:w="100" w:type="dxa"/>
              <w:right w:w="100" w:type="dxa"/>
            </w:tcMar>
          </w:tcPr>
          <w:p w14:paraId="61769527" w14:textId="77777777" w:rsidR="00F92CB3" w:rsidRPr="004B5218" w:rsidRDefault="004259CB" w:rsidP="008A5903">
            <w:pPr>
              <w:widowControl w:val="0"/>
              <w:spacing w:line="240" w:lineRule="auto"/>
              <w:rPr>
                <w:rFonts w:asciiTheme="majorHAnsi" w:hAnsiTheme="majorHAnsi" w:cstheme="majorHAnsi"/>
                <w:b/>
              </w:rPr>
            </w:pPr>
            <w:r w:rsidRPr="004B5218">
              <w:rPr>
                <w:rFonts w:asciiTheme="majorHAnsi" w:hAnsiTheme="majorHAnsi" w:cstheme="majorHAnsi"/>
                <w:b/>
              </w:rPr>
              <w:t>C</w:t>
            </w:r>
          </w:p>
        </w:tc>
        <w:tc>
          <w:tcPr>
            <w:tcW w:w="8625" w:type="dxa"/>
            <w:gridSpan w:val="3"/>
            <w:shd w:val="clear" w:color="auto" w:fill="auto"/>
            <w:tcMar>
              <w:top w:w="100" w:type="dxa"/>
              <w:left w:w="100" w:type="dxa"/>
              <w:bottom w:w="100" w:type="dxa"/>
              <w:right w:w="100" w:type="dxa"/>
            </w:tcMar>
          </w:tcPr>
          <w:p w14:paraId="1D44D1D0" w14:textId="77777777" w:rsidR="00F92CB3" w:rsidRPr="004B5218" w:rsidRDefault="004259CB" w:rsidP="008A5903">
            <w:pPr>
              <w:widowControl w:val="0"/>
              <w:spacing w:line="240" w:lineRule="auto"/>
              <w:rPr>
                <w:rFonts w:asciiTheme="majorHAnsi" w:hAnsiTheme="majorHAnsi" w:cstheme="majorHAnsi"/>
              </w:rPr>
            </w:pPr>
            <w:r w:rsidRPr="004B5218">
              <w:rPr>
                <w:rFonts w:asciiTheme="majorHAnsi" w:hAnsiTheme="majorHAnsi" w:cstheme="majorHAnsi"/>
              </w:rPr>
              <w:t>Niet-vergelijkend onderzoek</w:t>
            </w:r>
          </w:p>
        </w:tc>
      </w:tr>
    </w:tbl>
    <w:p w14:paraId="6E1A24AD" w14:textId="77777777" w:rsidR="003807EB" w:rsidRDefault="004259CB" w:rsidP="003807EB">
      <w:pPr>
        <w:spacing w:line="360" w:lineRule="auto"/>
        <w:rPr>
          <w:rFonts w:asciiTheme="majorHAnsi" w:hAnsiTheme="majorHAnsi" w:cstheme="majorHAnsi"/>
        </w:rPr>
      </w:pPr>
      <w:r w:rsidRPr="004B5218">
        <w:rPr>
          <w:rFonts w:asciiTheme="majorHAnsi" w:hAnsiTheme="majorHAnsi" w:cstheme="majorHAnsi"/>
        </w:rPr>
        <w:t>Bron: EBRO- handleiding (Kwaliteitsinstituut voor de gezondheidszorg CBO, 2007)</w:t>
      </w:r>
    </w:p>
    <w:p w14:paraId="635530D0" w14:textId="52A70FE8" w:rsidR="00F92CB3" w:rsidRPr="003807EB" w:rsidRDefault="004259CB" w:rsidP="003807EB">
      <w:pPr>
        <w:spacing w:line="360" w:lineRule="auto"/>
        <w:rPr>
          <w:rFonts w:asciiTheme="majorHAnsi" w:hAnsiTheme="majorHAnsi" w:cstheme="majorHAnsi"/>
        </w:rPr>
      </w:pPr>
      <w:r w:rsidRPr="004B5218">
        <w:br/>
      </w:r>
      <w:r w:rsidR="003807EB" w:rsidRPr="006D2E17">
        <w:rPr>
          <w:rFonts w:asciiTheme="majorHAnsi" w:hAnsiTheme="majorHAnsi" w:cstheme="majorHAnsi"/>
          <w:i/>
          <w:iCs/>
          <w:color w:val="00B0F0"/>
        </w:rPr>
        <w:t xml:space="preserve">2.7 </w:t>
      </w:r>
      <w:r w:rsidRPr="006D2E17">
        <w:rPr>
          <w:rFonts w:asciiTheme="majorHAnsi" w:hAnsiTheme="majorHAnsi" w:cstheme="majorHAnsi"/>
          <w:i/>
          <w:iCs/>
          <w:color w:val="00B0F0"/>
        </w:rPr>
        <w:t>Data extractie en analyse</w:t>
      </w:r>
    </w:p>
    <w:p w14:paraId="7B5621B5" w14:textId="70CEA3E3" w:rsidR="003807EB" w:rsidRDefault="004259CB" w:rsidP="004B5218">
      <w:pPr>
        <w:spacing w:line="360" w:lineRule="auto"/>
        <w:rPr>
          <w:rFonts w:asciiTheme="majorHAnsi" w:hAnsiTheme="majorHAnsi" w:cstheme="majorHAnsi"/>
        </w:rPr>
      </w:pPr>
      <w:r w:rsidRPr="004B5218">
        <w:rPr>
          <w:rFonts w:asciiTheme="majorHAnsi" w:hAnsiTheme="majorHAnsi" w:cstheme="majorHAnsi"/>
        </w:rPr>
        <w:t>Data extractie vond plaats met behulp van een evidence-tabel (zie tabel 2.7 evidence tabel voor interventieonderzoek). De belangrijkste evidence uit de overgebleven artikelen w</w:t>
      </w:r>
      <w:r w:rsidR="00B26936">
        <w:rPr>
          <w:rFonts w:asciiTheme="majorHAnsi" w:hAnsiTheme="majorHAnsi" w:cstheme="majorHAnsi"/>
        </w:rPr>
        <w:t>erd</w:t>
      </w:r>
      <w:r w:rsidRPr="004B5218">
        <w:rPr>
          <w:rFonts w:asciiTheme="majorHAnsi" w:hAnsiTheme="majorHAnsi" w:cstheme="majorHAnsi"/>
        </w:rPr>
        <w:t xml:space="preserve"> hierin samengevat. In de artikelen moe</w:t>
      </w:r>
      <w:r w:rsidR="00B26936">
        <w:rPr>
          <w:rFonts w:asciiTheme="majorHAnsi" w:hAnsiTheme="majorHAnsi" w:cstheme="majorHAnsi"/>
        </w:rPr>
        <w:t>s</w:t>
      </w:r>
      <w:r w:rsidRPr="004B5218">
        <w:rPr>
          <w:rFonts w:asciiTheme="majorHAnsi" w:hAnsiTheme="majorHAnsi" w:cstheme="majorHAnsi"/>
        </w:rPr>
        <w:t xml:space="preserve">t een direct verband gevonden zijn tussen </w:t>
      </w:r>
      <w:r w:rsidR="00F76DA6" w:rsidRPr="004B5218">
        <w:rPr>
          <w:rFonts w:asciiTheme="majorHAnsi" w:hAnsiTheme="majorHAnsi" w:cstheme="majorHAnsi"/>
        </w:rPr>
        <w:t>Omega-3</w:t>
      </w:r>
      <w:r w:rsidRPr="004B5218">
        <w:rPr>
          <w:rFonts w:asciiTheme="majorHAnsi" w:hAnsiTheme="majorHAnsi" w:cstheme="majorHAnsi"/>
        </w:rPr>
        <w:t xml:space="preserve"> en de mondgezondheid/mondaandoeningen. </w:t>
      </w:r>
    </w:p>
    <w:p w14:paraId="452605B4" w14:textId="77777777" w:rsidR="00EF59A4" w:rsidRDefault="00EF59A4" w:rsidP="004B5218">
      <w:pPr>
        <w:spacing w:line="360" w:lineRule="auto"/>
        <w:rPr>
          <w:rFonts w:asciiTheme="majorHAnsi" w:hAnsiTheme="majorHAnsi" w:cstheme="majorHAnsi"/>
        </w:rPr>
      </w:pPr>
    </w:p>
    <w:p w14:paraId="7664D6E4" w14:textId="77777777" w:rsidR="003807EB" w:rsidRPr="004B5218" w:rsidRDefault="003807EB" w:rsidP="004B5218">
      <w:pPr>
        <w:spacing w:line="360" w:lineRule="auto"/>
        <w:rPr>
          <w:rFonts w:asciiTheme="majorHAnsi" w:hAnsiTheme="majorHAnsi" w:cstheme="majorHAnsi"/>
        </w:rPr>
      </w:pPr>
    </w:p>
    <w:p w14:paraId="4571DE0F" w14:textId="77777777" w:rsidR="00F92CB3" w:rsidRPr="004B5218" w:rsidRDefault="004259CB" w:rsidP="004B5218">
      <w:pPr>
        <w:spacing w:line="360" w:lineRule="auto"/>
        <w:rPr>
          <w:rFonts w:asciiTheme="majorHAnsi" w:hAnsiTheme="majorHAnsi" w:cstheme="majorHAnsi"/>
          <w:b/>
        </w:rPr>
      </w:pPr>
      <w:r w:rsidRPr="004B5218">
        <w:rPr>
          <w:rFonts w:asciiTheme="majorHAnsi" w:hAnsiTheme="majorHAnsi" w:cstheme="majorHAnsi"/>
          <w:b/>
        </w:rPr>
        <w:t xml:space="preserve">Tabel 2.7 evidence tabel voor interventieonderzoek (trials en cohort) </w:t>
      </w:r>
    </w:p>
    <w:tbl>
      <w:tblPr>
        <w:tblStyle w:val="a4"/>
        <w:tblW w:w="680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1"/>
        <w:gridCol w:w="708"/>
        <w:gridCol w:w="709"/>
        <w:gridCol w:w="709"/>
        <w:gridCol w:w="567"/>
        <w:gridCol w:w="539"/>
        <w:gridCol w:w="709"/>
        <w:gridCol w:w="567"/>
        <w:gridCol w:w="708"/>
        <w:gridCol w:w="567"/>
      </w:tblGrid>
      <w:tr w:rsidR="00F92CB3" w:rsidRPr="004B5218" w14:paraId="4EC6DEB7" w14:textId="77777777" w:rsidTr="00456D51">
        <w:trPr>
          <w:cantSplit/>
          <w:trHeight w:val="2347"/>
        </w:trPr>
        <w:tc>
          <w:tcPr>
            <w:tcW w:w="1021"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3C60D22C"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Auteur, jaar van publicatie </w:t>
            </w:r>
          </w:p>
        </w:tc>
        <w:tc>
          <w:tcPr>
            <w:tcW w:w="708"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696BAAF6"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Mate van bewijs</w:t>
            </w:r>
          </w:p>
        </w:tc>
        <w:tc>
          <w:tcPr>
            <w:tcW w:w="709"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628A9C6C"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Patiëntenpopulatie</w:t>
            </w:r>
          </w:p>
        </w:tc>
        <w:tc>
          <w:tcPr>
            <w:tcW w:w="709"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7A9FBB24"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(N) aantal patiënten</w:t>
            </w:r>
          </w:p>
        </w:tc>
        <w:tc>
          <w:tcPr>
            <w:tcW w:w="567"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5CDB4119"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Follow up</w:t>
            </w:r>
          </w:p>
        </w:tc>
        <w:tc>
          <w:tcPr>
            <w:tcW w:w="539"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625D4102"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Interventie</w:t>
            </w:r>
          </w:p>
        </w:tc>
        <w:tc>
          <w:tcPr>
            <w:tcW w:w="709"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2E93DD44"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Controle interventie </w:t>
            </w:r>
          </w:p>
        </w:tc>
        <w:tc>
          <w:tcPr>
            <w:tcW w:w="567"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799C56FC"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Uitkomstmaat</w:t>
            </w:r>
          </w:p>
        </w:tc>
        <w:tc>
          <w:tcPr>
            <w:tcW w:w="708"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7DC20737"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Resultaten</w:t>
            </w:r>
          </w:p>
        </w:tc>
        <w:tc>
          <w:tcPr>
            <w:tcW w:w="567"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extDirection w:val="btLr"/>
          </w:tcPr>
          <w:p w14:paraId="179BCAFC" w14:textId="77777777" w:rsidR="00F92CB3" w:rsidRPr="004B5218" w:rsidRDefault="004259CB" w:rsidP="008A5903">
            <w:pPr>
              <w:spacing w:line="240" w:lineRule="auto"/>
              <w:ind w:left="120" w:right="120"/>
              <w:rPr>
                <w:rFonts w:asciiTheme="majorHAnsi" w:hAnsiTheme="majorHAnsi" w:cstheme="majorHAnsi"/>
                <w:b/>
                <w:color w:val="FFFFFF" w:themeColor="background1"/>
              </w:rPr>
            </w:pPr>
            <w:r w:rsidRPr="004B5218">
              <w:rPr>
                <w:rFonts w:asciiTheme="majorHAnsi" w:hAnsiTheme="majorHAnsi" w:cstheme="majorHAnsi"/>
                <w:b/>
                <w:color w:val="FFFFFF" w:themeColor="background1"/>
              </w:rPr>
              <w:t xml:space="preserve"> Opmerkingen</w:t>
            </w:r>
          </w:p>
        </w:tc>
      </w:tr>
      <w:tr w:rsidR="00F92CB3" w:rsidRPr="004B5218" w14:paraId="00FCD13A" w14:textId="77777777" w:rsidTr="00022A2C">
        <w:trPr>
          <w:trHeight w:val="350"/>
        </w:trPr>
        <w:tc>
          <w:tcPr>
            <w:tcW w:w="1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5B0306" w14:textId="512B7A3A" w:rsidR="00F92CB3" w:rsidRPr="004B5218" w:rsidRDefault="00F92CB3" w:rsidP="008A5903">
            <w:pPr>
              <w:spacing w:before="240" w:line="240" w:lineRule="auto"/>
              <w:rPr>
                <w:rFonts w:asciiTheme="majorHAnsi" w:hAnsiTheme="majorHAnsi" w:cstheme="majorHAnsi"/>
              </w:rPr>
            </w:pPr>
          </w:p>
        </w:tc>
        <w:tc>
          <w:tcPr>
            <w:tcW w:w="708" w:type="dxa"/>
            <w:tcBorders>
              <w:bottom w:val="single" w:sz="8" w:space="0" w:color="000000"/>
              <w:right w:val="single" w:sz="8" w:space="0" w:color="000000"/>
            </w:tcBorders>
            <w:tcMar>
              <w:top w:w="100" w:type="dxa"/>
              <w:left w:w="100" w:type="dxa"/>
              <w:bottom w:w="100" w:type="dxa"/>
              <w:right w:w="100" w:type="dxa"/>
            </w:tcMar>
          </w:tcPr>
          <w:p w14:paraId="448FD046"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709" w:type="dxa"/>
            <w:tcBorders>
              <w:bottom w:val="single" w:sz="8" w:space="0" w:color="000000"/>
              <w:right w:val="single" w:sz="8" w:space="0" w:color="000000"/>
            </w:tcBorders>
            <w:tcMar>
              <w:top w:w="100" w:type="dxa"/>
              <w:left w:w="100" w:type="dxa"/>
              <w:bottom w:w="100" w:type="dxa"/>
              <w:right w:w="100" w:type="dxa"/>
            </w:tcMar>
          </w:tcPr>
          <w:p w14:paraId="5C35F820"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709" w:type="dxa"/>
            <w:tcBorders>
              <w:bottom w:val="single" w:sz="8" w:space="0" w:color="000000"/>
              <w:right w:val="single" w:sz="8" w:space="0" w:color="000000"/>
            </w:tcBorders>
            <w:tcMar>
              <w:top w:w="100" w:type="dxa"/>
              <w:left w:w="100" w:type="dxa"/>
              <w:bottom w:w="100" w:type="dxa"/>
              <w:right w:w="100" w:type="dxa"/>
            </w:tcMar>
          </w:tcPr>
          <w:p w14:paraId="1D7CD6A4"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567" w:type="dxa"/>
            <w:tcBorders>
              <w:bottom w:val="single" w:sz="8" w:space="0" w:color="000000"/>
              <w:right w:val="single" w:sz="8" w:space="0" w:color="000000"/>
            </w:tcBorders>
            <w:tcMar>
              <w:top w:w="100" w:type="dxa"/>
              <w:left w:w="100" w:type="dxa"/>
              <w:bottom w:w="100" w:type="dxa"/>
              <w:right w:w="100" w:type="dxa"/>
            </w:tcMar>
          </w:tcPr>
          <w:p w14:paraId="59432473"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539" w:type="dxa"/>
            <w:tcBorders>
              <w:bottom w:val="single" w:sz="8" w:space="0" w:color="000000"/>
              <w:right w:val="single" w:sz="8" w:space="0" w:color="000000"/>
            </w:tcBorders>
            <w:tcMar>
              <w:top w:w="100" w:type="dxa"/>
              <w:left w:w="100" w:type="dxa"/>
              <w:bottom w:w="100" w:type="dxa"/>
              <w:right w:w="100" w:type="dxa"/>
            </w:tcMar>
          </w:tcPr>
          <w:p w14:paraId="7FDA2591"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709" w:type="dxa"/>
            <w:tcBorders>
              <w:bottom w:val="single" w:sz="8" w:space="0" w:color="000000"/>
              <w:right w:val="single" w:sz="8" w:space="0" w:color="000000"/>
            </w:tcBorders>
            <w:tcMar>
              <w:top w:w="100" w:type="dxa"/>
              <w:left w:w="100" w:type="dxa"/>
              <w:bottom w:w="100" w:type="dxa"/>
              <w:right w:w="100" w:type="dxa"/>
            </w:tcMar>
          </w:tcPr>
          <w:p w14:paraId="6EE02B0D"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567" w:type="dxa"/>
            <w:tcBorders>
              <w:bottom w:val="single" w:sz="8" w:space="0" w:color="000000"/>
              <w:right w:val="single" w:sz="8" w:space="0" w:color="000000"/>
            </w:tcBorders>
            <w:tcMar>
              <w:top w:w="100" w:type="dxa"/>
              <w:left w:w="100" w:type="dxa"/>
              <w:bottom w:w="100" w:type="dxa"/>
              <w:right w:w="100" w:type="dxa"/>
            </w:tcMar>
          </w:tcPr>
          <w:p w14:paraId="28E089D6"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708" w:type="dxa"/>
            <w:tcBorders>
              <w:bottom w:val="single" w:sz="8" w:space="0" w:color="000000"/>
              <w:right w:val="single" w:sz="8" w:space="0" w:color="000000"/>
            </w:tcBorders>
            <w:tcMar>
              <w:top w:w="100" w:type="dxa"/>
              <w:left w:w="100" w:type="dxa"/>
              <w:bottom w:w="100" w:type="dxa"/>
              <w:right w:w="100" w:type="dxa"/>
            </w:tcMar>
          </w:tcPr>
          <w:p w14:paraId="491490D0"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c>
          <w:tcPr>
            <w:tcW w:w="567" w:type="dxa"/>
            <w:tcBorders>
              <w:bottom w:val="single" w:sz="8" w:space="0" w:color="000000"/>
              <w:right w:val="single" w:sz="8" w:space="0" w:color="000000"/>
            </w:tcBorders>
            <w:tcMar>
              <w:top w:w="100" w:type="dxa"/>
              <w:left w:w="100" w:type="dxa"/>
              <w:bottom w:w="100" w:type="dxa"/>
              <w:right w:w="100" w:type="dxa"/>
            </w:tcMar>
          </w:tcPr>
          <w:p w14:paraId="35044CA3" w14:textId="77777777" w:rsidR="00F92CB3" w:rsidRPr="004B5218" w:rsidRDefault="004259CB" w:rsidP="008A5903">
            <w:pPr>
              <w:spacing w:before="240" w:line="240" w:lineRule="auto"/>
              <w:rPr>
                <w:rFonts w:asciiTheme="majorHAnsi" w:hAnsiTheme="majorHAnsi" w:cstheme="majorHAnsi"/>
              </w:rPr>
            </w:pPr>
            <w:r w:rsidRPr="004B5218">
              <w:rPr>
                <w:rFonts w:asciiTheme="majorHAnsi" w:hAnsiTheme="majorHAnsi" w:cstheme="majorHAnsi"/>
              </w:rPr>
              <w:t xml:space="preserve"> </w:t>
            </w:r>
          </w:p>
        </w:tc>
      </w:tr>
    </w:tbl>
    <w:p w14:paraId="7DF34089" w14:textId="00096DF9" w:rsidR="00F92CB3" w:rsidRPr="004B5218" w:rsidRDefault="004259CB" w:rsidP="004B5218">
      <w:pPr>
        <w:spacing w:line="360" w:lineRule="auto"/>
        <w:rPr>
          <w:rFonts w:asciiTheme="majorHAnsi" w:hAnsiTheme="majorHAnsi" w:cstheme="majorHAnsi"/>
          <w:color w:val="333333"/>
        </w:rPr>
      </w:pPr>
      <w:r w:rsidRPr="004B5218">
        <w:rPr>
          <w:rFonts w:asciiTheme="majorHAnsi" w:hAnsiTheme="majorHAnsi" w:cstheme="majorHAnsi"/>
        </w:rPr>
        <w:t>Bron: EBRO-handleiding (Kwaliteitsinstituut voor de gezondheidszorg CBO, 2007)</w:t>
      </w:r>
    </w:p>
    <w:p w14:paraId="77FFB6E3" w14:textId="77777777" w:rsidR="00F92CB3" w:rsidRPr="004B5218" w:rsidRDefault="00F92CB3" w:rsidP="004B5218">
      <w:pPr>
        <w:spacing w:line="360" w:lineRule="auto"/>
        <w:rPr>
          <w:rFonts w:asciiTheme="majorHAnsi" w:hAnsiTheme="majorHAnsi" w:cstheme="majorHAnsi"/>
          <w:color w:val="333333"/>
        </w:rPr>
      </w:pPr>
    </w:p>
    <w:p w14:paraId="2818163B" w14:textId="1C968556" w:rsidR="00F92CB3" w:rsidRPr="004B5218" w:rsidRDefault="004259CB" w:rsidP="004B5218">
      <w:pPr>
        <w:spacing w:line="360" w:lineRule="auto"/>
        <w:rPr>
          <w:rFonts w:asciiTheme="majorHAnsi" w:hAnsiTheme="majorHAnsi" w:cstheme="majorHAnsi"/>
          <w:color w:val="333333"/>
        </w:rPr>
      </w:pPr>
      <w:r w:rsidRPr="004B5218">
        <w:rPr>
          <w:rFonts w:asciiTheme="majorHAnsi" w:hAnsiTheme="majorHAnsi" w:cstheme="majorHAnsi"/>
          <w:color w:val="333333"/>
        </w:rPr>
        <w:t>Nadat de resultaten van de geselecteerde artikelen zijn beschreven en vergeleken in de evidence-tabel werd er uit de resultaten van dit hele literatuuronderzoek een conclusie geformuleerd. Van alle artikels kregen de conclusies een mate van bewijs. Daarna werd er naar aanleiding van de mate van bewijs een niveau van bewijskracht toegekend aan de conclusie (zie tabel 2.8).</w:t>
      </w:r>
    </w:p>
    <w:p w14:paraId="3F19A156" w14:textId="77777777" w:rsidR="00F92CB3" w:rsidRPr="004B5218" w:rsidRDefault="00F92CB3" w:rsidP="004B5218">
      <w:pPr>
        <w:spacing w:line="360" w:lineRule="auto"/>
        <w:rPr>
          <w:rFonts w:asciiTheme="majorHAnsi" w:hAnsiTheme="majorHAnsi" w:cstheme="majorHAnsi"/>
          <w:color w:val="333333"/>
        </w:rPr>
      </w:pPr>
    </w:p>
    <w:p w14:paraId="554F3A28" w14:textId="77777777" w:rsidR="00F92CB3" w:rsidRPr="004B5218" w:rsidRDefault="004259CB" w:rsidP="004B5218">
      <w:pPr>
        <w:spacing w:line="360" w:lineRule="auto"/>
        <w:rPr>
          <w:rFonts w:asciiTheme="majorHAnsi" w:hAnsiTheme="majorHAnsi" w:cstheme="majorHAnsi"/>
          <w:b/>
          <w:color w:val="333333"/>
        </w:rPr>
      </w:pPr>
      <w:r w:rsidRPr="004B5218">
        <w:rPr>
          <w:rFonts w:asciiTheme="majorHAnsi" w:hAnsiTheme="majorHAnsi" w:cstheme="majorHAnsi"/>
          <w:b/>
          <w:color w:val="333333"/>
        </w:rPr>
        <w:t>Tabel 2.8 Niveau van bewijskracht</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385"/>
      </w:tblGrid>
      <w:tr w:rsidR="00F92CB3" w:rsidRPr="004B5218" w14:paraId="44B51637" w14:textId="77777777" w:rsidTr="00456D51">
        <w:tc>
          <w:tcPr>
            <w:tcW w:w="615" w:type="dxa"/>
            <w:shd w:val="clear" w:color="auto" w:fill="auto"/>
            <w:tcMar>
              <w:top w:w="100" w:type="dxa"/>
              <w:left w:w="100" w:type="dxa"/>
              <w:bottom w:w="100" w:type="dxa"/>
              <w:right w:w="100" w:type="dxa"/>
            </w:tcMar>
          </w:tcPr>
          <w:p w14:paraId="5B76E92C" w14:textId="77777777" w:rsidR="00F92CB3" w:rsidRPr="004B5218" w:rsidRDefault="00F92CB3" w:rsidP="008A5903">
            <w:pPr>
              <w:widowControl w:val="0"/>
              <w:pBdr>
                <w:top w:val="nil"/>
                <w:left w:val="nil"/>
                <w:bottom w:val="nil"/>
                <w:right w:val="nil"/>
                <w:between w:val="nil"/>
              </w:pBdr>
              <w:spacing w:line="240" w:lineRule="auto"/>
              <w:rPr>
                <w:rFonts w:asciiTheme="majorHAnsi" w:hAnsiTheme="majorHAnsi" w:cstheme="majorHAnsi"/>
                <w:color w:val="333333"/>
              </w:rPr>
            </w:pPr>
          </w:p>
        </w:tc>
        <w:tc>
          <w:tcPr>
            <w:tcW w:w="8385" w:type="dxa"/>
            <w:shd w:val="clear" w:color="auto" w:fill="0070C0"/>
            <w:tcMar>
              <w:top w:w="100" w:type="dxa"/>
              <w:left w:w="100" w:type="dxa"/>
              <w:bottom w:w="100" w:type="dxa"/>
              <w:right w:w="100" w:type="dxa"/>
            </w:tcMar>
          </w:tcPr>
          <w:p w14:paraId="7BDC1240"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b/>
                <w:color w:val="333333"/>
              </w:rPr>
            </w:pPr>
            <w:r w:rsidRPr="004B5218">
              <w:rPr>
                <w:rFonts w:asciiTheme="majorHAnsi" w:hAnsiTheme="majorHAnsi" w:cstheme="majorHAnsi"/>
                <w:b/>
                <w:color w:val="FFFFFF" w:themeColor="background1"/>
              </w:rPr>
              <w:t>Conclusie gebaseerd op:</w:t>
            </w:r>
          </w:p>
        </w:tc>
      </w:tr>
      <w:tr w:rsidR="00F92CB3" w:rsidRPr="004B5218" w14:paraId="3204EE58" w14:textId="77777777">
        <w:tc>
          <w:tcPr>
            <w:tcW w:w="615" w:type="dxa"/>
            <w:shd w:val="clear" w:color="auto" w:fill="auto"/>
            <w:tcMar>
              <w:top w:w="100" w:type="dxa"/>
              <w:left w:w="100" w:type="dxa"/>
              <w:bottom w:w="100" w:type="dxa"/>
              <w:right w:w="100" w:type="dxa"/>
            </w:tcMar>
          </w:tcPr>
          <w:p w14:paraId="72220449"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b/>
                <w:color w:val="333333"/>
              </w:rPr>
            </w:pPr>
            <w:r w:rsidRPr="004B5218">
              <w:rPr>
                <w:rFonts w:asciiTheme="majorHAnsi" w:hAnsiTheme="majorHAnsi" w:cstheme="majorHAnsi"/>
                <w:b/>
                <w:color w:val="333333"/>
              </w:rPr>
              <w:t>1</w:t>
            </w:r>
          </w:p>
        </w:tc>
        <w:tc>
          <w:tcPr>
            <w:tcW w:w="8385" w:type="dxa"/>
            <w:shd w:val="clear" w:color="auto" w:fill="auto"/>
            <w:tcMar>
              <w:top w:w="100" w:type="dxa"/>
              <w:left w:w="100" w:type="dxa"/>
              <w:bottom w:w="100" w:type="dxa"/>
              <w:right w:w="100" w:type="dxa"/>
            </w:tcMar>
          </w:tcPr>
          <w:p w14:paraId="1E0B493A"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color w:val="333333"/>
              </w:rPr>
            </w:pPr>
            <w:r w:rsidRPr="004B5218">
              <w:rPr>
                <w:rFonts w:asciiTheme="majorHAnsi" w:hAnsiTheme="majorHAnsi" w:cstheme="majorHAnsi"/>
              </w:rPr>
              <w:t xml:space="preserve">Onderzoek van niveau A1 of tenminste 2 onafhankelijk van elkaar uitgevoerde onderzoeken van niveau A2 </w:t>
            </w:r>
          </w:p>
        </w:tc>
      </w:tr>
      <w:tr w:rsidR="00F92CB3" w:rsidRPr="004B5218" w14:paraId="08333851" w14:textId="77777777">
        <w:tc>
          <w:tcPr>
            <w:tcW w:w="615" w:type="dxa"/>
            <w:shd w:val="clear" w:color="auto" w:fill="auto"/>
            <w:tcMar>
              <w:top w:w="100" w:type="dxa"/>
              <w:left w:w="100" w:type="dxa"/>
              <w:bottom w:w="100" w:type="dxa"/>
              <w:right w:w="100" w:type="dxa"/>
            </w:tcMar>
          </w:tcPr>
          <w:p w14:paraId="02386942"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b/>
                <w:color w:val="333333"/>
              </w:rPr>
            </w:pPr>
            <w:r w:rsidRPr="004B5218">
              <w:rPr>
                <w:rFonts w:asciiTheme="majorHAnsi" w:hAnsiTheme="majorHAnsi" w:cstheme="majorHAnsi"/>
                <w:b/>
                <w:color w:val="333333"/>
              </w:rPr>
              <w:t>2</w:t>
            </w:r>
          </w:p>
        </w:tc>
        <w:tc>
          <w:tcPr>
            <w:tcW w:w="8385" w:type="dxa"/>
            <w:shd w:val="clear" w:color="auto" w:fill="auto"/>
            <w:tcMar>
              <w:top w:w="100" w:type="dxa"/>
              <w:left w:w="100" w:type="dxa"/>
              <w:bottom w:w="100" w:type="dxa"/>
              <w:right w:w="100" w:type="dxa"/>
            </w:tcMar>
          </w:tcPr>
          <w:p w14:paraId="492AC0CC"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color w:val="333333"/>
              </w:rPr>
            </w:pPr>
            <w:r w:rsidRPr="004B5218">
              <w:rPr>
                <w:rFonts w:asciiTheme="majorHAnsi" w:hAnsiTheme="majorHAnsi" w:cstheme="majorHAnsi"/>
              </w:rPr>
              <w:t>1 onderzoek van niveau A2 of tenminste 2 onafhankelijk van elkaar uitgevoerde onderzoeken van niveau B</w:t>
            </w:r>
          </w:p>
        </w:tc>
      </w:tr>
      <w:tr w:rsidR="00F92CB3" w:rsidRPr="004B5218" w14:paraId="756C9D3C" w14:textId="77777777">
        <w:tc>
          <w:tcPr>
            <w:tcW w:w="615" w:type="dxa"/>
            <w:shd w:val="clear" w:color="auto" w:fill="auto"/>
            <w:tcMar>
              <w:top w:w="100" w:type="dxa"/>
              <w:left w:w="100" w:type="dxa"/>
              <w:bottom w:w="100" w:type="dxa"/>
              <w:right w:w="100" w:type="dxa"/>
            </w:tcMar>
          </w:tcPr>
          <w:p w14:paraId="30043C9D"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b/>
                <w:color w:val="333333"/>
              </w:rPr>
            </w:pPr>
            <w:r w:rsidRPr="004B5218">
              <w:rPr>
                <w:rFonts w:asciiTheme="majorHAnsi" w:hAnsiTheme="majorHAnsi" w:cstheme="majorHAnsi"/>
                <w:b/>
                <w:color w:val="333333"/>
              </w:rPr>
              <w:t>3</w:t>
            </w:r>
          </w:p>
        </w:tc>
        <w:tc>
          <w:tcPr>
            <w:tcW w:w="8385" w:type="dxa"/>
            <w:shd w:val="clear" w:color="auto" w:fill="auto"/>
            <w:tcMar>
              <w:top w:w="100" w:type="dxa"/>
              <w:left w:w="100" w:type="dxa"/>
              <w:bottom w:w="100" w:type="dxa"/>
              <w:right w:w="100" w:type="dxa"/>
            </w:tcMar>
          </w:tcPr>
          <w:p w14:paraId="2D962DED" w14:textId="77777777" w:rsidR="00F92CB3" w:rsidRPr="004B5218" w:rsidRDefault="004259CB" w:rsidP="008A5903">
            <w:pPr>
              <w:widowControl w:val="0"/>
              <w:pBdr>
                <w:top w:val="nil"/>
                <w:left w:val="nil"/>
                <w:bottom w:val="nil"/>
                <w:right w:val="nil"/>
                <w:between w:val="nil"/>
              </w:pBdr>
              <w:spacing w:line="240" w:lineRule="auto"/>
              <w:rPr>
                <w:rFonts w:asciiTheme="majorHAnsi" w:hAnsiTheme="majorHAnsi" w:cstheme="majorHAnsi"/>
                <w:color w:val="333333"/>
              </w:rPr>
            </w:pPr>
            <w:r w:rsidRPr="004B5218">
              <w:rPr>
                <w:rFonts w:asciiTheme="majorHAnsi" w:hAnsiTheme="majorHAnsi" w:cstheme="majorHAnsi"/>
              </w:rPr>
              <w:t>1 onderzoek van niveau B of C</w:t>
            </w:r>
          </w:p>
        </w:tc>
      </w:tr>
    </w:tbl>
    <w:p w14:paraId="62D8F337" w14:textId="77777777" w:rsidR="00F92CB3" w:rsidRPr="004B5218" w:rsidRDefault="004259CB" w:rsidP="004B5218">
      <w:pPr>
        <w:spacing w:before="240" w:after="240" w:line="360" w:lineRule="auto"/>
        <w:rPr>
          <w:rFonts w:asciiTheme="majorHAnsi" w:hAnsiTheme="majorHAnsi" w:cstheme="majorHAnsi"/>
          <w:color w:val="333333"/>
        </w:rPr>
      </w:pPr>
      <w:r w:rsidRPr="004B5218">
        <w:rPr>
          <w:rFonts w:asciiTheme="majorHAnsi" w:hAnsiTheme="majorHAnsi" w:cstheme="majorHAnsi"/>
          <w:color w:val="333333"/>
        </w:rPr>
        <w:t xml:space="preserve">Bron: EBRO-handleiding (Kwaliteitsinstituut voor de gezondheidszorg CBO, 2007) </w:t>
      </w:r>
    </w:p>
    <w:p w14:paraId="37F77EE4" w14:textId="4B715BAC" w:rsidR="00F92CB3" w:rsidRPr="006D2E17" w:rsidRDefault="003807EB" w:rsidP="003807EB">
      <w:pPr>
        <w:pStyle w:val="Kop2"/>
        <w:rPr>
          <w:rFonts w:asciiTheme="majorHAnsi" w:hAnsiTheme="majorHAnsi" w:cstheme="majorHAnsi"/>
          <w:i/>
          <w:iCs/>
          <w:color w:val="00B0F0"/>
          <w:sz w:val="22"/>
          <w:szCs w:val="22"/>
        </w:rPr>
      </w:pPr>
      <w:bookmarkStart w:id="13" w:name="_Toc43112685"/>
      <w:r w:rsidRPr="006D2E17">
        <w:rPr>
          <w:rFonts w:asciiTheme="majorHAnsi" w:hAnsiTheme="majorHAnsi" w:cstheme="majorHAnsi"/>
          <w:i/>
          <w:iCs/>
          <w:color w:val="00B0F0"/>
          <w:sz w:val="22"/>
          <w:szCs w:val="22"/>
        </w:rPr>
        <w:t xml:space="preserve">2.8 </w:t>
      </w:r>
      <w:r w:rsidR="004259CB" w:rsidRPr="006D2E17">
        <w:rPr>
          <w:rFonts w:asciiTheme="majorHAnsi" w:hAnsiTheme="majorHAnsi" w:cstheme="majorHAnsi"/>
          <w:i/>
          <w:iCs/>
          <w:color w:val="00B0F0"/>
          <w:sz w:val="22"/>
          <w:szCs w:val="22"/>
        </w:rPr>
        <w:t>Klinische en statistische heterogeniteit</w:t>
      </w:r>
      <w:bookmarkEnd w:id="13"/>
    </w:p>
    <w:p w14:paraId="2CCBB89C" w14:textId="77777777" w:rsidR="00F92CB3" w:rsidRPr="004B5218" w:rsidRDefault="004259CB" w:rsidP="004B5218">
      <w:pPr>
        <w:spacing w:line="360" w:lineRule="auto"/>
        <w:rPr>
          <w:rFonts w:asciiTheme="majorHAnsi" w:hAnsiTheme="majorHAnsi" w:cstheme="majorHAnsi"/>
          <w:color w:val="333333"/>
        </w:rPr>
      </w:pPr>
      <w:r w:rsidRPr="004B5218">
        <w:rPr>
          <w:rFonts w:asciiTheme="majorHAnsi" w:hAnsiTheme="majorHAnsi" w:cstheme="majorHAnsi"/>
          <w:color w:val="333333"/>
        </w:rPr>
        <w:t>Als onderzoeken niet voldoende vergelijkbaar zijn met betrekking tot de onderzochte personen, determinanten en uitkomsten wordt er gesproken van heterogeniteit</w:t>
      </w:r>
      <w:r w:rsidRPr="004B5218">
        <w:rPr>
          <w:rFonts w:asciiTheme="majorHAnsi" w:hAnsiTheme="majorHAnsi" w:cstheme="majorHAnsi"/>
        </w:rPr>
        <w:t xml:space="preserve"> (</w:t>
      </w:r>
      <w:r w:rsidRPr="004B5218">
        <w:rPr>
          <w:rFonts w:asciiTheme="majorHAnsi" w:hAnsiTheme="majorHAnsi" w:cstheme="majorHAnsi"/>
          <w:color w:val="222222"/>
          <w:highlight w:val="white"/>
        </w:rPr>
        <w:t>Scholten, Offringa, &amp; Assendelft, 2014</w:t>
      </w:r>
      <w:r w:rsidRPr="004B5218">
        <w:rPr>
          <w:rFonts w:asciiTheme="majorHAnsi" w:hAnsiTheme="majorHAnsi" w:cstheme="majorHAnsi"/>
          <w:color w:val="333333"/>
        </w:rPr>
        <w:t>).</w:t>
      </w:r>
    </w:p>
    <w:p w14:paraId="1E7612F6" w14:textId="77777777" w:rsidR="00F92CB3" w:rsidRPr="004B5218" w:rsidRDefault="004259CB" w:rsidP="004B5218">
      <w:pPr>
        <w:spacing w:line="360" w:lineRule="auto"/>
        <w:rPr>
          <w:rFonts w:asciiTheme="majorHAnsi" w:hAnsiTheme="majorHAnsi" w:cstheme="majorHAnsi"/>
          <w:color w:val="333333"/>
        </w:rPr>
      </w:pPr>
      <w:r w:rsidRPr="004B5218">
        <w:rPr>
          <w:rFonts w:asciiTheme="majorHAnsi" w:hAnsiTheme="majorHAnsi" w:cstheme="majorHAnsi"/>
          <w:color w:val="333333"/>
        </w:rPr>
        <w:t>Om inzicht te krijgen in de mate van klinische homogeniteit dan wel klinische heterogeniteit werden de artikels nauwkeurig op studietype, patiëntenpopulatie, (co)interventies, uitkomsten, meetinstrumenten en meetmomenten vergeleken.</w:t>
      </w:r>
    </w:p>
    <w:p w14:paraId="0B701302" w14:textId="26B907AA" w:rsidR="00456D51" w:rsidRPr="004B5218" w:rsidRDefault="004259CB" w:rsidP="004B5218">
      <w:pPr>
        <w:spacing w:line="360" w:lineRule="auto"/>
        <w:rPr>
          <w:rFonts w:asciiTheme="majorHAnsi" w:hAnsiTheme="majorHAnsi" w:cstheme="majorHAnsi"/>
          <w:color w:val="333333"/>
        </w:rPr>
      </w:pPr>
      <w:r w:rsidRPr="004B5218">
        <w:rPr>
          <w:rFonts w:asciiTheme="majorHAnsi" w:hAnsiTheme="majorHAnsi" w:cstheme="majorHAnsi"/>
          <w:color w:val="333333"/>
        </w:rPr>
        <w:lastRenderedPageBreak/>
        <w:t xml:space="preserve">Om de inhoudelijke heterogeniteit tegen te gaan </w:t>
      </w:r>
      <w:r w:rsidR="00BC1BA2">
        <w:rPr>
          <w:rFonts w:asciiTheme="majorHAnsi" w:hAnsiTheme="majorHAnsi" w:cstheme="majorHAnsi"/>
          <w:color w:val="333333"/>
        </w:rPr>
        <w:t>werden</w:t>
      </w:r>
      <w:r w:rsidRPr="004B5218">
        <w:rPr>
          <w:rFonts w:asciiTheme="majorHAnsi" w:hAnsiTheme="majorHAnsi" w:cstheme="majorHAnsi"/>
          <w:color w:val="333333"/>
        </w:rPr>
        <w:t xml:space="preserve"> er verschillende subgroepen gecreëerd op basis van overeenkomsten in de interventie en uitkomsten van artikelen met betrekking tot:</w:t>
      </w:r>
    </w:p>
    <w:p w14:paraId="50B2DDB8" w14:textId="1B099AE6" w:rsidR="00F92CB3" w:rsidRPr="004B5218" w:rsidRDefault="00F236A2" w:rsidP="004B5218">
      <w:pPr>
        <w:numPr>
          <w:ilvl w:val="0"/>
          <w:numId w:val="3"/>
        </w:numPr>
        <w:spacing w:line="360" w:lineRule="auto"/>
        <w:rPr>
          <w:rFonts w:asciiTheme="majorHAnsi" w:hAnsiTheme="majorHAnsi" w:cstheme="majorHAnsi"/>
          <w:color w:val="333333"/>
        </w:rPr>
      </w:pPr>
      <w:r>
        <w:rPr>
          <w:rFonts w:asciiTheme="majorHAnsi" w:hAnsiTheme="majorHAnsi" w:cstheme="majorHAnsi"/>
          <w:color w:val="333333"/>
        </w:rPr>
        <w:t xml:space="preserve">de </w:t>
      </w:r>
      <w:r w:rsidR="004259CB" w:rsidRPr="004B5218">
        <w:rPr>
          <w:rFonts w:asciiTheme="majorHAnsi" w:hAnsiTheme="majorHAnsi" w:cstheme="majorHAnsi"/>
          <w:color w:val="333333"/>
        </w:rPr>
        <w:t>harde weefsels</w:t>
      </w:r>
      <w:r>
        <w:rPr>
          <w:rFonts w:asciiTheme="majorHAnsi" w:hAnsiTheme="majorHAnsi" w:cstheme="majorHAnsi"/>
          <w:color w:val="333333"/>
        </w:rPr>
        <w:t xml:space="preserve"> in de mond</w:t>
      </w:r>
    </w:p>
    <w:p w14:paraId="78F0C7F7" w14:textId="27412C6B" w:rsidR="00F92CB3" w:rsidRPr="004B5218" w:rsidRDefault="00F236A2" w:rsidP="004B5218">
      <w:pPr>
        <w:numPr>
          <w:ilvl w:val="0"/>
          <w:numId w:val="3"/>
        </w:numPr>
        <w:spacing w:line="360" w:lineRule="auto"/>
        <w:rPr>
          <w:rFonts w:asciiTheme="majorHAnsi" w:hAnsiTheme="majorHAnsi" w:cstheme="majorHAnsi"/>
          <w:color w:val="333333"/>
        </w:rPr>
      </w:pPr>
      <w:r>
        <w:rPr>
          <w:rFonts w:asciiTheme="majorHAnsi" w:hAnsiTheme="majorHAnsi" w:cstheme="majorHAnsi"/>
          <w:color w:val="333333"/>
        </w:rPr>
        <w:t xml:space="preserve">de </w:t>
      </w:r>
      <w:r w:rsidR="004259CB" w:rsidRPr="004B5218">
        <w:rPr>
          <w:rFonts w:asciiTheme="majorHAnsi" w:hAnsiTheme="majorHAnsi" w:cstheme="majorHAnsi"/>
          <w:color w:val="333333"/>
        </w:rPr>
        <w:t>zachte weefsels</w:t>
      </w:r>
      <w:r>
        <w:rPr>
          <w:rFonts w:asciiTheme="majorHAnsi" w:hAnsiTheme="majorHAnsi" w:cstheme="majorHAnsi"/>
          <w:color w:val="333333"/>
        </w:rPr>
        <w:t xml:space="preserve"> in de mond</w:t>
      </w:r>
    </w:p>
    <w:p w14:paraId="483443B2" w14:textId="77777777" w:rsidR="00F92CB3" w:rsidRPr="004B5218" w:rsidRDefault="004259CB" w:rsidP="004B5218">
      <w:pPr>
        <w:spacing w:before="240" w:after="240" w:line="360" w:lineRule="auto"/>
        <w:rPr>
          <w:rFonts w:asciiTheme="majorHAnsi" w:hAnsiTheme="majorHAnsi" w:cstheme="majorHAnsi"/>
        </w:rPr>
      </w:pPr>
      <w:r w:rsidRPr="004B5218">
        <w:rPr>
          <w:rFonts w:asciiTheme="majorHAnsi" w:hAnsiTheme="majorHAnsi" w:cstheme="majorHAnsi"/>
        </w:rPr>
        <w:t>Naar verwachting zal er ook sprake zijn van statistische heterogeniteit met betrekking tot de uitkomsten van de diverse studies. De studies kunnen verschillende uitkomstmaten presenteren zoals een P-waarde, RR (Relatief Risicio) of een OR (Odds Ratio).</w:t>
      </w:r>
    </w:p>
    <w:p w14:paraId="1815CBF9" w14:textId="77777777" w:rsidR="00F92CB3" w:rsidRPr="004B5218" w:rsidRDefault="00F92CB3" w:rsidP="004B5218">
      <w:pPr>
        <w:spacing w:line="360" w:lineRule="auto"/>
        <w:rPr>
          <w:rFonts w:asciiTheme="majorHAnsi" w:hAnsiTheme="majorHAnsi" w:cstheme="majorHAnsi"/>
          <w:color w:val="333333"/>
        </w:rPr>
      </w:pPr>
    </w:p>
    <w:p w14:paraId="173ECDCD" w14:textId="77777777" w:rsidR="00F92CB3" w:rsidRPr="004B5218" w:rsidRDefault="00F92CB3" w:rsidP="004B5218">
      <w:pPr>
        <w:spacing w:line="360" w:lineRule="auto"/>
        <w:rPr>
          <w:rFonts w:asciiTheme="majorHAnsi" w:hAnsiTheme="majorHAnsi" w:cstheme="majorHAnsi"/>
          <w:color w:val="333333"/>
        </w:rPr>
      </w:pPr>
    </w:p>
    <w:p w14:paraId="5F69E9BE" w14:textId="77777777" w:rsidR="00F92CB3" w:rsidRPr="004B5218" w:rsidRDefault="00F92CB3" w:rsidP="004B5218">
      <w:pPr>
        <w:spacing w:line="360" w:lineRule="auto"/>
        <w:rPr>
          <w:rFonts w:asciiTheme="majorHAnsi" w:hAnsiTheme="majorHAnsi" w:cstheme="majorHAnsi"/>
          <w:color w:val="333333"/>
        </w:rPr>
      </w:pPr>
    </w:p>
    <w:p w14:paraId="7D3907AB" w14:textId="77777777" w:rsidR="00F92CB3" w:rsidRPr="004B5218" w:rsidRDefault="00F92CB3" w:rsidP="004B5218">
      <w:pPr>
        <w:spacing w:line="360" w:lineRule="auto"/>
        <w:rPr>
          <w:rFonts w:asciiTheme="majorHAnsi" w:hAnsiTheme="majorHAnsi" w:cstheme="majorHAnsi"/>
          <w:color w:val="333333"/>
        </w:rPr>
      </w:pPr>
    </w:p>
    <w:p w14:paraId="0FE82FAC" w14:textId="77777777" w:rsidR="00F92CB3" w:rsidRPr="004B5218" w:rsidRDefault="00F92CB3" w:rsidP="004B5218">
      <w:pPr>
        <w:spacing w:line="360" w:lineRule="auto"/>
        <w:rPr>
          <w:rFonts w:asciiTheme="majorHAnsi" w:hAnsiTheme="majorHAnsi" w:cstheme="majorHAnsi"/>
          <w:color w:val="333333"/>
        </w:rPr>
      </w:pPr>
    </w:p>
    <w:p w14:paraId="59799966" w14:textId="4E63EE65" w:rsidR="00F92CB3" w:rsidRDefault="00F92CB3" w:rsidP="004B5218">
      <w:pPr>
        <w:spacing w:line="360" w:lineRule="auto"/>
        <w:rPr>
          <w:rFonts w:asciiTheme="majorHAnsi" w:hAnsiTheme="majorHAnsi" w:cstheme="majorHAnsi"/>
          <w:color w:val="333333"/>
        </w:rPr>
      </w:pPr>
    </w:p>
    <w:p w14:paraId="6ABD6D82" w14:textId="001F05BF" w:rsidR="003807EB" w:rsidRDefault="003807EB" w:rsidP="004B5218">
      <w:pPr>
        <w:spacing w:line="360" w:lineRule="auto"/>
        <w:rPr>
          <w:rFonts w:asciiTheme="majorHAnsi" w:hAnsiTheme="majorHAnsi" w:cstheme="majorHAnsi"/>
          <w:color w:val="333333"/>
        </w:rPr>
      </w:pPr>
    </w:p>
    <w:p w14:paraId="412C2AFB" w14:textId="5679BAAC" w:rsidR="003807EB" w:rsidRDefault="003807EB" w:rsidP="004B5218">
      <w:pPr>
        <w:spacing w:line="360" w:lineRule="auto"/>
        <w:rPr>
          <w:rFonts w:asciiTheme="majorHAnsi" w:hAnsiTheme="majorHAnsi" w:cstheme="majorHAnsi"/>
          <w:color w:val="333333"/>
        </w:rPr>
      </w:pPr>
    </w:p>
    <w:p w14:paraId="16FB3865" w14:textId="3EAF4159" w:rsidR="003807EB" w:rsidRDefault="003807EB" w:rsidP="004B5218">
      <w:pPr>
        <w:spacing w:line="360" w:lineRule="auto"/>
        <w:rPr>
          <w:rFonts w:asciiTheme="majorHAnsi" w:hAnsiTheme="majorHAnsi" w:cstheme="majorHAnsi"/>
          <w:color w:val="333333"/>
        </w:rPr>
      </w:pPr>
    </w:p>
    <w:p w14:paraId="646AD82F" w14:textId="71F46FA5" w:rsidR="003807EB" w:rsidRDefault="003807EB" w:rsidP="004B5218">
      <w:pPr>
        <w:spacing w:line="360" w:lineRule="auto"/>
        <w:rPr>
          <w:rFonts w:asciiTheme="majorHAnsi" w:hAnsiTheme="majorHAnsi" w:cstheme="majorHAnsi"/>
          <w:color w:val="333333"/>
        </w:rPr>
      </w:pPr>
    </w:p>
    <w:p w14:paraId="496BEE59" w14:textId="4CA3AB44" w:rsidR="003807EB" w:rsidRDefault="003807EB" w:rsidP="004B5218">
      <w:pPr>
        <w:spacing w:line="360" w:lineRule="auto"/>
        <w:rPr>
          <w:rFonts w:asciiTheme="majorHAnsi" w:hAnsiTheme="majorHAnsi" w:cstheme="majorHAnsi"/>
          <w:color w:val="333333"/>
        </w:rPr>
      </w:pPr>
    </w:p>
    <w:p w14:paraId="3DEE2EDD" w14:textId="7588A1FC" w:rsidR="003807EB" w:rsidRDefault="003807EB" w:rsidP="004B5218">
      <w:pPr>
        <w:spacing w:line="360" w:lineRule="auto"/>
        <w:rPr>
          <w:rFonts w:asciiTheme="majorHAnsi" w:hAnsiTheme="majorHAnsi" w:cstheme="majorHAnsi"/>
          <w:color w:val="333333"/>
        </w:rPr>
      </w:pPr>
    </w:p>
    <w:p w14:paraId="15BB2840" w14:textId="4803E1B6" w:rsidR="003807EB" w:rsidRDefault="003807EB" w:rsidP="004B5218">
      <w:pPr>
        <w:spacing w:line="360" w:lineRule="auto"/>
        <w:rPr>
          <w:rFonts w:asciiTheme="majorHAnsi" w:hAnsiTheme="majorHAnsi" w:cstheme="majorHAnsi"/>
          <w:color w:val="333333"/>
        </w:rPr>
      </w:pPr>
    </w:p>
    <w:p w14:paraId="57F6E160" w14:textId="35310D0C" w:rsidR="003807EB" w:rsidRDefault="003807EB" w:rsidP="004B5218">
      <w:pPr>
        <w:spacing w:line="360" w:lineRule="auto"/>
        <w:rPr>
          <w:rFonts w:asciiTheme="majorHAnsi" w:hAnsiTheme="majorHAnsi" w:cstheme="majorHAnsi"/>
          <w:color w:val="333333"/>
        </w:rPr>
      </w:pPr>
    </w:p>
    <w:p w14:paraId="35CE51CA" w14:textId="47247059" w:rsidR="003807EB" w:rsidRDefault="003807EB" w:rsidP="004B5218">
      <w:pPr>
        <w:spacing w:line="360" w:lineRule="auto"/>
        <w:rPr>
          <w:rFonts w:asciiTheme="majorHAnsi" w:hAnsiTheme="majorHAnsi" w:cstheme="majorHAnsi"/>
          <w:color w:val="333333"/>
        </w:rPr>
      </w:pPr>
    </w:p>
    <w:p w14:paraId="5BF6E87D" w14:textId="2A41DB4D" w:rsidR="003807EB" w:rsidRDefault="003807EB" w:rsidP="004B5218">
      <w:pPr>
        <w:spacing w:line="360" w:lineRule="auto"/>
        <w:rPr>
          <w:rFonts w:asciiTheme="majorHAnsi" w:hAnsiTheme="majorHAnsi" w:cstheme="majorHAnsi"/>
          <w:color w:val="333333"/>
        </w:rPr>
      </w:pPr>
    </w:p>
    <w:p w14:paraId="3B86F549" w14:textId="437CC2F7" w:rsidR="003807EB" w:rsidRDefault="003807EB" w:rsidP="004B5218">
      <w:pPr>
        <w:spacing w:line="360" w:lineRule="auto"/>
        <w:rPr>
          <w:rFonts w:asciiTheme="majorHAnsi" w:hAnsiTheme="majorHAnsi" w:cstheme="majorHAnsi"/>
          <w:color w:val="333333"/>
        </w:rPr>
      </w:pPr>
    </w:p>
    <w:p w14:paraId="24506895" w14:textId="3BC8D05B" w:rsidR="003807EB" w:rsidRDefault="003807EB" w:rsidP="004B5218">
      <w:pPr>
        <w:spacing w:line="360" w:lineRule="auto"/>
        <w:rPr>
          <w:rFonts w:asciiTheme="majorHAnsi" w:hAnsiTheme="majorHAnsi" w:cstheme="majorHAnsi"/>
          <w:color w:val="333333"/>
        </w:rPr>
      </w:pPr>
    </w:p>
    <w:p w14:paraId="21EDFDB0" w14:textId="422A1F7B" w:rsidR="003807EB" w:rsidRDefault="003807EB" w:rsidP="004B5218">
      <w:pPr>
        <w:spacing w:line="360" w:lineRule="auto"/>
        <w:rPr>
          <w:rFonts w:asciiTheme="majorHAnsi" w:hAnsiTheme="majorHAnsi" w:cstheme="majorHAnsi"/>
          <w:color w:val="333333"/>
        </w:rPr>
      </w:pPr>
    </w:p>
    <w:p w14:paraId="650683A7" w14:textId="45F592EE" w:rsidR="003807EB" w:rsidRDefault="003807EB" w:rsidP="004B5218">
      <w:pPr>
        <w:spacing w:line="360" w:lineRule="auto"/>
        <w:rPr>
          <w:rFonts w:asciiTheme="majorHAnsi" w:hAnsiTheme="majorHAnsi" w:cstheme="majorHAnsi"/>
          <w:color w:val="333333"/>
        </w:rPr>
      </w:pPr>
    </w:p>
    <w:p w14:paraId="79129890" w14:textId="77777777" w:rsidR="003807EB" w:rsidRPr="004B5218" w:rsidRDefault="003807EB" w:rsidP="004B5218">
      <w:pPr>
        <w:spacing w:line="360" w:lineRule="auto"/>
        <w:rPr>
          <w:rFonts w:asciiTheme="majorHAnsi" w:hAnsiTheme="majorHAnsi" w:cstheme="majorHAnsi"/>
          <w:color w:val="333333"/>
        </w:rPr>
      </w:pPr>
    </w:p>
    <w:p w14:paraId="28FEB593" w14:textId="77777777" w:rsidR="00F92CB3" w:rsidRPr="004B5218" w:rsidRDefault="00F92CB3" w:rsidP="004B5218">
      <w:pPr>
        <w:spacing w:line="360" w:lineRule="auto"/>
        <w:rPr>
          <w:rFonts w:asciiTheme="majorHAnsi" w:hAnsiTheme="majorHAnsi" w:cstheme="majorHAnsi"/>
          <w:color w:val="333333"/>
        </w:rPr>
      </w:pPr>
    </w:p>
    <w:p w14:paraId="44D87D9D" w14:textId="5C06F6C1" w:rsidR="00F92CB3" w:rsidRPr="006D2E17" w:rsidRDefault="004259CB" w:rsidP="003807EB">
      <w:pPr>
        <w:pStyle w:val="Kop1"/>
        <w:rPr>
          <w:rFonts w:asciiTheme="majorHAnsi" w:hAnsiTheme="majorHAnsi" w:cstheme="majorHAnsi"/>
          <w:b/>
          <w:bCs/>
          <w:color w:val="00B0F0"/>
          <w:sz w:val="22"/>
          <w:szCs w:val="22"/>
        </w:rPr>
      </w:pPr>
      <w:bookmarkStart w:id="14" w:name="_Toc43112686"/>
      <w:r w:rsidRPr="006D2E17">
        <w:rPr>
          <w:rFonts w:asciiTheme="majorHAnsi" w:hAnsiTheme="majorHAnsi" w:cstheme="majorHAnsi"/>
          <w:b/>
          <w:bCs/>
          <w:color w:val="00B0F0"/>
          <w:sz w:val="22"/>
          <w:szCs w:val="22"/>
        </w:rPr>
        <w:lastRenderedPageBreak/>
        <w:t>3. Resultaten</w:t>
      </w:r>
      <w:bookmarkEnd w:id="14"/>
    </w:p>
    <w:p w14:paraId="4B6EFE7F" w14:textId="77777777" w:rsidR="007C6DEB" w:rsidRPr="006D2E17" w:rsidRDefault="007C6DEB" w:rsidP="007C6DEB">
      <w:pPr>
        <w:pStyle w:val="Kop2"/>
        <w:rPr>
          <w:rFonts w:asciiTheme="majorHAnsi" w:hAnsiTheme="majorHAnsi" w:cstheme="majorHAnsi"/>
          <w:i/>
          <w:iCs/>
          <w:color w:val="00B0F0"/>
          <w:sz w:val="22"/>
          <w:szCs w:val="22"/>
        </w:rPr>
      </w:pPr>
      <w:bookmarkStart w:id="15" w:name="_Toc43112687"/>
      <w:r w:rsidRPr="006D2E17">
        <w:rPr>
          <w:rFonts w:asciiTheme="majorHAnsi" w:hAnsiTheme="majorHAnsi" w:cstheme="majorHAnsi"/>
          <w:i/>
          <w:iCs/>
          <w:color w:val="00B0F0"/>
          <w:sz w:val="22"/>
          <w:szCs w:val="22"/>
        </w:rPr>
        <w:t xml:space="preserve">3.1 </w:t>
      </w:r>
      <w:r w:rsidR="004259CB" w:rsidRPr="006D2E17">
        <w:rPr>
          <w:rFonts w:asciiTheme="majorHAnsi" w:hAnsiTheme="majorHAnsi" w:cstheme="majorHAnsi"/>
          <w:i/>
          <w:iCs/>
          <w:color w:val="00B0F0"/>
          <w:sz w:val="22"/>
          <w:szCs w:val="22"/>
        </w:rPr>
        <w:t>Resultaten zoekstrategie</w:t>
      </w:r>
      <w:bookmarkEnd w:id="15"/>
    </w:p>
    <w:p w14:paraId="0283CC94" w14:textId="44D153CF"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zoekstrategie in de databanken PubMed en Dentistry &amp; Oral Science leverde in totaal 33 unieke, mogelijk bruikbare resultaten op. Er werden 20 studies geëxcludeerd op basis van titel en abstract; 11 dierexperimentele studies, zeven studies die </w:t>
      </w:r>
      <w:r w:rsidR="00F76DA6" w:rsidRPr="004B5218">
        <w:rPr>
          <w:rFonts w:asciiTheme="majorHAnsi" w:hAnsiTheme="majorHAnsi" w:cstheme="majorHAnsi"/>
        </w:rPr>
        <w:t>Omega-3</w:t>
      </w:r>
      <w:r w:rsidRPr="004B5218">
        <w:rPr>
          <w:rFonts w:asciiTheme="majorHAnsi" w:hAnsiTheme="majorHAnsi" w:cstheme="majorHAnsi"/>
        </w:rPr>
        <w:t xml:space="preserve"> onderzochten in combinatie met aspirine, één studie betrof geen onderzoek naar </w:t>
      </w:r>
      <w:r w:rsidR="00F76DA6" w:rsidRPr="004B5218">
        <w:rPr>
          <w:rFonts w:asciiTheme="majorHAnsi" w:hAnsiTheme="majorHAnsi" w:cstheme="majorHAnsi"/>
        </w:rPr>
        <w:t>Omega-3</w:t>
      </w:r>
      <w:r w:rsidRPr="004B5218">
        <w:rPr>
          <w:rFonts w:asciiTheme="majorHAnsi" w:hAnsiTheme="majorHAnsi" w:cstheme="majorHAnsi"/>
        </w:rPr>
        <w:t xml:space="preserve"> en in één studie was het onderzoek bij kankerpatiënten uitgevoerd. </w:t>
      </w:r>
    </w:p>
    <w:p w14:paraId="154BF394" w14:textId="6DEA5252" w:rsidR="00F92CB3"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Vervolgens werden de resterende 13 studies gescreend op </w:t>
      </w:r>
      <w:r w:rsidR="00C651CC">
        <w:rPr>
          <w:rFonts w:asciiTheme="majorHAnsi" w:hAnsiTheme="majorHAnsi" w:cstheme="majorHAnsi"/>
        </w:rPr>
        <w:t>full-text</w:t>
      </w:r>
      <w:r w:rsidRPr="004B5218">
        <w:rPr>
          <w:rFonts w:asciiTheme="majorHAnsi" w:hAnsiTheme="majorHAnsi" w:cstheme="majorHAnsi"/>
        </w:rPr>
        <w:t xml:space="preserve">. Er werd één studie geëxcludeerd op basis van </w:t>
      </w:r>
      <w:r w:rsidR="00C651CC">
        <w:rPr>
          <w:rFonts w:asciiTheme="majorHAnsi" w:hAnsiTheme="majorHAnsi" w:cstheme="majorHAnsi"/>
        </w:rPr>
        <w:t>full-text</w:t>
      </w:r>
      <w:r w:rsidRPr="004B5218">
        <w:rPr>
          <w:rFonts w:asciiTheme="majorHAnsi" w:hAnsiTheme="majorHAnsi" w:cstheme="majorHAnsi"/>
        </w:rPr>
        <w:t xml:space="preserve">. Deze studie is geëxcludeerd op grond van onderwerp. In totaal werden 12 studies op basis van in- en exclusiecriteria geïncludeerd voor dit literatuuronderzoek. In figuur 1 is de zoekstrategie schematisch in een flowchart weergeven. </w:t>
      </w:r>
    </w:p>
    <w:p w14:paraId="6D2CEEC8" w14:textId="77777777" w:rsidR="00F81C37" w:rsidRPr="004B5218" w:rsidRDefault="00F81C37" w:rsidP="004B5218">
      <w:pPr>
        <w:spacing w:line="360" w:lineRule="auto"/>
        <w:rPr>
          <w:rFonts w:asciiTheme="majorHAnsi" w:hAnsiTheme="majorHAnsi" w:cstheme="majorHAnsi"/>
        </w:rPr>
      </w:pPr>
    </w:p>
    <w:p w14:paraId="1DCC35E2" w14:textId="7E184913" w:rsidR="00F92CB3" w:rsidRPr="004B5218" w:rsidRDefault="00F81C37" w:rsidP="004B5218">
      <w:pPr>
        <w:spacing w:line="360" w:lineRule="auto"/>
        <w:rPr>
          <w:rFonts w:asciiTheme="majorHAnsi" w:hAnsiTheme="majorHAnsi" w:cstheme="majorHAnsi"/>
        </w:rPr>
      </w:pPr>
      <w:r w:rsidRPr="00F81C37">
        <w:rPr>
          <w:rFonts w:asciiTheme="majorHAnsi" w:hAnsiTheme="majorHAnsi" w:cstheme="majorHAnsi"/>
          <w:noProof/>
        </w:rPr>
        <w:drawing>
          <wp:inline distT="0" distB="0" distL="0" distR="0" wp14:anchorId="04B86800" wp14:editId="317A727C">
            <wp:extent cx="4711942" cy="448333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1942" cy="4483330"/>
                    </a:xfrm>
                    <a:prstGeom prst="rect">
                      <a:avLst/>
                    </a:prstGeom>
                  </pic:spPr>
                </pic:pic>
              </a:graphicData>
            </a:graphic>
          </wp:inline>
        </w:drawing>
      </w:r>
    </w:p>
    <w:p w14:paraId="3E3BE3A9" w14:textId="3EA4AC2B"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Figuur 1. Flowchart</w:t>
      </w:r>
      <w:r w:rsidR="00F81C37">
        <w:rPr>
          <w:rFonts w:asciiTheme="majorHAnsi" w:hAnsiTheme="majorHAnsi" w:cstheme="majorHAnsi"/>
        </w:rPr>
        <w:t xml:space="preserve"> zoekstrategie</w:t>
      </w:r>
    </w:p>
    <w:p w14:paraId="1A99ABF4" w14:textId="77777777" w:rsidR="00F92CB3" w:rsidRPr="004B5218" w:rsidRDefault="00F92CB3" w:rsidP="004B5218">
      <w:pPr>
        <w:spacing w:line="360" w:lineRule="auto"/>
        <w:rPr>
          <w:rFonts w:asciiTheme="majorHAnsi" w:hAnsiTheme="majorHAnsi" w:cstheme="majorHAnsi"/>
        </w:rPr>
      </w:pPr>
    </w:p>
    <w:p w14:paraId="235108DD" w14:textId="77777777" w:rsidR="007C6DEB" w:rsidRPr="006D2E17" w:rsidRDefault="007C6DEB" w:rsidP="007C6DEB">
      <w:pPr>
        <w:pStyle w:val="Kop2"/>
        <w:rPr>
          <w:rFonts w:asciiTheme="majorHAnsi" w:hAnsiTheme="majorHAnsi" w:cstheme="majorHAnsi"/>
          <w:i/>
          <w:iCs/>
          <w:color w:val="00B0F0"/>
          <w:sz w:val="22"/>
          <w:szCs w:val="22"/>
        </w:rPr>
      </w:pPr>
      <w:bookmarkStart w:id="16" w:name="_Toc43112688"/>
      <w:r w:rsidRPr="006D2E17">
        <w:rPr>
          <w:rFonts w:asciiTheme="majorHAnsi" w:hAnsiTheme="majorHAnsi" w:cstheme="majorHAnsi"/>
          <w:i/>
          <w:iCs/>
          <w:color w:val="00B0F0"/>
          <w:sz w:val="22"/>
          <w:szCs w:val="22"/>
        </w:rPr>
        <w:lastRenderedPageBreak/>
        <w:t xml:space="preserve">3.2 </w:t>
      </w:r>
      <w:r w:rsidR="004259CB" w:rsidRPr="006D2E17">
        <w:rPr>
          <w:rFonts w:asciiTheme="majorHAnsi" w:hAnsiTheme="majorHAnsi" w:cstheme="majorHAnsi"/>
          <w:i/>
          <w:iCs/>
          <w:color w:val="00B0F0"/>
          <w:sz w:val="22"/>
          <w:szCs w:val="22"/>
        </w:rPr>
        <w:t>Verantwoording geïncludeerde en geëxcludeerde artikelen</w:t>
      </w:r>
      <w:bookmarkEnd w:id="16"/>
      <w:r w:rsidR="004259CB" w:rsidRPr="006D2E17">
        <w:rPr>
          <w:rFonts w:asciiTheme="majorHAnsi" w:hAnsiTheme="majorHAnsi" w:cstheme="majorHAnsi"/>
          <w:i/>
          <w:iCs/>
          <w:color w:val="00B0F0"/>
          <w:sz w:val="22"/>
          <w:szCs w:val="22"/>
        </w:rPr>
        <w:t xml:space="preserve"> </w:t>
      </w:r>
    </w:p>
    <w:p w14:paraId="14667627" w14:textId="6DC10AFE"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Bijlage </w:t>
      </w:r>
      <w:r w:rsidR="00F236A2">
        <w:rPr>
          <w:rFonts w:asciiTheme="majorHAnsi" w:hAnsiTheme="majorHAnsi" w:cstheme="majorHAnsi"/>
        </w:rPr>
        <w:t>F</w:t>
      </w:r>
      <w:r w:rsidRPr="004B5218">
        <w:rPr>
          <w:rFonts w:asciiTheme="majorHAnsi" w:hAnsiTheme="majorHAnsi" w:cstheme="majorHAnsi"/>
        </w:rPr>
        <w:t xml:space="preserve"> presenteert een uitgebreid overzicht van de geïncludeerde en geëxcludeerde </w:t>
      </w:r>
      <w:r w:rsidR="00526D0C">
        <w:rPr>
          <w:rFonts w:asciiTheme="majorHAnsi" w:hAnsiTheme="majorHAnsi" w:cstheme="majorHAnsi"/>
        </w:rPr>
        <w:t xml:space="preserve">artikelen </w:t>
      </w:r>
      <w:r w:rsidRPr="004B5218">
        <w:rPr>
          <w:rFonts w:asciiTheme="majorHAnsi" w:hAnsiTheme="majorHAnsi" w:cstheme="majorHAnsi"/>
        </w:rPr>
        <w:t xml:space="preserve">op basis van titel, abstract en </w:t>
      </w:r>
      <w:r w:rsidR="00C651CC">
        <w:rPr>
          <w:rFonts w:asciiTheme="majorHAnsi" w:hAnsiTheme="majorHAnsi" w:cstheme="majorHAnsi"/>
        </w:rPr>
        <w:t>full-text</w:t>
      </w:r>
      <w:r w:rsidRPr="004B5218">
        <w:rPr>
          <w:rFonts w:asciiTheme="majorHAnsi" w:hAnsiTheme="majorHAnsi" w:cstheme="majorHAnsi"/>
        </w:rPr>
        <w:t xml:space="preserve"> met bijbehorende verantwoording. In tabel 3.1 staat een kort overzicht van de 12 geïncludeerde </w:t>
      </w:r>
      <w:r w:rsidR="00526D0C">
        <w:rPr>
          <w:rFonts w:asciiTheme="majorHAnsi" w:hAnsiTheme="majorHAnsi" w:cstheme="majorHAnsi"/>
        </w:rPr>
        <w:t>artikelen</w:t>
      </w:r>
      <w:r w:rsidRPr="004B5218">
        <w:rPr>
          <w:rFonts w:asciiTheme="majorHAnsi" w:hAnsiTheme="majorHAnsi" w:cstheme="majorHAnsi"/>
        </w:rPr>
        <w:t>.</w:t>
      </w:r>
    </w:p>
    <w:p w14:paraId="328FC0DA" w14:textId="77777777" w:rsidR="007C6DEB" w:rsidRDefault="007C6DEB" w:rsidP="007C6DEB">
      <w:pPr>
        <w:spacing w:line="360" w:lineRule="auto"/>
        <w:rPr>
          <w:rFonts w:asciiTheme="majorHAnsi" w:hAnsiTheme="majorHAnsi" w:cstheme="majorHAnsi"/>
          <w:b/>
        </w:rPr>
      </w:pPr>
    </w:p>
    <w:p w14:paraId="7E5692C3" w14:textId="33FAAB70" w:rsidR="009960FD" w:rsidRPr="004B5218" w:rsidRDefault="004259CB" w:rsidP="007C6DEB">
      <w:pPr>
        <w:spacing w:line="360" w:lineRule="auto"/>
        <w:rPr>
          <w:rFonts w:asciiTheme="majorHAnsi" w:hAnsiTheme="majorHAnsi" w:cstheme="majorHAnsi"/>
          <w:b/>
        </w:rPr>
      </w:pPr>
      <w:r w:rsidRPr="004B5218">
        <w:rPr>
          <w:rFonts w:asciiTheme="majorHAnsi" w:hAnsiTheme="majorHAnsi" w:cstheme="majorHAnsi"/>
          <w:b/>
        </w:rPr>
        <w:t>Tabel 3.1 Overzicht geïncludeerde studie</w:t>
      </w:r>
      <w:r w:rsidR="009960FD" w:rsidRPr="004B5218">
        <w:rPr>
          <w:rFonts w:asciiTheme="majorHAnsi" w:hAnsiTheme="majorHAnsi" w:cstheme="majorHAnsi"/>
          <w:b/>
        </w:rPr>
        <w:t>s</w:t>
      </w:r>
    </w:p>
    <w:tbl>
      <w:tblPr>
        <w:tblStyle w:val="a6"/>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9"/>
        <w:gridCol w:w="3357"/>
        <w:gridCol w:w="1692"/>
        <w:gridCol w:w="1134"/>
        <w:gridCol w:w="840"/>
        <w:gridCol w:w="1286"/>
      </w:tblGrid>
      <w:tr w:rsidR="00325B7E" w:rsidRPr="004B5218" w14:paraId="757A2355" w14:textId="2F7B31A5" w:rsidTr="00325B7E">
        <w:trPr>
          <w:cantSplit/>
          <w:trHeight w:val="1723"/>
        </w:trPr>
        <w:tc>
          <w:tcPr>
            <w:tcW w:w="2029" w:type="dxa"/>
            <w:shd w:val="clear" w:color="auto" w:fill="0070C0"/>
            <w:tcMar>
              <w:top w:w="100" w:type="dxa"/>
              <w:left w:w="100" w:type="dxa"/>
              <w:bottom w:w="100" w:type="dxa"/>
              <w:right w:w="100" w:type="dxa"/>
            </w:tcMar>
            <w:textDirection w:val="btLr"/>
          </w:tcPr>
          <w:p w14:paraId="64A495A8" w14:textId="77777777"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sidRPr="004B5218">
              <w:rPr>
                <w:rFonts w:asciiTheme="majorHAnsi" w:hAnsiTheme="majorHAnsi" w:cstheme="majorHAnsi"/>
                <w:b/>
                <w:color w:val="FFFFFF" w:themeColor="background1"/>
              </w:rPr>
              <w:t>Auteur en jaartal</w:t>
            </w:r>
          </w:p>
        </w:tc>
        <w:tc>
          <w:tcPr>
            <w:tcW w:w="3357" w:type="dxa"/>
            <w:shd w:val="clear" w:color="auto" w:fill="0070C0"/>
            <w:tcMar>
              <w:top w:w="100" w:type="dxa"/>
              <w:left w:w="100" w:type="dxa"/>
              <w:bottom w:w="100" w:type="dxa"/>
              <w:right w:w="100" w:type="dxa"/>
            </w:tcMar>
            <w:textDirection w:val="btLr"/>
          </w:tcPr>
          <w:p w14:paraId="190E2EB1" w14:textId="77777777"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sidRPr="004B5218">
              <w:rPr>
                <w:rFonts w:asciiTheme="majorHAnsi" w:hAnsiTheme="majorHAnsi" w:cstheme="majorHAnsi"/>
                <w:b/>
                <w:color w:val="FFFFFF" w:themeColor="background1"/>
              </w:rPr>
              <w:t>Titel artikel</w:t>
            </w:r>
          </w:p>
        </w:tc>
        <w:tc>
          <w:tcPr>
            <w:tcW w:w="1692" w:type="dxa"/>
            <w:shd w:val="clear" w:color="auto" w:fill="0070C0"/>
            <w:tcMar>
              <w:top w:w="100" w:type="dxa"/>
              <w:left w:w="100" w:type="dxa"/>
              <w:bottom w:w="100" w:type="dxa"/>
              <w:right w:w="100" w:type="dxa"/>
            </w:tcMar>
            <w:textDirection w:val="btLr"/>
          </w:tcPr>
          <w:p w14:paraId="5021FBEA" w14:textId="77777777"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sidRPr="004B5218">
              <w:rPr>
                <w:rFonts w:asciiTheme="majorHAnsi" w:hAnsiTheme="majorHAnsi" w:cstheme="majorHAnsi"/>
                <w:b/>
                <w:color w:val="FFFFFF" w:themeColor="background1"/>
              </w:rPr>
              <w:t>Type onderzoek</w:t>
            </w:r>
          </w:p>
        </w:tc>
        <w:tc>
          <w:tcPr>
            <w:tcW w:w="1134" w:type="dxa"/>
            <w:shd w:val="clear" w:color="auto" w:fill="0070C0"/>
            <w:tcMar>
              <w:top w:w="100" w:type="dxa"/>
              <w:left w:w="100" w:type="dxa"/>
              <w:bottom w:w="100" w:type="dxa"/>
              <w:right w:w="100" w:type="dxa"/>
            </w:tcMar>
            <w:textDirection w:val="btLr"/>
          </w:tcPr>
          <w:p w14:paraId="42CA2204" w14:textId="77777777"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sidRPr="004B5218">
              <w:rPr>
                <w:rFonts w:asciiTheme="majorHAnsi" w:hAnsiTheme="majorHAnsi" w:cstheme="majorHAnsi"/>
                <w:b/>
                <w:color w:val="FFFFFF" w:themeColor="background1"/>
              </w:rPr>
              <w:t>Mate van bewijs</w:t>
            </w:r>
          </w:p>
        </w:tc>
        <w:tc>
          <w:tcPr>
            <w:tcW w:w="840" w:type="dxa"/>
            <w:shd w:val="clear" w:color="auto" w:fill="0070C0"/>
            <w:tcMar>
              <w:top w:w="100" w:type="dxa"/>
              <w:left w:w="100" w:type="dxa"/>
              <w:bottom w:w="100" w:type="dxa"/>
              <w:right w:w="100" w:type="dxa"/>
            </w:tcMar>
            <w:textDirection w:val="btLr"/>
          </w:tcPr>
          <w:p w14:paraId="5F87BD68" w14:textId="77777777"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sidRPr="004B5218">
              <w:rPr>
                <w:rFonts w:asciiTheme="majorHAnsi" w:hAnsiTheme="majorHAnsi" w:cstheme="majorHAnsi"/>
                <w:b/>
                <w:color w:val="FFFFFF" w:themeColor="background1"/>
              </w:rPr>
              <w:t>Patiëntenpopulatie (N)</w:t>
            </w:r>
          </w:p>
        </w:tc>
        <w:tc>
          <w:tcPr>
            <w:tcW w:w="1286" w:type="dxa"/>
            <w:shd w:val="clear" w:color="auto" w:fill="0070C0"/>
            <w:textDirection w:val="btLr"/>
          </w:tcPr>
          <w:p w14:paraId="242C4D9A" w14:textId="07D8AA13" w:rsidR="00325B7E" w:rsidRPr="004B5218" w:rsidRDefault="00325B7E" w:rsidP="008C7F8A">
            <w:pPr>
              <w:widowControl w:val="0"/>
              <w:spacing w:line="240" w:lineRule="auto"/>
              <w:ind w:left="113" w:right="113"/>
              <w:rPr>
                <w:rFonts w:asciiTheme="majorHAnsi" w:hAnsiTheme="majorHAnsi" w:cstheme="majorHAnsi"/>
                <w:b/>
                <w:color w:val="FFFFFF" w:themeColor="background1"/>
              </w:rPr>
            </w:pPr>
            <w:r>
              <w:rPr>
                <w:rFonts w:asciiTheme="majorHAnsi" w:hAnsiTheme="majorHAnsi" w:cstheme="majorHAnsi"/>
                <w:b/>
                <w:color w:val="FFFFFF" w:themeColor="background1"/>
              </w:rPr>
              <w:t>Follow up</w:t>
            </w:r>
          </w:p>
        </w:tc>
      </w:tr>
      <w:tr w:rsidR="00325B7E" w:rsidRPr="004B5218" w14:paraId="1E93CD3B" w14:textId="52A9CB6F" w:rsidTr="00325B7E">
        <w:trPr>
          <w:trHeight w:val="966"/>
        </w:trPr>
        <w:tc>
          <w:tcPr>
            <w:tcW w:w="2029" w:type="dxa"/>
            <w:shd w:val="clear" w:color="auto" w:fill="auto"/>
            <w:tcMar>
              <w:top w:w="100" w:type="dxa"/>
              <w:left w:w="100" w:type="dxa"/>
              <w:bottom w:w="100" w:type="dxa"/>
              <w:right w:w="100" w:type="dxa"/>
            </w:tcMar>
          </w:tcPr>
          <w:p w14:paraId="69AA6AF0" w14:textId="716371D8"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Naqvi, Buettner, Phillips, Davis</w:t>
            </w:r>
            <w:r>
              <w:rPr>
                <w:rFonts w:asciiTheme="majorHAnsi" w:hAnsiTheme="majorHAnsi" w:cstheme="majorHAnsi"/>
                <w:lang w:val="en-US"/>
              </w:rPr>
              <w:t>,</w:t>
            </w:r>
            <w:r w:rsidRPr="004B5218">
              <w:rPr>
                <w:rFonts w:asciiTheme="majorHAnsi" w:hAnsiTheme="majorHAnsi" w:cstheme="majorHAnsi"/>
                <w:lang w:val="en-US"/>
              </w:rPr>
              <w:t xml:space="preserve"> &amp; </w:t>
            </w:r>
            <w:proofErr w:type="spellStart"/>
            <w:r w:rsidRPr="004B5218">
              <w:rPr>
                <w:rFonts w:asciiTheme="majorHAnsi" w:hAnsiTheme="majorHAnsi" w:cstheme="majorHAnsi"/>
                <w:lang w:val="en-US"/>
              </w:rPr>
              <w:t>Mukamal</w:t>
            </w:r>
            <w:proofErr w:type="spellEnd"/>
            <w:r w:rsidRPr="004B5218">
              <w:rPr>
                <w:rFonts w:asciiTheme="majorHAnsi" w:hAnsiTheme="majorHAnsi" w:cstheme="majorHAnsi"/>
                <w:lang w:val="en-US"/>
              </w:rPr>
              <w:t xml:space="preserve"> (2010)</w:t>
            </w:r>
          </w:p>
        </w:tc>
        <w:tc>
          <w:tcPr>
            <w:tcW w:w="3357" w:type="dxa"/>
            <w:shd w:val="clear" w:color="auto" w:fill="auto"/>
            <w:tcMar>
              <w:top w:w="100" w:type="dxa"/>
              <w:left w:w="100" w:type="dxa"/>
              <w:bottom w:w="100" w:type="dxa"/>
              <w:right w:w="100" w:type="dxa"/>
            </w:tcMar>
          </w:tcPr>
          <w:p w14:paraId="49D56B27"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N-3 fatty acids and periodontitis in US adults.</w:t>
            </w:r>
          </w:p>
        </w:tc>
        <w:tc>
          <w:tcPr>
            <w:tcW w:w="1692" w:type="dxa"/>
            <w:shd w:val="clear" w:color="auto" w:fill="auto"/>
            <w:tcMar>
              <w:top w:w="100" w:type="dxa"/>
              <w:left w:w="100" w:type="dxa"/>
              <w:bottom w:w="100" w:type="dxa"/>
              <w:right w:w="100" w:type="dxa"/>
            </w:tcMar>
          </w:tcPr>
          <w:p w14:paraId="1B7C9B93" w14:textId="4522AFE7"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rPr>
              <w:t>Cross-sectioneel</w:t>
            </w:r>
            <w:r w:rsidRPr="004B5218">
              <w:rPr>
                <w:rFonts w:asciiTheme="majorHAnsi" w:hAnsiTheme="majorHAnsi" w:cstheme="majorHAnsi"/>
              </w:rPr>
              <w:t xml:space="preserve"> onderzoek</w:t>
            </w:r>
          </w:p>
        </w:tc>
        <w:tc>
          <w:tcPr>
            <w:tcW w:w="1134" w:type="dxa"/>
            <w:shd w:val="clear" w:color="auto" w:fill="auto"/>
            <w:tcMar>
              <w:top w:w="100" w:type="dxa"/>
              <w:left w:w="100" w:type="dxa"/>
              <w:bottom w:w="100" w:type="dxa"/>
              <w:right w:w="100" w:type="dxa"/>
            </w:tcMar>
          </w:tcPr>
          <w:p w14:paraId="1669192B"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58F73407"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9182</w:t>
            </w:r>
          </w:p>
        </w:tc>
        <w:tc>
          <w:tcPr>
            <w:tcW w:w="1286" w:type="dxa"/>
          </w:tcPr>
          <w:p w14:paraId="56EE4DE5"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3EAFF1B0" w14:textId="0F2F2B9A" w:rsidTr="00325B7E">
        <w:trPr>
          <w:trHeight w:val="1568"/>
        </w:trPr>
        <w:tc>
          <w:tcPr>
            <w:tcW w:w="2029" w:type="dxa"/>
            <w:shd w:val="clear" w:color="auto" w:fill="auto"/>
            <w:tcMar>
              <w:top w:w="100" w:type="dxa"/>
              <w:left w:w="100" w:type="dxa"/>
              <w:bottom w:w="100" w:type="dxa"/>
              <w:right w:w="100" w:type="dxa"/>
            </w:tcMar>
          </w:tcPr>
          <w:p w14:paraId="27351E5C" w14:textId="0F1371AB"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 xml:space="preserve">Figueredo, Martinez, </w:t>
            </w:r>
            <w:proofErr w:type="spellStart"/>
            <w:r w:rsidRPr="004B5218">
              <w:rPr>
                <w:rFonts w:asciiTheme="majorHAnsi" w:hAnsiTheme="majorHAnsi" w:cstheme="majorHAnsi"/>
                <w:lang w:val="en-US"/>
              </w:rPr>
              <w:t>Koury</w:t>
            </w:r>
            <w:proofErr w:type="spellEnd"/>
            <w:r w:rsidRPr="004B5218">
              <w:rPr>
                <w:rFonts w:asciiTheme="majorHAnsi" w:hAnsiTheme="majorHAnsi" w:cstheme="majorHAnsi"/>
                <w:lang w:val="en-US"/>
              </w:rPr>
              <w:t>, Fischer</w:t>
            </w:r>
            <w:r>
              <w:rPr>
                <w:rFonts w:asciiTheme="majorHAnsi" w:hAnsiTheme="majorHAnsi" w:cstheme="majorHAnsi"/>
                <w:lang w:val="en-US"/>
              </w:rPr>
              <w:t>,</w:t>
            </w:r>
            <w:r w:rsidRPr="004B5218">
              <w:rPr>
                <w:rFonts w:asciiTheme="majorHAnsi" w:hAnsiTheme="majorHAnsi" w:cstheme="majorHAnsi"/>
                <w:lang w:val="en-US"/>
              </w:rPr>
              <w:t xml:space="preserve"> &amp; Gustafsson (2013)</w:t>
            </w:r>
          </w:p>
        </w:tc>
        <w:tc>
          <w:tcPr>
            <w:tcW w:w="3357" w:type="dxa"/>
            <w:shd w:val="clear" w:color="auto" w:fill="auto"/>
            <w:tcMar>
              <w:top w:w="100" w:type="dxa"/>
              <w:left w:w="100" w:type="dxa"/>
              <w:bottom w:w="100" w:type="dxa"/>
              <w:right w:w="100" w:type="dxa"/>
            </w:tcMar>
          </w:tcPr>
          <w:p w14:paraId="3BDA85AA"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Serum Levels of Long‐Chain Polyunsaturated Fatty Acids in Patients With Periodontal Disease</w:t>
            </w:r>
            <w:r w:rsidRPr="004B5218">
              <w:rPr>
                <w:rFonts w:asciiTheme="majorHAnsi" w:hAnsiTheme="majorHAnsi" w:cstheme="majorHAnsi"/>
                <w:color w:val="333333"/>
                <w:lang w:val="en-US"/>
              </w:rPr>
              <w:t>.</w:t>
            </w:r>
          </w:p>
        </w:tc>
        <w:tc>
          <w:tcPr>
            <w:tcW w:w="1692" w:type="dxa"/>
            <w:shd w:val="clear" w:color="auto" w:fill="auto"/>
            <w:tcMar>
              <w:top w:w="100" w:type="dxa"/>
              <w:left w:w="100" w:type="dxa"/>
              <w:bottom w:w="100" w:type="dxa"/>
              <w:right w:w="100" w:type="dxa"/>
            </w:tcMar>
          </w:tcPr>
          <w:p w14:paraId="4946A738" w14:textId="7C88FA3F"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onderzoek</w:t>
            </w:r>
          </w:p>
        </w:tc>
        <w:tc>
          <w:tcPr>
            <w:tcW w:w="1134" w:type="dxa"/>
            <w:shd w:val="clear" w:color="auto" w:fill="auto"/>
            <w:tcMar>
              <w:top w:w="100" w:type="dxa"/>
              <w:left w:w="100" w:type="dxa"/>
              <w:bottom w:w="100" w:type="dxa"/>
              <w:right w:w="100" w:type="dxa"/>
            </w:tcMar>
          </w:tcPr>
          <w:p w14:paraId="3689EEBA"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6498382D"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37</w:t>
            </w:r>
          </w:p>
        </w:tc>
        <w:tc>
          <w:tcPr>
            <w:tcW w:w="1286" w:type="dxa"/>
          </w:tcPr>
          <w:p w14:paraId="1FA86B85"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6803D039" w14:textId="1B31861D" w:rsidTr="00325B7E">
        <w:trPr>
          <w:trHeight w:val="1613"/>
        </w:trPr>
        <w:tc>
          <w:tcPr>
            <w:tcW w:w="2029" w:type="dxa"/>
            <w:shd w:val="clear" w:color="auto" w:fill="auto"/>
            <w:tcMar>
              <w:top w:w="100" w:type="dxa"/>
              <w:left w:w="100" w:type="dxa"/>
              <w:bottom w:w="100" w:type="dxa"/>
              <w:right w:w="100" w:type="dxa"/>
            </w:tcMar>
          </w:tcPr>
          <w:p w14:paraId="7ED7B085" w14:textId="77777777" w:rsidR="00325B7E" w:rsidRPr="004B5218" w:rsidRDefault="00325B7E" w:rsidP="008C7F8A">
            <w:pPr>
              <w:widowControl w:val="0"/>
              <w:spacing w:before="240" w:after="240" w:line="240" w:lineRule="auto"/>
              <w:rPr>
                <w:rFonts w:asciiTheme="majorHAnsi" w:hAnsiTheme="majorHAnsi" w:cstheme="majorHAnsi"/>
                <w:color w:val="333333"/>
              </w:rPr>
            </w:pPr>
            <w:r w:rsidRPr="004B5218">
              <w:rPr>
                <w:rFonts w:asciiTheme="majorHAnsi" w:hAnsiTheme="majorHAnsi" w:cstheme="majorHAnsi"/>
              </w:rPr>
              <w:t>Elabdeen et al. (2013)</w:t>
            </w:r>
          </w:p>
        </w:tc>
        <w:tc>
          <w:tcPr>
            <w:tcW w:w="3357" w:type="dxa"/>
            <w:shd w:val="clear" w:color="auto" w:fill="auto"/>
            <w:tcMar>
              <w:top w:w="100" w:type="dxa"/>
              <w:left w:w="100" w:type="dxa"/>
              <w:bottom w:w="100" w:type="dxa"/>
              <w:right w:w="100" w:type="dxa"/>
            </w:tcMar>
          </w:tcPr>
          <w:p w14:paraId="339BD860"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Ratio of pro-resolving and pro- inflammatory lipid mediator precursors as potential markers for aggressive periodontitis.</w:t>
            </w:r>
          </w:p>
        </w:tc>
        <w:tc>
          <w:tcPr>
            <w:tcW w:w="1692" w:type="dxa"/>
            <w:shd w:val="clear" w:color="auto" w:fill="auto"/>
            <w:tcMar>
              <w:top w:w="100" w:type="dxa"/>
              <w:left w:w="100" w:type="dxa"/>
              <w:bottom w:w="100" w:type="dxa"/>
              <w:right w:w="100" w:type="dxa"/>
            </w:tcMar>
          </w:tcPr>
          <w:p w14:paraId="7CC8B0AA" w14:textId="35B6D41F"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onderzoek</w:t>
            </w:r>
          </w:p>
        </w:tc>
        <w:tc>
          <w:tcPr>
            <w:tcW w:w="1134" w:type="dxa"/>
            <w:shd w:val="clear" w:color="auto" w:fill="auto"/>
            <w:tcMar>
              <w:top w:w="100" w:type="dxa"/>
              <w:left w:w="100" w:type="dxa"/>
              <w:bottom w:w="100" w:type="dxa"/>
              <w:right w:w="100" w:type="dxa"/>
            </w:tcMar>
          </w:tcPr>
          <w:p w14:paraId="3A2E6923"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21843577"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38</w:t>
            </w:r>
          </w:p>
        </w:tc>
        <w:tc>
          <w:tcPr>
            <w:tcW w:w="1286" w:type="dxa"/>
          </w:tcPr>
          <w:p w14:paraId="55F2D43C"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67525890" w14:textId="5FC4E97F" w:rsidTr="00325B7E">
        <w:trPr>
          <w:trHeight w:val="1515"/>
        </w:trPr>
        <w:tc>
          <w:tcPr>
            <w:tcW w:w="2029" w:type="dxa"/>
            <w:shd w:val="clear" w:color="auto" w:fill="auto"/>
            <w:tcMar>
              <w:top w:w="100" w:type="dxa"/>
              <w:left w:w="100" w:type="dxa"/>
              <w:bottom w:w="100" w:type="dxa"/>
              <w:right w:w="100" w:type="dxa"/>
            </w:tcMar>
          </w:tcPr>
          <w:p w14:paraId="75580B2C" w14:textId="77777777"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t>Barnes et al. (2014)</w:t>
            </w:r>
          </w:p>
          <w:p w14:paraId="4DB18979" w14:textId="77777777" w:rsidR="00325B7E" w:rsidRPr="004B5218" w:rsidRDefault="00325B7E" w:rsidP="008C7F8A">
            <w:pPr>
              <w:widowControl w:val="0"/>
              <w:spacing w:line="240" w:lineRule="auto"/>
              <w:rPr>
                <w:rFonts w:asciiTheme="majorHAnsi" w:hAnsiTheme="majorHAnsi" w:cstheme="majorHAnsi"/>
                <w:color w:val="333333"/>
              </w:rPr>
            </w:pPr>
          </w:p>
        </w:tc>
        <w:tc>
          <w:tcPr>
            <w:tcW w:w="3357" w:type="dxa"/>
            <w:shd w:val="clear" w:color="auto" w:fill="auto"/>
            <w:tcMar>
              <w:top w:w="100" w:type="dxa"/>
              <w:left w:w="100" w:type="dxa"/>
              <w:bottom w:w="100" w:type="dxa"/>
              <w:right w:w="100" w:type="dxa"/>
            </w:tcMar>
          </w:tcPr>
          <w:p w14:paraId="2EF3D5C7"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Global metabolomic analysis of human saliva and plasma from healthy and diabetic subjects, with and without periodontal disease.</w:t>
            </w:r>
          </w:p>
        </w:tc>
        <w:tc>
          <w:tcPr>
            <w:tcW w:w="1692" w:type="dxa"/>
            <w:shd w:val="clear" w:color="auto" w:fill="auto"/>
            <w:tcMar>
              <w:top w:w="100" w:type="dxa"/>
              <w:left w:w="100" w:type="dxa"/>
              <w:bottom w:w="100" w:type="dxa"/>
              <w:right w:w="100" w:type="dxa"/>
            </w:tcMar>
          </w:tcPr>
          <w:p w14:paraId="5B5CFF92" w14:textId="58B5D7E3"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w:t>
            </w:r>
            <w:r>
              <w:rPr>
                <w:rFonts w:asciiTheme="majorHAnsi" w:hAnsiTheme="majorHAnsi" w:cstheme="majorHAnsi"/>
                <w:color w:val="333333"/>
              </w:rPr>
              <w:t>onderzoek</w:t>
            </w:r>
          </w:p>
        </w:tc>
        <w:tc>
          <w:tcPr>
            <w:tcW w:w="1134" w:type="dxa"/>
            <w:shd w:val="clear" w:color="auto" w:fill="auto"/>
            <w:tcMar>
              <w:top w:w="100" w:type="dxa"/>
              <w:left w:w="100" w:type="dxa"/>
              <w:bottom w:w="100" w:type="dxa"/>
              <w:right w:w="100" w:type="dxa"/>
            </w:tcMar>
          </w:tcPr>
          <w:p w14:paraId="19C55A6F"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432B185C"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161</w:t>
            </w:r>
          </w:p>
        </w:tc>
        <w:tc>
          <w:tcPr>
            <w:tcW w:w="1286" w:type="dxa"/>
          </w:tcPr>
          <w:p w14:paraId="203E95F7"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2BE85C3B" w14:textId="1C0BDCA1" w:rsidTr="00325B7E">
        <w:tc>
          <w:tcPr>
            <w:tcW w:w="2029" w:type="dxa"/>
            <w:shd w:val="clear" w:color="auto" w:fill="auto"/>
            <w:tcMar>
              <w:top w:w="100" w:type="dxa"/>
              <w:left w:w="100" w:type="dxa"/>
              <w:bottom w:w="100" w:type="dxa"/>
              <w:right w:w="100" w:type="dxa"/>
            </w:tcMar>
          </w:tcPr>
          <w:p w14:paraId="5D1C6FAA" w14:textId="77777777" w:rsidR="00325B7E" w:rsidRPr="004B5218" w:rsidRDefault="00325B7E" w:rsidP="008C7F8A">
            <w:pPr>
              <w:widowControl w:val="0"/>
              <w:spacing w:before="240" w:after="240" w:line="240" w:lineRule="auto"/>
              <w:rPr>
                <w:rFonts w:asciiTheme="majorHAnsi" w:hAnsiTheme="majorHAnsi" w:cstheme="majorHAnsi"/>
                <w:color w:val="333333"/>
              </w:rPr>
            </w:pPr>
            <w:r w:rsidRPr="004B5218">
              <w:rPr>
                <w:rFonts w:asciiTheme="majorHAnsi" w:hAnsiTheme="majorHAnsi" w:cstheme="majorHAnsi"/>
              </w:rPr>
              <w:t>Martinez et al. (2014)</w:t>
            </w:r>
          </w:p>
        </w:tc>
        <w:tc>
          <w:tcPr>
            <w:tcW w:w="3357" w:type="dxa"/>
            <w:shd w:val="clear" w:color="auto" w:fill="auto"/>
            <w:tcMar>
              <w:top w:w="100" w:type="dxa"/>
              <w:left w:w="100" w:type="dxa"/>
              <w:bottom w:w="100" w:type="dxa"/>
              <w:right w:w="100" w:type="dxa"/>
            </w:tcMar>
          </w:tcPr>
          <w:p w14:paraId="26F4C76B"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The impact of non‐surgical periodontal treatment on serum levels of long chain–polyunsaturated fatty acids: a pilot randomized clinical trial.</w:t>
            </w:r>
          </w:p>
        </w:tc>
        <w:tc>
          <w:tcPr>
            <w:tcW w:w="1692" w:type="dxa"/>
            <w:shd w:val="clear" w:color="auto" w:fill="auto"/>
            <w:tcMar>
              <w:top w:w="100" w:type="dxa"/>
              <w:left w:w="100" w:type="dxa"/>
              <w:bottom w:w="100" w:type="dxa"/>
              <w:right w:w="100" w:type="dxa"/>
            </w:tcMar>
          </w:tcPr>
          <w:p w14:paraId="1793149D"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Randomized controlled trial</w:t>
            </w:r>
          </w:p>
        </w:tc>
        <w:tc>
          <w:tcPr>
            <w:tcW w:w="1134" w:type="dxa"/>
            <w:shd w:val="clear" w:color="auto" w:fill="auto"/>
            <w:tcMar>
              <w:top w:w="100" w:type="dxa"/>
              <w:left w:w="100" w:type="dxa"/>
              <w:bottom w:w="100" w:type="dxa"/>
              <w:right w:w="100" w:type="dxa"/>
            </w:tcMar>
          </w:tcPr>
          <w:p w14:paraId="008A7C1E" w14:textId="035C0EF0"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B, vanwege kleine omvang patiëntenpopulatie</w:t>
            </w:r>
          </w:p>
        </w:tc>
        <w:tc>
          <w:tcPr>
            <w:tcW w:w="840" w:type="dxa"/>
            <w:shd w:val="clear" w:color="auto" w:fill="auto"/>
            <w:tcMar>
              <w:top w:w="100" w:type="dxa"/>
              <w:left w:w="100" w:type="dxa"/>
              <w:bottom w:w="100" w:type="dxa"/>
              <w:right w:w="100" w:type="dxa"/>
            </w:tcMar>
          </w:tcPr>
          <w:p w14:paraId="5BC83D66"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21</w:t>
            </w:r>
          </w:p>
        </w:tc>
        <w:tc>
          <w:tcPr>
            <w:tcW w:w="1286" w:type="dxa"/>
          </w:tcPr>
          <w:p w14:paraId="0E1BD34D" w14:textId="04ED319A"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4 maanden</w:t>
            </w:r>
          </w:p>
        </w:tc>
      </w:tr>
      <w:tr w:rsidR="00325B7E" w:rsidRPr="004B5218" w14:paraId="3DAD0B01" w14:textId="5C85D709" w:rsidTr="00325B7E">
        <w:trPr>
          <w:trHeight w:val="2715"/>
        </w:trPr>
        <w:tc>
          <w:tcPr>
            <w:tcW w:w="2029" w:type="dxa"/>
            <w:shd w:val="clear" w:color="auto" w:fill="auto"/>
            <w:tcMar>
              <w:top w:w="100" w:type="dxa"/>
              <w:left w:w="100" w:type="dxa"/>
              <w:bottom w:w="100" w:type="dxa"/>
              <w:right w:w="100" w:type="dxa"/>
            </w:tcMar>
          </w:tcPr>
          <w:p w14:paraId="51C92D0D" w14:textId="29EA0A0C" w:rsidR="00325B7E" w:rsidRPr="008C7F8A"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lastRenderedPageBreak/>
              <w:t>Dodington, Fritz, Sullivan</w:t>
            </w:r>
            <w:r>
              <w:rPr>
                <w:rFonts w:asciiTheme="majorHAnsi" w:hAnsiTheme="majorHAnsi" w:cstheme="majorHAnsi"/>
              </w:rPr>
              <w:t>,</w:t>
            </w:r>
            <w:r w:rsidRPr="004B5218">
              <w:rPr>
                <w:rFonts w:asciiTheme="majorHAnsi" w:hAnsiTheme="majorHAnsi" w:cstheme="majorHAnsi"/>
              </w:rPr>
              <w:t xml:space="preserve"> &amp; Ward (2015)</w:t>
            </w:r>
          </w:p>
        </w:tc>
        <w:tc>
          <w:tcPr>
            <w:tcW w:w="3357" w:type="dxa"/>
            <w:shd w:val="clear" w:color="auto" w:fill="auto"/>
            <w:tcMar>
              <w:top w:w="100" w:type="dxa"/>
              <w:left w:w="100" w:type="dxa"/>
              <w:bottom w:w="100" w:type="dxa"/>
              <w:right w:w="100" w:type="dxa"/>
            </w:tcMar>
          </w:tcPr>
          <w:p w14:paraId="2DD2348C" w14:textId="77777777" w:rsidR="00325B7E" w:rsidRPr="004B5218" w:rsidRDefault="00325B7E" w:rsidP="008C7F8A">
            <w:pPr>
              <w:widowControl w:val="0"/>
              <w:spacing w:before="240" w:after="240" w:line="240" w:lineRule="auto"/>
              <w:rPr>
                <w:rFonts w:asciiTheme="majorHAnsi" w:hAnsiTheme="majorHAnsi" w:cstheme="majorHAnsi"/>
                <w:color w:val="333333"/>
                <w:lang w:val="en-US"/>
              </w:rPr>
            </w:pPr>
            <w:r w:rsidRPr="004B5218">
              <w:rPr>
                <w:rFonts w:asciiTheme="majorHAnsi" w:hAnsiTheme="majorHAnsi" w:cstheme="majorHAnsi"/>
                <w:lang w:val="en-US"/>
              </w:rPr>
              <w:t xml:space="preserve">Higher intakes of fruits and vegetables, </w:t>
            </w:r>
            <w:r w:rsidRPr="004B5218">
              <w:rPr>
                <w:rFonts w:asciiTheme="majorHAnsi" w:hAnsiTheme="majorHAnsi" w:cstheme="majorHAnsi"/>
              </w:rPr>
              <w:t>β</w:t>
            </w:r>
            <w:r w:rsidRPr="004B5218">
              <w:rPr>
                <w:rFonts w:asciiTheme="majorHAnsi" w:hAnsiTheme="majorHAnsi" w:cstheme="majorHAnsi"/>
                <w:lang w:val="en-US"/>
              </w:rPr>
              <w:t xml:space="preserve">-carotene, vitamin C, </w:t>
            </w:r>
            <w:r w:rsidRPr="004B5218">
              <w:rPr>
                <w:rFonts w:asciiTheme="majorHAnsi" w:hAnsiTheme="majorHAnsi" w:cstheme="majorHAnsi"/>
              </w:rPr>
              <w:t>α</w:t>
            </w:r>
            <w:r w:rsidRPr="004B5218">
              <w:rPr>
                <w:rFonts w:asciiTheme="majorHAnsi" w:hAnsiTheme="majorHAnsi" w:cstheme="majorHAnsi"/>
                <w:lang w:val="en-US"/>
              </w:rPr>
              <w:t>-tocopherol, EPA, and DHA are positively associated with periodontal healing after nonsurgical periodontal therapy in nonsmokers but not in smokers.</w:t>
            </w:r>
          </w:p>
        </w:tc>
        <w:tc>
          <w:tcPr>
            <w:tcW w:w="1692" w:type="dxa"/>
            <w:shd w:val="clear" w:color="auto" w:fill="auto"/>
            <w:tcMar>
              <w:top w:w="100" w:type="dxa"/>
              <w:left w:w="100" w:type="dxa"/>
              <w:bottom w:w="100" w:type="dxa"/>
              <w:right w:w="100" w:type="dxa"/>
            </w:tcMar>
          </w:tcPr>
          <w:p w14:paraId="7436BD1E" w14:textId="0890BA42"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w:t>
            </w:r>
            <w:r>
              <w:rPr>
                <w:rFonts w:asciiTheme="majorHAnsi" w:hAnsiTheme="majorHAnsi" w:cstheme="majorHAnsi"/>
                <w:color w:val="333333"/>
              </w:rPr>
              <w:t>onderzoek</w:t>
            </w:r>
          </w:p>
        </w:tc>
        <w:tc>
          <w:tcPr>
            <w:tcW w:w="1134" w:type="dxa"/>
            <w:shd w:val="clear" w:color="auto" w:fill="auto"/>
            <w:tcMar>
              <w:top w:w="100" w:type="dxa"/>
              <w:left w:w="100" w:type="dxa"/>
              <w:bottom w:w="100" w:type="dxa"/>
              <w:right w:w="100" w:type="dxa"/>
            </w:tcMar>
          </w:tcPr>
          <w:p w14:paraId="73021511"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31EF200B"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86</w:t>
            </w:r>
          </w:p>
        </w:tc>
        <w:tc>
          <w:tcPr>
            <w:tcW w:w="1286" w:type="dxa"/>
          </w:tcPr>
          <w:p w14:paraId="1597589A" w14:textId="20CB7BB0"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8-16 weken</w:t>
            </w:r>
          </w:p>
        </w:tc>
      </w:tr>
      <w:tr w:rsidR="00325B7E" w:rsidRPr="004B5218" w14:paraId="7237753A" w14:textId="6A2EC7BC" w:rsidTr="00325B7E">
        <w:tc>
          <w:tcPr>
            <w:tcW w:w="2029" w:type="dxa"/>
            <w:shd w:val="clear" w:color="auto" w:fill="auto"/>
            <w:tcMar>
              <w:top w:w="100" w:type="dxa"/>
              <w:left w:w="100" w:type="dxa"/>
              <w:bottom w:w="100" w:type="dxa"/>
              <w:right w:w="100" w:type="dxa"/>
            </w:tcMar>
          </w:tcPr>
          <w:p w14:paraId="328C0A5E" w14:textId="77FC6CE2"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t>Keskiner, Saygun, Bal, Serdar</w:t>
            </w:r>
            <w:r>
              <w:rPr>
                <w:rFonts w:asciiTheme="majorHAnsi" w:hAnsiTheme="majorHAnsi" w:cstheme="majorHAnsi"/>
              </w:rPr>
              <w:t>,</w:t>
            </w:r>
            <w:r w:rsidRPr="004B5218">
              <w:rPr>
                <w:rFonts w:asciiTheme="majorHAnsi" w:hAnsiTheme="majorHAnsi" w:cstheme="majorHAnsi"/>
              </w:rPr>
              <w:t xml:space="preserve"> &amp; Kantarci (2017)</w:t>
            </w:r>
          </w:p>
          <w:p w14:paraId="41768C4B" w14:textId="77777777" w:rsidR="00325B7E" w:rsidRPr="004B5218" w:rsidRDefault="00325B7E" w:rsidP="008C7F8A">
            <w:pPr>
              <w:widowControl w:val="0"/>
              <w:spacing w:before="240" w:after="240" w:line="240" w:lineRule="auto"/>
              <w:rPr>
                <w:rFonts w:asciiTheme="majorHAnsi" w:hAnsiTheme="majorHAnsi" w:cstheme="majorHAnsi"/>
              </w:rPr>
            </w:pPr>
          </w:p>
        </w:tc>
        <w:tc>
          <w:tcPr>
            <w:tcW w:w="3357" w:type="dxa"/>
            <w:shd w:val="clear" w:color="auto" w:fill="auto"/>
            <w:tcMar>
              <w:top w:w="100" w:type="dxa"/>
              <w:left w:w="100" w:type="dxa"/>
              <w:bottom w:w="100" w:type="dxa"/>
              <w:right w:w="100" w:type="dxa"/>
            </w:tcMar>
          </w:tcPr>
          <w:p w14:paraId="7BF0F268" w14:textId="77777777"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Dietary supplementation with low‐dose omega‐3 fatty acids reduces salivary tumor necrosis factor‐</w:t>
            </w:r>
            <w:r w:rsidRPr="004B5218">
              <w:rPr>
                <w:rFonts w:asciiTheme="majorHAnsi" w:hAnsiTheme="majorHAnsi" w:cstheme="majorHAnsi"/>
              </w:rPr>
              <w:t>α</w:t>
            </w:r>
            <w:r w:rsidRPr="004B5218">
              <w:rPr>
                <w:rFonts w:asciiTheme="majorHAnsi" w:hAnsiTheme="majorHAnsi" w:cstheme="majorHAnsi"/>
                <w:lang w:val="en-US"/>
              </w:rPr>
              <w:t xml:space="preserve"> levels in patients with chronic periodontitis: a randomized controlled clinical study.</w:t>
            </w:r>
          </w:p>
        </w:tc>
        <w:tc>
          <w:tcPr>
            <w:tcW w:w="1692" w:type="dxa"/>
            <w:shd w:val="clear" w:color="auto" w:fill="auto"/>
            <w:tcMar>
              <w:top w:w="100" w:type="dxa"/>
              <w:left w:w="100" w:type="dxa"/>
              <w:bottom w:w="100" w:type="dxa"/>
              <w:right w:w="100" w:type="dxa"/>
            </w:tcMar>
          </w:tcPr>
          <w:p w14:paraId="659085D3"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Randomized controlled trial</w:t>
            </w:r>
          </w:p>
        </w:tc>
        <w:tc>
          <w:tcPr>
            <w:tcW w:w="1134" w:type="dxa"/>
            <w:shd w:val="clear" w:color="auto" w:fill="auto"/>
            <w:tcMar>
              <w:top w:w="100" w:type="dxa"/>
              <w:left w:w="100" w:type="dxa"/>
              <w:bottom w:w="100" w:type="dxa"/>
              <w:right w:w="100" w:type="dxa"/>
            </w:tcMar>
          </w:tcPr>
          <w:p w14:paraId="746AEE34"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A2</w:t>
            </w:r>
          </w:p>
        </w:tc>
        <w:tc>
          <w:tcPr>
            <w:tcW w:w="840" w:type="dxa"/>
            <w:shd w:val="clear" w:color="auto" w:fill="auto"/>
            <w:tcMar>
              <w:top w:w="100" w:type="dxa"/>
              <w:left w:w="100" w:type="dxa"/>
              <w:bottom w:w="100" w:type="dxa"/>
              <w:right w:w="100" w:type="dxa"/>
            </w:tcMar>
          </w:tcPr>
          <w:p w14:paraId="45413913"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30</w:t>
            </w:r>
          </w:p>
        </w:tc>
        <w:tc>
          <w:tcPr>
            <w:tcW w:w="1286" w:type="dxa"/>
          </w:tcPr>
          <w:p w14:paraId="1FB1758E"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3D155457" w14:textId="75F77E88" w:rsidTr="00325B7E">
        <w:tc>
          <w:tcPr>
            <w:tcW w:w="2029" w:type="dxa"/>
            <w:shd w:val="clear" w:color="auto" w:fill="auto"/>
            <w:tcMar>
              <w:top w:w="100" w:type="dxa"/>
              <w:left w:w="100" w:type="dxa"/>
              <w:bottom w:w="100" w:type="dxa"/>
              <w:right w:w="100" w:type="dxa"/>
            </w:tcMar>
          </w:tcPr>
          <w:p w14:paraId="54991E6A" w14:textId="12903039" w:rsidR="00325B7E" w:rsidRPr="004B5218" w:rsidRDefault="00325B7E" w:rsidP="008C7F8A">
            <w:pPr>
              <w:widowControl w:val="0"/>
              <w:spacing w:before="240" w:after="240" w:line="240" w:lineRule="auto"/>
              <w:rPr>
                <w:rFonts w:asciiTheme="majorHAnsi" w:hAnsiTheme="majorHAnsi" w:cstheme="majorHAnsi"/>
                <w:lang w:val="en-US"/>
              </w:rPr>
            </w:pPr>
            <w:proofErr w:type="spellStart"/>
            <w:r w:rsidRPr="004B5218">
              <w:rPr>
                <w:rFonts w:asciiTheme="majorHAnsi" w:hAnsiTheme="majorHAnsi" w:cstheme="majorHAnsi"/>
                <w:lang w:val="en-US"/>
              </w:rPr>
              <w:t>Raizada</w:t>
            </w:r>
            <w:proofErr w:type="spellEnd"/>
            <w:r w:rsidRPr="004B5218">
              <w:rPr>
                <w:rFonts w:asciiTheme="majorHAnsi" w:hAnsiTheme="majorHAnsi" w:cstheme="majorHAnsi"/>
                <w:lang w:val="en-US"/>
              </w:rPr>
              <w:t xml:space="preserve">, Sable, </w:t>
            </w:r>
            <w:proofErr w:type="spellStart"/>
            <w:r w:rsidRPr="004B5218">
              <w:rPr>
                <w:rFonts w:asciiTheme="majorHAnsi" w:hAnsiTheme="majorHAnsi" w:cstheme="majorHAnsi"/>
                <w:lang w:val="en-US"/>
              </w:rPr>
              <w:t>Chowdhery</w:t>
            </w:r>
            <w:proofErr w:type="spellEnd"/>
            <w:r w:rsidRPr="004B5218">
              <w:rPr>
                <w:rFonts w:asciiTheme="majorHAnsi" w:hAnsiTheme="majorHAnsi" w:cstheme="majorHAnsi"/>
                <w:lang w:val="en-US"/>
              </w:rPr>
              <w:t>, Chavan</w:t>
            </w:r>
            <w:r>
              <w:rPr>
                <w:rFonts w:asciiTheme="majorHAnsi" w:hAnsiTheme="majorHAnsi" w:cstheme="majorHAnsi"/>
                <w:lang w:val="en-US"/>
              </w:rPr>
              <w:t>,</w:t>
            </w:r>
            <w:r w:rsidRPr="004B5218">
              <w:rPr>
                <w:rFonts w:asciiTheme="majorHAnsi" w:hAnsiTheme="majorHAnsi" w:cstheme="majorHAnsi"/>
                <w:lang w:val="en-US"/>
              </w:rPr>
              <w:t xml:space="preserve"> &amp; </w:t>
            </w:r>
            <w:proofErr w:type="spellStart"/>
            <w:r w:rsidRPr="004B5218">
              <w:rPr>
                <w:rFonts w:asciiTheme="majorHAnsi" w:hAnsiTheme="majorHAnsi" w:cstheme="majorHAnsi"/>
                <w:lang w:val="en-US"/>
              </w:rPr>
              <w:t>Rajpurohit</w:t>
            </w:r>
            <w:proofErr w:type="spellEnd"/>
            <w:r w:rsidRPr="004B5218">
              <w:rPr>
                <w:rFonts w:asciiTheme="majorHAnsi" w:hAnsiTheme="majorHAnsi" w:cstheme="majorHAnsi"/>
                <w:lang w:val="en-US"/>
              </w:rPr>
              <w:t xml:space="preserve"> (2017)</w:t>
            </w:r>
          </w:p>
        </w:tc>
        <w:tc>
          <w:tcPr>
            <w:tcW w:w="3357" w:type="dxa"/>
            <w:shd w:val="clear" w:color="auto" w:fill="auto"/>
            <w:tcMar>
              <w:top w:w="100" w:type="dxa"/>
              <w:left w:w="100" w:type="dxa"/>
              <w:bottom w:w="100" w:type="dxa"/>
              <w:right w:w="100" w:type="dxa"/>
            </w:tcMar>
          </w:tcPr>
          <w:p w14:paraId="1130BB87" w14:textId="1C9EE763"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Omega-3: a novel treatment agent in oral submucous fibrosis: a pilot study.</w:t>
            </w:r>
          </w:p>
        </w:tc>
        <w:tc>
          <w:tcPr>
            <w:tcW w:w="1692" w:type="dxa"/>
            <w:shd w:val="clear" w:color="auto" w:fill="auto"/>
            <w:tcMar>
              <w:top w:w="100" w:type="dxa"/>
              <w:left w:w="100" w:type="dxa"/>
              <w:bottom w:w="100" w:type="dxa"/>
              <w:right w:w="100" w:type="dxa"/>
            </w:tcMar>
          </w:tcPr>
          <w:p w14:paraId="1596D68E"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Randomized controlled trial</w:t>
            </w:r>
          </w:p>
        </w:tc>
        <w:tc>
          <w:tcPr>
            <w:tcW w:w="1134" w:type="dxa"/>
            <w:shd w:val="clear" w:color="auto" w:fill="auto"/>
            <w:tcMar>
              <w:top w:w="100" w:type="dxa"/>
              <w:left w:w="100" w:type="dxa"/>
              <w:bottom w:w="100" w:type="dxa"/>
              <w:right w:w="100" w:type="dxa"/>
            </w:tcMar>
          </w:tcPr>
          <w:p w14:paraId="56B1B504" w14:textId="1D475393"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B, vanwege kleine omvang patiëntenpopulatie</w:t>
            </w:r>
          </w:p>
        </w:tc>
        <w:tc>
          <w:tcPr>
            <w:tcW w:w="840" w:type="dxa"/>
            <w:shd w:val="clear" w:color="auto" w:fill="auto"/>
            <w:tcMar>
              <w:top w:w="100" w:type="dxa"/>
              <w:left w:w="100" w:type="dxa"/>
              <w:bottom w:w="100" w:type="dxa"/>
              <w:right w:w="100" w:type="dxa"/>
            </w:tcMar>
          </w:tcPr>
          <w:p w14:paraId="7A7A3377"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10</w:t>
            </w:r>
          </w:p>
        </w:tc>
        <w:tc>
          <w:tcPr>
            <w:tcW w:w="1286" w:type="dxa"/>
          </w:tcPr>
          <w:p w14:paraId="32BE1F38" w14:textId="1C1093D3"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6 maanden</w:t>
            </w:r>
          </w:p>
        </w:tc>
      </w:tr>
      <w:tr w:rsidR="00325B7E" w:rsidRPr="004B5218" w14:paraId="50735EA7" w14:textId="42C06BE7" w:rsidTr="00325B7E">
        <w:tc>
          <w:tcPr>
            <w:tcW w:w="2029" w:type="dxa"/>
            <w:shd w:val="clear" w:color="auto" w:fill="auto"/>
            <w:tcMar>
              <w:top w:w="100" w:type="dxa"/>
              <w:left w:w="100" w:type="dxa"/>
              <w:bottom w:w="100" w:type="dxa"/>
              <w:right w:w="100" w:type="dxa"/>
            </w:tcMar>
          </w:tcPr>
          <w:p w14:paraId="76516E09" w14:textId="77777777"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t>Beyer et al. (2018)</w:t>
            </w:r>
          </w:p>
          <w:p w14:paraId="2CF746B5" w14:textId="77777777" w:rsidR="00325B7E" w:rsidRPr="004B5218" w:rsidRDefault="00325B7E" w:rsidP="008C7F8A">
            <w:pPr>
              <w:widowControl w:val="0"/>
              <w:spacing w:before="240" w:after="240" w:line="240" w:lineRule="auto"/>
              <w:rPr>
                <w:rFonts w:asciiTheme="majorHAnsi" w:hAnsiTheme="majorHAnsi" w:cstheme="majorHAnsi"/>
              </w:rPr>
            </w:pPr>
          </w:p>
        </w:tc>
        <w:tc>
          <w:tcPr>
            <w:tcW w:w="3357" w:type="dxa"/>
            <w:shd w:val="clear" w:color="auto" w:fill="auto"/>
            <w:tcMar>
              <w:top w:w="100" w:type="dxa"/>
              <w:left w:w="100" w:type="dxa"/>
              <w:bottom w:w="100" w:type="dxa"/>
              <w:right w:w="100" w:type="dxa"/>
            </w:tcMar>
          </w:tcPr>
          <w:p w14:paraId="256055E9" w14:textId="77777777"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 xml:space="preserve">Marine </w:t>
            </w:r>
            <w:r w:rsidRPr="004B5218">
              <w:rPr>
                <w:rFonts w:asciiTheme="majorHAnsi" w:hAnsiTheme="majorHAnsi" w:cstheme="majorHAnsi"/>
              </w:rPr>
              <w:t>ω</w:t>
            </w:r>
            <w:r w:rsidRPr="004B5218">
              <w:rPr>
                <w:rFonts w:asciiTheme="majorHAnsi" w:hAnsiTheme="majorHAnsi" w:cstheme="majorHAnsi"/>
                <w:lang w:val="en-US"/>
              </w:rPr>
              <w:t>-3, vitamin D levels, disease outcome and periodontal status in rheumatoid arthritis outpatients.</w:t>
            </w:r>
          </w:p>
        </w:tc>
        <w:tc>
          <w:tcPr>
            <w:tcW w:w="1692" w:type="dxa"/>
            <w:shd w:val="clear" w:color="auto" w:fill="auto"/>
            <w:tcMar>
              <w:top w:w="100" w:type="dxa"/>
              <w:left w:w="100" w:type="dxa"/>
              <w:bottom w:w="100" w:type="dxa"/>
              <w:right w:w="100" w:type="dxa"/>
            </w:tcMar>
          </w:tcPr>
          <w:p w14:paraId="7BCCA268" w14:textId="75567324"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w:t>
            </w:r>
            <w:r>
              <w:rPr>
                <w:rFonts w:asciiTheme="majorHAnsi" w:hAnsiTheme="majorHAnsi" w:cstheme="majorHAnsi"/>
                <w:color w:val="333333"/>
              </w:rPr>
              <w:t>onderzoek</w:t>
            </w:r>
          </w:p>
        </w:tc>
        <w:tc>
          <w:tcPr>
            <w:tcW w:w="1134" w:type="dxa"/>
            <w:shd w:val="clear" w:color="auto" w:fill="auto"/>
            <w:tcMar>
              <w:top w:w="100" w:type="dxa"/>
              <w:left w:w="100" w:type="dxa"/>
              <w:bottom w:w="100" w:type="dxa"/>
              <w:right w:w="100" w:type="dxa"/>
            </w:tcMar>
          </w:tcPr>
          <w:p w14:paraId="747F7D05"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C</w:t>
            </w:r>
          </w:p>
        </w:tc>
        <w:tc>
          <w:tcPr>
            <w:tcW w:w="840" w:type="dxa"/>
            <w:shd w:val="clear" w:color="auto" w:fill="auto"/>
            <w:tcMar>
              <w:top w:w="100" w:type="dxa"/>
              <w:left w:w="100" w:type="dxa"/>
              <w:bottom w:w="100" w:type="dxa"/>
              <w:right w:w="100" w:type="dxa"/>
            </w:tcMar>
          </w:tcPr>
          <w:p w14:paraId="59EC11CA"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140</w:t>
            </w:r>
          </w:p>
        </w:tc>
        <w:tc>
          <w:tcPr>
            <w:tcW w:w="1286" w:type="dxa"/>
          </w:tcPr>
          <w:p w14:paraId="6AF85E79" w14:textId="77777777" w:rsidR="00325B7E" w:rsidRPr="004B5218" w:rsidRDefault="00325B7E" w:rsidP="008C7F8A">
            <w:pPr>
              <w:widowControl w:val="0"/>
              <w:spacing w:line="240" w:lineRule="auto"/>
              <w:rPr>
                <w:rFonts w:asciiTheme="majorHAnsi" w:hAnsiTheme="majorHAnsi" w:cstheme="majorHAnsi"/>
                <w:color w:val="333333"/>
              </w:rPr>
            </w:pPr>
          </w:p>
        </w:tc>
      </w:tr>
      <w:tr w:rsidR="00325B7E" w:rsidRPr="004B5218" w14:paraId="03DDC004" w14:textId="554D34D4" w:rsidTr="00325B7E">
        <w:tc>
          <w:tcPr>
            <w:tcW w:w="2029" w:type="dxa"/>
            <w:shd w:val="clear" w:color="auto" w:fill="auto"/>
            <w:tcMar>
              <w:top w:w="100" w:type="dxa"/>
              <w:left w:w="100" w:type="dxa"/>
              <w:bottom w:w="100" w:type="dxa"/>
              <w:right w:w="100" w:type="dxa"/>
            </w:tcMar>
          </w:tcPr>
          <w:p w14:paraId="75031890" w14:textId="77777777"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t>Elgendy &amp; Kazem (2018)</w:t>
            </w:r>
          </w:p>
        </w:tc>
        <w:tc>
          <w:tcPr>
            <w:tcW w:w="3357" w:type="dxa"/>
            <w:shd w:val="clear" w:color="auto" w:fill="auto"/>
            <w:tcMar>
              <w:top w:w="100" w:type="dxa"/>
              <w:left w:w="100" w:type="dxa"/>
              <w:bottom w:w="100" w:type="dxa"/>
              <w:right w:w="100" w:type="dxa"/>
            </w:tcMar>
          </w:tcPr>
          <w:p w14:paraId="12D23BBC" w14:textId="77777777"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 xml:space="preserve">Effect of Omega-3 Fatty Acids on Chronic Periodontitis Patients in Postmenopausal Women: A </w:t>
            </w:r>
            <w:proofErr w:type="spellStart"/>
            <w:r w:rsidRPr="004B5218">
              <w:rPr>
                <w:rFonts w:asciiTheme="majorHAnsi" w:hAnsiTheme="majorHAnsi" w:cstheme="majorHAnsi"/>
                <w:lang w:val="en-US"/>
              </w:rPr>
              <w:t>Randomised</w:t>
            </w:r>
            <w:proofErr w:type="spellEnd"/>
            <w:r w:rsidRPr="004B5218">
              <w:rPr>
                <w:rFonts w:asciiTheme="majorHAnsi" w:hAnsiTheme="majorHAnsi" w:cstheme="majorHAnsi"/>
                <w:lang w:val="en-US"/>
              </w:rPr>
              <w:t xml:space="preserve"> Controlled Clinical Study.</w:t>
            </w:r>
          </w:p>
        </w:tc>
        <w:tc>
          <w:tcPr>
            <w:tcW w:w="1692" w:type="dxa"/>
            <w:shd w:val="clear" w:color="auto" w:fill="auto"/>
            <w:tcMar>
              <w:top w:w="100" w:type="dxa"/>
              <w:left w:w="100" w:type="dxa"/>
              <w:bottom w:w="100" w:type="dxa"/>
              <w:right w:w="100" w:type="dxa"/>
            </w:tcMar>
          </w:tcPr>
          <w:p w14:paraId="264A52AC"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Randomized controlled trial</w:t>
            </w:r>
          </w:p>
        </w:tc>
        <w:tc>
          <w:tcPr>
            <w:tcW w:w="1134" w:type="dxa"/>
            <w:shd w:val="clear" w:color="auto" w:fill="auto"/>
            <w:tcMar>
              <w:top w:w="100" w:type="dxa"/>
              <w:left w:w="100" w:type="dxa"/>
              <w:bottom w:w="100" w:type="dxa"/>
              <w:right w:w="100" w:type="dxa"/>
            </w:tcMar>
          </w:tcPr>
          <w:p w14:paraId="0C524CE1"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A2</w:t>
            </w:r>
          </w:p>
        </w:tc>
        <w:tc>
          <w:tcPr>
            <w:tcW w:w="840" w:type="dxa"/>
            <w:shd w:val="clear" w:color="auto" w:fill="auto"/>
            <w:tcMar>
              <w:top w:w="100" w:type="dxa"/>
              <w:left w:w="100" w:type="dxa"/>
              <w:bottom w:w="100" w:type="dxa"/>
              <w:right w:w="100" w:type="dxa"/>
            </w:tcMar>
          </w:tcPr>
          <w:p w14:paraId="4C5C16A6"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50</w:t>
            </w:r>
          </w:p>
        </w:tc>
        <w:tc>
          <w:tcPr>
            <w:tcW w:w="1286" w:type="dxa"/>
          </w:tcPr>
          <w:p w14:paraId="0DF08003" w14:textId="5648D29E"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6 maanden</w:t>
            </w:r>
          </w:p>
        </w:tc>
      </w:tr>
      <w:tr w:rsidR="00325B7E" w:rsidRPr="004B5218" w14:paraId="053732B0" w14:textId="5E6BA225" w:rsidTr="00325B7E">
        <w:tc>
          <w:tcPr>
            <w:tcW w:w="2029" w:type="dxa"/>
            <w:shd w:val="clear" w:color="auto" w:fill="auto"/>
            <w:tcMar>
              <w:top w:w="100" w:type="dxa"/>
              <w:left w:w="100" w:type="dxa"/>
              <w:bottom w:w="100" w:type="dxa"/>
              <w:right w:w="100" w:type="dxa"/>
            </w:tcMar>
          </w:tcPr>
          <w:p w14:paraId="6D1C0788" w14:textId="77777777"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t>Emecen-Huja et al. (2019)</w:t>
            </w:r>
          </w:p>
          <w:p w14:paraId="6759E171" w14:textId="77777777" w:rsidR="00325B7E" w:rsidRPr="004B5218" w:rsidRDefault="00325B7E" w:rsidP="008C7F8A">
            <w:pPr>
              <w:widowControl w:val="0"/>
              <w:spacing w:before="240" w:after="240" w:line="240" w:lineRule="auto"/>
              <w:rPr>
                <w:rFonts w:asciiTheme="majorHAnsi" w:hAnsiTheme="majorHAnsi" w:cstheme="majorHAnsi"/>
              </w:rPr>
            </w:pPr>
          </w:p>
        </w:tc>
        <w:tc>
          <w:tcPr>
            <w:tcW w:w="3357" w:type="dxa"/>
            <w:shd w:val="clear" w:color="auto" w:fill="auto"/>
            <w:tcMar>
              <w:top w:w="100" w:type="dxa"/>
              <w:left w:w="100" w:type="dxa"/>
              <w:bottom w:w="100" w:type="dxa"/>
              <w:right w:w="100" w:type="dxa"/>
            </w:tcMar>
          </w:tcPr>
          <w:p w14:paraId="7E2AA1C2" w14:textId="77777777"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Relationship Between Herpesviruses and Periodontal Disease Progression.</w:t>
            </w:r>
          </w:p>
          <w:p w14:paraId="448C9D64" w14:textId="77777777" w:rsidR="00325B7E" w:rsidRPr="004B5218" w:rsidRDefault="00325B7E" w:rsidP="008C7F8A">
            <w:pPr>
              <w:widowControl w:val="0"/>
              <w:spacing w:before="240" w:after="240" w:line="240" w:lineRule="auto"/>
              <w:rPr>
                <w:rFonts w:asciiTheme="majorHAnsi" w:hAnsiTheme="majorHAnsi" w:cstheme="majorHAnsi"/>
                <w:lang w:val="en-US"/>
              </w:rPr>
            </w:pPr>
          </w:p>
        </w:tc>
        <w:tc>
          <w:tcPr>
            <w:tcW w:w="1692" w:type="dxa"/>
            <w:shd w:val="clear" w:color="auto" w:fill="auto"/>
            <w:tcMar>
              <w:top w:w="100" w:type="dxa"/>
              <w:left w:w="100" w:type="dxa"/>
              <w:bottom w:w="100" w:type="dxa"/>
              <w:right w:w="100" w:type="dxa"/>
            </w:tcMar>
          </w:tcPr>
          <w:p w14:paraId="617EE05D"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Randomized controlled trial</w:t>
            </w:r>
          </w:p>
        </w:tc>
        <w:tc>
          <w:tcPr>
            <w:tcW w:w="1134" w:type="dxa"/>
            <w:shd w:val="clear" w:color="auto" w:fill="auto"/>
            <w:tcMar>
              <w:top w:w="100" w:type="dxa"/>
              <w:left w:w="100" w:type="dxa"/>
              <w:bottom w:w="100" w:type="dxa"/>
              <w:right w:w="100" w:type="dxa"/>
            </w:tcMar>
          </w:tcPr>
          <w:p w14:paraId="5B724439"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A2</w:t>
            </w:r>
          </w:p>
        </w:tc>
        <w:tc>
          <w:tcPr>
            <w:tcW w:w="840" w:type="dxa"/>
            <w:shd w:val="clear" w:color="auto" w:fill="auto"/>
            <w:tcMar>
              <w:top w:w="100" w:type="dxa"/>
              <w:left w:w="100" w:type="dxa"/>
              <w:bottom w:w="100" w:type="dxa"/>
              <w:right w:w="100" w:type="dxa"/>
            </w:tcMar>
          </w:tcPr>
          <w:p w14:paraId="49B022E3"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81</w:t>
            </w:r>
          </w:p>
        </w:tc>
        <w:tc>
          <w:tcPr>
            <w:tcW w:w="1286" w:type="dxa"/>
          </w:tcPr>
          <w:p w14:paraId="623841FA" w14:textId="66C24027"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28 weken</w:t>
            </w:r>
          </w:p>
        </w:tc>
      </w:tr>
      <w:tr w:rsidR="00325B7E" w:rsidRPr="004B5218" w14:paraId="7C8C84C5" w14:textId="2347FA2D" w:rsidTr="00325B7E">
        <w:trPr>
          <w:trHeight w:val="825"/>
        </w:trPr>
        <w:tc>
          <w:tcPr>
            <w:tcW w:w="2029" w:type="dxa"/>
            <w:shd w:val="clear" w:color="auto" w:fill="auto"/>
            <w:tcMar>
              <w:top w:w="100" w:type="dxa"/>
              <w:left w:w="100" w:type="dxa"/>
              <w:bottom w:w="100" w:type="dxa"/>
              <w:right w:w="100" w:type="dxa"/>
            </w:tcMar>
          </w:tcPr>
          <w:p w14:paraId="31A043B5" w14:textId="77777777" w:rsidR="00325B7E" w:rsidRPr="004B5218" w:rsidRDefault="00325B7E" w:rsidP="008C7F8A">
            <w:pPr>
              <w:widowControl w:val="0"/>
              <w:spacing w:before="240" w:after="240" w:line="240" w:lineRule="auto"/>
              <w:rPr>
                <w:rFonts w:asciiTheme="majorHAnsi" w:hAnsiTheme="majorHAnsi" w:cstheme="majorHAnsi"/>
              </w:rPr>
            </w:pPr>
            <w:r w:rsidRPr="004B5218">
              <w:rPr>
                <w:rFonts w:asciiTheme="majorHAnsi" w:hAnsiTheme="majorHAnsi" w:cstheme="majorHAnsi"/>
              </w:rPr>
              <w:lastRenderedPageBreak/>
              <w:t>Sanders et al. (2020)</w:t>
            </w:r>
          </w:p>
          <w:p w14:paraId="6C525250" w14:textId="77777777" w:rsidR="00325B7E" w:rsidRPr="004B5218" w:rsidRDefault="00325B7E" w:rsidP="008C7F8A">
            <w:pPr>
              <w:widowControl w:val="0"/>
              <w:spacing w:before="240" w:after="240" w:line="240" w:lineRule="auto"/>
              <w:rPr>
                <w:rFonts w:asciiTheme="majorHAnsi" w:hAnsiTheme="majorHAnsi" w:cstheme="majorHAnsi"/>
              </w:rPr>
            </w:pPr>
          </w:p>
        </w:tc>
        <w:tc>
          <w:tcPr>
            <w:tcW w:w="3357" w:type="dxa"/>
            <w:shd w:val="clear" w:color="auto" w:fill="auto"/>
            <w:tcMar>
              <w:top w:w="100" w:type="dxa"/>
              <w:left w:w="100" w:type="dxa"/>
              <w:bottom w:w="100" w:type="dxa"/>
              <w:right w:w="100" w:type="dxa"/>
            </w:tcMar>
          </w:tcPr>
          <w:p w14:paraId="2D2CC5EB" w14:textId="77777777" w:rsidR="00325B7E" w:rsidRPr="004B5218" w:rsidRDefault="00325B7E" w:rsidP="008C7F8A">
            <w:pPr>
              <w:widowControl w:val="0"/>
              <w:spacing w:before="240" w:after="240" w:line="240" w:lineRule="auto"/>
              <w:rPr>
                <w:rFonts w:asciiTheme="majorHAnsi" w:hAnsiTheme="majorHAnsi" w:cstheme="majorHAnsi"/>
                <w:lang w:val="en-US"/>
              </w:rPr>
            </w:pPr>
            <w:r w:rsidRPr="004B5218">
              <w:rPr>
                <w:rFonts w:asciiTheme="majorHAnsi" w:hAnsiTheme="majorHAnsi" w:cstheme="majorHAnsi"/>
                <w:lang w:val="en-US"/>
              </w:rPr>
              <w:t>Diet quality and dental caries in the Hispanic Community Health Study/Study of Latinos.</w:t>
            </w:r>
          </w:p>
        </w:tc>
        <w:tc>
          <w:tcPr>
            <w:tcW w:w="1692" w:type="dxa"/>
            <w:shd w:val="clear" w:color="auto" w:fill="auto"/>
            <w:tcMar>
              <w:top w:w="100" w:type="dxa"/>
              <w:left w:w="100" w:type="dxa"/>
              <w:bottom w:w="100" w:type="dxa"/>
              <w:right w:w="100" w:type="dxa"/>
            </w:tcMar>
          </w:tcPr>
          <w:p w14:paraId="29B18FC8" w14:textId="2BFC7F64"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Cross-sectioneel</w:t>
            </w:r>
            <w:r w:rsidRPr="004B5218">
              <w:rPr>
                <w:rFonts w:asciiTheme="majorHAnsi" w:hAnsiTheme="majorHAnsi" w:cstheme="majorHAnsi"/>
                <w:color w:val="333333"/>
              </w:rPr>
              <w:t xml:space="preserve"> </w:t>
            </w:r>
            <w:r>
              <w:rPr>
                <w:rFonts w:asciiTheme="majorHAnsi" w:hAnsiTheme="majorHAnsi" w:cstheme="majorHAnsi"/>
                <w:color w:val="333333"/>
              </w:rPr>
              <w:t>onderzoek</w:t>
            </w:r>
          </w:p>
        </w:tc>
        <w:tc>
          <w:tcPr>
            <w:tcW w:w="1134" w:type="dxa"/>
            <w:shd w:val="clear" w:color="auto" w:fill="auto"/>
            <w:tcMar>
              <w:top w:w="100" w:type="dxa"/>
              <w:left w:w="100" w:type="dxa"/>
              <w:bottom w:w="100" w:type="dxa"/>
              <w:right w:w="100" w:type="dxa"/>
            </w:tcMar>
          </w:tcPr>
          <w:p w14:paraId="1BE5A31B"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 xml:space="preserve">C </w:t>
            </w:r>
          </w:p>
        </w:tc>
        <w:tc>
          <w:tcPr>
            <w:tcW w:w="840" w:type="dxa"/>
            <w:shd w:val="clear" w:color="auto" w:fill="auto"/>
            <w:tcMar>
              <w:top w:w="100" w:type="dxa"/>
              <w:left w:w="100" w:type="dxa"/>
              <w:bottom w:w="100" w:type="dxa"/>
              <w:right w:w="100" w:type="dxa"/>
            </w:tcMar>
          </w:tcPr>
          <w:p w14:paraId="53AF062B" w14:textId="77777777" w:rsidR="00325B7E" w:rsidRPr="004B5218" w:rsidRDefault="00325B7E" w:rsidP="008C7F8A">
            <w:pPr>
              <w:widowControl w:val="0"/>
              <w:spacing w:line="240" w:lineRule="auto"/>
              <w:rPr>
                <w:rFonts w:asciiTheme="majorHAnsi" w:hAnsiTheme="majorHAnsi" w:cstheme="majorHAnsi"/>
                <w:color w:val="333333"/>
              </w:rPr>
            </w:pPr>
            <w:r w:rsidRPr="004B5218">
              <w:rPr>
                <w:rFonts w:asciiTheme="majorHAnsi" w:hAnsiTheme="majorHAnsi" w:cstheme="majorHAnsi"/>
                <w:color w:val="333333"/>
              </w:rPr>
              <w:t>14.517</w:t>
            </w:r>
          </w:p>
        </w:tc>
        <w:tc>
          <w:tcPr>
            <w:tcW w:w="1286" w:type="dxa"/>
          </w:tcPr>
          <w:p w14:paraId="1B554879" w14:textId="32D754A8" w:rsidR="00325B7E" w:rsidRPr="004B5218" w:rsidRDefault="00325B7E" w:rsidP="008C7F8A">
            <w:pPr>
              <w:widowControl w:val="0"/>
              <w:spacing w:line="240" w:lineRule="auto"/>
              <w:rPr>
                <w:rFonts w:asciiTheme="majorHAnsi" w:hAnsiTheme="majorHAnsi" w:cstheme="majorHAnsi"/>
                <w:color w:val="333333"/>
              </w:rPr>
            </w:pPr>
            <w:r>
              <w:rPr>
                <w:rFonts w:asciiTheme="majorHAnsi" w:hAnsiTheme="majorHAnsi" w:cstheme="majorHAnsi"/>
                <w:color w:val="333333"/>
              </w:rPr>
              <w:t>1 jaar</w:t>
            </w:r>
          </w:p>
        </w:tc>
      </w:tr>
    </w:tbl>
    <w:p w14:paraId="35CE8203" w14:textId="77777777" w:rsidR="00F92CB3" w:rsidRPr="004B5218" w:rsidRDefault="00F92CB3" w:rsidP="004B5218">
      <w:pPr>
        <w:spacing w:line="360" w:lineRule="auto"/>
        <w:rPr>
          <w:rFonts w:asciiTheme="majorHAnsi" w:hAnsiTheme="majorHAnsi" w:cstheme="majorHAnsi"/>
          <w:i/>
        </w:rPr>
      </w:pPr>
    </w:p>
    <w:p w14:paraId="4E5E7E16" w14:textId="1F470C98" w:rsidR="00F92CB3" w:rsidRPr="006D2E17" w:rsidRDefault="007C6DEB" w:rsidP="007C6DEB">
      <w:pPr>
        <w:pStyle w:val="Kop2"/>
        <w:rPr>
          <w:rFonts w:asciiTheme="majorHAnsi" w:hAnsiTheme="majorHAnsi" w:cstheme="majorHAnsi"/>
          <w:i/>
          <w:iCs/>
          <w:color w:val="00B0F0"/>
          <w:sz w:val="22"/>
          <w:szCs w:val="22"/>
        </w:rPr>
      </w:pPr>
      <w:bookmarkStart w:id="17" w:name="_Toc43112689"/>
      <w:r w:rsidRPr="006D2E17">
        <w:rPr>
          <w:rFonts w:asciiTheme="majorHAnsi" w:hAnsiTheme="majorHAnsi" w:cstheme="majorHAnsi"/>
          <w:i/>
          <w:iCs/>
          <w:color w:val="00B0F0"/>
          <w:sz w:val="22"/>
          <w:szCs w:val="22"/>
        </w:rPr>
        <w:t xml:space="preserve">3.3 </w:t>
      </w:r>
      <w:r w:rsidR="004259CB" w:rsidRPr="006D2E17">
        <w:rPr>
          <w:rFonts w:asciiTheme="majorHAnsi" w:hAnsiTheme="majorHAnsi" w:cstheme="majorHAnsi"/>
          <w:i/>
          <w:iCs/>
          <w:color w:val="00B0F0"/>
          <w:sz w:val="22"/>
          <w:szCs w:val="22"/>
        </w:rPr>
        <w:t>Studie karakteristieken</w:t>
      </w:r>
      <w:bookmarkEnd w:id="17"/>
    </w:p>
    <w:p w14:paraId="7AC04DB6" w14:textId="3CAD8DAB" w:rsidR="00EF59A4"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de evidence tabel in bijlage </w:t>
      </w:r>
      <w:r w:rsidR="00EF59A4">
        <w:rPr>
          <w:rFonts w:asciiTheme="majorHAnsi" w:hAnsiTheme="majorHAnsi" w:cstheme="majorHAnsi"/>
        </w:rPr>
        <w:t>G</w:t>
      </w:r>
      <w:r w:rsidRPr="004B5218">
        <w:rPr>
          <w:rFonts w:asciiTheme="majorHAnsi" w:hAnsiTheme="majorHAnsi" w:cstheme="majorHAnsi"/>
        </w:rPr>
        <w:t xml:space="preserve"> worden de belangrijkste karakteristieken (</w:t>
      </w:r>
      <w:r w:rsidR="00EF59A4">
        <w:rPr>
          <w:rFonts w:asciiTheme="majorHAnsi" w:hAnsiTheme="majorHAnsi" w:cstheme="majorHAnsi"/>
        </w:rPr>
        <w:t xml:space="preserve">auteursnamen, </w:t>
      </w:r>
      <w:r w:rsidRPr="004B5218">
        <w:rPr>
          <w:rFonts w:asciiTheme="majorHAnsi" w:hAnsiTheme="majorHAnsi" w:cstheme="majorHAnsi"/>
        </w:rPr>
        <w:t>het jaar van publicatie, type studie, mate van bewijs, patiëntenpopulatie, aantal patiënten, follow up, interventie, controle interventie, uitkomstmaat, resultaten en eventuele opmerkingen) weergeven. Hieronder worden enkele karakteristieken nader besproken.</w:t>
      </w:r>
    </w:p>
    <w:p w14:paraId="4B711D0B" w14:textId="77777777" w:rsidR="007C6DEB" w:rsidRPr="006D2E17" w:rsidRDefault="007C6DEB" w:rsidP="007C6DEB">
      <w:pPr>
        <w:pStyle w:val="Kop3"/>
        <w:rPr>
          <w:rFonts w:asciiTheme="majorHAnsi" w:hAnsiTheme="majorHAnsi" w:cstheme="majorHAnsi"/>
          <w:i/>
          <w:iCs/>
          <w:color w:val="00B0F0"/>
          <w:sz w:val="22"/>
          <w:szCs w:val="22"/>
        </w:rPr>
      </w:pPr>
      <w:bookmarkStart w:id="18" w:name="_Toc43112690"/>
      <w:r w:rsidRPr="006D2E17">
        <w:rPr>
          <w:rFonts w:asciiTheme="majorHAnsi" w:hAnsiTheme="majorHAnsi" w:cstheme="majorHAnsi"/>
          <w:i/>
          <w:iCs/>
          <w:color w:val="00B0F0"/>
          <w:sz w:val="22"/>
          <w:szCs w:val="22"/>
        </w:rPr>
        <w:t xml:space="preserve">3.3.1 </w:t>
      </w:r>
      <w:r w:rsidR="004259CB" w:rsidRPr="006D2E17">
        <w:rPr>
          <w:rFonts w:asciiTheme="majorHAnsi" w:hAnsiTheme="majorHAnsi" w:cstheme="majorHAnsi"/>
          <w:i/>
          <w:iCs/>
          <w:color w:val="00B0F0"/>
          <w:sz w:val="22"/>
          <w:szCs w:val="22"/>
        </w:rPr>
        <w:t>Type studies</w:t>
      </w:r>
      <w:bookmarkEnd w:id="18"/>
      <w:r w:rsidR="004259CB" w:rsidRPr="006D2E17">
        <w:rPr>
          <w:rFonts w:asciiTheme="majorHAnsi" w:hAnsiTheme="majorHAnsi" w:cstheme="majorHAnsi"/>
          <w:i/>
          <w:iCs/>
          <w:color w:val="00B0F0"/>
          <w:sz w:val="22"/>
          <w:szCs w:val="22"/>
        </w:rPr>
        <w:t xml:space="preserve"> </w:t>
      </w:r>
    </w:p>
    <w:p w14:paraId="0ED79647" w14:textId="70204CC1" w:rsidR="007C6DEB"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geïncludeerde studies presenteerden zeven </w:t>
      </w:r>
      <w:r w:rsidR="0096096F">
        <w:rPr>
          <w:rFonts w:asciiTheme="majorHAnsi" w:hAnsiTheme="majorHAnsi" w:cstheme="majorHAnsi"/>
        </w:rPr>
        <w:t>cross-sectionele</w:t>
      </w:r>
      <w:r w:rsidRPr="004B5218">
        <w:rPr>
          <w:rFonts w:asciiTheme="majorHAnsi" w:hAnsiTheme="majorHAnsi" w:cstheme="majorHAnsi"/>
        </w:rPr>
        <w:t xml:space="preserve"> studies en vijf randomized controlled trials (zie tabel 3.1).</w:t>
      </w:r>
    </w:p>
    <w:p w14:paraId="1A96D062" w14:textId="4E159C6F" w:rsidR="00F92CB3" w:rsidRPr="006D2E17" w:rsidRDefault="007C6DEB" w:rsidP="007C6DEB">
      <w:pPr>
        <w:pStyle w:val="Kop3"/>
        <w:rPr>
          <w:rFonts w:asciiTheme="majorHAnsi" w:hAnsiTheme="majorHAnsi" w:cstheme="majorHAnsi"/>
          <w:i/>
          <w:iCs/>
          <w:color w:val="00B0F0"/>
          <w:sz w:val="22"/>
          <w:szCs w:val="22"/>
        </w:rPr>
      </w:pPr>
      <w:bookmarkStart w:id="19" w:name="_Toc43112691"/>
      <w:r w:rsidRPr="006D2E17">
        <w:rPr>
          <w:rFonts w:asciiTheme="majorHAnsi" w:hAnsiTheme="majorHAnsi" w:cstheme="majorHAnsi"/>
          <w:i/>
          <w:iCs/>
          <w:color w:val="00B0F0"/>
          <w:sz w:val="22"/>
          <w:szCs w:val="22"/>
        </w:rPr>
        <w:t xml:space="preserve">3.3.2 </w:t>
      </w:r>
      <w:r w:rsidR="004259CB" w:rsidRPr="006D2E17">
        <w:rPr>
          <w:rFonts w:asciiTheme="majorHAnsi" w:hAnsiTheme="majorHAnsi" w:cstheme="majorHAnsi"/>
          <w:i/>
          <w:iCs/>
          <w:color w:val="00B0F0"/>
          <w:sz w:val="22"/>
          <w:szCs w:val="22"/>
        </w:rPr>
        <w:t>Methodologische kwaliteit en mate van bewijs van de geïncludeerde studies.</w:t>
      </w:r>
      <w:bookmarkEnd w:id="19"/>
    </w:p>
    <w:p w14:paraId="26C50344" w14:textId="012244D3"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methodologische kwaliteit van de twaalf geïncludeerde studies werden beoordeeld met de beoordelingsformulieren van het Joanna Briggs Institute (z.d.). Voor zeven studies is de checklist for Analytical Cross Sectional studies gebruikt en voor de vijf andere studies is de checklist for Randomized Controlled Trials gebruikt (zie bijlage </w:t>
      </w:r>
      <w:r w:rsidR="001B6130">
        <w:rPr>
          <w:rFonts w:asciiTheme="majorHAnsi" w:hAnsiTheme="majorHAnsi" w:cstheme="majorHAnsi"/>
        </w:rPr>
        <w:t>H</w:t>
      </w:r>
      <w:r w:rsidRPr="004B5218">
        <w:rPr>
          <w:rFonts w:asciiTheme="majorHAnsi" w:hAnsiTheme="majorHAnsi" w:cstheme="majorHAnsi"/>
        </w:rPr>
        <w:t>).</w:t>
      </w:r>
    </w:p>
    <w:p w14:paraId="794283F5" w14:textId="5278707A"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Voor de mate van bewijs zijn niveau A2</w:t>
      </w:r>
      <w:r w:rsidR="0096096F">
        <w:rPr>
          <w:rFonts w:asciiTheme="majorHAnsi" w:hAnsiTheme="majorHAnsi" w:cstheme="majorHAnsi"/>
        </w:rPr>
        <w:t xml:space="preserve"> en B</w:t>
      </w:r>
      <w:r w:rsidRPr="004B5218">
        <w:rPr>
          <w:rFonts w:asciiTheme="majorHAnsi" w:hAnsiTheme="majorHAnsi" w:cstheme="majorHAnsi"/>
        </w:rPr>
        <w:t xml:space="preserve"> (randomized controlled trials) en niveau C (</w:t>
      </w:r>
      <w:r w:rsidR="0096096F">
        <w:rPr>
          <w:rFonts w:asciiTheme="majorHAnsi" w:hAnsiTheme="majorHAnsi" w:cstheme="majorHAnsi"/>
        </w:rPr>
        <w:t>cross-sectionele</w:t>
      </w:r>
      <w:r w:rsidRPr="004B5218">
        <w:rPr>
          <w:rFonts w:asciiTheme="majorHAnsi" w:hAnsiTheme="majorHAnsi" w:cstheme="majorHAnsi"/>
        </w:rPr>
        <w:t xml:space="preserve"> studies)  toegekend aan de geïncludeerde studies (zie tabel 3.1). </w:t>
      </w:r>
    </w:p>
    <w:p w14:paraId="07CD46DE" w14:textId="71DD15E1" w:rsidR="00F92CB3" w:rsidRPr="006D2E17" w:rsidRDefault="007C6DEB" w:rsidP="007C6DEB">
      <w:pPr>
        <w:pStyle w:val="Kop3"/>
        <w:rPr>
          <w:rFonts w:asciiTheme="majorHAnsi" w:hAnsiTheme="majorHAnsi" w:cstheme="majorHAnsi"/>
          <w:i/>
          <w:iCs/>
          <w:color w:val="00B0F0"/>
          <w:sz w:val="22"/>
          <w:szCs w:val="22"/>
        </w:rPr>
      </w:pPr>
      <w:bookmarkStart w:id="20" w:name="_Toc43112692"/>
      <w:r w:rsidRPr="006D2E17">
        <w:rPr>
          <w:rFonts w:asciiTheme="majorHAnsi" w:hAnsiTheme="majorHAnsi" w:cstheme="majorHAnsi"/>
          <w:i/>
          <w:iCs/>
          <w:color w:val="00B0F0"/>
          <w:sz w:val="22"/>
          <w:szCs w:val="22"/>
        </w:rPr>
        <w:t xml:space="preserve">3.3.3 </w:t>
      </w:r>
      <w:r w:rsidR="004259CB" w:rsidRPr="006D2E17">
        <w:rPr>
          <w:rFonts w:asciiTheme="majorHAnsi" w:hAnsiTheme="majorHAnsi" w:cstheme="majorHAnsi"/>
          <w:i/>
          <w:iCs/>
          <w:color w:val="00B0F0"/>
          <w:sz w:val="22"/>
          <w:szCs w:val="22"/>
        </w:rPr>
        <w:t>Patiëntenpopulatie</w:t>
      </w:r>
      <w:bookmarkEnd w:id="20"/>
    </w:p>
    <w:p w14:paraId="345D6C13" w14:textId="22E36794"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Het aantal patiënten dat deelnam aan de studies liep sterk uit een. Zo had de studie van Sanders et al. (2020) met 14.517 deelnemers het meeste aantal deelnemers. Raizada, Sable, Chowdhury, Chavan &amp; Rajpurohit (2017) hadden met 10 deelnemers de kleinste patiëntenpopulatie. De overige studies vallen daar tussenin (zie tabel 3.1). </w:t>
      </w:r>
    </w:p>
    <w:p w14:paraId="3A7F32A8" w14:textId="6EA74A89" w:rsidR="007C6DEB" w:rsidRPr="006D2E17" w:rsidRDefault="007C6DEB" w:rsidP="007C6DEB">
      <w:pPr>
        <w:pStyle w:val="Kop3"/>
        <w:rPr>
          <w:rFonts w:asciiTheme="majorHAnsi" w:hAnsiTheme="majorHAnsi" w:cstheme="majorHAnsi"/>
          <w:i/>
          <w:iCs/>
          <w:color w:val="00B0F0"/>
          <w:sz w:val="22"/>
          <w:szCs w:val="22"/>
        </w:rPr>
      </w:pPr>
      <w:bookmarkStart w:id="21" w:name="_Toc43112693"/>
      <w:r w:rsidRPr="006D2E17">
        <w:rPr>
          <w:rFonts w:asciiTheme="majorHAnsi" w:hAnsiTheme="majorHAnsi" w:cstheme="majorHAnsi"/>
          <w:i/>
          <w:iCs/>
          <w:color w:val="00B0F0"/>
          <w:sz w:val="22"/>
          <w:szCs w:val="22"/>
        </w:rPr>
        <w:t xml:space="preserve">3.3.4 </w:t>
      </w:r>
      <w:r w:rsidR="004259CB" w:rsidRPr="006D2E17">
        <w:rPr>
          <w:rFonts w:asciiTheme="majorHAnsi" w:hAnsiTheme="majorHAnsi" w:cstheme="majorHAnsi"/>
          <w:i/>
          <w:iCs/>
          <w:color w:val="00B0F0"/>
          <w:sz w:val="22"/>
          <w:szCs w:val="22"/>
        </w:rPr>
        <w:t>Follow up</w:t>
      </w:r>
      <w:bookmarkEnd w:id="21"/>
    </w:p>
    <w:p w14:paraId="0C78FCFA" w14:textId="77777777" w:rsidR="00397197" w:rsidRDefault="004259CB" w:rsidP="00325B7E">
      <w:pPr>
        <w:spacing w:line="360" w:lineRule="auto"/>
        <w:rPr>
          <w:rFonts w:asciiTheme="majorHAnsi" w:hAnsiTheme="majorHAnsi" w:cstheme="majorHAnsi"/>
        </w:rPr>
      </w:pPr>
      <w:r w:rsidRPr="004B5218">
        <w:rPr>
          <w:rFonts w:asciiTheme="majorHAnsi" w:hAnsiTheme="majorHAnsi" w:cstheme="majorHAnsi"/>
        </w:rPr>
        <w:t xml:space="preserve">Omdat de volgende vijf studies </w:t>
      </w:r>
      <w:r w:rsidR="0096096F">
        <w:rPr>
          <w:rFonts w:asciiTheme="majorHAnsi" w:hAnsiTheme="majorHAnsi" w:cstheme="majorHAnsi"/>
        </w:rPr>
        <w:t>cross-sectionele</w:t>
      </w:r>
      <w:r w:rsidRPr="004B5218">
        <w:rPr>
          <w:rFonts w:asciiTheme="majorHAnsi" w:hAnsiTheme="majorHAnsi" w:cstheme="majorHAnsi"/>
        </w:rPr>
        <w:t xml:space="preserve"> studies betrof: Naqvi, Buettner, Phillips, Davis &amp; Mukamal (2010); Figueredo, Martinez, Koury, Fischer &amp; Gustafsson (2013); Elabdeen et al. (2013); Barnes et al. (2014) en Beyer et al. (2018), hebben deze geen follow-up. Zie tabel 3.</w:t>
      </w:r>
      <w:r w:rsidR="00325B7E">
        <w:rPr>
          <w:rFonts w:asciiTheme="majorHAnsi" w:hAnsiTheme="majorHAnsi" w:cstheme="majorHAnsi"/>
        </w:rPr>
        <w:t>1</w:t>
      </w:r>
      <w:r w:rsidRPr="004B5218">
        <w:rPr>
          <w:rFonts w:asciiTheme="majorHAnsi" w:hAnsiTheme="majorHAnsi" w:cstheme="majorHAnsi"/>
        </w:rPr>
        <w:t xml:space="preserve"> voor de follow up van de overige studies.</w:t>
      </w:r>
    </w:p>
    <w:p w14:paraId="5AD4DEAC" w14:textId="6875DBAA" w:rsidR="00F92CB3" w:rsidRPr="006D2E17" w:rsidRDefault="007C6DEB" w:rsidP="00325B7E">
      <w:pPr>
        <w:spacing w:line="360" w:lineRule="auto"/>
        <w:rPr>
          <w:rFonts w:asciiTheme="majorHAnsi" w:hAnsiTheme="majorHAnsi" w:cstheme="majorHAnsi"/>
          <w:color w:val="00B0F0"/>
        </w:rPr>
      </w:pPr>
      <w:r w:rsidRPr="006D2E17">
        <w:rPr>
          <w:rFonts w:asciiTheme="majorHAnsi" w:hAnsiTheme="majorHAnsi" w:cstheme="majorHAnsi"/>
          <w:i/>
          <w:iCs/>
          <w:color w:val="00B0F0"/>
        </w:rPr>
        <w:lastRenderedPageBreak/>
        <w:t xml:space="preserve">3.3.5 </w:t>
      </w:r>
      <w:r w:rsidR="004259CB" w:rsidRPr="006D2E17">
        <w:rPr>
          <w:rFonts w:asciiTheme="majorHAnsi" w:hAnsiTheme="majorHAnsi" w:cstheme="majorHAnsi"/>
          <w:i/>
          <w:iCs/>
          <w:color w:val="00B0F0"/>
        </w:rPr>
        <w:t>Studie opzet/ interventies/ controle interventies</w:t>
      </w:r>
    </w:p>
    <w:p w14:paraId="336F6425" w14:textId="136961AD"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geen van de zeven </w:t>
      </w:r>
      <w:r w:rsidR="0096096F">
        <w:rPr>
          <w:rFonts w:asciiTheme="majorHAnsi" w:hAnsiTheme="majorHAnsi" w:cstheme="majorHAnsi"/>
        </w:rPr>
        <w:t>cross-sectionele</w:t>
      </w:r>
      <w:r w:rsidRPr="004B5218">
        <w:rPr>
          <w:rFonts w:asciiTheme="majorHAnsi" w:hAnsiTheme="majorHAnsi" w:cstheme="majorHAnsi"/>
        </w:rPr>
        <w:t xml:space="preserve"> studies werd een daadwerkelijke interventie uitgevoerd. </w:t>
      </w:r>
    </w:p>
    <w:p w14:paraId="5361BC5A" w14:textId="09AE101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lang w:val="en-US"/>
        </w:rPr>
        <w:t xml:space="preserve">In de </w:t>
      </w:r>
      <w:r w:rsidR="0096096F">
        <w:rPr>
          <w:rFonts w:asciiTheme="majorHAnsi" w:hAnsiTheme="majorHAnsi" w:cstheme="majorHAnsi"/>
          <w:lang w:val="en-US"/>
        </w:rPr>
        <w:t>cross-</w:t>
      </w:r>
      <w:proofErr w:type="spellStart"/>
      <w:r w:rsidR="0096096F">
        <w:rPr>
          <w:rFonts w:asciiTheme="majorHAnsi" w:hAnsiTheme="majorHAnsi" w:cstheme="majorHAnsi"/>
          <w:lang w:val="en-US"/>
        </w:rPr>
        <w:t>sectionele</w:t>
      </w:r>
      <w:proofErr w:type="spellEnd"/>
      <w:r w:rsidRPr="004B5218">
        <w:rPr>
          <w:rFonts w:asciiTheme="majorHAnsi" w:hAnsiTheme="majorHAnsi" w:cstheme="majorHAnsi"/>
          <w:lang w:val="en-US"/>
        </w:rPr>
        <w:t xml:space="preserve"> studies van Naqvi</w:t>
      </w:r>
      <w:r w:rsidR="00A57787">
        <w:rPr>
          <w:rFonts w:asciiTheme="majorHAnsi" w:hAnsiTheme="majorHAnsi" w:cstheme="majorHAnsi"/>
          <w:lang w:val="en-US"/>
        </w:rPr>
        <w:t xml:space="preserve"> et al. </w:t>
      </w:r>
      <w:r w:rsidRPr="004B5218">
        <w:rPr>
          <w:rFonts w:asciiTheme="majorHAnsi" w:hAnsiTheme="majorHAnsi" w:cstheme="majorHAnsi"/>
          <w:lang w:val="en-US"/>
        </w:rPr>
        <w:t>(2010); Figueredo</w:t>
      </w:r>
      <w:r w:rsidR="00A57787">
        <w:rPr>
          <w:rFonts w:asciiTheme="majorHAnsi" w:hAnsiTheme="majorHAnsi" w:cstheme="majorHAnsi"/>
          <w:lang w:val="en-US"/>
        </w:rPr>
        <w:t xml:space="preserve"> et al. </w:t>
      </w:r>
      <w:r w:rsidRPr="004B5218">
        <w:rPr>
          <w:rFonts w:asciiTheme="majorHAnsi" w:hAnsiTheme="majorHAnsi" w:cstheme="majorHAnsi"/>
          <w:lang w:val="en-US"/>
        </w:rPr>
        <w:t xml:space="preserve">(2013); Beyer et al. </w:t>
      </w:r>
      <w:r w:rsidRPr="004B5218">
        <w:rPr>
          <w:rFonts w:asciiTheme="majorHAnsi" w:hAnsiTheme="majorHAnsi" w:cstheme="majorHAnsi"/>
        </w:rPr>
        <w:t xml:space="preserve">(2018) en Sanders et al. (2020) werd gekeken naar de inname van </w:t>
      </w:r>
      <w:r w:rsidR="00F76DA6" w:rsidRPr="004B5218">
        <w:rPr>
          <w:rFonts w:asciiTheme="majorHAnsi" w:hAnsiTheme="majorHAnsi" w:cstheme="majorHAnsi"/>
        </w:rPr>
        <w:t>Omega-3</w:t>
      </w:r>
      <w:r w:rsidRPr="004B5218">
        <w:rPr>
          <w:rFonts w:asciiTheme="majorHAnsi" w:hAnsiTheme="majorHAnsi" w:cstheme="majorHAnsi"/>
        </w:rPr>
        <w:t xml:space="preserve"> vetzuren via het voedsel en/of waarde van vetzuren in serum of plasma in relatie tot de klinische parodontale variabelen zoals pocketdiepte, bloedingsneiging, plaque of klinisch aanhechtingsverlies. </w:t>
      </w:r>
    </w:p>
    <w:p w14:paraId="6783AB86"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Bovenstaande werd in de studie van Dodington, Fritz, Sullivan &amp; Ward (2015) gecombineerd met scalen en rootplanen bij alle deelnemers. </w:t>
      </w:r>
    </w:p>
    <w:p w14:paraId="415823EC" w14:textId="69A614DC"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de </w:t>
      </w:r>
      <w:r w:rsidR="0096096F">
        <w:rPr>
          <w:rFonts w:asciiTheme="majorHAnsi" w:hAnsiTheme="majorHAnsi" w:cstheme="majorHAnsi"/>
        </w:rPr>
        <w:t>cross-sectionele</w:t>
      </w:r>
      <w:r w:rsidRPr="004B5218">
        <w:rPr>
          <w:rFonts w:asciiTheme="majorHAnsi" w:hAnsiTheme="majorHAnsi" w:cstheme="majorHAnsi"/>
        </w:rPr>
        <w:t xml:space="preserve"> studie van Elabdeen et al. (2013) werd gekeken naar de niveaus van </w:t>
      </w:r>
      <w:r w:rsidR="00F76DA6" w:rsidRPr="004B5218">
        <w:rPr>
          <w:rFonts w:asciiTheme="majorHAnsi" w:hAnsiTheme="majorHAnsi" w:cstheme="majorHAnsi"/>
        </w:rPr>
        <w:t>Omega-3</w:t>
      </w:r>
      <w:r w:rsidRPr="004B5218">
        <w:rPr>
          <w:rFonts w:asciiTheme="majorHAnsi" w:hAnsiTheme="majorHAnsi" w:cstheme="majorHAnsi"/>
        </w:rPr>
        <w:t xml:space="preserve"> en </w:t>
      </w:r>
      <w:r w:rsidR="00526D0C">
        <w:rPr>
          <w:rFonts w:asciiTheme="majorHAnsi" w:hAnsiTheme="majorHAnsi" w:cstheme="majorHAnsi"/>
        </w:rPr>
        <w:t>Omega-6</w:t>
      </w:r>
      <w:r w:rsidRPr="004B5218">
        <w:rPr>
          <w:rFonts w:asciiTheme="majorHAnsi" w:hAnsiTheme="majorHAnsi" w:cstheme="majorHAnsi"/>
        </w:rPr>
        <w:t xml:space="preserve"> en mono-gehydroxyleerde MOV-metabolieten en anti- en pro-inflammatoire lipide mediatoren in speeksel, serum en gingivale creviculaire vloeistof (GCF; </w:t>
      </w:r>
      <w:r w:rsidRPr="004B5218">
        <w:rPr>
          <w:rFonts w:asciiTheme="majorHAnsi" w:hAnsiTheme="majorHAnsi" w:cstheme="majorHAnsi"/>
          <w:highlight w:val="white"/>
        </w:rPr>
        <w:t>vloeistof welke in kleine hoeveelheden in de gingivale sulcus (ruimte tussen tand en tandvlees) voorkomt</w:t>
      </w:r>
      <w:r w:rsidRPr="004B5218">
        <w:rPr>
          <w:rFonts w:asciiTheme="majorHAnsi" w:hAnsiTheme="majorHAnsi" w:cstheme="majorHAnsi"/>
        </w:rPr>
        <w:t xml:space="preserve">) bij patiënten met en zonder agressieve parodontitis. </w:t>
      </w:r>
    </w:p>
    <w:p w14:paraId="58C1A296" w14:textId="77777777" w:rsidR="0028765E" w:rsidRDefault="004259CB" w:rsidP="0028765E">
      <w:pPr>
        <w:spacing w:line="360" w:lineRule="auto"/>
        <w:rPr>
          <w:rFonts w:asciiTheme="majorHAnsi" w:hAnsiTheme="majorHAnsi" w:cstheme="majorHAnsi"/>
        </w:rPr>
      </w:pPr>
      <w:r w:rsidRPr="004B5218">
        <w:rPr>
          <w:rFonts w:asciiTheme="majorHAnsi" w:hAnsiTheme="majorHAnsi" w:cstheme="majorHAnsi"/>
        </w:rPr>
        <w:t xml:space="preserve">Tot slot vergeleek de </w:t>
      </w:r>
      <w:r w:rsidR="0096096F">
        <w:rPr>
          <w:rFonts w:asciiTheme="majorHAnsi" w:hAnsiTheme="majorHAnsi" w:cstheme="majorHAnsi"/>
        </w:rPr>
        <w:t>cross-sectionele</w:t>
      </w:r>
      <w:r w:rsidRPr="004B5218">
        <w:rPr>
          <w:rFonts w:asciiTheme="majorHAnsi" w:hAnsiTheme="majorHAnsi" w:cstheme="majorHAnsi"/>
        </w:rPr>
        <w:t xml:space="preserve"> studie van Barnes et al. (2014) onder andere de vetzuren EPA, ALA, LA en AA in plasma en speeksel bij patiënten met een gezonde gingiva, gingivitis en parodontitis.</w:t>
      </w:r>
    </w:p>
    <w:p w14:paraId="216B089C" w14:textId="19792D0A" w:rsidR="00F92CB3" w:rsidRPr="004B5218" w:rsidRDefault="004259CB" w:rsidP="0028765E">
      <w:pPr>
        <w:spacing w:line="360" w:lineRule="auto"/>
        <w:rPr>
          <w:rFonts w:asciiTheme="majorHAnsi" w:hAnsiTheme="majorHAnsi" w:cstheme="majorHAnsi"/>
        </w:rPr>
      </w:pPr>
      <w:r w:rsidRPr="004B5218">
        <w:rPr>
          <w:rFonts w:asciiTheme="majorHAnsi" w:hAnsiTheme="majorHAnsi" w:cstheme="majorHAnsi"/>
        </w:rPr>
        <w:t>In de randomized controlled trials van Martinez et al. (2014), Keskiner, Saygun, Bal, Serdar, &amp; Kantarci (2017), Elgendy &amp; Kazem (2018) en van Emecen-Huja et al. (2019) kregen alle patienten (interventie- en controlegroep) mondhygiëne instructies en ondergingen zij scalen en rootplanen (SRP).</w:t>
      </w:r>
    </w:p>
    <w:p w14:paraId="223613D4" w14:textId="388FEC8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interventiegroep van Martinez et al. (2014) kreeg daarbij </w:t>
      </w:r>
      <w:r w:rsidR="00F76DA6" w:rsidRPr="004B5218">
        <w:rPr>
          <w:rFonts w:asciiTheme="majorHAnsi" w:hAnsiTheme="majorHAnsi" w:cstheme="majorHAnsi"/>
        </w:rPr>
        <w:t>Omega-3</w:t>
      </w:r>
      <w:r w:rsidRPr="004B5218">
        <w:rPr>
          <w:rFonts w:asciiTheme="majorHAnsi" w:hAnsiTheme="majorHAnsi" w:cstheme="majorHAnsi"/>
        </w:rPr>
        <w:t xml:space="preserve"> suppletie van drie capsules per dag (900 mg EPA en DHA per dag), gedurende vier maanden en de controlegroep een placebo (waaruit het placebo bestond werd niet beschreven).</w:t>
      </w:r>
    </w:p>
    <w:p w14:paraId="0FA3669D" w14:textId="73866AB0" w:rsidR="00F92CB3" w:rsidRPr="004B5218" w:rsidRDefault="004259CB" w:rsidP="004B5218">
      <w:pPr>
        <w:spacing w:line="360" w:lineRule="auto"/>
        <w:rPr>
          <w:rFonts w:asciiTheme="majorHAnsi" w:hAnsiTheme="majorHAnsi" w:cstheme="majorHAnsi"/>
          <w:highlight w:val="white"/>
        </w:rPr>
      </w:pPr>
      <w:r w:rsidRPr="004B5218">
        <w:rPr>
          <w:rFonts w:asciiTheme="majorHAnsi" w:hAnsiTheme="majorHAnsi" w:cstheme="majorHAnsi"/>
        </w:rPr>
        <w:t xml:space="preserve">De interventie van </w:t>
      </w:r>
      <w:r w:rsidRPr="004B5218">
        <w:rPr>
          <w:rFonts w:asciiTheme="majorHAnsi" w:hAnsiTheme="majorHAnsi" w:cstheme="majorHAnsi"/>
          <w:color w:val="222222"/>
          <w:highlight w:val="white"/>
        </w:rPr>
        <w:t>Keskiner</w:t>
      </w:r>
      <w:r w:rsidR="00A57787">
        <w:rPr>
          <w:rFonts w:asciiTheme="majorHAnsi" w:hAnsiTheme="majorHAnsi" w:cstheme="majorHAnsi"/>
          <w:color w:val="222222"/>
          <w:highlight w:val="white"/>
        </w:rPr>
        <w:t xml:space="preserve"> et al. </w:t>
      </w:r>
      <w:r w:rsidRPr="004B5218">
        <w:rPr>
          <w:rFonts w:asciiTheme="majorHAnsi" w:hAnsiTheme="majorHAnsi" w:cstheme="majorHAnsi"/>
          <w:color w:val="222222"/>
          <w:highlight w:val="white"/>
        </w:rPr>
        <w:t xml:space="preserve">(2017) bestond uit twee keer per dag een </w:t>
      </w:r>
      <w:r w:rsidR="00F76DA6" w:rsidRPr="004B5218">
        <w:rPr>
          <w:rFonts w:asciiTheme="majorHAnsi" w:hAnsiTheme="majorHAnsi" w:cstheme="majorHAnsi"/>
          <w:color w:val="222222"/>
          <w:highlight w:val="white"/>
        </w:rPr>
        <w:t>Omega-3</w:t>
      </w:r>
      <w:r w:rsidRPr="004B5218">
        <w:rPr>
          <w:rFonts w:asciiTheme="majorHAnsi" w:hAnsiTheme="majorHAnsi" w:cstheme="majorHAnsi"/>
          <w:color w:val="222222"/>
          <w:highlight w:val="white"/>
        </w:rPr>
        <w:t xml:space="preserve"> supplement van </w:t>
      </w:r>
      <w:r w:rsidRPr="004B5218">
        <w:rPr>
          <w:rFonts w:asciiTheme="majorHAnsi" w:hAnsiTheme="majorHAnsi" w:cstheme="majorHAnsi"/>
          <w:highlight w:val="white"/>
        </w:rPr>
        <w:t xml:space="preserve">6.25 mg EPA and 19.19 mg DHA verkregen uit Atlantische zalm, gedurende zes maanden. De controle bestond uit twee keer per dag een placebo (identiek aan interventie, behalve de visolie), gedurende zes maanden. </w:t>
      </w:r>
    </w:p>
    <w:p w14:paraId="0AA44A2A" w14:textId="1ABF8616" w:rsidR="00F92CB3" w:rsidRPr="004B5218" w:rsidRDefault="004259CB" w:rsidP="004B5218">
      <w:pPr>
        <w:spacing w:line="360" w:lineRule="auto"/>
        <w:rPr>
          <w:rFonts w:asciiTheme="majorHAnsi" w:hAnsiTheme="majorHAnsi" w:cstheme="majorHAnsi"/>
          <w:highlight w:val="white"/>
        </w:rPr>
      </w:pPr>
      <w:r w:rsidRPr="004B5218">
        <w:rPr>
          <w:rFonts w:asciiTheme="majorHAnsi" w:hAnsiTheme="majorHAnsi" w:cstheme="majorHAnsi"/>
          <w:highlight w:val="white"/>
        </w:rPr>
        <w:t xml:space="preserve">De interventiegroep van Elgendy &amp; Kazem (2018) kreeg daarbij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capsules van 200 mg DHA + 300 mg EPA voorgeschreven, twee keer per dag, zes maanden lang. Deze studie heeft met 1000 mg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per dag de meeste hoeveelheid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voorgeschreven van alle studies. De controle bestond uit gelatineachtige capsules met olijfolie (twee keer per dag). </w:t>
      </w:r>
    </w:p>
    <w:p w14:paraId="5BBDD86A" w14:textId="31D1525A"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highlight w:val="white"/>
        </w:rPr>
        <w:t>In de studie van Emecen-Huja et al. (2019) vulde de interventiegroep dit aan met visolie capsules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hoeveelheid onbekend) en de controlegroep had een placebo van maïs-sojaolie (bevat ALA, LA en oliezuur).</w:t>
      </w:r>
    </w:p>
    <w:p w14:paraId="1D244C54" w14:textId="1359C6DE" w:rsidR="00F92CB3" w:rsidRPr="004B5218" w:rsidRDefault="004259CB" w:rsidP="001A76C0">
      <w:pPr>
        <w:spacing w:line="360" w:lineRule="auto"/>
        <w:rPr>
          <w:rFonts w:asciiTheme="majorHAnsi" w:hAnsiTheme="majorHAnsi" w:cstheme="majorHAnsi"/>
        </w:rPr>
      </w:pPr>
      <w:r w:rsidRPr="004B5218">
        <w:rPr>
          <w:rFonts w:asciiTheme="majorHAnsi" w:hAnsiTheme="majorHAnsi" w:cstheme="majorHAnsi"/>
        </w:rPr>
        <w:lastRenderedPageBreak/>
        <w:t>De behandeling in de studie van Raizada</w:t>
      </w:r>
      <w:r w:rsidR="00A57787">
        <w:rPr>
          <w:rFonts w:asciiTheme="majorHAnsi" w:hAnsiTheme="majorHAnsi" w:cstheme="majorHAnsi"/>
        </w:rPr>
        <w:t xml:space="preserve"> et al. </w:t>
      </w:r>
      <w:r w:rsidRPr="004B5218">
        <w:rPr>
          <w:rFonts w:asciiTheme="majorHAnsi" w:hAnsiTheme="majorHAnsi" w:cstheme="majorHAnsi"/>
        </w:rPr>
        <w:t xml:space="preserve">(2017) bestond voor alle patienten uit tweewekelijkse intralesionale injecties van dexamethason 1,5 ml en hyaluronidase 1500 IE gemengd met lignocaïne gedurende zes weken. De interventiegroep gebruikte daarbij gedurende drie maanden één gram </w:t>
      </w:r>
      <w:r w:rsidR="00F76DA6" w:rsidRPr="004B5218">
        <w:rPr>
          <w:rFonts w:asciiTheme="majorHAnsi" w:hAnsiTheme="majorHAnsi" w:cstheme="majorHAnsi"/>
        </w:rPr>
        <w:t>Omega-3</w:t>
      </w:r>
      <w:r w:rsidRPr="004B5218">
        <w:rPr>
          <w:rFonts w:asciiTheme="majorHAnsi" w:hAnsiTheme="majorHAnsi" w:cstheme="majorHAnsi"/>
        </w:rPr>
        <w:t xml:space="preserve"> driemaal daags (totaal drie gram per dag). De controlegroep kreeg daarbij een placebo (waaruit het placebo bestond werd niet beschreven) gedurende drie maanden.</w:t>
      </w:r>
    </w:p>
    <w:p w14:paraId="1490E29F" w14:textId="7597ED59" w:rsidR="00F92CB3" w:rsidRPr="006D2E17" w:rsidRDefault="007C6DEB" w:rsidP="006B5983">
      <w:pPr>
        <w:pStyle w:val="Kop3"/>
        <w:rPr>
          <w:rFonts w:asciiTheme="majorHAnsi" w:hAnsiTheme="majorHAnsi" w:cstheme="majorHAnsi"/>
          <w:i/>
          <w:iCs/>
          <w:color w:val="00B0F0"/>
          <w:sz w:val="22"/>
          <w:szCs w:val="22"/>
        </w:rPr>
      </w:pPr>
      <w:bookmarkStart w:id="22" w:name="_Toc43112694"/>
      <w:r w:rsidRPr="006D2E17">
        <w:rPr>
          <w:rFonts w:asciiTheme="majorHAnsi" w:hAnsiTheme="majorHAnsi" w:cstheme="majorHAnsi"/>
          <w:i/>
          <w:iCs/>
          <w:color w:val="00B0F0"/>
          <w:sz w:val="22"/>
          <w:szCs w:val="22"/>
        </w:rPr>
        <w:t xml:space="preserve">3.3.6 </w:t>
      </w:r>
      <w:r w:rsidR="004259CB" w:rsidRPr="006D2E17">
        <w:rPr>
          <w:rFonts w:asciiTheme="majorHAnsi" w:hAnsiTheme="majorHAnsi" w:cstheme="majorHAnsi"/>
          <w:i/>
          <w:iCs/>
          <w:color w:val="00B0F0"/>
          <w:sz w:val="22"/>
          <w:szCs w:val="22"/>
        </w:rPr>
        <w:t>Uitkomstmaten</w:t>
      </w:r>
      <w:bookmarkEnd w:id="22"/>
    </w:p>
    <w:p w14:paraId="1552B8C5" w14:textId="6C2CC136"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studie-uitkomstmaten waren zeer heterogeen. Zie </w:t>
      </w:r>
      <w:r w:rsidRPr="00456D51">
        <w:rPr>
          <w:rFonts w:asciiTheme="majorHAnsi" w:hAnsiTheme="majorHAnsi" w:cstheme="majorHAnsi"/>
          <w:bCs/>
        </w:rPr>
        <w:t xml:space="preserve">bijlage </w:t>
      </w:r>
      <w:r w:rsidR="00456D51" w:rsidRPr="00456D51">
        <w:rPr>
          <w:rFonts w:asciiTheme="majorHAnsi" w:hAnsiTheme="majorHAnsi" w:cstheme="majorHAnsi"/>
          <w:bCs/>
        </w:rPr>
        <w:t>I</w:t>
      </w:r>
      <w:r w:rsidRPr="004B5218">
        <w:rPr>
          <w:rFonts w:asciiTheme="majorHAnsi" w:hAnsiTheme="majorHAnsi" w:cstheme="majorHAnsi"/>
        </w:rPr>
        <w:t xml:space="preserve"> uitkomstmaten voor een overzicht per artikel.</w:t>
      </w:r>
    </w:p>
    <w:p w14:paraId="76C77FC8" w14:textId="324D815F" w:rsidR="00F92CB3" w:rsidRPr="004B5218" w:rsidRDefault="00DC588D" w:rsidP="004B5218">
      <w:pPr>
        <w:spacing w:line="360" w:lineRule="auto"/>
        <w:rPr>
          <w:rFonts w:asciiTheme="majorHAnsi" w:hAnsiTheme="majorHAnsi" w:cstheme="majorHAnsi"/>
        </w:rPr>
      </w:pPr>
      <w:r>
        <w:rPr>
          <w:rFonts w:asciiTheme="majorHAnsi" w:hAnsiTheme="majorHAnsi" w:cstheme="majorHAnsi"/>
        </w:rPr>
        <w:t xml:space="preserve">De meest voorkomende uitkomstmaten van klinische parodontale variabelen </w:t>
      </w:r>
      <w:r w:rsidR="003457A6">
        <w:rPr>
          <w:rFonts w:asciiTheme="majorHAnsi" w:hAnsiTheme="majorHAnsi" w:cstheme="majorHAnsi"/>
        </w:rPr>
        <w:t xml:space="preserve">in de studies </w:t>
      </w:r>
      <w:r>
        <w:rPr>
          <w:rFonts w:asciiTheme="majorHAnsi" w:hAnsiTheme="majorHAnsi" w:cstheme="majorHAnsi"/>
        </w:rPr>
        <w:t>zijn d</w:t>
      </w:r>
      <w:r w:rsidR="004259CB" w:rsidRPr="004B5218">
        <w:rPr>
          <w:rFonts w:asciiTheme="majorHAnsi" w:hAnsiTheme="majorHAnsi" w:cstheme="majorHAnsi"/>
        </w:rPr>
        <w:t>e pocketdiepte (PD)</w:t>
      </w:r>
      <w:r>
        <w:rPr>
          <w:rFonts w:asciiTheme="majorHAnsi" w:hAnsiTheme="majorHAnsi" w:cstheme="majorHAnsi"/>
        </w:rPr>
        <w:t>,</w:t>
      </w:r>
      <w:r w:rsidR="004259CB" w:rsidRPr="004B5218">
        <w:rPr>
          <w:rFonts w:asciiTheme="majorHAnsi" w:hAnsiTheme="majorHAnsi" w:cstheme="majorHAnsi"/>
        </w:rPr>
        <w:t xml:space="preserve"> het klinische aanhechtingsverlies (CAL)</w:t>
      </w:r>
      <w:r>
        <w:rPr>
          <w:rFonts w:asciiTheme="majorHAnsi" w:hAnsiTheme="majorHAnsi" w:cstheme="majorHAnsi"/>
        </w:rPr>
        <w:t>,</w:t>
      </w:r>
      <w:r w:rsidR="004259CB" w:rsidRPr="004B5218">
        <w:rPr>
          <w:rFonts w:asciiTheme="majorHAnsi" w:hAnsiTheme="majorHAnsi" w:cstheme="majorHAnsi"/>
        </w:rPr>
        <w:t xml:space="preserve"> </w:t>
      </w:r>
      <w:r>
        <w:rPr>
          <w:rFonts w:asciiTheme="majorHAnsi" w:hAnsiTheme="majorHAnsi" w:cstheme="majorHAnsi"/>
        </w:rPr>
        <w:t xml:space="preserve">gingivale index (GI), </w:t>
      </w:r>
      <w:r w:rsidR="004259CB" w:rsidRPr="004B5218">
        <w:rPr>
          <w:rFonts w:asciiTheme="majorHAnsi" w:hAnsiTheme="majorHAnsi" w:cstheme="majorHAnsi"/>
        </w:rPr>
        <w:t xml:space="preserve">bleeding on probing (BOP) en de plaque index (PI). De hoeveelheid </w:t>
      </w:r>
      <w:r>
        <w:rPr>
          <w:rFonts w:asciiTheme="majorHAnsi" w:hAnsiTheme="majorHAnsi" w:cstheme="majorHAnsi"/>
        </w:rPr>
        <w:t>cariës</w:t>
      </w:r>
      <w:r w:rsidR="004259CB" w:rsidRPr="004B5218">
        <w:rPr>
          <w:rFonts w:asciiTheme="majorHAnsi" w:hAnsiTheme="majorHAnsi" w:cstheme="majorHAnsi"/>
        </w:rPr>
        <w:t>, ontbrekende en gevulde tandoppervlakken (DMFS) zijn gemeten in aantallen. De</w:t>
      </w:r>
      <w:r w:rsidR="003457A6">
        <w:rPr>
          <w:rFonts w:asciiTheme="majorHAnsi" w:hAnsiTheme="majorHAnsi" w:cstheme="majorHAnsi"/>
        </w:rPr>
        <w:t xml:space="preserve"> uitkomstmaten van de</w:t>
      </w:r>
      <w:r w:rsidR="004259CB" w:rsidRPr="004B5218">
        <w:rPr>
          <w:rFonts w:asciiTheme="majorHAnsi" w:hAnsiTheme="majorHAnsi" w:cstheme="majorHAnsi"/>
        </w:rPr>
        <w:t xml:space="preserve"> hoeveelheid </w:t>
      </w:r>
      <w:r w:rsidR="003457A6">
        <w:rPr>
          <w:rFonts w:asciiTheme="majorHAnsi" w:hAnsiTheme="majorHAnsi" w:cstheme="majorHAnsi"/>
        </w:rPr>
        <w:t xml:space="preserve"> vetzuren </w:t>
      </w:r>
      <w:r w:rsidR="004259CB" w:rsidRPr="004B5218">
        <w:rPr>
          <w:rFonts w:asciiTheme="majorHAnsi" w:hAnsiTheme="majorHAnsi" w:cstheme="majorHAnsi"/>
        </w:rPr>
        <w:t>EPA, DHA, DPA, AA en LA zijn gemeten in het aantal (milli)gram per dag in voedselconsumptie en in</w:t>
      </w:r>
      <w:r w:rsidR="003457A6" w:rsidRPr="003457A6">
        <w:rPr>
          <w:rFonts w:asciiTheme="majorHAnsi" w:hAnsiTheme="majorHAnsi" w:cstheme="majorHAnsi"/>
        </w:rPr>
        <w:t xml:space="preserve"> </w:t>
      </w:r>
      <w:r w:rsidR="003457A6" w:rsidRPr="004B5218">
        <w:rPr>
          <w:rFonts w:asciiTheme="majorHAnsi" w:hAnsiTheme="majorHAnsi" w:cstheme="majorHAnsi"/>
        </w:rPr>
        <w:t>het aantal nanogram per milliliter</w:t>
      </w:r>
      <w:r w:rsidR="003457A6">
        <w:rPr>
          <w:rFonts w:asciiTheme="majorHAnsi" w:hAnsiTheme="majorHAnsi" w:cstheme="majorHAnsi"/>
        </w:rPr>
        <w:t xml:space="preserve"> in de</w:t>
      </w:r>
      <w:r w:rsidR="004259CB" w:rsidRPr="004B5218">
        <w:rPr>
          <w:rFonts w:asciiTheme="majorHAnsi" w:hAnsiTheme="majorHAnsi" w:cstheme="majorHAnsi"/>
        </w:rPr>
        <w:t xml:space="preserve"> creviculaire gingivale vloeistof, speeksel en serum.</w:t>
      </w:r>
    </w:p>
    <w:p w14:paraId="65C6A41B" w14:textId="1F970C40" w:rsidR="00F41953" w:rsidRPr="006D2E17" w:rsidRDefault="006B5983" w:rsidP="006B5983">
      <w:pPr>
        <w:pStyle w:val="Kop2"/>
        <w:rPr>
          <w:rFonts w:asciiTheme="majorHAnsi" w:hAnsiTheme="majorHAnsi" w:cstheme="majorHAnsi"/>
          <w:i/>
          <w:iCs/>
          <w:color w:val="00B0F0"/>
          <w:sz w:val="22"/>
          <w:szCs w:val="22"/>
        </w:rPr>
      </w:pPr>
      <w:bookmarkStart w:id="23" w:name="_Toc43112695"/>
      <w:r w:rsidRPr="006D2E17">
        <w:rPr>
          <w:rFonts w:asciiTheme="majorHAnsi" w:hAnsiTheme="majorHAnsi" w:cstheme="majorHAnsi"/>
          <w:i/>
          <w:iCs/>
          <w:color w:val="00B0F0"/>
          <w:sz w:val="22"/>
          <w:szCs w:val="22"/>
        </w:rPr>
        <w:t xml:space="preserve">3.4 </w:t>
      </w:r>
      <w:r w:rsidR="004259CB" w:rsidRPr="006D2E17">
        <w:rPr>
          <w:rFonts w:asciiTheme="majorHAnsi" w:hAnsiTheme="majorHAnsi" w:cstheme="majorHAnsi"/>
          <w:i/>
          <w:iCs/>
          <w:color w:val="00B0F0"/>
          <w:sz w:val="22"/>
          <w:szCs w:val="22"/>
        </w:rPr>
        <w:t>Heterogeniteit / homogeniteit</w:t>
      </w:r>
      <w:bookmarkEnd w:id="23"/>
    </w:p>
    <w:p w14:paraId="502D7E6F" w14:textId="67C1644E" w:rsidR="00E473DF" w:rsidRDefault="00E473DF" w:rsidP="004B5218">
      <w:pPr>
        <w:spacing w:line="360" w:lineRule="auto"/>
        <w:rPr>
          <w:rFonts w:asciiTheme="majorHAnsi" w:hAnsiTheme="majorHAnsi" w:cstheme="majorHAnsi"/>
        </w:rPr>
      </w:pPr>
      <w:r>
        <w:rPr>
          <w:rFonts w:asciiTheme="majorHAnsi" w:hAnsiTheme="majorHAnsi" w:cstheme="majorHAnsi"/>
        </w:rPr>
        <w:t>De hetrogeniteit / homogeniteit werd beoordeeld aan de hand van aandoening en leeftijd / geslacht / herkomst van de populatie en het land van uitvoering.</w:t>
      </w:r>
    </w:p>
    <w:p w14:paraId="5E7E15CA" w14:textId="6DF1CEAB" w:rsidR="00F92CB3" w:rsidRPr="006D2E17" w:rsidRDefault="00E473DF" w:rsidP="00E473DF">
      <w:pPr>
        <w:pStyle w:val="Kop3"/>
        <w:rPr>
          <w:rFonts w:asciiTheme="majorHAnsi" w:hAnsiTheme="majorHAnsi" w:cstheme="majorHAnsi"/>
          <w:i/>
          <w:iCs/>
          <w:color w:val="00B0F0"/>
          <w:sz w:val="22"/>
          <w:szCs w:val="22"/>
        </w:rPr>
      </w:pPr>
      <w:bookmarkStart w:id="24" w:name="_Toc43112696"/>
      <w:r w:rsidRPr="006D2E17">
        <w:rPr>
          <w:rFonts w:asciiTheme="majorHAnsi" w:hAnsiTheme="majorHAnsi" w:cstheme="majorHAnsi"/>
          <w:i/>
          <w:iCs/>
          <w:color w:val="00B0F0"/>
          <w:sz w:val="22"/>
          <w:szCs w:val="22"/>
        </w:rPr>
        <w:t xml:space="preserve">3.4.1 </w:t>
      </w:r>
      <w:r w:rsidR="004259CB" w:rsidRPr="006D2E17">
        <w:rPr>
          <w:rFonts w:asciiTheme="majorHAnsi" w:hAnsiTheme="majorHAnsi" w:cstheme="majorHAnsi"/>
          <w:i/>
          <w:iCs/>
          <w:color w:val="00B0F0"/>
          <w:sz w:val="22"/>
          <w:szCs w:val="22"/>
        </w:rPr>
        <w:t>Aandoening</w:t>
      </w:r>
      <w:bookmarkEnd w:id="24"/>
      <w:r w:rsidR="004259CB" w:rsidRPr="006D2E17">
        <w:rPr>
          <w:rFonts w:asciiTheme="majorHAnsi" w:hAnsiTheme="majorHAnsi" w:cstheme="majorHAnsi"/>
          <w:i/>
          <w:iCs/>
          <w:color w:val="00B0F0"/>
          <w:sz w:val="22"/>
          <w:szCs w:val="22"/>
        </w:rPr>
        <w:t xml:space="preserve"> </w:t>
      </w:r>
    </w:p>
    <w:p w14:paraId="6201E8E1" w14:textId="2563C2C3" w:rsidR="00E473DF" w:rsidRDefault="004259CB" w:rsidP="004B5218">
      <w:pPr>
        <w:spacing w:line="360" w:lineRule="auto"/>
        <w:rPr>
          <w:rFonts w:asciiTheme="majorHAnsi" w:hAnsiTheme="majorHAnsi" w:cstheme="majorHAnsi"/>
        </w:rPr>
      </w:pPr>
      <w:r w:rsidRPr="004B5218">
        <w:rPr>
          <w:rFonts w:asciiTheme="majorHAnsi" w:hAnsiTheme="majorHAnsi" w:cstheme="majorHAnsi"/>
        </w:rPr>
        <w:t>De aandoeningen die de populatie binnen de studies hadden waren</w:t>
      </w:r>
      <w:r w:rsidR="000B3F7E">
        <w:rPr>
          <w:rFonts w:asciiTheme="majorHAnsi" w:hAnsiTheme="majorHAnsi" w:cstheme="majorHAnsi"/>
        </w:rPr>
        <w:t xml:space="preserve"> zeer heterogeen</w:t>
      </w:r>
      <w:r w:rsidRPr="004B5218">
        <w:rPr>
          <w:rFonts w:asciiTheme="majorHAnsi" w:hAnsiTheme="majorHAnsi" w:cstheme="majorHAnsi"/>
        </w:rPr>
        <w:t>: minimaal 1 jaar een postmenopauze; gingivitis; diverse vormen van parodontitis; orale submuceuze fibrose; diabetes; chronisch vastgestelde reumatoïde artritis (RA)</w:t>
      </w:r>
      <w:r w:rsidR="00E473DF">
        <w:rPr>
          <w:rFonts w:asciiTheme="majorHAnsi" w:hAnsiTheme="majorHAnsi" w:cstheme="majorHAnsi"/>
        </w:rPr>
        <w:t xml:space="preserve"> en het metabool syndroom</w:t>
      </w:r>
      <w:r w:rsidRPr="004B5218">
        <w:rPr>
          <w:rFonts w:asciiTheme="majorHAnsi" w:hAnsiTheme="majorHAnsi" w:cstheme="majorHAnsi"/>
        </w:rPr>
        <w:t xml:space="preserve">. </w:t>
      </w:r>
    </w:p>
    <w:p w14:paraId="4C231A41" w14:textId="389730BD" w:rsidR="00F92CB3" w:rsidRPr="006D2E17" w:rsidRDefault="00E473DF" w:rsidP="00E473DF">
      <w:pPr>
        <w:pStyle w:val="Kop3"/>
        <w:rPr>
          <w:rFonts w:asciiTheme="majorHAnsi" w:hAnsiTheme="majorHAnsi" w:cstheme="majorHAnsi"/>
          <w:i/>
          <w:iCs/>
          <w:color w:val="00B0F0"/>
          <w:sz w:val="22"/>
          <w:szCs w:val="22"/>
        </w:rPr>
      </w:pPr>
      <w:bookmarkStart w:id="25" w:name="_Toc43112697"/>
      <w:r w:rsidRPr="006D2E17">
        <w:rPr>
          <w:rFonts w:asciiTheme="majorHAnsi" w:hAnsiTheme="majorHAnsi" w:cstheme="majorHAnsi"/>
          <w:i/>
          <w:iCs/>
          <w:color w:val="00B0F0"/>
          <w:sz w:val="22"/>
          <w:szCs w:val="22"/>
        </w:rPr>
        <w:t xml:space="preserve">3.4.2 </w:t>
      </w:r>
      <w:r w:rsidR="004259CB" w:rsidRPr="006D2E17">
        <w:rPr>
          <w:rFonts w:asciiTheme="majorHAnsi" w:hAnsiTheme="majorHAnsi" w:cstheme="majorHAnsi"/>
          <w:i/>
          <w:iCs/>
          <w:color w:val="00B0F0"/>
          <w:sz w:val="22"/>
          <w:szCs w:val="22"/>
        </w:rPr>
        <w:t xml:space="preserve">Leeftijd / geslacht / herkomst </w:t>
      </w:r>
      <w:r w:rsidRPr="006D2E17">
        <w:rPr>
          <w:rFonts w:asciiTheme="majorHAnsi" w:hAnsiTheme="majorHAnsi" w:cstheme="majorHAnsi"/>
          <w:i/>
          <w:iCs/>
          <w:color w:val="00B0F0"/>
          <w:sz w:val="22"/>
          <w:szCs w:val="22"/>
        </w:rPr>
        <w:t xml:space="preserve">van de </w:t>
      </w:r>
      <w:r w:rsidR="004259CB" w:rsidRPr="006D2E17">
        <w:rPr>
          <w:rFonts w:asciiTheme="majorHAnsi" w:hAnsiTheme="majorHAnsi" w:cstheme="majorHAnsi"/>
          <w:i/>
          <w:iCs/>
          <w:color w:val="00B0F0"/>
          <w:sz w:val="22"/>
          <w:szCs w:val="22"/>
        </w:rPr>
        <w:t xml:space="preserve">populatie en </w:t>
      </w:r>
      <w:r w:rsidRPr="006D2E17">
        <w:rPr>
          <w:rFonts w:asciiTheme="majorHAnsi" w:hAnsiTheme="majorHAnsi" w:cstheme="majorHAnsi"/>
          <w:i/>
          <w:iCs/>
          <w:color w:val="00B0F0"/>
          <w:sz w:val="22"/>
          <w:szCs w:val="22"/>
        </w:rPr>
        <w:t xml:space="preserve">het </w:t>
      </w:r>
      <w:r w:rsidR="004259CB" w:rsidRPr="006D2E17">
        <w:rPr>
          <w:rFonts w:asciiTheme="majorHAnsi" w:hAnsiTheme="majorHAnsi" w:cstheme="majorHAnsi"/>
          <w:i/>
          <w:iCs/>
          <w:color w:val="00B0F0"/>
          <w:sz w:val="22"/>
          <w:szCs w:val="22"/>
        </w:rPr>
        <w:t>land</w:t>
      </w:r>
      <w:r w:rsidRPr="006D2E17">
        <w:rPr>
          <w:rFonts w:asciiTheme="majorHAnsi" w:hAnsiTheme="majorHAnsi" w:cstheme="majorHAnsi"/>
          <w:i/>
          <w:iCs/>
          <w:color w:val="00B0F0"/>
          <w:sz w:val="22"/>
          <w:szCs w:val="22"/>
        </w:rPr>
        <w:t xml:space="preserve"> </w:t>
      </w:r>
      <w:r w:rsidR="004259CB" w:rsidRPr="006D2E17">
        <w:rPr>
          <w:rFonts w:asciiTheme="majorHAnsi" w:hAnsiTheme="majorHAnsi" w:cstheme="majorHAnsi"/>
          <w:i/>
          <w:iCs/>
          <w:color w:val="00B0F0"/>
          <w:sz w:val="22"/>
          <w:szCs w:val="22"/>
        </w:rPr>
        <w:t>van uitvoering</w:t>
      </w:r>
      <w:bookmarkEnd w:id="25"/>
    </w:p>
    <w:p w14:paraId="5600B28A" w14:textId="3FD91BE7" w:rsidR="006B5983"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Alle studies hebben beiden geslachten geïncludeerd op een studie na, die enkel vrouwen heeft geïncludeerd. In alle studies was de populatie volwassen (18 jaar en ouder). De studies </w:t>
      </w:r>
      <w:r w:rsidR="00C54F48">
        <w:rPr>
          <w:rFonts w:asciiTheme="majorHAnsi" w:hAnsiTheme="majorHAnsi" w:cstheme="majorHAnsi"/>
        </w:rPr>
        <w:t>werden</w:t>
      </w:r>
      <w:r w:rsidRPr="004B5218">
        <w:rPr>
          <w:rFonts w:asciiTheme="majorHAnsi" w:hAnsiTheme="majorHAnsi" w:cstheme="majorHAnsi"/>
        </w:rPr>
        <w:t xml:space="preserve"> uitgevoerd in Egypte, Verenigde Staten, Brazilië, Sudan en Canada.</w:t>
      </w:r>
    </w:p>
    <w:p w14:paraId="651803DC" w14:textId="6DC0772C" w:rsidR="00F92CB3" w:rsidRPr="006D2E17" w:rsidRDefault="006B5983" w:rsidP="006B5983">
      <w:pPr>
        <w:pStyle w:val="Kop2"/>
        <w:rPr>
          <w:rFonts w:asciiTheme="majorHAnsi" w:hAnsiTheme="majorHAnsi" w:cstheme="majorHAnsi"/>
          <w:i/>
          <w:iCs/>
          <w:color w:val="00B0F0"/>
          <w:sz w:val="22"/>
          <w:szCs w:val="22"/>
        </w:rPr>
      </w:pPr>
      <w:bookmarkStart w:id="26" w:name="_Toc43112698"/>
      <w:r w:rsidRPr="006D2E17">
        <w:rPr>
          <w:rFonts w:asciiTheme="majorHAnsi" w:hAnsiTheme="majorHAnsi" w:cstheme="majorHAnsi"/>
          <w:i/>
          <w:iCs/>
          <w:color w:val="00B0F0"/>
          <w:sz w:val="22"/>
          <w:szCs w:val="22"/>
        </w:rPr>
        <w:t xml:space="preserve">3.5 </w:t>
      </w:r>
      <w:r w:rsidR="004259CB" w:rsidRPr="006D2E17">
        <w:rPr>
          <w:rFonts w:asciiTheme="majorHAnsi" w:hAnsiTheme="majorHAnsi" w:cstheme="majorHAnsi"/>
          <w:i/>
          <w:iCs/>
          <w:color w:val="00B0F0"/>
          <w:sz w:val="22"/>
          <w:szCs w:val="22"/>
        </w:rPr>
        <w:t>Inhoudelijke resultaten</w:t>
      </w:r>
      <w:bookmarkEnd w:id="26"/>
    </w:p>
    <w:p w14:paraId="212AF864" w14:textId="4CFD109D" w:rsidR="00F92CB3" w:rsidRPr="006B5983"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 inhoudelijke resultaten van de geïncludeerde studies over het effect van </w:t>
      </w:r>
      <w:r w:rsidR="00F76DA6" w:rsidRPr="004B5218">
        <w:rPr>
          <w:rFonts w:asciiTheme="majorHAnsi" w:hAnsiTheme="majorHAnsi" w:cstheme="majorHAnsi"/>
        </w:rPr>
        <w:t>Omega-3</w:t>
      </w:r>
      <w:r w:rsidRPr="004B5218">
        <w:rPr>
          <w:rFonts w:asciiTheme="majorHAnsi" w:hAnsiTheme="majorHAnsi" w:cstheme="majorHAnsi"/>
        </w:rPr>
        <w:t xml:space="preserve"> op de mondgezondheid werden opgesplitst in twee subgroepen, namelijk in harde en zachte weefsels in de mond. Onder de harde weefsels valt de mondaandoening cariës. Onder de zachte weefsels in de </w:t>
      </w:r>
      <w:r w:rsidRPr="004B5218">
        <w:rPr>
          <w:rFonts w:asciiTheme="majorHAnsi" w:hAnsiTheme="majorHAnsi" w:cstheme="majorHAnsi"/>
        </w:rPr>
        <w:lastRenderedPageBreak/>
        <w:t xml:space="preserve">mond vallen mondaandoeningen zoals gingivitis, parodontitis, mondbranden en orale submuceuze fibrose. </w:t>
      </w:r>
      <w:r w:rsidR="006442CA">
        <w:rPr>
          <w:rFonts w:asciiTheme="majorHAnsi" w:hAnsiTheme="majorHAnsi" w:cstheme="majorHAnsi"/>
        </w:rPr>
        <w:t>Dit draagt bij aan het vergroten van de homogeniteit met betrekking tot de uitkomst.</w:t>
      </w:r>
    </w:p>
    <w:p w14:paraId="0887D2E6" w14:textId="66523ECB" w:rsidR="00F92CB3" w:rsidRPr="006D2E17" w:rsidRDefault="006B5983" w:rsidP="006B5983">
      <w:pPr>
        <w:pStyle w:val="Kop3"/>
        <w:rPr>
          <w:rFonts w:asciiTheme="majorHAnsi" w:hAnsiTheme="majorHAnsi" w:cstheme="majorHAnsi"/>
          <w:i/>
          <w:iCs/>
          <w:color w:val="00B0F0"/>
          <w:sz w:val="22"/>
          <w:szCs w:val="22"/>
        </w:rPr>
      </w:pPr>
      <w:bookmarkStart w:id="27" w:name="_Toc43112699"/>
      <w:r w:rsidRPr="006D2E17">
        <w:rPr>
          <w:rFonts w:asciiTheme="majorHAnsi" w:hAnsiTheme="majorHAnsi" w:cstheme="majorHAnsi"/>
          <w:i/>
          <w:iCs/>
          <w:color w:val="00B0F0"/>
          <w:sz w:val="22"/>
          <w:szCs w:val="22"/>
        </w:rPr>
        <w:t xml:space="preserve">3.5.1 </w:t>
      </w:r>
      <w:r w:rsidR="004259CB" w:rsidRPr="006D2E17">
        <w:rPr>
          <w:rFonts w:asciiTheme="majorHAnsi" w:hAnsiTheme="majorHAnsi" w:cstheme="majorHAnsi"/>
          <w:i/>
          <w:iCs/>
          <w:color w:val="00B0F0"/>
          <w:sz w:val="22"/>
          <w:szCs w:val="22"/>
        </w:rPr>
        <w:t xml:space="preserve">De invloed van </w:t>
      </w:r>
      <w:r w:rsidR="00F76DA6" w:rsidRPr="006D2E17">
        <w:rPr>
          <w:rFonts w:asciiTheme="majorHAnsi" w:hAnsiTheme="majorHAnsi" w:cstheme="majorHAnsi"/>
          <w:i/>
          <w:iCs/>
          <w:color w:val="00B0F0"/>
          <w:sz w:val="22"/>
          <w:szCs w:val="22"/>
        </w:rPr>
        <w:t>Omega-3</w:t>
      </w:r>
      <w:r w:rsidR="004259CB" w:rsidRPr="006D2E17">
        <w:rPr>
          <w:rFonts w:asciiTheme="majorHAnsi" w:hAnsiTheme="majorHAnsi" w:cstheme="majorHAnsi"/>
          <w:i/>
          <w:iCs/>
          <w:color w:val="00B0F0"/>
          <w:sz w:val="22"/>
          <w:szCs w:val="22"/>
        </w:rPr>
        <w:t xml:space="preserve"> vetzuren op de harde weefsels in de mond bij volwassenen</w:t>
      </w:r>
      <w:bookmarkEnd w:id="27"/>
    </w:p>
    <w:p w14:paraId="205ABB70" w14:textId="32A300C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het onderzoek van Sanders et al. (2020) in USA werd onder andere gekeken naar de associatie tussen cariës en de inname van specifieke voedingsmiddelen bij personen van Latijns-Amerikaanse afkomst. Het onderzoek toonde een afname van cariës aan bij een voeding rijk aan </w:t>
      </w:r>
      <w:r w:rsidR="00F76DA6" w:rsidRPr="004B5218">
        <w:rPr>
          <w:rFonts w:asciiTheme="majorHAnsi" w:hAnsiTheme="majorHAnsi" w:cstheme="majorHAnsi"/>
        </w:rPr>
        <w:t>Omega-3</w:t>
      </w:r>
      <w:r w:rsidRPr="004B5218">
        <w:rPr>
          <w:rFonts w:asciiTheme="majorHAnsi" w:hAnsiTheme="majorHAnsi" w:cstheme="majorHAnsi"/>
        </w:rPr>
        <w:t xml:space="preserve"> vetzuren (EPA en DHA) (P= &lt; 0.017). </w:t>
      </w:r>
      <w:r w:rsidR="006442CA">
        <w:rPr>
          <w:rFonts w:asciiTheme="majorHAnsi" w:hAnsiTheme="majorHAnsi" w:cstheme="majorHAnsi"/>
        </w:rPr>
        <w:t>De dosering van Omega-3 was onbekend.</w:t>
      </w:r>
      <w:r w:rsidRPr="004B5218">
        <w:rPr>
          <w:rFonts w:asciiTheme="majorHAnsi" w:hAnsiTheme="majorHAnsi" w:cstheme="majorHAnsi"/>
        </w:rPr>
        <w:t xml:space="preserve">   </w:t>
      </w:r>
    </w:p>
    <w:p w14:paraId="53D570A2" w14:textId="40DE4262" w:rsidR="00F92CB3" w:rsidRPr="006D2E17" w:rsidRDefault="006B5983" w:rsidP="006B5983">
      <w:pPr>
        <w:pStyle w:val="Kop3"/>
        <w:rPr>
          <w:rFonts w:asciiTheme="majorHAnsi" w:hAnsiTheme="majorHAnsi" w:cstheme="majorHAnsi"/>
          <w:i/>
          <w:iCs/>
          <w:color w:val="00B0F0"/>
          <w:sz w:val="22"/>
          <w:szCs w:val="22"/>
        </w:rPr>
      </w:pPr>
      <w:bookmarkStart w:id="28" w:name="_Toc43112700"/>
      <w:r w:rsidRPr="006D2E17">
        <w:rPr>
          <w:rFonts w:asciiTheme="majorHAnsi" w:hAnsiTheme="majorHAnsi" w:cstheme="majorHAnsi"/>
          <w:i/>
          <w:iCs/>
          <w:color w:val="00B0F0"/>
          <w:sz w:val="22"/>
          <w:szCs w:val="22"/>
        </w:rPr>
        <w:t xml:space="preserve">3.5.2 </w:t>
      </w:r>
      <w:r w:rsidR="004259CB" w:rsidRPr="006D2E17">
        <w:rPr>
          <w:rFonts w:asciiTheme="majorHAnsi" w:hAnsiTheme="majorHAnsi" w:cstheme="majorHAnsi"/>
          <w:i/>
          <w:iCs/>
          <w:color w:val="00B0F0"/>
          <w:sz w:val="22"/>
          <w:szCs w:val="22"/>
        </w:rPr>
        <w:t xml:space="preserve">De invloed van </w:t>
      </w:r>
      <w:r w:rsidR="00F76DA6" w:rsidRPr="006D2E17">
        <w:rPr>
          <w:rFonts w:asciiTheme="majorHAnsi" w:hAnsiTheme="majorHAnsi" w:cstheme="majorHAnsi"/>
          <w:i/>
          <w:iCs/>
          <w:color w:val="00B0F0"/>
          <w:sz w:val="22"/>
          <w:szCs w:val="22"/>
        </w:rPr>
        <w:t>Omega-3</w:t>
      </w:r>
      <w:r w:rsidR="004259CB" w:rsidRPr="006D2E17">
        <w:rPr>
          <w:rFonts w:asciiTheme="majorHAnsi" w:hAnsiTheme="majorHAnsi" w:cstheme="majorHAnsi"/>
          <w:i/>
          <w:iCs/>
          <w:color w:val="00B0F0"/>
          <w:sz w:val="22"/>
          <w:szCs w:val="22"/>
        </w:rPr>
        <w:t xml:space="preserve"> vetzuren op de zachte weefsels in de mond bij volwassenen - studies zonder interventie</w:t>
      </w:r>
      <w:bookmarkEnd w:id="28"/>
    </w:p>
    <w:p w14:paraId="3E4ED27D" w14:textId="6F9DCB29"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Naqvi</w:t>
      </w:r>
      <w:r w:rsidR="00A57787">
        <w:rPr>
          <w:rFonts w:asciiTheme="majorHAnsi" w:hAnsiTheme="majorHAnsi" w:cstheme="majorHAnsi"/>
        </w:rPr>
        <w:t xml:space="preserve"> et al.</w:t>
      </w:r>
      <w:r w:rsidRPr="004B5218">
        <w:rPr>
          <w:rFonts w:asciiTheme="majorHAnsi" w:hAnsiTheme="majorHAnsi" w:cstheme="majorHAnsi"/>
        </w:rPr>
        <w:t xml:space="preserve"> (2010) onderzochten de associatie tussen </w:t>
      </w:r>
      <w:r w:rsidR="00F76DA6" w:rsidRPr="004B5218">
        <w:rPr>
          <w:rFonts w:asciiTheme="majorHAnsi" w:hAnsiTheme="majorHAnsi" w:cstheme="majorHAnsi"/>
        </w:rPr>
        <w:t>Omega-3</w:t>
      </w:r>
      <w:r w:rsidRPr="004B5218">
        <w:rPr>
          <w:rFonts w:asciiTheme="majorHAnsi" w:hAnsiTheme="majorHAnsi" w:cstheme="majorHAnsi"/>
        </w:rPr>
        <w:t xml:space="preserve"> vetzuren en prevalentie van parodontitis in een nationaal representatieve steekproef onder volwassenen van twintig jaar en ouder. Een </w:t>
      </w:r>
      <w:r w:rsidR="00F76DA6" w:rsidRPr="004B5218">
        <w:rPr>
          <w:rFonts w:asciiTheme="majorHAnsi" w:hAnsiTheme="majorHAnsi" w:cstheme="majorHAnsi"/>
        </w:rPr>
        <w:t>Omega-3</w:t>
      </w:r>
      <w:r w:rsidRPr="004B5218">
        <w:rPr>
          <w:rFonts w:asciiTheme="majorHAnsi" w:hAnsiTheme="majorHAnsi" w:cstheme="majorHAnsi"/>
        </w:rPr>
        <w:t xml:space="preserve"> rijk dieet bleek geassocieerd met een verminderd risico op parodontitis. De afname van het risico werd met name toegeschreven aan een hogere inname van DHA via de voeding (Odds ratio 0.78, </w:t>
      </w:r>
      <w:r w:rsidR="006442CA">
        <w:rPr>
          <w:rFonts w:asciiTheme="majorHAnsi" w:hAnsiTheme="majorHAnsi" w:cstheme="majorHAnsi"/>
        </w:rPr>
        <w:t xml:space="preserve">bij </w:t>
      </w:r>
      <w:r w:rsidRPr="004B5218">
        <w:rPr>
          <w:rFonts w:asciiTheme="majorHAnsi" w:hAnsiTheme="majorHAnsi" w:cstheme="majorHAnsi"/>
        </w:rPr>
        <w:t>95%</w:t>
      </w:r>
      <w:r w:rsidR="006442CA">
        <w:rPr>
          <w:rFonts w:asciiTheme="majorHAnsi" w:hAnsiTheme="majorHAnsi" w:cstheme="majorHAnsi"/>
        </w:rPr>
        <w:t xml:space="preserve"> BI</w:t>
      </w:r>
      <w:r w:rsidRPr="004B5218">
        <w:rPr>
          <w:rFonts w:asciiTheme="majorHAnsi" w:hAnsiTheme="majorHAnsi" w:cstheme="majorHAnsi"/>
        </w:rPr>
        <w:t xml:space="preserve"> </w:t>
      </w:r>
      <w:r w:rsidRPr="004B5218">
        <w:rPr>
          <w:rFonts w:asciiTheme="majorHAnsi" w:hAnsiTheme="majorHAnsi" w:cstheme="majorHAnsi"/>
          <w:highlight w:val="white"/>
        </w:rPr>
        <w:t>0.61-1.00, P= 0.009</w:t>
      </w:r>
      <w:r w:rsidRPr="004B5218">
        <w:rPr>
          <w:rFonts w:asciiTheme="majorHAnsi" w:hAnsiTheme="majorHAnsi" w:cstheme="majorHAnsi"/>
        </w:rPr>
        <w:t xml:space="preserve">), in mindere mate bij EPA (Odds ratio 0.85, bij 95% </w:t>
      </w:r>
      <w:r w:rsidR="006442CA">
        <w:rPr>
          <w:rFonts w:asciiTheme="majorHAnsi" w:hAnsiTheme="majorHAnsi" w:cstheme="majorHAnsi"/>
        </w:rPr>
        <w:t>BI</w:t>
      </w:r>
      <w:r w:rsidRPr="004B5218">
        <w:rPr>
          <w:rFonts w:asciiTheme="majorHAnsi" w:hAnsiTheme="majorHAnsi" w:cstheme="majorHAnsi"/>
        </w:rPr>
        <w:t xml:space="preserve"> </w:t>
      </w:r>
      <w:r w:rsidRPr="004B5218">
        <w:rPr>
          <w:rFonts w:asciiTheme="majorHAnsi" w:hAnsiTheme="majorHAnsi" w:cstheme="majorHAnsi"/>
          <w:highlight w:val="white"/>
        </w:rPr>
        <w:t>0.67-1.08, P= 0.10</w:t>
      </w:r>
      <w:r w:rsidRPr="004B5218">
        <w:rPr>
          <w:rFonts w:asciiTheme="majorHAnsi" w:hAnsiTheme="majorHAnsi" w:cstheme="majorHAnsi"/>
        </w:rPr>
        <w:t>). De ALA inname bleek niet bij te dragen aan risicoreductie (Odds ratio 0.86, bij 95%</w:t>
      </w:r>
      <w:r w:rsidR="00986A87">
        <w:rPr>
          <w:rFonts w:asciiTheme="majorHAnsi" w:hAnsiTheme="majorHAnsi" w:cstheme="majorHAnsi"/>
        </w:rPr>
        <w:t xml:space="preserve"> BI</w:t>
      </w:r>
      <w:r w:rsidRPr="004B5218">
        <w:rPr>
          <w:rFonts w:asciiTheme="majorHAnsi" w:hAnsiTheme="majorHAnsi" w:cstheme="majorHAnsi"/>
        </w:rPr>
        <w:t xml:space="preserve"> 0.60-1.23, P= 0.28).</w:t>
      </w:r>
    </w:p>
    <w:p w14:paraId="70EDE4DE" w14:textId="77777777" w:rsidR="00F92CB3" w:rsidRPr="004B5218" w:rsidRDefault="00F92CB3" w:rsidP="004B5218">
      <w:pPr>
        <w:spacing w:line="360" w:lineRule="auto"/>
        <w:rPr>
          <w:rFonts w:asciiTheme="majorHAnsi" w:hAnsiTheme="majorHAnsi" w:cstheme="majorHAnsi"/>
        </w:rPr>
      </w:pPr>
    </w:p>
    <w:p w14:paraId="71720238" w14:textId="71DC726B"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Uit de studie van Dodington</w:t>
      </w:r>
      <w:r w:rsidR="005C35F4">
        <w:rPr>
          <w:rFonts w:asciiTheme="majorHAnsi" w:hAnsiTheme="majorHAnsi" w:cstheme="majorHAnsi"/>
        </w:rPr>
        <w:t xml:space="preserve"> et al.</w:t>
      </w:r>
      <w:r w:rsidRPr="004B5218">
        <w:rPr>
          <w:rFonts w:asciiTheme="majorHAnsi" w:hAnsiTheme="majorHAnsi" w:cstheme="majorHAnsi"/>
        </w:rPr>
        <w:t xml:space="preserve"> (2015) kwam naar voren dat de inname van EPA en DHA was geassocieerd met verminderde </w:t>
      </w:r>
      <w:r w:rsidR="005C35F4">
        <w:rPr>
          <w:rFonts w:asciiTheme="majorHAnsi" w:hAnsiTheme="majorHAnsi" w:cstheme="majorHAnsi"/>
        </w:rPr>
        <w:t>PD</w:t>
      </w:r>
      <w:r w:rsidRPr="004B5218">
        <w:rPr>
          <w:rFonts w:asciiTheme="majorHAnsi" w:hAnsiTheme="majorHAnsi" w:cstheme="majorHAnsi"/>
        </w:rPr>
        <w:t xml:space="preserve"> na SRP bij niet-rokers (P= &lt; 0.05) met chronische gegeneraliseerde parodontitis. Deze associatie kon niet worden aangetoond bij rokers (gegevens niet getoond in onderzoek) die overigens een significant lagere inname hadden van EPA en DHA via de voeding presenteerde, vergeleken met niet-rokers (P= 0.024). </w:t>
      </w:r>
    </w:p>
    <w:p w14:paraId="3DCC1C00" w14:textId="77777777" w:rsidR="00F92CB3" w:rsidRPr="004B5218" w:rsidRDefault="00F92CB3" w:rsidP="004B5218">
      <w:pPr>
        <w:spacing w:line="360" w:lineRule="auto"/>
        <w:rPr>
          <w:rFonts w:asciiTheme="majorHAnsi" w:hAnsiTheme="majorHAnsi" w:cstheme="majorHAnsi"/>
        </w:rPr>
      </w:pPr>
    </w:p>
    <w:p w14:paraId="5A5AF700" w14:textId="0FEF34E2" w:rsidR="00F92CB3" w:rsidRPr="004B5218" w:rsidRDefault="004259CB" w:rsidP="004B5218">
      <w:pPr>
        <w:spacing w:line="360" w:lineRule="auto"/>
        <w:rPr>
          <w:rFonts w:asciiTheme="majorHAnsi" w:eastAsia="Times New Roman" w:hAnsiTheme="majorHAnsi" w:cstheme="majorHAnsi"/>
        </w:rPr>
      </w:pPr>
      <w:r w:rsidRPr="004B5218">
        <w:rPr>
          <w:rFonts w:asciiTheme="majorHAnsi" w:hAnsiTheme="majorHAnsi" w:cstheme="majorHAnsi"/>
        </w:rPr>
        <w:t>De studie van Figueredo</w:t>
      </w:r>
      <w:r w:rsidR="005C35F4">
        <w:rPr>
          <w:rFonts w:asciiTheme="majorHAnsi" w:hAnsiTheme="majorHAnsi" w:cstheme="majorHAnsi"/>
        </w:rPr>
        <w:t xml:space="preserve"> et al.</w:t>
      </w:r>
      <w:r w:rsidRPr="004B5218">
        <w:rPr>
          <w:rFonts w:asciiTheme="majorHAnsi" w:hAnsiTheme="majorHAnsi" w:cstheme="majorHAnsi"/>
        </w:rPr>
        <w:t xml:space="preserve"> (2013) onderzocht de serumspiegels van EPA, DHA, DPA en AA bij 21 patiënten met onbehandelde gegeneraliseerde chronische parodontitis (GCP) en vergeleken de resultaten bij 16 patiënten met gingivitis. Bij acht van de 37 patiënten was sprake van het metabool syndroom. </w:t>
      </w:r>
    </w:p>
    <w:p w14:paraId="6EC2B462" w14:textId="48E4BE5A"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Deze studie liet ziet dat serumwaarden van DHA, DPA, EPA en AA significant hoger waren bij GCP patiënten dan bij patiënten met gingivitis </w:t>
      </w:r>
      <w:r w:rsidRPr="004B5218">
        <w:rPr>
          <w:rFonts w:asciiTheme="majorHAnsi" w:hAnsiTheme="majorHAnsi" w:cstheme="majorHAnsi"/>
          <w:highlight w:val="white"/>
        </w:rPr>
        <w:t>(</w:t>
      </w:r>
      <w:r w:rsidR="00600164">
        <w:rPr>
          <w:rFonts w:asciiTheme="majorHAnsi" w:hAnsiTheme="majorHAnsi" w:cstheme="majorHAnsi"/>
          <w:highlight w:val="white"/>
        </w:rPr>
        <w:t xml:space="preserve">respectievelijk </w:t>
      </w:r>
      <w:r w:rsidRPr="004B5218">
        <w:rPr>
          <w:rFonts w:asciiTheme="majorHAnsi" w:hAnsiTheme="majorHAnsi" w:cstheme="majorHAnsi"/>
          <w:highlight w:val="white"/>
        </w:rPr>
        <w:t>P = 0.007, P = 0.004, P = 0.033 en P = 0.001)</w:t>
      </w:r>
      <w:r w:rsidRPr="004B5218">
        <w:rPr>
          <w:rFonts w:asciiTheme="majorHAnsi" w:hAnsiTheme="majorHAnsi" w:cstheme="majorHAnsi"/>
        </w:rPr>
        <w:t xml:space="preserve">. De </w:t>
      </w:r>
      <w:r w:rsidR="005C35F4">
        <w:rPr>
          <w:rFonts w:asciiTheme="majorHAnsi" w:hAnsiTheme="majorHAnsi" w:cstheme="majorHAnsi"/>
        </w:rPr>
        <w:t>PD</w:t>
      </w:r>
      <w:r w:rsidRPr="004B5218">
        <w:rPr>
          <w:rFonts w:asciiTheme="majorHAnsi" w:hAnsiTheme="majorHAnsi" w:cstheme="majorHAnsi"/>
        </w:rPr>
        <w:t xml:space="preserve"> toonde een significante positieve correlatie (afname pocketdiepte) met DHA (P = 0,003), DPA ( P &lt;0,001) en  AA ( P &lt;0,001) in serum.</w:t>
      </w:r>
    </w:p>
    <w:p w14:paraId="3E8EF755" w14:textId="77777777" w:rsidR="00F92CB3" w:rsidRPr="004B5218" w:rsidRDefault="00F92CB3" w:rsidP="004B5218">
      <w:pPr>
        <w:spacing w:line="360" w:lineRule="auto"/>
        <w:rPr>
          <w:rFonts w:asciiTheme="majorHAnsi" w:hAnsiTheme="majorHAnsi" w:cstheme="majorHAnsi"/>
        </w:rPr>
      </w:pPr>
    </w:p>
    <w:p w14:paraId="0DB348BB"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lastRenderedPageBreak/>
        <w:t xml:space="preserve">Elabdeen et al. (2013) en Barnes et al. (2014) onderzochten beiden de MOV niveaus in  speeksel bij parodontitispatiënten en gingivitispatiënten. </w:t>
      </w:r>
    </w:p>
    <w:p w14:paraId="31F9E109" w14:textId="10475289"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Volgens Elabdeen et al. (2013) bleek dat de MOV (AA, EPA, DHA en LA) concentraties hoger waren bij agressieve parodontitis patiënten in vergelijking met gezonde patiënten in monsters afkomstig van gingivale creviculaire vloeistof (GCF) (AA; P= 0.01, EPA; P= 0.012, DHA; P= 0.046 en LA; P= 0.007), speeksel (AA; P= 0.108, EPA; P= 0.102, DHA; P= 0.477 en LA; </w:t>
      </w:r>
      <w:r w:rsidR="007F32E4">
        <w:rPr>
          <w:rFonts w:asciiTheme="majorHAnsi" w:hAnsiTheme="majorHAnsi" w:cstheme="majorHAnsi"/>
        </w:rPr>
        <w:t xml:space="preserve">P= </w:t>
      </w:r>
      <w:r w:rsidRPr="004B5218">
        <w:rPr>
          <w:rFonts w:asciiTheme="majorHAnsi" w:hAnsiTheme="majorHAnsi" w:cstheme="majorHAnsi"/>
        </w:rPr>
        <w:t xml:space="preserve">0.793) en serum (AA; P= 0.002, EPA; P= 0.001, DHA; P= 0.003 en LA; P= 0.129). De verhouding DHA en EPA tot AA bleek significant lager in de GCF van  patiënten met agressieve parodontitis dan bij gezonde patiënten (P= 0.004). </w:t>
      </w:r>
    </w:p>
    <w:p w14:paraId="65D1AD28" w14:textId="1A018D54" w:rsidR="00EF3A43"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Barnes et al. (2014) analyseerden eveneens eicosanoïden en docosanoïden in speeksel en serum. </w:t>
      </w:r>
      <w:r w:rsidR="00EF3A43">
        <w:rPr>
          <w:rFonts w:asciiTheme="majorHAnsi" w:hAnsiTheme="majorHAnsi" w:cstheme="majorHAnsi"/>
        </w:rPr>
        <w:t xml:space="preserve">Het verschil van vetzuren in speeksel tussen wel en niet diabetische patiënten met betrekking tot de progressie van parodontitis namen significant toe </w:t>
      </w:r>
      <w:r w:rsidR="00EF3A43" w:rsidRPr="004B5218">
        <w:rPr>
          <w:rFonts w:asciiTheme="majorHAnsi" w:hAnsiTheme="majorHAnsi" w:cstheme="majorHAnsi"/>
        </w:rPr>
        <w:t>(L</w:t>
      </w:r>
      <w:r w:rsidR="00600164">
        <w:rPr>
          <w:rFonts w:asciiTheme="majorHAnsi" w:hAnsiTheme="majorHAnsi" w:cstheme="majorHAnsi"/>
        </w:rPr>
        <w:t>A</w:t>
      </w:r>
      <w:r w:rsidR="00EF3A43" w:rsidRPr="004B5218">
        <w:rPr>
          <w:rFonts w:asciiTheme="majorHAnsi" w:hAnsiTheme="majorHAnsi" w:cstheme="majorHAnsi"/>
        </w:rPr>
        <w:t xml:space="preserve"> </w:t>
      </w:r>
      <w:r w:rsidR="00600164">
        <w:rPr>
          <w:rFonts w:asciiTheme="majorHAnsi" w:hAnsiTheme="majorHAnsi" w:cstheme="majorHAnsi"/>
        </w:rPr>
        <w:t>P</w:t>
      </w:r>
      <w:r w:rsidR="00EF3A43" w:rsidRPr="004B5218">
        <w:rPr>
          <w:rFonts w:asciiTheme="majorHAnsi" w:hAnsiTheme="majorHAnsi" w:cstheme="majorHAnsi"/>
        </w:rPr>
        <w:t xml:space="preserve">= 0.0269, </w:t>
      </w:r>
      <w:r w:rsidR="00600164">
        <w:rPr>
          <w:rFonts w:asciiTheme="majorHAnsi" w:hAnsiTheme="majorHAnsi" w:cstheme="majorHAnsi"/>
        </w:rPr>
        <w:t>ALA P</w:t>
      </w:r>
      <w:r w:rsidR="00EF3A43" w:rsidRPr="004B5218">
        <w:rPr>
          <w:rFonts w:asciiTheme="majorHAnsi" w:hAnsiTheme="majorHAnsi" w:cstheme="majorHAnsi"/>
        </w:rPr>
        <w:t xml:space="preserve">= 0.0476, </w:t>
      </w:r>
      <w:r w:rsidR="00600164">
        <w:rPr>
          <w:rFonts w:asciiTheme="majorHAnsi" w:hAnsiTheme="majorHAnsi" w:cstheme="majorHAnsi"/>
        </w:rPr>
        <w:t>DHA P</w:t>
      </w:r>
      <w:r w:rsidR="00EF3A43" w:rsidRPr="004B5218">
        <w:rPr>
          <w:rFonts w:asciiTheme="majorHAnsi" w:hAnsiTheme="majorHAnsi" w:cstheme="majorHAnsi"/>
        </w:rPr>
        <w:t xml:space="preserve">= 0.0476). </w:t>
      </w:r>
    </w:p>
    <w:p w14:paraId="5A3AEB76" w14:textId="32B8466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In speeksel nam AA toe in zowel de subgroep patiënten met parodontitis maar zonder diabetes en de subgroep patiënten met gingivitis en diabetes in vergelijking met de groep gezonde patiënten</w:t>
      </w:r>
      <w:r w:rsidR="00002BB0">
        <w:rPr>
          <w:rFonts w:asciiTheme="majorHAnsi" w:hAnsiTheme="majorHAnsi" w:cstheme="majorHAnsi"/>
        </w:rPr>
        <w:t xml:space="preserve">, maar de toename was niet significant (P= </w:t>
      </w:r>
      <w:r w:rsidR="00002BB0" w:rsidRPr="00002BB0">
        <w:rPr>
          <w:rFonts w:asciiTheme="majorHAnsi" w:hAnsiTheme="majorHAnsi" w:cstheme="majorHAnsi"/>
        </w:rPr>
        <w:t>0.063</w:t>
      </w:r>
      <w:r w:rsidR="00002BB0">
        <w:rPr>
          <w:rFonts w:asciiTheme="majorHAnsi" w:hAnsiTheme="majorHAnsi" w:cstheme="majorHAnsi"/>
        </w:rPr>
        <w:t>1)</w:t>
      </w:r>
      <w:r w:rsidRPr="004B5218">
        <w:rPr>
          <w:rFonts w:asciiTheme="majorHAnsi" w:hAnsiTheme="majorHAnsi" w:cstheme="majorHAnsi"/>
        </w:rPr>
        <w:t xml:space="preserve">. </w:t>
      </w:r>
    </w:p>
    <w:p w14:paraId="2167FBDD" w14:textId="77777777" w:rsidR="00F92CB3" w:rsidRPr="004B5218" w:rsidRDefault="00F92CB3" w:rsidP="004B5218">
      <w:pPr>
        <w:spacing w:line="360" w:lineRule="auto"/>
        <w:rPr>
          <w:rFonts w:asciiTheme="majorHAnsi" w:hAnsiTheme="majorHAnsi" w:cstheme="majorHAnsi"/>
        </w:rPr>
      </w:pPr>
    </w:p>
    <w:p w14:paraId="2D3619A3"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het onderzoek van Beyer et al. (2018) werd de associatie onderzocht tussen </w:t>
      </w:r>
    </w:p>
    <w:p w14:paraId="0F825F94" w14:textId="2B60E434"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reumatoïde artritis ziektestatus en parodontale aandoeningen in relatie tot inname van </w:t>
      </w:r>
      <w:r w:rsidR="00F76DA6" w:rsidRPr="004B5218">
        <w:rPr>
          <w:rFonts w:asciiTheme="majorHAnsi" w:hAnsiTheme="majorHAnsi" w:cstheme="majorHAnsi"/>
        </w:rPr>
        <w:t>Omega-3</w:t>
      </w:r>
      <w:r w:rsidRPr="004B5218">
        <w:rPr>
          <w:rFonts w:asciiTheme="majorHAnsi" w:hAnsiTheme="majorHAnsi" w:cstheme="majorHAnsi"/>
        </w:rPr>
        <w:t xml:space="preserve"> vetzuren uit vis. Hier werd gebruik gemaakt van de </w:t>
      </w:r>
      <w:r w:rsidR="00F76DA6" w:rsidRPr="004B5218">
        <w:rPr>
          <w:rFonts w:asciiTheme="majorHAnsi" w:hAnsiTheme="majorHAnsi" w:cstheme="majorHAnsi"/>
        </w:rPr>
        <w:t>Omega-3</w:t>
      </w:r>
      <w:r w:rsidRPr="004B5218">
        <w:rPr>
          <w:rFonts w:asciiTheme="majorHAnsi" w:hAnsiTheme="majorHAnsi" w:cstheme="majorHAnsi"/>
        </w:rPr>
        <w:t xml:space="preserve"> index: een numerieke waarde die presenteert hoe vaak er per week vis of supplementen worden gegeten. De algemene gezondheidsbeoordeling werd door de patiënt beter gescoord bij een </w:t>
      </w:r>
      <w:r w:rsidR="00F76DA6" w:rsidRPr="004B5218">
        <w:rPr>
          <w:rFonts w:asciiTheme="majorHAnsi" w:hAnsiTheme="majorHAnsi" w:cstheme="majorHAnsi"/>
        </w:rPr>
        <w:t>Omega-3</w:t>
      </w:r>
      <w:r w:rsidRPr="004B5218">
        <w:rPr>
          <w:rFonts w:asciiTheme="majorHAnsi" w:hAnsiTheme="majorHAnsi" w:cstheme="majorHAnsi"/>
        </w:rPr>
        <w:t xml:space="preserve"> index &gt;8. Deze groep was gerelateerd aan </w:t>
      </w:r>
      <w:r w:rsidR="00F76DA6" w:rsidRPr="004B5218">
        <w:rPr>
          <w:rFonts w:asciiTheme="majorHAnsi" w:hAnsiTheme="majorHAnsi" w:cstheme="majorHAnsi"/>
        </w:rPr>
        <w:t>Omega-3</w:t>
      </w:r>
      <w:r w:rsidRPr="004B5218">
        <w:rPr>
          <w:rFonts w:asciiTheme="majorHAnsi" w:hAnsiTheme="majorHAnsi" w:cstheme="majorHAnsi"/>
        </w:rPr>
        <w:t xml:space="preserve"> suppletie (dosering onbekend) (P = 0.001)</w:t>
      </w:r>
      <w:r w:rsidR="008B34D1" w:rsidRPr="004B5218">
        <w:rPr>
          <w:rFonts w:asciiTheme="majorHAnsi" w:hAnsiTheme="majorHAnsi" w:cstheme="majorHAnsi"/>
        </w:rPr>
        <w:t xml:space="preserve"> en </w:t>
      </w:r>
      <w:r w:rsidRPr="004B5218">
        <w:rPr>
          <w:rFonts w:asciiTheme="majorHAnsi" w:hAnsiTheme="majorHAnsi" w:cstheme="majorHAnsi"/>
        </w:rPr>
        <w:t xml:space="preserve">een lagere </w:t>
      </w:r>
      <w:r w:rsidR="005C35F4">
        <w:rPr>
          <w:rFonts w:asciiTheme="majorHAnsi" w:hAnsiTheme="majorHAnsi" w:cstheme="majorHAnsi"/>
        </w:rPr>
        <w:t xml:space="preserve">PD </w:t>
      </w:r>
      <w:r w:rsidRPr="004B5218">
        <w:rPr>
          <w:rFonts w:asciiTheme="majorHAnsi" w:hAnsiTheme="majorHAnsi" w:cstheme="majorHAnsi"/>
        </w:rPr>
        <w:t>(P = 0.021).</w:t>
      </w:r>
    </w:p>
    <w:p w14:paraId="179970AF" w14:textId="254DC1A5" w:rsidR="00F92CB3" w:rsidRPr="006D2E17" w:rsidRDefault="006B5983" w:rsidP="006B5983">
      <w:pPr>
        <w:pStyle w:val="Kop3"/>
        <w:rPr>
          <w:rFonts w:asciiTheme="majorHAnsi" w:hAnsiTheme="majorHAnsi" w:cstheme="majorHAnsi"/>
          <w:i/>
          <w:iCs/>
          <w:color w:val="00B0F0"/>
        </w:rPr>
      </w:pPr>
      <w:bookmarkStart w:id="29" w:name="_Toc43112701"/>
      <w:r w:rsidRPr="006D2E17">
        <w:rPr>
          <w:rFonts w:asciiTheme="majorHAnsi" w:hAnsiTheme="majorHAnsi" w:cstheme="majorHAnsi"/>
          <w:i/>
          <w:iCs/>
          <w:color w:val="00B0F0"/>
          <w:sz w:val="22"/>
          <w:szCs w:val="22"/>
        </w:rPr>
        <w:t xml:space="preserve">3.5.3 </w:t>
      </w:r>
      <w:r w:rsidR="004259CB" w:rsidRPr="006D2E17">
        <w:rPr>
          <w:rFonts w:asciiTheme="majorHAnsi" w:hAnsiTheme="majorHAnsi" w:cstheme="majorHAnsi"/>
          <w:i/>
          <w:iCs/>
          <w:color w:val="00B0F0"/>
          <w:sz w:val="22"/>
          <w:szCs w:val="22"/>
        </w:rPr>
        <w:t xml:space="preserve">De invloed van </w:t>
      </w:r>
      <w:r w:rsidR="00F76DA6" w:rsidRPr="006D2E17">
        <w:rPr>
          <w:rFonts w:asciiTheme="majorHAnsi" w:hAnsiTheme="majorHAnsi" w:cstheme="majorHAnsi"/>
          <w:i/>
          <w:iCs/>
          <w:color w:val="00B0F0"/>
          <w:sz w:val="22"/>
          <w:szCs w:val="22"/>
        </w:rPr>
        <w:t>Omega-3</w:t>
      </w:r>
      <w:r w:rsidR="004259CB" w:rsidRPr="006D2E17">
        <w:rPr>
          <w:rFonts w:asciiTheme="majorHAnsi" w:hAnsiTheme="majorHAnsi" w:cstheme="majorHAnsi"/>
          <w:i/>
          <w:iCs/>
          <w:color w:val="00B0F0"/>
          <w:sz w:val="22"/>
          <w:szCs w:val="22"/>
        </w:rPr>
        <w:t xml:space="preserve"> vetzuren op de zachte weefsels in de mond bij volwassenen - studies met interventie</w:t>
      </w:r>
      <w:bookmarkEnd w:id="29"/>
    </w:p>
    <w:p w14:paraId="74849AB9" w14:textId="7990C1B1"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Drie studies onderzochten de toegevoegde waarde van </w:t>
      </w:r>
      <w:r w:rsidR="00F76DA6" w:rsidRPr="004B5218">
        <w:rPr>
          <w:rFonts w:asciiTheme="majorHAnsi" w:hAnsiTheme="majorHAnsi" w:cstheme="majorHAnsi"/>
        </w:rPr>
        <w:t>Omega-3</w:t>
      </w:r>
      <w:r w:rsidRPr="004B5218">
        <w:rPr>
          <w:rFonts w:asciiTheme="majorHAnsi" w:hAnsiTheme="majorHAnsi" w:cstheme="majorHAnsi"/>
        </w:rPr>
        <w:t xml:space="preserve"> in  combinatie met </w:t>
      </w:r>
      <w:r w:rsidR="005C35F4">
        <w:rPr>
          <w:rFonts w:asciiTheme="majorHAnsi" w:hAnsiTheme="majorHAnsi" w:cstheme="majorHAnsi"/>
        </w:rPr>
        <w:t>SRP</w:t>
      </w:r>
      <w:r w:rsidRPr="004B5218">
        <w:rPr>
          <w:rFonts w:asciiTheme="majorHAnsi" w:hAnsiTheme="majorHAnsi" w:cstheme="majorHAnsi"/>
        </w:rPr>
        <w:t xml:space="preserve">. </w:t>
      </w:r>
    </w:p>
    <w:p w14:paraId="1E30B168" w14:textId="77777777" w:rsidR="00F92CB3" w:rsidRPr="004B5218" w:rsidRDefault="00F92CB3" w:rsidP="004B5218">
      <w:pPr>
        <w:spacing w:line="360" w:lineRule="auto"/>
        <w:rPr>
          <w:rFonts w:asciiTheme="majorHAnsi" w:hAnsiTheme="majorHAnsi" w:cstheme="majorHAnsi"/>
        </w:rPr>
      </w:pPr>
    </w:p>
    <w:p w14:paraId="4D12A28B" w14:textId="1CF7D845"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de studie van Martinez et al. (2014) kregen beide groepen SRP en de interventiegroep </w:t>
      </w:r>
      <w:r w:rsidR="00F76DA6" w:rsidRPr="004B5218">
        <w:rPr>
          <w:rFonts w:asciiTheme="majorHAnsi" w:hAnsiTheme="majorHAnsi" w:cstheme="majorHAnsi"/>
        </w:rPr>
        <w:t>Omega-3</w:t>
      </w:r>
      <w:r w:rsidRPr="004B5218">
        <w:rPr>
          <w:rFonts w:asciiTheme="majorHAnsi" w:hAnsiTheme="majorHAnsi" w:cstheme="majorHAnsi"/>
        </w:rPr>
        <w:t xml:space="preserve"> suppletie (900 mg EPA en DHA per dag). Er kwam geen significant effect naar voren bij het gebruik van </w:t>
      </w:r>
      <w:r w:rsidR="00F76DA6" w:rsidRPr="004B5218">
        <w:rPr>
          <w:rFonts w:asciiTheme="majorHAnsi" w:hAnsiTheme="majorHAnsi" w:cstheme="majorHAnsi"/>
        </w:rPr>
        <w:t>Omega-3</w:t>
      </w:r>
      <w:r w:rsidRPr="004B5218">
        <w:rPr>
          <w:rFonts w:asciiTheme="majorHAnsi" w:hAnsiTheme="majorHAnsi" w:cstheme="majorHAnsi"/>
        </w:rPr>
        <w:t xml:space="preserve"> supplementen op het klinische resultaat van SRP (P-waarde werd niet gepresenteerd in de studie). Na SRP was in beide groepen significante verbeteringen aantoonbaar ten aanzien van de </w:t>
      </w:r>
      <w:r w:rsidR="005C35F4">
        <w:rPr>
          <w:rFonts w:asciiTheme="majorHAnsi" w:hAnsiTheme="majorHAnsi" w:cstheme="majorHAnsi"/>
        </w:rPr>
        <w:t xml:space="preserve">PD, CAL </w:t>
      </w:r>
      <w:r w:rsidRPr="004B5218">
        <w:rPr>
          <w:rFonts w:asciiTheme="majorHAnsi" w:hAnsiTheme="majorHAnsi" w:cstheme="majorHAnsi"/>
        </w:rPr>
        <w:t xml:space="preserve">en percentage </w:t>
      </w:r>
      <w:r w:rsidR="005C35F4">
        <w:rPr>
          <w:rFonts w:asciiTheme="majorHAnsi" w:hAnsiTheme="majorHAnsi" w:cstheme="majorHAnsi"/>
        </w:rPr>
        <w:t xml:space="preserve">BOP </w:t>
      </w:r>
      <w:r w:rsidRPr="004B5218">
        <w:rPr>
          <w:rFonts w:asciiTheme="majorHAnsi" w:hAnsiTheme="majorHAnsi" w:cstheme="majorHAnsi"/>
        </w:rPr>
        <w:t>(</w:t>
      </w:r>
      <w:r w:rsidR="00002BB0">
        <w:rPr>
          <w:rFonts w:asciiTheme="majorHAnsi" w:hAnsiTheme="majorHAnsi" w:cstheme="majorHAnsi"/>
        </w:rPr>
        <w:t xml:space="preserve">allen </w:t>
      </w:r>
      <w:r w:rsidRPr="004B5218">
        <w:rPr>
          <w:rFonts w:asciiTheme="majorHAnsi" w:hAnsiTheme="majorHAnsi" w:cstheme="majorHAnsi"/>
        </w:rPr>
        <w:t xml:space="preserve">P= &lt;0.05). </w:t>
      </w:r>
    </w:p>
    <w:p w14:paraId="5EF29E70" w14:textId="77777777" w:rsidR="00F92CB3" w:rsidRPr="004B5218" w:rsidRDefault="00F92CB3" w:rsidP="004B5218">
      <w:pPr>
        <w:spacing w:line="360" w:lineRule="auto"/>
        <w:rPr>
          <w:rFonts w:asciiTheme="majorHAnsi" w:hAnsiTheme="majorHAnsi" w:cstheme="majorHAnsi"/>
        </w:rPr>
      </w:pPr>
    </w:p>
    <w:p w14:paraId="1CB516C4" w14:textId="44EC70A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In de studie van Keskiner</w:t>
      </w:r>
      <w:r w:rsidR="005C35F4">
        <w:rPr>
          <w:rFonts w:asciiTheme="majorHAnsi" w:hAnsiTheme="majorHAnsi" w:cstheme="majorHAnsi"/>
        </w:rPr>
        <w:t xml:space="preserve"> et al. </w:t>
      </w:r>
      <w:r w:rsidRPr="004B5218">
        <w:rPr>
          <w:rFonts w:asciiTheme="majorHAnsi" w:hAnsiTheme="majorHAnsi" w:cstheme="majorHAnsi"/>
        </w:rPr>
        <w:t xml:space="preserve">(2017) kregen beide groepen SRP en de interventiegroep </w:t>
      </w:r>
      <w:r w:rsidR="00F76DA6" w:rsidRPr="004B5218">
        <w:rPr>
          <w:rFonts w:asciiTheme="majorHAnsi" w:hAnsiTheme="majorHAnsi" w:cstheme="majorHAnsi"/>
        </w:rPr>
        <w:t>Omega-3</w:t>
      </w:r>
      <w:r w:rsidRPr="004B5218">
        <w:rPr>
          <w:rFonts w:asciiTheme="majorHAnsi" w:hAnsiTheme="majorHAnsi" w:cstheme="majorHAnsi"/>
        </w:rPr>
        <w:t xml:space="preserve"> suppletie (6.25 mg EPA en 19.19 mg DHA per dag) en de testgroep placebo’s. De studie presenteerde </w:t>
      </w:r>
      <w:r w:rsidRPr="004B5218">
        <w:rPr>
          <w:rFonts w:asciiTheme="majorHAnsi" w:hAnsiTheme="majorHAnsi" w:cstheme="majorHAnsi"/>
        </w:rPr>
        <w:lastRenderedPageBreak/>
        <w:t xml:space="preserve">dat bij zowel de interventiegroep als bij de controlegroep de </w:t>
      </w:r>
      <w:r w:rsidR="00A7038A">
        <w:rPr>
          <w:rFonts w:asciiTheme="majorHAnsi" w:hAnsiTheme="majorHAnsi" w:cstheme="majorHAnsi"/>
        </w:rPr>
        <w:t>PD</w:t>
      </w:r>
      <w:r w:rsidRPr="004B5218">
        <w:rPr>
          <w:rFonts w:asciiTheme="majorHAnsi" w:hAnsiTheme="majorHAnsi" w:cstheme="majorHAnsi"/>
        </w:rPr>
        <w:t xml:space="preserve">, </w:t>
      </w:r>
      <w:r w:rsidR="00A7038A">
        <w:rPr>
          <w:rFonts w:asciiTheme="majorHAnsi" w:hAnsiTheme="majorHAnsi" w:cstheme="majorHAnsi"/>
        </w:rPr>
        <w:t>CAL</w:t>
      </w:r>
      <w:r w:rsidRPr="004B5218">
        <w:rPr>
          <w:rFonts w:asciiTheme="majorHAnsi" w:hAnsiTheme="majorHAnsi" w:cstheme="majorHAnsi"/>
        </w:rPr>
        <w:t>, PI-, GI en  BOP een significante verbetering vertoonde na één, drie en zes maanden (allen P= &lt;0.05). Uit onderzoek bleek dat er geen statistisch significant verschil was tussen de groepen op de diverse meetmomenten voor de</w:t>
      </w:r>
      <w:r w:rsidR="00A7038A">
        <w:rPr>
          <w:rFonts w:asciiTheme="majorHAnsi" w:hAnsiTheme="majorHAnsi" w:cstheme="majorHAnsi"/>
        </w:rPr>
        <w:t>PD, CAL</w:t>
      </w:r>
      <w:r w:rsidRPr="004B5218">
        <w:rPr>
          <w:rFonts w:asciiTheme="majorHAnsi" w:hAnsiTheme="majorHAnsi" w:cstheme="majorHAnsi"/>
        </w:rPr>
        <w:t>, PI-,  GI- en BOP-scores (</w:t>
      </w:r>
      <w:r w:rsidR="00002BB0">
        <w:rPr>
          <w:rFonts w:asciiTheme="majorHAnsi" w:hAnsiTheme="majorHAnsi" w:cstheme="majorHAnsi"/>
        </w:rPr>
        <w:t xml:space="preserve">allen </w:t>
      </w:r>
      <w:r w:rsidRPr="004B5218">
        <w:rPr>
          <w:rFonts w:asciiTheme="majorHAnsi" w:hAnsiTheme="majorHAnsi" w:cstheme="majorHAnsi"/>
        </w:rPr>
        <w:t xml:space="preserve">P= &gt; 0.05). </w:t>
      </w:r>
      <w:r w:rsidRPr="004B5218">
        <w:rPr>
          <w:rFonts w:asciiTheme="majorHAnsi" w:hAnsiTheme="majorHAnsi" w:cstheme="majorHAnsi"/>
        </w:rPr>
        <w:br/>
      </w:r>
    </w:p>
    <w:p w14:paraId="6A371C24" w14:textId="0734E6F0"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de studie van Elgendy &amp; Kazem (2018) kregen beide groepen SRP en de interventiegroep capsules met </w:t>
      </w:r>
      <w:r w:rsidR="00F76DA6" w:rsidRPr="004B5218">
        <w:rPr>
          <w:rFonts w:asciiTheme="majorHAnsi" w:hAnsiTheme="majorHAnsi" w:cstheme="majorHAnsi"/>
        </w:rPr>
        <w:t>Omega-3</w:t>
      </w:r>
      <w:r w:rsidRPr="004B5218">
        <w:rPr>
          <w:rFonts w:asciiTheme="majorHAnsi" w:hAnsiTheme="majorHAnsi" w:cstheme="majorHAnsi"/>
        </w:rPr>
        <w:t xml:space="preserve"> (400 mg DHA + 600 mg EPA per dag). In tegenstelling tot de vorige studies bleek dat bij postmenopauzale vrouwen aanvullende </w:t>
      </w:r>
      <w:r w:rsidR="00F76DA6" w:rsidRPr="004B5218">
        <w:rPr>
          <w:rFonts w:asciiTheme="majorHAnsi" w:hAnsiTheme="majorHAnsi" w:cstheme="majorHAnsi"/>
        </w:rPr>
        <w:t>Omega-3</w:t>
      </w:r>
      <w:r w:rsidRPr="004B5218">
        <w:rPr>
          <w:rFonts w:asciiTheme="majorHAnsi" w:hAnsiTheme="majorHAnsi" w:cstheme="majorHAnsi"/>
        </w:rPr>
        <w:t xml:space="preserve"> supplementen met SRP wel parodontale ontstekingen verminderen en dat zij de status van systemische enzymatische antioxidanten (onder andere superoxide dismutase (SOD); enzym dat radicalen onschadelijk maakt) verbeteren. De </w:t>
      </w:r>
      <w:r w:rsidR="00F76DA6" w:rsidRPr="004B5218">
        <w:rPr>
          <w:rFonts w:asciiTheme="majorHAnsi" w:hAnsiTheme="majorHAnsi" w:cstheme="majorHAnsi"/>
        </w:rPr>
        <w:t>Omega-3</w:t>
      </w:r>
      <w:r w:rsidRPr="004B5218">
        <w:rPr>
          <w:rFonts w:asciiTheme="majorHAnsi" w:hAnsiTheme="majorHAnsi" w:cstheme="majorHAnsi"/>
        </w:rPr>
        <w:t xml:space="preserve"> groep behaalde gemiddeld een grotere reductie van de </w:t>
      </w:r>
      <w:r w:rsidR="00EC315A">
        <w:rPr>
          <w:rFonts w:asciiTheme="majorHAnsi" w:hAnsiTheme="majorHAnsi" w:cstheme="majorHAnsi"/>
        </w:rPr>
        <w:t>GI</w:t>
      </w:r>
      <w:r w:rsidRPr="004B5218">
        <w:rPr>
          <w:rFonts w:asciiTheme="majorHAnsi" w:hAnsiTheme="majorHAnsi" w:cstheme="majorHAnsi"/>
        </w:rPr>
        <w:t xml:space="preserve"> (P= 0.001 en P= 0.004), </w:t>
      </w:r>
      <w:r w:rsidR="00EC315A">
        <w:rPr>
          <w:rFonts w:asciiTheme="majorHAnsi" w:hAnsiTheme="majorHAnsi" w:cstheme="majorHAnsi"/>
        </w:rPr>
        <w:t>PD</w:t>
      </w:r>
      <w:r w:rsidRPr="004B5218">
        <w:rPr>
          <w:rFonts w:asciiTheme="majorHAnsi" w:hAnsiTheme="majorHAnsi" w:cstheme="majorHAnsi"/>
        </w:rPr>
        <w:t xml:space="preserve"> (P= 0.007 en P= 0.0001); een grotere winst in </w:t>
      </w:r>
      <w:r w:rsidR="00EC315A">
        <w:rPr>
          <w:rFonts w:asciiTheme="majorHAnsi" w:hAnsiTheme="majorHAnsi" w:cstheme="majorHAnsi"/>
        </w:rPr>
        <w:t xml:space="preserve">CAL </w:t>
      </w:r>
      <w:r w:rsidRPr="004B5218">
        <w:rPr>
          <w:rFonts w:asciiTheme="majorHAnsi" w:hAnsiTheme="majorHAnsi" w:cstheme="majorHAnsi"/>
        </w:rPr>
        <w:t>(P= 0.019 en P = 0.0001) (vooral in diepe pockets), evenals een grotere toename in SOD activiteit (P= 0.0001 en P= 0.0001) vergeleken met de groep die alleen SRP onderging.</w:t>
      </w:r>
    </w:p>
    <w:p w14:paraId="5F3F8118" w14:textId="77777777" w:rsidR="00F92CB3" w:rsidRPr="004B5218" w:rsidRDefault="00F92CB3" w:rsidP="004B5218">
      <w:pPr>
        <w:spacing w:line="360" w:lineRule="auto"/>
        <w:rPr>
          <w:rFonts w:asciiTheme="majorHAnsi" w:hAnsiTheme="majorHAnsi" w:cstheme="majorHAnsi"/>
        </w:rPr>
      </w:pPr>
    </w:p>
    <w:p w14:paraId="224864C4" w14:textId="2E14AD5B"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In de studie van Raizada et al. (2017) werd de werkzaamheid van </w:t>
      </w:r>
      <w:r w:rsidR="00F76DA6" w:rsidRPr="004B5218">
        <w:rPr>
          <w:rFonts w:asciiTheme="majorHAnsi" w:hAnsiTheme="majorHAnsi" w:cstheme="majorHAnsi"/>
        </w:rPr>
        <w:t>Omega-3</w:t>
      </w:r>
      <w:r w:rsidRPr="004B5218">
        <w:rPr>
          <w:rFonts w:asciiTheme="majorHAnsi" w:hAnsiTheme="majorHAnsi" w:cstheme="majorHAnsi"/>
        </w:rPr>
        <w:t xml:space="preserve"> onderzocht bij orale submuceuze fibrose (OSF). Vergelijking tussen de testgroep (capsules van 3 gram </w:t>
      </w:r>
      <w:r w:rsidR="00F76DA6" w:rsidRPr="004B5218">
        <w:rPr>
          <w:rFonts w:asciiTheme="majorHAnsi" w:hAnsiTheme="majorHAnsi" w:cstheme="majorHAnsi"/>
        </w:rPr>
        <w:t>Omega-3</w:t>
      </w:r>
      <w:r w:rsidRPr="004B5218">
        <w:rPr>
          <w:rFonts w:asciiTheme="majorHAnsi" w:hAnsiTheme="majorHAnsi" w:cstheme="majorHAnsi"/>
        </w:rPr>
        <w:t xml:space="preserve"> bij intralesionale injecties) en de controlegroep (placebo en intralesionale injecties) toonde een significante vermindering van het branderige gevoel in de testgroep (P= 0.005), maar de overige drie klinische kenmerken presenteerde geen significante verbetering (mondopening; P= 0.141, tongprotrusie; P= 0.346 en wang flexibiliteit; P= 0.387). </w:t>
      </w:r>
    </w:p>
    <w:p w14:paraId="4E4E6E05" w14:textId="77777777" w:rsidR="00F92CB3" w:rsidRPr="004B5218" w:rsidRDefault="00F92CB3" w:rsidP="004B5218">
      <w:pPr>
        <w:spacing w:line="360" w:lineRule="auto"/>
        <w:rPr>
          <w:rFonts w:asciiTheme="majorHAnsi" w:hAnsiTheme="majorHAnsi" w:cstheme="majorHAnsi"/>
        </w:rPr>
      </w:pPr>
    </w:p>
    <w:p w14:paraId="6FA5A485" w14:textId="138C330C" w:rsidR="006B5983" w:rsidRDefault="004259CB" w:rsidP="004B5218">
      <w:pPr>
        <w:spacing w:line="360" w:lineRule="auto"/>
        <w:rPr>
          <w:rFonts w:asciiTheme="majorHAnsi" w:hAnsiTheme="majorHAnsi" w:cstheme="majorHAnsi"/>
        </w:rPr>
      </w:pPr>
      <w:r w:rsidRPr="004B5218">
        <w:rPr>
          <w:rFonts w:asciiTheme="majorHAnsi" w:hAnsiTheme="majorHAnsi" w:cstheme="majorHAnsi"/>
        </w:rPr>
        <w:t xml:space="preserve">Emecen-Huja et al. (2019) onderzochten de rol van Epstein-Barr-virus (EBV), cytomegalovirus (CMV) en anaërobe bacteriën bij de progressie van parodontitis en het effect van mondhygiëne instructies en SRP met en zonder </w:t>
      </w:r>
      <w:r w:rsidR="00F76DA6" w:rsidRPr="004B5218">
        <w:rPr>
          <w:rFonts w:asciiTheme="majorHAnsi" w:hAnsiTheme="majorHAnsi" w:cstheme="majorHAnsi"/>
        </w:rPr>
        <w:t>Omega-3</w:t>
      </w:r>
      <w:r w:rsidRPr="004B5218">
        <w:rPr>
          <w:rFonts w:asciiTheme="majorHAnsi" w:hAnsiTheme="majorHAnsi" w:cstheme="majorHAnsi"/>
        </w:rPr>
        <w:t xml:space="preserve"> suppletie. Uit het onderzoek bleek dat ziekteprogressie werd geassocieerd met gramnegatieve anaerobe bacteriën; niet met EBV of CMV. CMV en EBV waren niet geassocieerd met ziekteprogressie (P =0.13) ongeacht de behandeling met of zonder </w:t>
      </w:r>
      <w:r w:rsidR="00F76DA6" w:rsidRPr="004B5218">
        <w:rPr>
          <w:rFonts w:asciiTheme="majorHAnsi" w:hAnsiTheme="majorHAnsi" w:cstheme="majorHAnsi"/>
        </w:rPr>
        <w:t>Omega-3</w:t>
      </w:r>
      <w:r w:rsidRPr="004B5218">
        <w:rPr>
          <w:rFonts w:asciiTheme="majorHAnsi" w:hAnsiTheme="majorHAnsi" w:cstheme="majorHAnsi"/>
        </w:rPr>
        <w:t xml:space="preserve"> vetzuren.</w:t>
      </w:r>
    </w:p>
    <w:p w14:paraId="048F0D22" w14:textId="7EF7868C" w:rsidR="00EC315A" w:rsidRDefault="00EC315A" w:rsidP="004B5218">
      <w:pPr>
        <w:spacing w:line="360" w:lineRule="auto"/>
        <w:rPr>
          <w:rFonts w:asciiTheme="majorHAnsi" w:hAnsiTheme="majorHAnsi" w:cstheme="majorHAnsi"/>
        </w:rPr>
      </w:pPr>
    </w:p>
    <w:p w14:paraId="78F1A7B6" w14:textId="4A15AF06" w:rsidR="00EC315A" w:rsidRDefault="00EC315A" w:rsidP="004B5218">
      <w:pPr>
        <w:spacing w:line="360" w:lineRule="auto"/>
        <w:rPr>
          <w:rFonts w:asciiTheme="majorHAnsi" w:hAnsiTheme="majorHAnsi" w:cstheme="majorHAnsi"/>
        </w:rPr>
      </w:pPr>
    </w:p>
    <w:p w14:paraId="3CE85A36" w14:textId="6D4FD629" w:rsidR="00EC315A" w:rsidRDefault="00EC315A" w:rsidP="004B5218">
      <w:pPr>
        <w:spacing w:line="360" w:lineRule="auto"/>
        <w:rPr>
          <w:rFonts w:asciiTheme="majorHAnsi" w:hAnsiTheme="majorHAnsi" w:cstheme="majorHAnsi"/>
        </w:rPr>
      </w:pPr>
    </w:p>
    <w:p w14:paraId="2AD7DC34" w14:textId="77777777" w:rsidR="00EC315A" w:rsidRDefault="00EC315A" w:rsidP="004B5218">
      <w:pPr>
        <w:spacing w:line="360" w:lineRule="auto"/>
        <w:rPr>
          <w:rFonts w:asciiTheme="majorHAnsi" w:hAnsiTheme="majorHAnsi" w:cstheme="majorHAnsi"/>
        </w:rPr>
      </w:pPr>
    </w:p>
    <w:p w14:paraId="2A8DE0DF" w14:textId="448CE603" w:rsidR="00F92CB3" w:rsidRPr="006D2E17" w:rsidRDefault="006B5983" w:rsidP="006B5983">
      <w:pPr>
        <w:pStyle w:val="Kop1"/>
        <w:rPr>
          <w:rFonts w:asciiTheme="majorHAnsi" w:hAnsiTheme="majorHAnsi" w:cstheme="majorHAnsi"/>
          <w:b/>
          <w:bCs/>
          <w:color w:val="00B0F0"/>
          <w:sz w:val="22"/>
          <w:szCs w:val="22"/>
          <w:shd w:val="clear" w:color="auto" w:fill="F8F9FA"/>
        </w:rPr>
      </w:pPr>
      <w:bookmarkStart w:id="30" w:name="_Toc43112702"/>
      <w:r w:rsidRPr="006D2E17">
        <w:rPr>
          <w:rFonts w:asciiTheme="majorHAnsi" w:hAnsiTheme="majorHAnsi" w:cstheme="majorHAnsi"/>
          <w:b/>
          <w:bCs/>
          <w:color w:val="00B0F0"/>
          <w:sz w:val="22"/>
          <w:szCs w:val="22"/>
          <w:shd w:val="clear" w:color="auto" w:fill="F8F9FA"/>
        </w:rPr>
        <w:lastRenderedPageBreak/>
        <w:t xml:space="preserve">4. </w:t>
      </w:r>
      <w:r w:rsidR="004259CB" w:rsidRPr="006D2E17">
        <w:rPr>
          <w:rFonts w:asciiTheme="majorHAnsi" w:hAnsiTheme="majorHAnsi" w:cstheme="majorHAnsi"/>
          <w:b/>
          <w:bCs/>
          <w:color w:val="00B0F0"/>
          <w:sz w:val="22"/>
          <w:szCs w:val="22"/>
          <w:shd w:val="clear" w:color="auto" w:fill="F8F9FA"/>
        </w:rPr>
        <w:t>Discussie</w:t>
      </w:r>
      <w:bookmarkEnd w:id="30"/>
    </w:p>
    <w:p w14:paraId="23D884D7" w14:textId="0C7A729D" w:rsidR="006B5983" w:rsidRPr="00002BB0" w:rsidRDefault="006B5983" w:rsidP="006B5983">
      <w:pPr>
        <w:spacing w:line="360" w:lineRule="auto"/>
        <w:rPr>
          <w:rFonts w:asciiTheme="majorHAnsi" w:hAnsiTheme="majorHAnsi" w:cstheme="majorHAnsi"/>
          <w:lang w:val="nl-NL"/>
        </w:rPr>
      </w:pPr>
      <w:r w:rsidRPr="006B5983">
        <w:rPr>
          <w:rFonts w:asciiTheme="majorHAnsi" w:hAnsiTheme="majorHAnsi" w:cstheme="majorHAnsi"/>
        </w:rPr>
        <w:t>De vraag ‘Wat is de invloed van Omega-3 vetzuren op de mondgezondheid van volwassenen?’ kan na dit systematisch literatuuronderzoek niet eenduidig worden beantwoord.</w:t>
      </w:r>
      <w:r w:rsidR="00002BB0">
        <w:rPr>
          <w:rFonts w:asciiTheme="majorHAnsi" w:hAnsiTheme="majorHAnsi" w:cstheme="majorHAnsi"/>
        </w:rPr>
        <w:t xml:space="preserve"> </w:t>
      </w:r>
      <w:r w:rsidR="00002BB0">
        <w:rPr>
          <w:rFonts w:asciiTheme="majorHAnsi" w:hAnsiTheme="majorHAnsi" w:cstheme="majorHAnsi"/>
          <w:lang w:val="nl-NL"/>
        </w:rPr>
        <w:t>Er zijn aanwijzingen dat Omega-3 vetzuren de kans op cariës en het branderige gevoel in de mond bij</w:t>
      </w:r>
      <w:r w:rsidR="00002BB0">
        <w:rPr>
          <w:rFonts w:asciiTheme="majorHAnsi" w:hAnsiTheme="majorHAnsi" w:cstheme="majorHAnsi"/>
          <w:color w:val="333333"/>
          <w:lang w:val="nl-NL"/>
        </w:rPr>
        <w:t xml:space="preserve"> orale </w:t>
      </w:r>
      <w:proofErr w:type="spellStart"/>
      <w:r w:rsidR="00002BB0">
        <w:rPr>
          <w:rFonts w:asciiTheme="majorHAnsi" w:hAnsiTheme="majorHAnsi" w:cstheme="majorHAnsi"/>
          <w:color w:val="333333"/>
          <w:lang w:val="nl-NL"/>
        </w:rPr>
        <w:t>submuceuze</w:t>
      </w:r>
      <w:proofErr w:type="spellEnd"/>
      <w:r w:rsidR="00002BB0">
        <w:rPr>
          <w:rFonts w:asciiTheme="majorHAnsi" w:hAnsiTheme="majorHAnsi" w:cstheme="majorHAnsi"/>
          <w:color w:val="333333"/>
          <w:lang w:val="nl-NL"/>
        </w:rPr>
        <w:t xml:space="preserve"> verkleint.</w:t>
      </w:r>
      <w:r w:rsidR="00002BB0">
        <w:rPr>
          <w:rFonts w:asciiTheme="majorHAnsi" w:hAnsiTheme="majorHAnsi" w:cstheme="majorHAnsi"/>
          <w:lang w:val="nl-NL"/>
        </w:rPr>
        <w:t xml:space="preserve"> Er lijken eveneens aanwijzingen voor een positief effect van Omega-3 vetzuren op het beloop bij parodontitis, maar duidelijke conclusies kunnen echter niet worden getrokken.</w:t>
      </w:r>
    </w:p>
    <w:p w14:paraId="01C297D9" w14:textId="3387FD7B" w:rsidR="006B5983" w:rsidRPr="006D2E17" w:rsidRDefault="006B5983" w:rsidP="006B5983">
      <w:pPr>
        <w:pStyle w:val="Kop2"/>
        <w:rPr>
          <w:rFonts w:asciiTheme="majorHAnsi" w:hAnsiTheme="majorHAnsi" w:cstheme="majorHAnsi"/>
          <w:i/>
          <w:iCs/>
          <w:color w:val="00B0F0"/>
          <w:sz w:val="22"/>
          <w:szCs w:val="22"/>
        </w:rPr>
      </w:pPr>
      <w:bookmarkStart w:id="31" w:name="_Toc43112703"/>
      <w:r w:rsidRPr="006D2E17">
        <w:rPr>
          <w:rFonts w:asciiTheme="majorHAnsi" w:hAnsiTheme="majorHAnsi" w:cstheme="majorHAnsi"/>
          <w:i/>
          <w:iCs/>
          <w:color w:val="00B0F0"/>
          <w:sz w:val="22"/>
          <w:szCs w:val="22"/>
        </w:rPr>
        <w:t>4.1 Positieve effecten op harde en zachte weefsels</w:t>
      </w:r>
      <w:bookmarkEnd w:id="31"/>
    </w:p>
    <w:p w14:paraId="5D8A4E69" w14:textId="33022A7B" w:rsidR="001F71BB" w:rsidRPr="001F71BB" w:rsidRDefault="006B5983" w:rsidP="006B5983">
      <w:pPr>
        <w:spacing w:line="360" w:lineRule="auto"/>
        <w:rPr>
          <w:rFonts w:asciiTheme="majorHAnsi" w:hAnsiTheme="majorHAnsi" w:cstheme="majorHAnsi"/>
        </w:rPr>
      </w:pPr>
      <w:r w:rsidRPr="006B5983">
        <w:rPr>
          <w:rFonts w:asciiTheme="majorHAnsi" w:hAnsiTheme="majorHAnsi" w:cstheme="majorHAnsi"/>
          <w:shd w:val="clear" w:color="auto" w:fill="FFFFFF"/>
        </w:rPr>
        <w:t xml:space="preserve">Uit de studie van Sanders et al. (2020) bleek </w:t>
      </w:r>
      <w:r w:rsidRPr="006B5983">
        <w:rPr>
          <w:rFonts w:asciiTheme="majorHAnsi" w:hAnsiTheme="majorHAnsi" w:cstheme="majorHAnsi"/>
        </w:rPr>
        <w:t xml:space="preserve">dat bij een voeding rijk aan Omega-3 vetzuren </w:t>
      </w:r>
      <w:r w:rsidRPr="006B5983">
        <w:rPr>
          <w:rFonts w:asciiTheme="majorHAnsi" w:hAnsiTheme="majorHAnsi" w:cstheme="majorHAnsi"/>
          <w:shd w:val="clear" w:color="auto" w:fill="FFFFFF"/>
        </w:rPr>
        <w:t>(te weten DHA en EPA) het aantal</w:t>
      </w:r>
      <w:r w:rsidRPr="006B5983">
        <w:rPr>
          <w:rFonts w:asciiTheme="majorHAnsi" w:hAnsiTheme="majorHAnsi" w:cstheme="majorHAnsi"/>
        </w:rPr>
        <w:t xml:space="preserve"> cariës afneemt.</w:t>
      </w:r>
      <w:r w:rsidRPr="006B5983">
        <w:rPr>
          <w:rFonts w:asciiTheme="majorHAnsi" w:hAnsiTheme="majorHAnsi" w:cstheme="majorHAnsi"/>
        </w:rPr>
        <w:br/>
        <w:t>Uit de studie van Raizada et al. (2017) komt naar voren dat de vetzuren van de Omega-3 familie bij orale submuceuze fibrose een positief effect hadden op het branderige gevoel in de mond. Specifiek bleek DHA geassocieerd met een verminderd risico op parodontitis en bleek de inname van zowel DHA als EPA geassocieerd met een verminderde pocketdiepte (</w:t>
      </w:r>
      <w:r w:rsidRPr="006B5983">
        <w:rPr>
          <w:rFonts w:asciiTheme="majorHAnsi" w:hAnsiTheme="majorHAnsi" w:cstheme="majorHAnsi"/>
          <w:color w:val="000000"/>
        </w:rPr>
        <w:t>Naqvi et al. 2010</w:t>
      </w:r>
      <w:r w:rsidRPr="006B5983">
        <w:rPr>
          <w:rFonts w:asciiTheme="majorHAnsi" w:hAnsiTheme="majorHAnsi" w:cstheme="majorHAnsi"/>
        </w:rPr>
        <w:t>;</w:t>
      </w:r>
      <w:r w:rsidRPr="006B5983">
        <w:rPr>
          <w:rFonts w:asciiTheme="majorHAnsi" w:hAnsiTheme="majorHAnsi" w:cstheme="majorHAnsi"/>
          <w:color w:val="FF0000"/>
        </w:rPr>
        <w:t xml:space="preserve"> </w:t>
      </w:r>
      <w:r w:rsidRPr="006B5983">
        <w:rPr>
          <w:rFonts w:asciiTheme="majorHAnsi" w:hAnsiTheme="majorHAnsi" w:cstheme="majorHAnsi"/>
          <w:color w:val="000000"/>
        </w:rPr>
        <w:t>Dodington et al. 2015; Beyer et al. 2018; Elgendy &amp; Kazem 2018)</w:t>
      </w:r>
      <w:r w:rsidRPr="006B5983">
        <w:rPr>
          <w:rFonts w:asciiTheme="majorHAnsi" w:hAnsiTheme="majorHAnsi" w:cstheme="majorHAnsi"/>
        </w:rPr>
        <w:t>.</w:t>
      </w:r>
    </w:p>
    <w:p w14:paraId="75862A2F" w14:textId="308141AD" w:rsidR="001F71BB" w:rsidRPr="001F71BB" w:rsidRDefault="001F71BB" w:rsidP="001F71BB">
      <w:pPr>
        <w:pStyle w:val="Kop2"/>
        <w:rPr>
          <w:rFonts w:asciiTheme="majorHAnsi" w:hAnsiTheme="majorHAnsi" w:cstheme="majorHAnsi"/>
          <w:i/>
          <w:iCs/>
          <w:color w:val="00518E"/>
          <w:sz w:val="22"/>
          <w:szCs w:val="22"/>
          <w:shd w:val="clear" w:color="auto" w:fill="FFFFFF"/>
        </w:rPr>
      </w:pPr>
      <w:bookmarkStart w:id="32" w:name="_Toc43112704"/>
      <w:r w:rsidRPr="006D2E17">
        <w:rPr>
          <w:rFonts w:asciiTheme="majorHAnsi" w:hAnsiTheme="majorHAnsi" w:cstheme="majorHAnsi"/>
          <w:i/>
          <w:iCs/>
          <w:color w:val="00B0F0"/>
          <w:sz w:val="22"/>
          <w:szCs w:val="22"/>
          <w:shd w:val="clear" w:color="auto" w:fill="FFFFFF"/>
        </w:rPr>
        <w:t xml:space="preserve">4.2 </w:t>
      </w:r>
      <w:r w:rsidR="006B5983" w:rsidRPr="006D2E17">
        <w:rPr>
          <w:rFonts w:asciiTheme="majorHAnsi" w:hAnsiTheme="majorHAnsi" w:cstheme="majorHAnsi"/>
          <w:i/>
          <w:iCs/>
          <w:color w:val="00B0F0"/>
          <w:sz w:val="22"/>
          <w:szCs w:val="22"/>
          <w:shd w:val="clear" w:color="auto" w:fill="FFFFFF"/>
        </w:rPr>
        <w:t>Niet effectieve bevindingen op zachte weefsels</w:t>
      </w:r>
      <w:bookmarkEnd w:id="32"/>
    </w:p>
    <w:p w14:paraId="3BF9F249" w14:textId="3199CE39" w:rsidR="006B5983"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Er werd niet altijd een positief effect gevonden op het klinische resultaat bij SRP met Omega-3 ten opzichte van SRP zonder Omega-3 (Martinez et al. 2014; </w:t>
      </w:r>
      <w:r w:rsidRPr="006B5983">
        <w:rPr>
          <w:rFonts w:asciiTheme="majorHAnsi" w:hAnsiTheme="majorHAnsi" w:cstheme="majorHAnsi"/>
          <w:color w:val="000000"/>
        </w:rPr>
        <w:t xml:space="preserve">Keskiner et al. 2017). </w:t>
      </w:r>
      <w:r w:rsidRPr="006B5983">
        <w:rPr>
          <w:rFonts w:asciiTheme="majorHAnsi" w:hAnsiTheme="majorHAnsi" w:cstheme="majorHAnsi"/>
          <w:shd w:val="clear" w:color="auto" w:fill="FFFFFF"/>
        </w:rPr>
        <w:t xml:space="preserve">Dit kan mogelijk verklaard worden door drie factoren: de toegediende dosering, de verhouding tussen de inname aan Omega-3 en Omega-6 vetzuren in de voeding of via een supplement en </w:t>
      </w:r>
      <w:r w:rsidR="00484E8A">
        <w:rPr>
          <w:rFonts w:asciiTheme="majorHAnsi" w:hAnsiTheme="majorHAnsi" w:cstheme="majorHAnsi"/>
          <w:shd w:val="clear" w:color="auto" w:fill="FFFFFF"/>
        </w:rPr>
        <w:t>de duur van de therapie.</w:t>
      </w:r>
    </w:p>
    <w:p w14:paraId="7ED0B22F" w14:textId="77777777" w:rsidR="006B5983"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In de studie van Elegendy &amp; Kazem (2018) die een positief effect presenteerde in relatie tot parodontitis, kregen patiënten het advies totaal 1000 mg DHA (400 mg) en EPA (600 mg) per etmaal in te nemen, terwijl andere studies die niet effectief bleken respectievelijk 900 mg en 25,44 mg voorschreven. Gezien de resultaten uit deze studies is 1000 mg DHA en EPA een gewenste dosering. </w:t>
      </w:r>
    </w:p>
    <w:p w14:paraId="2750A2D9" w14:textId="192EF1FA" w:rsidR="006B5983"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De verhouding tussen de inname aan EPA en DHA (Omega-3, anti-inflammatoir) tot AA (Omega-6, pro-inflammatoir) uit voeding en suppletie speelt mogelijk ook een rol bij de effectiviteit. De biochemische omzetting van de Omega-3 en Omega-6 vetzuren verlopen via dezelfde enzymsystemen waardoor ze gaan concurreren (zie bijlage B). Bij een overschot van Omega-6 zal deze disbalans bijdragen aan meer metabolieten van de Omega-6 familie zoals AA, dan metabolieten van de Omega-3 familie zoals EPA en DHA. Uit de studie van </w:t>
      </w:r>
      <w:r w:rsidRPr="006B5983">
        <w:rPr>
          <w:rFonts w:asciiTheme="majorHAnsi" w:hAnsiTheme="majorHAnsi" w:cstheme="majorHAnsi"/>
          <w:color w:val="000000"/>
        </w:rPr>
        <w:t xml:space="preserve">Elabdeen et al. (2013) </w:t>
      </w:r>
      <w:r w:rsidRPr="006B5983">
        <w:rPr>
          <w:rFonts w:asciiTheme="majorHAnsi" w:hAnsiTheme="majorHAnsi" w:cstheme="majorHAnsi"/>
          <w:shd w:val="clear" w:color="auto" w:fill="FFFFFF"/>
        </w:rPr>
        <w:t xml:space="preserve">bleek dat </w:t>
      </w:r>
      <w:r w:rsidRPr="006B5983">
        <w:rPr>
          <w:rFonts w:asciiTheme="majorHAnsi" w:hAnsiTheme="majorHAnsi" w:cstheme="majorHAnsi"/>
          <w:color w:val="000000"/>
        </w:rPr>
        <w:t xml:space="preserve">de verhouding van EPA en DHA tot AA significant lager </w:t>
      </w:r>
      <w:r w:rsidRPr="006B5983">
        <w:rPr>
          <w:rFonts w:asciiTheme="majorHAnsi" w:hAnsiTheme="majorHAnsi" w:cstheme="majorHAnsi"/>
          <w:shd w:val="clear" w:color="auto" w:fill="FFFFFF"/>
        </w:rPr>
        <w:t>was bij patiënten met parodontitis dan bij gezonde patiënten. Dit beteken</w:t>
      </w:r>
      <w:r w:rsidR="00484E8A">
        <w:rPr>
          <w:rFonts w:asciiTheme="majorHAnsi" w:hAnsiTheme="majorHAnsi" w:cstheme="majorHAnsi"/>
          <w:shd w:val="clear" w:color="auto" w:fill="FFFFFF"/>
        </w:rPr>
        <w:t>t</w:t>
      </w:r>
      <w:r w:rsidRPr="006B5983">
        <w:rPr>
          <w:rFonts w:asciiTheme="majorHAnsi" w:hAnsiTheme="majorHAnsi" w:cstheme="majorHAnsi"/>
          <w:shd w:val="clear" w:color="auto" w:fill="FFFFFF"/>
        </w:rPr>
        <w:t xml:space="preserve"> dat patiënten met parodontitis in verhouding meer anti-</w:t>
      </w:r>
      <w:r w:rsidRPr="006B5983">
        <w:rPr>
          <w:rFonts w:asciiTheme="majorHAnsi" w:hAnsiTheme="majorHAnsi" w:cstheme="majorHAnsi"/>
          <w:shd w:val="clear" w:color="auto" w:fill="FFFFFF"/>
        </w:rPr>
        <w:lastRenderedPageBreak/>
        <w:t xml:space="preserve">inflammatoire Omega-3 vetzuren nodig hebben om in goede verhouding te komen met de pro-inflammatoire vetzuren. </w:t>
      </w:r>
    </w:p>
    <w:p w14:paraId="48572AED" w14:textId="77777777" w:rsidR="001F71BB" w:rsidRPr="006D2E17" w:rsidRDefault="001F71BB" w:rsidP="001F71BB">
      <w:pPr>
        <w:pStyle w:val="Kop2"/>
        <w:rPr>
          <w:rFonts w:asciiTheme="majorHAnsi" w:hAnsiTheme="majorHAnsi" w:cstheme="majorHAnsi"/>
          <w:i/>
          <w:iCs/>
          <w:color w:val="00B0F0"/>
          <w:sz w:val="22"/>
          <w:szCs w:val="22"/>
          <w:shd w:val="clear" w:color="auto" w:fill="FFFFFF"/>
        </w:rPr>
      </w:pPr>
      <w:bookmarkStart w:id="33" w:name="_Toc43112705"/>
      <w:r w:rsidRPr="006D2E17">
        <w:rPr>
          <w:rFonts w:asciiTheme="majorHAnsi" w:hAnsiTheme="majorHAnsi" w:cstheme="majorHAnsi"/>
          <w:i/>
          <w:iCs/>
          <w:color w:val="00B0F0"/>
          <w:sz w:val="22"/>
          <w:szCs w:val="22"/>
          <w:shd w:val="clear" w:color="auto" w:fill="FFFFFF"/>
        </w:rPr>
        <w:t xml:space="preserve">4.3 </w:t>
      </w:r>
      <w:r w:rsidR="006B5983" w:rsidRPr="006D2E17">
        <w:rPr>
          <w:rFonts w:asciiTheme="majorHAnsi" w:hAnsiTheme="majorHAnsi" w:cstheme="majorHAnsi"/>
          <w:i/>
          <w:iCs/>
          <w:color w:val="00B0F0"/>
          <w:sz w:val="22"/>
          <w:szCs w:val="22"/>
          <w:shd w:val="clear" w:color="auto" w:fill="FFFFFF"/>
        </w:rPr>
        <w:t>Bevindingen gerelateerd aan reeds bekende literatuur</w:t>
      </w:r>
      <w:bookmarkEnd w:id="33"/>
    </w:p>
    <w:p w14:paraId="60CCEA23" w14:textId="77777777" w:rsidR="00782F75" w:rsidRPr="00782F75" w:rsidRDefault="006B5983" w:rsidP="00782F75">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In de review van Chee, Park, Fritzsimmons, Coates &amp; Bartold uit 2016 werd ook de invloed van Omega-3 vetzuren als aanvulling op SRP onderzocht. Zij concludeerden dat specifieke parodontitis gerelateerde ontstekingsmarkers leken af te nemen wanneer visoliesupplementen rijk aan Omega-3 als aanvulling werden gebruikt bij SRP. Dit komt overeen met de gevonden resultaten van dit huidig systematisch literatuuronderzoek. </w:t>
      </w:r>
      <w:r w:rsidRPr="006B5983">
        <w:rPr>
          <w:rFonts w:asciiTheme="majorHAnsi" w:hAnsiTheme="majorHAnsi" w:cstheme="majorHAnsi"/>
          <w:color w:val="000000"/>
        </w:rPr>
        <w:t>Verder bleken klinische resultaten aanzienlijk te verbeteren wanneer Omega-3 werd gecombineerd met aspirine.</w:t>
      </w:r>
      <w:r w:rsidR="00782F75">
        <w:rPr>
          <w:rFonts w:asciiTheme="majorHAnsi" w:hAnsiTheme="majorHAnsi" w:cstheme="majorHAnsi"/>
          <w:color w:val="000000"/>
        </w:rPr>
        <w:t xml:space="preserve"> </w:t>
      </w:r>
      <w:r w:rsidR="00782F75" w:rsidRPr="00782F75">
        <w:rPr>
          <w:rFonts w:asciiTheme="majorHAnsi" w:hAnsiTheme="majorHAnsi" w:cstheme="majorHAnsi"/>
          <w:shd w:val="clear" w:color="auto" w:fill="FFFFFF"/>
        </w:rPr>
        <w:t xml:space="preserve">In vergelijking tot de </w:t>
      </w:r>
      <w:r w:rsidR="00782F75">
        <w:rPr>
          <w:rFonts w:asciiTheme="majorHAnsi" w:hAnsiTheme="majorHAnsi" w:cstheme="majorHAnsi"/>
          <w:shd w:val="clear" w:color="auto" w:fill="FFFFFF"/>
        </w:rPr>
        <w:t xml:space="preserve">geïncludeerde </w:t>
      </w:r>
      <w:r w:rsidR="00782F75" w:rsidRPr="00782F75">
        <w:rPr>
          <w:rFonts w:asciiTheme="majorHAnsi" w:hAnsiTheme="majorHAnsi" w:cstheme="majorHAnsi"/>
          <w:shd w:val="clear" w:color="auto" w:fill="FFFFFF"/>
        </w:rPr>
        <w:t>studie van Martinez et al. (2014), waarbij de populatie exact 3 keer meer van de dosering Omega-3</w:t>
      </w:r>
      <w:r w:rsidR="00782F75">
        <w:rPr>
          <w:rFonts w:asciiTheme="majorHAnsi" w:hAnsiTheme="majorHAnsi" w:cstheme="majorHAnsi"/>
          <w:shd w:val="clear" w:color="auto" w:fill="FFFFFF"/>
        </w:rPr>
        <w:t xml:space="preserve"> bij SRP</w:t>
      </w:r>
      <w:r w:rsidR="00782F75" w:rsidRPr="00782F75">
        <w:rPr>
          <w:rFonts w:asciiTheme="majorHAnsi" w:hAnsiTheme="majorHAnsi" w:cstheme="majorHAnsi"/>
          <w:shd w:val="clear" w:color="auto" w:fill="FFFFFF"/>
        </w:rPr>
        <w:t xml:space="preserve"> kreeg dan de populatie van Deore et al. (2014), bleek er geen effect te zijn </w:t>
      </w:r>
      <w:r w:rsidR="00782F75">
        <w:rPr>
          <w:rFonts w:asciiTheme="majorHAnsi" w:hAnsiTheme="majorHAnsi" w:cstheme="majorHAnsi"/>
          <w:shd w:val="clear" w:color="auto" w:fill="FFFFFF"/>
        </w:rPr>
        <w:t>op</w:t>
      </w:r>
      <w:r w:rsidR="00782F75" w:rsidRPr="00782F75">
        <w:rPr>
          <w:rFonts w:asciiTheme="majorHAnsi" w:hAnsiTheme="majorHAnsi" w:cstheme="majorHAnsi"/>
          <w:shd w:val="clear" w:color="auto" w:fill="FFFFFF"/>
        </w:rPr>
        <w:t xml:space="preserve"> parodontitis, terwijl de duur van inname langer was.</w:t>
      </w:r>
    </w:p>
    <w:p w14:paraId="33491CF2" w14:textId="2F4AC377" w:rsidR="001F71BB"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Uit de reviews van Shahidi &amp; Ambigaipalan (2016), Abdelhamid et al. (2020) en Campano, Macleod, Aucott, &amp; Thies (2019) komt naar voren dat Omega-3 vetzuren mogelijk niet alleen een positief effect kan genereren als ondersteunende behandeling bij parodontale ziekten, maar tevens in verband worden gebracht met de preventie en behandeling van tal van aandoeningen zoals hart- en vaatziekten, beroerte, diabetes, kanker, depressie, leeftijdsgebonden cognitieve achteruitgang en reumatoïde artritis. Maar Shahidi &amp; Ambigaipalan (2016) geven in hun review duidelijk aan dat goede klinische onderzoeken ontbreken waardoor de mogelijk toegevoegde waarde van Omega-3 binnen de gezondheidzorg ongewis blijft. Er blijven controversen bestaan met betrekking tot de effectiviteit van Omega-3 vetzuren bij verschillende gezondheidsproblemen. Dit speelt niet enkel bij onderzoek bij mensen, maar ook bij dierexperimenteel onderzoek</w:t>
      </w:r>
      <w:r w:rsidR="00AB0DDC">
        <w:rPr>
          <w:rFonts w:asciiTheme="majorHAnsi" w:hAnsiTheme="majorHAnsi" w:cstheme="majorHAnsi"/>
          <w:shd w:val="clear" w:color="auto" w:fill="FFFFFF"/>
        </w:rPr>
        <w:t>.</w:t>
      </w:r>
      <w:r w:rsidRPr="006B5983">
        <w:rPr>
          <w:rFonts w:asciiTheme="majorHAnsi" w:hAnsiTheme="majorHAnsi" w:cstheme="majorHAnsi"/>
          <w:shd w:val="clear" w:color="auto" w:fill="FFFFFF"/>
        </w:rPr>
        <w:t xml:space="preserve"> </w:t>
      </w:r>
    </w:p>
    <w:p w14:paraId="28D69600" w14:textId="4A401018" w:rsidR="006B5983" w:rsidRPr="006D2E17" w:rsidRDefault="001F71BB" w:rsidP="001F71BB">
      <w:pPr>
        <w:pStyle w:val="Kop2"/>
        <w:rPr>
          <w:rFonts w:asciiTheme="majorHAnsi" w:hAnsiTheme="majorHAnsi" w:cstheme="majorHAnsi"/>
          <w:i/>
          <w:iCs/>
          <w:color w:val="00B0F0"/>
          <w:sz w:val="22"/>
          <w:szCs w:val="22"/>
          <w:shd w:val="clear" w:color="auto" w:fill="FFFFFF"/>
        </w:rPr>
      </w:pPr>
      <w:bookmarkStart w:id="34" w:name="_Toc43112706"/>
      <w:r w:rsidRPr="006D2E17">
        <w:rPr>
          <w:rFonts w:asciiTheme="majorHAnsi" w:hAnsiTheme="majorHAnsi" w:cstheme="majorHAnsi"/>
          <w:i/>
          <w:iCs/>
          <w:color w:val="00B0F0"/>
          <w:sz w:val="22"/>
          <w:szCs w:val="22"/>
          <w:shd w:val="clear" w:color="auto" w:fill="FFFFFF"/>
        </w:rPr>
        <w:t xml:space="preserve">4.4 </w:t>
      </w:r>
      <w:r w:rsidR="006B5983" w:rsidRPr="006D2E17">
        <w:rPr>
          <w:rFonts w:asciiTheme="majorHAnsi" w:hAnsiTheme="majorHAnsi" w:cstheme="majorHAnsi"/>
          <w:i/>
          <w:iCs/>
          <w:color w:val="00B0F0"/>
          <w:sz w:val="22"/>
          <w:szCs w:val="22"/>
          <w:shd w:val="clear" w:color="auto" w:fill="FFFFFF"/>
        </w:rPr>
        <w:t>Sterke punten en tekortkomingen</w:t>
      </w:r>
      <w:bookmarkEnd w:id="34"/>
    </w:p>
    <w:p w14:paraId="4B453A2B" w14:textId="42B70163" w:rsidR="006B5983"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Het onderwerp is zeer relevant voor de beroepsgroep en heeft een toegevoegde waarde voor patiënten omdat het kan bijdragen aan een betere zorg. De hoofdvraag van dit literatuur onderzoek is helder beschreven, de literatuur is recent, en de titel, abstract en full-tekst zijn onafhankelijk door de onderzoekers gescreend. Verder </w:t>
      </w:r>
      <w:r w:rsidR="008C7F8A">
        <w:rPr>
          <w:rFonts w:asciiTheme="majorHAnsi" w:hAnsiTheme="majorHAnsi" w:cstheme="majorHAnsi"/>
          <w:shd w:val="clear" w:color="auto" w:fill="FFFFFF"/>
        </w:rPr>
        <w:t>zij</w:t>
      </w:r>
      <w:r w:rsidRPr="006B5983">
        <w:rPr>
          <w:rFonts w:asciiTheme="majorHAnsi" w:hAnsiTheme="majorHAnsi" w:cstheme="majorHAnsi"/>
          <w:shd w:val="clear" w:color="auto" w:fill="FFFFFF"/>
        </w:rPr>
        <w:t>n de geïncludeerde studies beoordeeld op kwaliteit</w:t>
      </w:r>
      <w:r w:rsidR="008C7F8A">
        <w:rPr>
          <w:rFonts w:asciiTheme="majorHAnsi" w:hAnsiTheme="majorHAnsi" w:cstheme="majorHAnsi"/>
          <w:shd w:val="clear" w:color="auto" w:fill="FFFFFF"/>
        </w:rPr>
        <w:t xml:space="preserve"> en zijn z</w:t>
      </w:r>
      <w:r w:rsidRPr="006B5983">
        <w:rPr>
          <w:rFonts w:asciiTheme="majorHAnsi" w:hAnsiTheme="majorHAnsi" w:cstheme="majorHAnsi"/>
          <w:shd w:val="clear" w:color="auto" w:fill="FFFFFF"/>
        </w:rPr>
        <w:t xml:space="preserve">owel positieve als negatieve resultaten zijn weergegeven om publicatiebias te voorkomen. Daarnaast hebben beide onderzoekers zich goed verdiept in de biochemische werking van Omega-3. </w:t>
      </w:r>
    </w:p>
    <w:p w14:paraId="4E9B1EA6" w14:textId="61B402C1" w:rsidR="00336565" w:rsidRPr="00336565" w:rsidRDefault="0037376E" w:rsidP="006B5983">
      <w:pPr>
        <w:spacing w:line="360" w:lineRule="auto"/>
        <w:rPr>
          <w:rFonts w:asciiTheme="majorHAnsi" w:hAnsiTheme="majorHAnsi" w:cstheme="majorHAnsi"/>
        </w:rPr>
      </w:pPr>
      <w:r w:rsidRPr="0037376E">
        <w:rPr>
          <w:rFonts w:asciiTheme="majorHAnsi" w:hAnsiTheme="majorHAnsi" w:cstheme="majorHAnsi"/>
        </w:rPr>
        <w:t>Een zwak punt in de studies was dat geen enkele auteur heel duidelijk het zuivere effect van de Omega-3 vetzuren heeft geanalyseerd, bijvoorbeeld met behulp van adjusteren voor mogelijke confounders / effect modificatoren.</w:t>
      </w:r>
      <w:r>
        <w:t xml:space="preserve"> </w:t>
      </w:r>
      <w:r w:rsidR="006B5983" w:rsidRPr="006B5983">
        <w:rPr>
          <w:rFonts w:asciiTheme="majorHAnsi" w:hAnsiTheme="majorHAnsi" w:cstheme="majorHAnsi"/>
          <w:shd w:val="clear" w:color="auto" w:fill="FFFFFF"/>
        </w:rPr>
        <w:t xml:space="preserve">De zoekstrategie had uitgebreider gekund </w:t>
      </w:r>
      <w:r>
        <w:rPr>
          <w:rFonts w:asciiTheme="majorHAnsi" w:hAnsiTheme="majorHAnsi" w:cstheme="majorHAnsi"/>
          <w:shd w:val="clear" w:color="auto" w:fill="FFFFFF"/>
        </w:rPr>
        <w:t>en e</w:t>
      </w:r>
      <w:r w:rsidR="006B5983" w:rsidRPr="006B5983">
        <w:rPr>
          <w:rFonts w:asciiTheme="majorHAnsi" w:hAnsiTheme="majorHAnsi" w:cstheme="majorHAnsi"/>
          <w:shd w:val="clear" w:color="auto" w:fill="FFFFFF"/>
        </w:rPr>
        <w:t xml:space="preserve">r is dan ook maar één studie gevonden over de harde weefsels. Verder waren de  patiëntenpopulaties </w:t>
      </w:r>
      <w:r w:rsidR="006B5983" w:rsidRPr="006B5983">
        <w:rPr>
          <w:rFonts w:asciiTheme="majorHAnsi" w:hAnsiTheme="majorHAnsi" w:cstheme="majorHAnsi"/>
        </w:rPr>
        <w:t xml:space="preserve">bij de RCT </w:t>
      </w:r>
      <w:r w:rsidR="006B5983" w:rsidRPr="006B5983">
        <w:rPr>
          <w:rFonts w:asciiTheme="majorHAnsi" w:hAnsiTheme="majorHAnsi" w:cstheme="majorHAnsi"/>
        </w:rPr>
        <w:lastRenderedPageBreak/>
        <w:t>onderzoeken klein qua omvang (wat bijdraagt aan een beperkte externe validiteit),</w:t>
      </w:r>
      <w:r w:rsidR="006B5983" w:rsidRPr="006B5983">
        <w:rPr>
          <w:rFonts w:asciiTheme="majorHAnsi" w:hAnsiTheme="majorHAnsi" w:cstheme="majorHAnsi"/>
          <w:shd w:val="clear" w:color="auto" w:fill="FFFFFF"/>
        </w:rPr>
        <w:t xml:space="preserve"> erg divers en minder goed vergelijkbaar. De patiëntenpopulatie uit bijvoorbeeld de studie van </w:t>
      </w:r>
      <w:r w:rsidR="006B5983" w:rsidRPr="006B5983">
        <w:rPr>
          <w:rFonts w:asciiTheme="majorHAnsi" w:hAnsiTheme="majorHAnsi" w:cstheme="majorHAnsi"/>
        </w:rPr>
        <w:t>Figueredo et al. (2013) bestond deels uit patiënten die lijden aan het metabool syndroom. Dit kan de resultaten beïnvloed hebben omdat patiënten met het metabool syndroom onder andere dysglycemie (verhoogde bloedsuikerspiegel) kunnen hebben wat een hoger risico geeft op (mond)infecties (</w:t>
      </w:r>
      <w:r w:rsidR="006B5983" w:rsidRPr="006B5983">
        <w:rPr>
          <w:rFonts w:asciiTheme="majorHAnsi" w:hAnsiTheme="majorHAnsi" w:cstheme="majorHAnsi"/>
          <w:shd w:val="clear" w:color="auto" w:fill="FFFFFF"/>
        </w:rPr>
        <w:t>Lamster &amp; Pagan, 2017).</w:t>
      </w:r>
      <w:r w:rsidR="006B5983" w:rsidRPr="006B5983">
        <w:rPr>
          <w:rFonts w:asciiTheme="majorHAnsi" w:hAnsiTheme="majorHAnsi" w:cstheme="majorHAnsi"/>
        </w:rPr>
        <w:t xml:space="preserve"> </w:t>
      </w:r>
    </w:p>
    <w:p w14:paraId="489D72FB" w14:textId="24879087" w:rsidR="006B5983" w:rsidRPr="006D2E17" w:rsidRDefault="00336565" w:rsidP="00336565">
      <w:pPr>
        <w:pStyle w:val="Kop2"/>
        <w:rPr>
          <w:rFonts w:asciiTheme="majorHAnsi" w:hAnsiTheme="majorHAnsi" w:cstheme="majorHAnsi"/>
          <w:i/>
          <w:iCs/>
          <w:color w:val="00B0F0"/>
          <w:sz w:val="22"/>
          <w:szCs w:val="22"/>
          <w:shd w:val="clear" w:color="auto" w:fill="FFFFFF"/>
        </w:rPr>
      </w:pPr>
      <w:bookmarkStart w:id="35" w:name="_Toc43112707"/>
      <w:r w:rsidRPr="006D2E17">
        <w:rPr>
          <w:rFonts w:asciiTheme="majorHAnsi" w:hAnsiTheme="majorHAnsi" w:cstheme="majorHAnsi"/>
          <w:i/>
          <w:iCs/>
          <w:color w:val="00B0F0"/>
          <w:sz w:val="22"/>
          <w:szCs w:val="22"/>
          <w:shd w:val="clear" w:color="auto" w:fill="FFFFFF"/>
        </w:rPr>
        <w:t xml:space="preserve">4.5 </w:t>
      </w:r>
      <w:r w:rsidR="006B5983" w:rsidRPr="006D2E17">
        <w:rPr>
          <w:rFonts w:asciiTheme="majorHAnsi" w:hAnsiTheme="majorHAnsi" w:cstheme="majorHAnsi"/>
          <w:i/>
          <w:iCs/>
          <w:color w:val="00B0F0"/>
          <w:sz w:val="22"/>
          <w:szCs w:val="22"/>
          <w:shd w:val="clear" w:color="auto" w:fill="FFFFFF"/>
        </w:rPr>
        <w:t>Suggesties en aanbevelingen voor verder onderzoek</w:t>
      </w:r>
      <w:bookmarkEnd w:id="35"/>
    </w:p>
    <w:p w14:paraId="521AE0DE" w14:textId="5B2547B6" w:rsidR="00336565" w:rsidRPr="006B5983" w:rsidRDefault="006B5983" w:rsidP="006B5983">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Om ons te beschermen tegen infectieziekten, waaronder COVID-19, zijn openbare hygiëne en, indien beschikbaar, vaccinaties effectieve maatregelen. Aanvullende (voedings)strategieën (rijk aan Omega-3) zijn nodig om het immuunsysteem te ondersteunen. Er is een duidelijke aanbeveling nodig rondom voeding, ook binnen de mondzorg (Calder, Carr, Gombart, &amp; Eggersdorfer, 2020). Een suggestie voor verder onderzoek hiervan is een dieet rijk aan Omega-3 en arm aan Omega-6 vetzuren voor SRP te volgen. Ten eerste is zo de inname gecontroleerd en bij alle patiënten hetzelfde. Ten tweede kan er dan een RCT uitgevoerd worden</w:t>
      </w:r>
      <w:r w:rsidR="0037376E">
        <w:rPr>
          <w:rFonts w:asciiTheme="majorHAnsi" w:hAnsiTheme="majorHAnsi" w:cstheme="majorHAnsi"/>
          <w:shd w:val="clear" w:color="auto" w:fill="FFFFFF"/>
        </w:rPr>
        <w:t xml:space="preserve">. </w:t>
      </w:r>
      <w:r w:rsidRPr="006B5983">
        <w:rPr>
          <w:rFonts w:asciiTheme="majorHAnsi" w:hAnsiTheme="majorHAnsi" w:cstheme="majorHAnsi"/>
          <w:shd w:val="clear" w:color="auto" w:fill="FFFFFF"/>
        </w:rPr>
        <w:t xml:space="preserve">Het is gewenst om RCT’s uit te voeren bij grotere patiëntenpopulaties en met een langere tijdsduur (van minimaal één jaar om het verloop van parodontitis te volgen) die onderzoek doen naar de effectieve doseringen van Omega-3 vetzuren in voeding en capsules in relatie tot parodontitis. Het lijkt er op dat een hogere dosering Omega-3 gewenst is om klinisch effect te bereiken. Tevens moet worden gekeken welk vetzuur van de Omega-3 familie het meest effectief is. </w:t>
      </w:r>
    </w:p>
    <w:p w14:paraId="47DB601A" w14:textId="0E4227E1" w:rsidR="006B5983" w:rsidRPr="006D2E17" w:rsidRDefault="00336565" w:rsidP="00336565">
      <w:pPr>
        <w:pStyle w:val="Kop2"/>
        <w:rPr>
          <w:rFonts w:asciiTheme="majorHAnsi" w:hAnsiTheme="majorHAnsi" w:cstheme="majorHAnsi"/>
          <w:i/>
          <w:iCs/>
          <w:color w:val="00B0F0"/>
          <w:sz w:val="22"/>
          <w:szCs w:val="22"/>
          <w:shd w:val="clear" w:color="auto" w:fill="FFFFFF"/>
        </w:rPr>
      </w:pPr>
      <w:bookmarkStart w:id="36" w:name="_Toc43112708"/>
      <w:r w:rsidRPr="006D2E17">
        <w:rPr>
          <w:rFonts w:asciiTheme="majorHAnsi" w:hAnsiTheme="majorHAnsi" w:cstheme="majorHAnsi"/>
          <w:i/>
          <w:iCs/>
          <w:color w:val="00B0F0"/>
          <w:sz w:val="22"/>
          <w:szCs w:val="22"/>
          <w:shd w:val="clear" w:color="auto" w:fill="FFFFFF"/>
        </w:rPr>
        <w:t xml:space="preserve">4.6 </w:t>
      </w:r>
      <w:r w:rsidR="006B5983" w:rsidRPr="006D2E17">
        <w:rPr>
          <w:rFonts w:asciiTheme="majorHAnsi" w:hAnsiTheme="majorHAnsi" w:cstheme="majorHAnsi"/>
          <w:i/>
          <w:iCs/>
          <w:color w:val="00B0F0"/>
          <w:sz w:val="22"/>
          <w:szCs w:val="22"/>
          <w:shd w:val="clear" w:color="auto" w:fill="FFFFFF"/>
        </w:rPr>
        <w:t>Aanbevelingen voor de beroepspraktijk</w:t>
      </w:r>
      <w:bookmarkEnd w:id="36"/>
    </w:p>
    <w:p w14:paraId="4602AC19" w14:textId="044AF609" w:rsidR="006B5983" w:rsidRPr="006B5983" w:rsidRDefault="0037376E" w:rsidP="006B5983">
      <w:pPr>
        <w:spacing w:line="360" w:lineRule="auto"/>
        <w:rPr>
          <w:rFonts w:asciiTheme="majorHAnsi" w:hAnsiTheme="majorHAnsi" w:cstheme="majorHAnsi"/>
          <w:shd w:val="clear" w:color="auto" w:fill="FFFFFF"/>
        </w:rPr>
      </w:pPr>
      <w:r w:rsidRPr="0037376E">
        <w:rPr>
          <w:rFonts w:asciiTheme="majorHAnsi" w:hAnsiTheme="majorHAnsi" w:cstheme="majorHAnsi"/>
          <w:shd w:val="clear" w:color="auto" w:fill="FFFFFF"/>
        </w:rPr>
        <w:t>Omega-3 h</w:t>
      </w:r>
      <w:r>
        <w:rPr>
          <w:rFonts w:asciiTheme="majorHAnsi" w:hAnsiTheme="majorHAnsi" w:cstheme="majorHAnsi"/>
          <w:shd w:val="clear" w:color="auto" w:fill="FFFFFF"/>
        </w:rPr>
        <w:t>eeft</w:t>
      </w:r>
      <w:r w:rsidRPr="0037376E">
        <w:rPr>
          <w:rFonts w:asciiTheme="majorHAnsi" w:hAnsiTheme="majorHAnsi" w:cstheme="majorHAnsi"/>
          <w:shd w:val="clear" w:color="auto" w:fill="FFFFFF"/>
        </w:rPr>
        <w:t xml:space="preserve"> mogelijk effect op mondontstekingen, vanwege de anti-inflammatoire werking, waarbij EPA en DHA niveaus hoger waren op plaats van ontsteking. Doordat er diverse doseringen Omega-3 gebruikt zijn, diverse duur van inname in combinatie met een heterogene studiepopulatie is onbekend welke dosering een aanvullende waarde heeft om een optimale genezing te realiseren na parodontale procedures.</w:t>
      </w:r>
      <w:r w:rsidR="006B5983" w:rsidRPr="006B5983">
        <w:rPr>
          <w:rFonts w:asciiTheme="majorHAnsi" w:hAnsiTheme="majorHAnsi" w:cstheme="majorHAnsi"/>
          <w:shd w:val="clear" w:color="auto" w:fill="FFFFFF"/>
        </w:rPr>
        <w:t xml:space="preserve"> Er zijn aanwijzingen dat Omega-3 effect zou kunnen hebben op de klinische parameters van de mondgezondheid maar door tegenstrijdige resultaten kan er geen eenduidig advies gegeven worden. Wel moet het belang van een gezonde voeding, dieet en eetpatroon niet onderschat worden en moet er aangemoedigd worden om voldoende Omega-3 binnen te krijgen door bijvoorbeeld minimaal één keer per week (vette) vis te eten (Gezondheidsraad, 2015). </w:t>
      </w:r>
    </w:p>
    <w:p w14:paraId="6E70B9EE" w14:textId="77777777" w:rsidR="001F71BB" w:rsidRDefault="001F71BB" w:rsidP="006B5983">
      <w:pPr>
        <w:spacing w:line="360" w:lineRule="auto"/>
        <w:rPr>
          <w:rFonts w:asciiTheme="majorHAnsi" w:hAnsiTheme="majorHAnsi" w:cstheme="majorHAnsi"/>
          <w:b/>
          <w:bCs/>
        </w:rPr>
      </w:pPr>
    </w:p>
    <w:p w14:paraId="65FCCB38" w14:textId="66913CA9" w:rsidR="00946FB7" w:rsidRPr="004B5218" w:rsidRDefault="00946FB7" w:rsidP="004B5218">
      <w:pPr>
        <w:spacing w:line="360" w:lineRule="auto"/>
        <w:rPr>
          <w:rFonts w:asciiTheme="majorHAnsi" w:hAnsiTheme="majorHAnsi" w:cstheme="majorHAnsi"/>
          <w:i/>
          <w:shd w:val="clear" w:color="auto" w:fill="F8F9FA"/>
        </w:rPr>
      </w:pPr>
    </w:p>
    <w:p w14:paraId="1EC828AA" w14:textId="1A9394D4" w:rsidR="00F92CB3" w:rsidRPr="006D2E17" w:rsidRDefault="00336565" w:rsidP="00336565">
      <w:pPr>
        <w:pStyle w:val="Kop1"/>
        <w:rPr>
          <w:rFonts w:asciiTheme="majorHAnsi" w:hAnsiTheme="majorHAnsi" w:cstheme="majorHAnsi"/>
          <w:b/>
          <w:bCs/>
          <w:color w:val="00B0F0"/>
          <w:sz w:val="22"/>
          <w:szCs w:val="22"/>
          <w:lang w:val="nl-NL"/>
        </w:rPr>
      </w:pPr>
      <w:bookmarkStart w:id="37" w:name="_Toc43112709"/>
      <w:r w:rsidRPr="006D2E17">
        <w:rPr>
          <w:rFonts w:asciiTheme="majorHAnsi" w:hAnsiTheme="majorHAnsi" w:cstheme="majorHAnsi"/>
          <w:b/>
          <w:bCs/>
          <w:color w:val="00B0F0"/>
          <w:sz w:val="22"/>
          <w:szCs w:val="22"/>
          <w:shd w:val="clear" w:color="auto" w:fill="F8F9FA"/>
          <w:lang w:val="nl-NL"/>
        </w:rPr>
        <w:lastRenderedPageBreak/>
        <w:t xml:space="preserve">5. </w:t>
      </w:r>
      <w:r w:rsidR="004259CB" w:rsidRPr="006D2E17">
        <w:rPr>
          <w:rFonts w:asciiTheme="majorHAnsi" w:hAnsiTheme="majorHAnsi" w:cstheme="majorHAnsi"/>
          <w:b/>
          <w:bCs/>
          <w:color w:val="00B0F0"/>
          <w:sz w:val="22"/>
          <w:szCs w:val="22"/>
          <w:shd w:val="clear" w:color="auto" w:fill="F8F9FA"/>
          <w:lang w:val="nl-NL"/>
        </w:rPr>
        <w:t>Conclusie</w:t>
      </w:r>
      <w:bookmarkEnd w:id="37"/>
    </w:p>
    <w:p w14:paraId="451FF150" w14:textId="68B53D4C" w:rsidR="00946FB7" w:rsidRPr="004B5218" w:rsidRDefault="004259CB" w:rsidP="004B5218">
      <w:pPr>
        <w:spacing w:line="360" w:lineRule="auto"/>
        <w:rPr>
          <w:rFonts w:asciiTheme="majorHAnsi" w:hAnsiTheme="majorHAnsi" w:cstheme="majorHAnsi"/>
          <w:lang w:val="nl-NL"/>
        </w:rPr>
      </w:pPr>
      <w:r w:rsidRPr="004B5218">
        <w:rPr>
          <w:rFonts w:asciiTheme="majorHAnsi" w:hAnsiTheme="majorHAnsi" w:cstheme="majorHAnsi"/>
          <w:lang w:val="nl-NL"/>
        </w:rPr>
        <w:t xml:space="preserve">Om een antwoord te kunnen geven op de hoofdvraag worden eerst de deelvragen beantwoordt. </w:t>
      </w:r>
    </w:p>
    <w:p w14:paraId="277A097D" w14:textId="7952D920" w:rsidR="00D15696" w:rsidRPr="006D2E17" w:rsidRDefault="00D15696" w:rsidP="00D15696">
      <w:pPr>
        <w:pStyle w:val="Kop2"/>
        <w:rPr>
          <w:rFonts w:asciiTheme="majorHAnsi" w:hAnsiTheme="majorHAnsi" w:cstheme="majorHAnsi"/>
          <w:i/>
          <w:iCs/>
          <w:color w:val="00B0F0"/>
          <w:sz w:val="22"/>
          <w:szCs w:val="22"/>
          <w:lang w:val="nl-NL"/>
        </w:rPr>
      </w:pPr>
      <w:bookmarkStart w:id="38" w:name="_Toc43112710"/>
      <w:r w:rsidRPr="006D2E17">
        <w:rPr>
          <w:rFonts w:asciiTheme="majorHAnsi" w:hAnsiTheme="majorHAnsi" w:cstheme="majorHAnsi"/>
          <w:i/>
          <w:iCs/>
          <w:color w:val="00B0F0"/>
          <w:sz w:val="22"/>
          <w:szCs w:val="22"/>
          <w:lang w:val="nl-NL"/>
        </w:rPr>
        <w:t>5.1 Beantwoorden van d</w:t>
      </w:r>
      <w:r w:rsidR="004259CB" w:rsidRPr="006D2E17">
        <w:rPr>
          <w:rFonts w:asciiTheme="majorHAnsi" w:hAnsiTheme="majorHAnsi" w:cstheme="majorHAnsi"/>
          <w:i/>
          <w:iCs/>
          <w:color w:val="00B0F0"/>
          <w:sz w:val="22"/>
          <w:szCs w:val="22"/>
          <w:lang w:val="nl-NL"/>
        </w:rPr>
        <w:t>eelvraag 1</w:t>
      </w:r>
      <w:bookmarkEnd w:id="38"/>
      <w:r w:rsidR="004259CB" w:rsidRPr="006D2E17">
        <w:rPr>
          <w:rFonts w:asciiTheme="majorHAnsi" w:hAnsiTheme="majorHAnsi" w:cstheme="majorHAnsi"/>
          <w:i/>
          <w:iCs/>
          <w:color w:val="00B0F0"/>
          <w:sz w:val="22"/>
          <w:szCs w:val="22"/>
          <w:lang w:val="nl-NL"/>
        </w:rPr>
        <w:t xml:space="preserve"> </w:t>
      </w:r>
    </w:p>
    <w:p w14:paraId="794BCEC7" w14:textId="368BAD09" w:rsidR="00F92CB3" w:rsidRPr="004B5218" w:rsidRDefault="004259CB" w:rsidP="004B5218">
      <w:pPr>
        <w:spacing w:line="360" w:lineRule="auto"/>
        <w:rPr>
          <w:rFonts w:asciiTheme="majorHAnsi" w:hAnsiTheme="majorHAnsi" w:cstheme="majorHAnsi"/>
          <w:color w:val="262626"/>
          <w:highlight w:val="white"/>
          <w:lang w:val="nl-NL"/>
        </w:rPr>
      </w:pPr>
      <w:r w:rsidRPr="004B5218">
        <w:rPr>
          <w:rFonts w:asciiTheme="majorHAnsi" w:hAnsiTheme="majorHAnsi" w:cstheme="majorHAnsi"/>
          <w:color w:val="262626"/>
          <w:highlight w:val="white"/>
          <w:lang w:val="nl-NL"/>
        </w:rPr>
        <w:t xml:space="preserve">Wat is de invloed van </w:t>
      </w:r>
      <w:r w:rsidR="00F76DA6" w:rsidRPr="004B5218">
        <w:rPr>
          <w:rFonts w:asciiTheme="majorHAnsi" w:hAnsiTheme="majorHAnsi" w:cstheme="majorHAnsi"/>
          <w:color w:val="262626"/>
          <w:highlight w:val="white"/>
          <w:lang w:val="nl-NL"/>
        </w:rPr>
        <w:t>Omega-3</w:t>
      </w:r>
      <w:r w:rsidRPr="004B5218">
        <w:rPr>
          <w:rFonts w:asciiTheme="majorHAnsi" w:hAnsiTheme="majorHAnsi" w:cstheme="majorHAnsi"/>
          <w:color w:val="262626"/>
          <w:highlight w:val="white"/>
          <w:lang w:val="nl-NL"/>
        </w:rPr>
        <w:t xml:space="preserve"> vetzuren op de harde weefsels in de mond bij volwassenen?</w:t>
      </w:r>
    </w:p>
    <w:p w14:paraId="6C48941D" w14:textId="0036A61A" w:rsidR="00F92CB3" w:rsidRPr="004B5218" w:rsidRDefault="00DA63D0" w:rsidP="004B5218">
      <w:pPr>
        <w:spacing w:line="360" w:lineRule="auto"/>
        <w:rPr>
          <w:rFonts w:asciiTheme="majorHAnsi" w:hAnsiTheme="majorHAnsi" w:cstheme="majorHAnsi"/>
          <w:b/>
          <w:color w:val="333333"/>
          <w:lang w:val="nl-NL"/>
        </w:rPr>
      </w:pPr>
      <w:r w:rsidRPr="004B5218">
        <w:rPr>
          <w:rFonts w:asciiTheme="majorHAnsi" w:hAnsiTheme="majorHAnsi" w:cstheme="majorHAnsi"/>
          <w:b/>
          <w:color w:val="333333"/>
          <w:lang w:val="nl-NL"/>
        </w:rPr>
        <w:br/>
      </w:r>
      <w:r w:rsidR="004259CB" w:rsidRPr="004B5218">
        <w:rPr>
          <w:rFonts w:asciiTheme="majorHAnsi" w:hAnsiTheme="majorHAnsi" w:cstheme="majorHAnsi"/>
          <w:b/>
          <w:color w:val="333333"/>
          <w:lang w:val="nl-NL"/>
        </w:rPr>
        <w:t>Tabel 5.1 Conclusie harde weefsels</w:t>
      </w:r>
    </w:p>
    <w:tbl>
      <w:tblPr>
        <w:tblStyle w:val="a8"/>
        <w:tblW w:w="100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7164"/>
      </w:tblGrid>
      <w:tr w:rsidR="00F92CB3" w:rsidRPr="004B5218" w14:paraId="791CD0B0" w14:textId="77777777" w:rsidTr="00643FE6">
        <w:trPr>
          <w:trHeight w:val="574"/>
        </w:trPr>
        <w:tc>
          <w:tcPr>
            <w:tcW w:w="2857" w:type="dxa"/>
            <w:shd w:val="clear" w:color="auto" w:fill="0070C0"/>
            <w:tcMar>
              <w:top w:w="100" w:type="dxa"/>
              <w:left w:w="100" w:type="dxa"/>
              <w:bottom w:w="100" w:type="dxa"/>
              <w:right w:w="100" w:type="dxa"/>
            </w:tcMar>
          </w:tcPr>
          <w:p w14:paraId="37670510"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Niveau van bewijskracht</w:t>
            </w:r>
          </w:p>
        </w:tc>
        <w:tc>
          <w:tcPr>
            <w:tcW w:w="7164" w:type="dxa"/>
            <w:shd w:val="clear" w:color="auto" w:fill="0070C0"/>
            <w:tcMar>
              <w:top w:w="100" w:type="dxa"/>
              <w:left w:w="100" w:type="dxa"/>
              <w:bottom w:w="100" w:type="dxa"/>
              <w:right w:w="100" w:type="dxa"/>
            </w:tcMar>
          </w:tcPr>
          <w:p w14:paraId="0436708E" w14:textId="77777777" w:rsidR="00F92CB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Conclusie en mate van bewijs</w:t>
            </w:r>
          </w:p>
          <w:p w14:paraId="0639F947" w14:textId="5D71531B" w:rsidR="008A5903" w:rsidRPr="008A5903" w:rsidRDefault="008A5903" w:rsidP="008A5903">
            <w:pPr>
              <w:widowControl w:val="0"/>
              <w:spacing w:line="240" w:lineRule="auto"/>
              <w:rPr>
                <w:rFonts w:asciiTheme="majorHAnsi" w:hAnsiTheme="majorHAnsi" w:cstheme="majorHAnsi"/>
                <w:b/>
                <w:color w:val="FFFFFF" w:themeColor="background1"/>
                <w:lang w:val="nl-NL"/>
              </w:rPr>
            </w:pPr>
            <w:r>
              <w:rPr>
                <w:rFonts w:asciiTheme="majorHAnsi" w:hAnsiTheme="majorHAnsi" w:cstheme="majorHAnsi"/>
                <w:b/>
                <w:color w:val="FFFFFF" w:themeColor="background1"/>
                <w:lang w:val="nl-NL"/>
              </w:rPr>
              <w:t>Cariës</w:t>
            </w:r>
          </w:p>
        </w:tc>
      </w:tr>
      <w:tr w:rsidR="00F92CB3" w:rsidRPr="004B5218" w14:paraId="31CB7891" w14:textId="77777777" w:rsidTr="00643FE6">
        <w:trPr>
          <w:trHeight w:val="873"/>
        </w:trPr>
        <w:tc>
          <w:tcPr>
            <w:tcW w:w="2857" w:type="dxa"/>
            <w:shd w:val="clear" w:color="auto" w:fill="auto"/>
            <w:tcMar>
              <w:top w:w="100" w:type="dxa"/>
              <w:left w:w="100" w:type="dxa"/>
              <w:bottom w:w="100" w:type="dxa"/>
              <w:right w:w="100" w:type="dxa"/>
            </w:tcMar>
          </w:tcPr>
          <w:p w14:paraId="617EDD1B" w14:textId="77777777" w:rsidR="00F92CB3" w:rsidRPr="004B5218" w:rsidRDefault="004259CB" w:rsidP="008A5903">
            <w:pPr>
              <w:spacing w:line="240" w:lineRule="auto"/>
              <w:rPr>
                <w:rFonts w:asciiTheme="majorHAnsi" w:hAnsiTheme="majorHAnsi" w:cstheme="majorHAnsi"/>
                <w:color w:val="333333"/>
                <w:lang w:val="nl-NL"/>
              </w:rPr>
            </w:pPr>
            <w:r w:rsidRPr="004B5218">
              <w:rPr>
                <w:rFonts w:asciiTheme="majorHAnsi" w:hAnsiTheme="majorHAnsi" w:cstheme="majorHAnsi"/>
                <w:color w:val="333333"/>
                <w:lang w:val="nl-NL"/>
              </w:rPr>
              <w:t>Niveau 3</w:t>
            </w:r>
          </w:p>
        </w:tc>
        <w:tc>
          <w:tcPr>
            <w:tcW w:w="7164" w:type="dxa"/>
            <w:shd w:val="clear" w:color="auto" w:fill="auto"/>
            <w:tcMar>
              <w:top w:w="100" w:type="dxa"/>
              <w:left w:w="100" w:type="dxa"/>
              <w:bottom w:w="100" w:type="dxa"/>
              <w:right w:w="100" w:type="dxa"/>
            </w:tcMar>
          </w:tcPr>
          <w:p w14:paraId="5AF547AC" w14:textId="171CDC05" w:rsidR="00F92CB3" w:rsidRDefault="004259CB" w:rsidP="008A5903">
            <w:pPr>
              <w:spacing w:line="240" w:lineRule="auto"/>
              <w:rPr>
                <w:rFonts w:asciiTheme="majorHAnsi" w:hAnsiTheme="majorHAnsi" w:cstheme="majorHAnsi"/>
                <w:lang w:val="nl-NL"/>
              </w:rPr>
            </w:pPr>
            <w:r w:rsidRPr="004B5218">
              <w:rPr>
                <w:rFonts w:asciiTheme="majorHAnsi" w:hAnsiTheme="majorHAnsi" w:cstheme="majorHAnsi"/>
                <w:lang w:val="nl-NL"/>
              </w:rPr>
              <w:t xml:space="preserve">Er zijn aanwijzingen dat een voeding dat rijk is aan </w:t>
            </w:r>
            <w:r w:rsidR="00F76DA6" w:rsidRPr="004B5218">
              <w:rPr>
                <w:rFonts w:asciiTheme="majorHAnsi" w:hAnsiTheme="majorHAnsi" w:cstheme="majorHAnsi"/>
                <w:lang w:val="nl-NL"/>
              </w:rPr>
              <w:t>Omega-3</w:t>
            </w:r>
            <w:r w:rsidRPr="004B5218">
              <w:rPr>
                <w:rFonts w:asciiTheme="majorHAnsi" w:hAnsiTheme="majorHAnsi" w:cstheme="majorHAnsi"/>
                <w:lang w:val="nl-NL"/>
              </w:rPr>
              <w:t xml:space="preserve"> vetzuren de kans op cariës verkleint.</w:t>
            </w:r>
          </w:p>
          <w:p w14:paraId="49315973" w14:textId="77777777" w:rsidR="00445B1C" w:rsidRPr="004B5218" w:rsidRDefault="00445B1C" w:rsidP="008A5903">
            <w:pPr>
              <w:spacing w:line="240" w:lineRule="auto"/>
              <w:rPr>
                <w:rFonts w:asciiTheme="majorHAnsi" w:hAnsiTheme="majorHAnsi" w:cstheme="majorHAnsi"/>
                <w:lang w:val="nl-NL"/>
              </w:rPr>
            </w:pPr>
          </w:p>
          <w:p w14:paraId="2F7EE2B1" w14:textId="35119CC3" w:rsidR="00F92CB3" w:rsidRPr="004B5218" w:rsidRDefault="004259CB" w:rsidP="008A5903">
            <w:pPr>
              <w:spacing w:line="240" w:lineRule="auto"/>
              <w:rPr>
                <w:rFonts w:asciiTheme="majorHAnsi" w:hAnsiTheme="majorHAnsi" w:cstheme="majorHAnsi"/>
                <w:lang w:val="nl-NL"/>
              </w:rPr>
            </w:pPr>
            <w:r w:rsidRPr="004B5218">
              <w:rPr>
                <w:rFonts w:asciiTheme="majorHAnsi" w:hAnsiTheme="majorHAnsi" w:cstheme="majorHAnsi"/>
                <w:lang w:val="nl-NL"/>
              </w:rPr>
              <w:t>Sanders et al. (2020) (</w:t>
            </w:r>
            <w:r w:rsidR="007D1F15">
              <w:rPr>
                <w:rFonts w:asciiTheme="majorHAnsi" w:hAnsiTheme="majorHAnsi" w:cstheme="majorHAnsi"/>
                <w:lang w:val="nl-NL"/>
              </w:rPr>
              <w:t xml:space="preserve">niveau van </w:t>
            </w:r>
            <w:r w:rsidRPr="004B5218">
              <w:rPr>
                <w:rFonts w:asciiTheme="majorHAnsi" w:hAnsiTheme="majorHAnsi" w:cstheme="majorHAnsi"/>
                <w:lang w:val="nl-NL"/>
              </w:rPr>
              <w:t>bewijskracht C)</w:t>
            </w:r>
          </w:p>
        </w:tc>
      </w:tr>
    </w:tbl>
    <w:p w14:paraId="65DD2B77" w14:textId="77777777" w:rsidR="00F92CB3" w:rsidRPr="004B5218" w:rsidRDefault="00F92CB3" w:rsidP="004B5218">
      <w:pPr>
        <w:spacing w:line="360" w:lineRule="auto"/>
        <w:rPr>
          <w:rFonts w:asciiTheme="majorHAnsi" w:hAnsiTheme="majorHAnsi" w:cstheme="majorHAnsi"/>
          <w:color w:val="262626"/>
          <w:highlight w:val="white"/>
          <w:lang w:val="nl-NL"/>
        </w:rPr>
      </w:pPr>
    </w:p>
    <w:p w14:paraId="18FEB104" w14:textId="500A4A85" w:rsidR="00D15696" w:rsidRPr="006D2E17" w:rsidRDefault="00D15696" w:rsidP="00D15696">
      <w:pPr>
        <w:pStyle w:val="Kop2"/>
        <w:rPr>
          <w:rFonts w:asciiTheme="majorHAnsi" w:hAnsiTheme="majorHAnsi" w:cstheme="majorHAnsi"/>
          <w:i/>
          <w:iCs/>
          <w:color w:val="00B0F0"/>
          <w:sz w:val="22"/>
          <w:szCs w:val="22"/>
          <w:lang w:val="nl-NL"/>
        </w:rPr>
      </w:pPr>
      <w:bookmarkStart w:id="39" w:name="_Toc43112711"/>
      <w:r w:rsidRPr="006D2E17">
        <w:rPr>
          <w:rFonts w:asciiTheme="majorHAnsi" w:hAnsiTheme="majorHAnsi" w:cstheme="majorHAnsi"/>
          <w:i/>
          <w:iCs/>
          <w:color w:val="00B0F0"/>
          <w:sz w:val="22"/>
          <w:szCs w:val="22"/>
          <w:lang w:val="nl-NL"/>
        </w:rPr>
        <w:t>5.2 Beatwoorden van d</w:t>
      </w:r>
      <w:r w:rsidR="004259CB" w:rsidRPr="006D2E17">
        <w:rPr>
          <w:rFonts w:asciiTheme="majorHAnsi" w:hAnsiTheme="majorHAnsi" w:cstheme="majorHAnsi"/>
          <w:i/>
          <w:iCs/>
          <w:color w:val="00B0F0"/>
          <w:sz w:val="22"/>
          <w:szCs w:val="22"/>
          <w:lang w:val="nl-NL"/>
        </w:rPr>
        <w:t>eelvraag 2</w:t>
      </w:r>
      <w:bookmarkEnd w:id="39"/>
    </w:p>
    <w:p w14:paraId="5CFC2A0B" w14:textId="0BFD8C5E" w:rsidR="00F92CB3" w:rsidRPr="004B5218" w:rsidRDefault="004259CB" w:rsidP="004B5218">
      <w:pPr>
        <w:spacing w:line="360" w:lineRule="auto"/>
        <w:rPr>
          <w:rFonts w:asciiTheme="majorHAnsi" w:hAnsiTheme="majorHAnsi" w:cstheme="majorHAnsi"/>
          <w:color w:val="262626"/>
          <w:highlight w:val="white"/>
          <w:lang w:val="nl-NL"/>
        </w:rPr>
      </w:pPr>
      <w:r w:rsidRPr="004B5218">
        <w:rPr>
          <w:rFonts w:asciiTheme="majorHAnsi" w:hAnsiTheme="majorHAnsi" w:cstheme="majorHAnsi"/>
          <w:color w:val="262626"/>
          <w:highlight w:val="white"/>
          <w:lang w:val="nl-NL"/>
        </w:rPr>
        <w:t xml:space="preserve">Wat is de invloed van </w:t>
      </w:r>
      <w:r w:rsidR="00F76DA6" w:rsidRPr="004B5218">
        <w:rPr>
          <w:rFonts w:asciiTheme="majorHAnsi" w:hAnsiTheme="majorHAnsi" w:cstheme="majorHAnsi"/>
          <w:color w:val="262626"/>
          <w:highlight w:val="white"/>
          <w:lang w:val="nl-NL"/>
        </w:rPr>
        <w:t>Omega-3</w:t>
      </w:r>
      <w:r w:rsidRPr="004B5218">
        <w:rPr>
          <w:rFonts w:asciiTheme="majorHAnsi" w:hAnsiTheme="majorHAnsi" w:cstheme="majorHAnsi"/>
          <w:color w:val="262626"/>
          <w:highlight w:val="white"/>
          <w:lang w:val="nl-NL"/>
        </w:rPr>
        <w:t xml:space="preserve"> vetzuren op de zachte weefsels in de mond bij volwassenen?</w:t>
      </w:r>
    </w:p>
    <w:p w14:paraId="50E5D76A" w14:textId="77777777" w:rsidR="00F92CB3" w:rsidRPr="004B5218" w:rsidRDefault="00F92CB3" w:rsidP="004B5218">
      <w:pPr>
        <w:spacing w:line="360" w:lineRule="auto"/>
        <w:rPr>
          <w:rFonts w:asciiTheme="majorHAnsi" w:hAnsiTheme="majorHAnsi" w:cstheme="majorHAnsi"/>
          <w:b/>
          <w:color w:val="333333"/>
          <w:lang w:val="nl-NL"/>
        </w:rPr>
      </w:pPr>
    </w:p>
    <w:p w14:paraId="1C85DB2C" w14:textId="290D2F65" w:rsidR="00F92CB3" w:rsidRPr="004B5218" w:rsidRDefault="004259CB" w:rsidP="004B5218">
      <w:pPr>
        <w:spacing w:line="360" w:lineRule="auto"/>
        <w:rPr>
          <w:rFonts w:asciiTheme="majorHAnsi" w:hAnsiTheme="majorHAnsi" w:cstheme="majorHAnsi"/>
          <w:b/>
          <w:color w:val="333333"/>
          <w:lang w:val="nl-NL"/>
        </w:rPr>
      </w:pPr>
      <w:r w:rsidRPr="004B5218">
        <w:rPr>
          <w:rFonts w:asciiTheme="majorHAnsi" w:hAnsiTheme="majorHAnsi" w:cstheme="majorHAnsi"/>
          <w:b/>
          <w:color w:val="333333"/>
          <w:lang w:val="nl-NL"/>
        </w:rPr>
        <w:t>Tabel 5.2 Conclusie zachte weefsels</w:t>
      </w:r>
    </w:p>
    <w:tbl>
      <w:tblPr>
        <w:tblStyle w:val="a9"/>
        <w:tblW w:w="100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3"/>
        <w:gridCol w:w="7179"/>
      </w:tblGrid>
      <w:tr w:rsidR="00F92CB3" w:rsidRPr="004B5218" w14:paraId="04E8D541" w14:textId="77777777" w:rsidTr="00643FE6">
        <w:trPr>
          <w:trHeight w:val="641"/>
        </w:trPr>
        <w:tc>
          <w:tcPr>
            <w:tcW w:w="2863" w:type="dxa"/>
            <w:shd w:val="clear" w:color="auto" w:fill="0070C0"/>
            <w:tcMar>
              <w:top w:w="100" w:type="dxa"/>
              <w:left w:w="100" w:type="dxa"/>
              <w:bottom w:w="100" w:type="dxa"/>
              <w:right w:w="100" w:type="dxa"/>
            </w:tcMar>
          </w:tcPr>
          <w:p w14:paraId="5635DC68"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Niveau van bewijskracht</w:t>
            </w:r>
          </w:p>
        </w:tc>
        <w:tc>
          <w:tcPr>
            <w:tcW w:w="7179" w:type="dxa"/>
            <w:shd w:val="clear" w:color="auto" w:fill="0070C0"/>
            <w:tcMar>
              <w:top w:w="100" w:type="dxa"/>
              <w:left w:w="100" w:type="dxa"/>
              <w:bottom w:w="100" w:type="dxa"/>
              <w:right w:w="100" w:type="dxa"/>
            </w:tcMar>
          </w:tcPr>
          <w:p w14:paraId="6B556F2D"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Conclusie en mate van bewijs</w:t>
            </w:r>
          </w:p>
          <w:p w14:paraId="4796F2AE"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 xml:space="preserve">Orale </w:t>
            </w:r>
            <w:proofErr w:type="spellStart"/>
            <w:r w:rsidRPr="008A5903">
              <w:rPr>
                <w:rFonts w:asciiTheme="majorHAnsi" w:hAnsiTheme="majorHAnsi" w:cstheme="majorHAnsi"/>
                <w:b/>
                <w:color w:val="FFFFFF" w:themeColor="background1"/>
                <w:lang w:val="nl-NL"/>
              </w:rPr>
              <w:t>submuceuze</w:t>
            </w:r>
            <w:proofErr w:type="spellEnd"/>
            <w:r w:rsidRPr="008A5903">
              <w:rPr>
                <w:rFonts w:asciiTheme="majorHAnsi" w:hAnsiTheme="majorHAnsi" w:cstheme="majorHAnsi"/>
                <w:b/>
                <w:color w:val="FFFFFF" w:themeColor="background1"/>
                <w:lang w:val="nl-NL"/>
              </w:rPr>
              <w:t xml:space="preserve"> fibrose</w:t>
            </w:r>
          </w:p>
        </w:tc>
      </w:tr>
      <w:tr w:rsidR="00F92CB3" w:rsidRPr="004B5218" w14:paraId="5200CA66" w14:textId="77777777" w:rsidTr="00643FE6">
        <w:trPr>
          <w:trHeight w:val="974"/>
        </w:trPr>
        <w:tc>
          <w:tcPr>
            <w:tcW w:w="2863" w:type="dxa"/>
            <w:shd w:val="clear" w:color="auto" w:fill="auto"/>
            <w:tcMar>
              <w:top w:w="100" w:type="dxa"/>
              <w:left w:w="100" w:type="dxa"/>
              <w:bottom w:w="100" w:type="dxa"/>
              <w:right w:w="100" w:type="dxa"/>
            </w:tcMar>
          </w:tcPr>
          <w:p w14:paraId="7349E27F" w14:textId="12281641" w:rsidR="00F92CB3" w:rsidRPr="004B5218" w:rsidRDefault="004259CB" w:rsidP="008A5903">
            <w:pPr>
              <w:spacing w:line="240" w:lineRule="auto"/>
              <w:rPr>
                <w:rFonts w:asciiTheme="majorHAnsi" w:hAnsiTheme="majorHAnsi" w:cstheme="majorHAnsi"/>
                <w:color w:val="333333"/>
                <w:lang w:val="nl-NL"/>
              </w:rPr>
            </w:pPr>
            <w:r w:rsidRPr="004B5218">
              <w:rPr>
                <w:rFonts w:asciiTheme="majorHAnsi" w:hAnsiTheme="majorHAnsi" w:cstheme="majorHAnsi"/>
                <w:color w:val="333333"/>
                <w:lang w:val="nl-NL"/>
              </w:rPr>
              <w:t xml:space="preserve">Niveau </w:t>
            </w:r>
            <w:r w:rsidR="007D1F15">
              <w:rPr>
                <w:rFonts w:asciiTheme="majorHAnsi" w:hAnsiTheme="majorHAnsi" w:cstheme="majorHAnsi"/>
                <w:color w:val="333333"/>
                <w:lang w:val="nl-NL"/>
              </w:rPr>
              <w:t>3</w:t>
            </w:r>
          </w:p>
        </w:tc>
        <w:tc>
          <w:tcPr>
            <w:tcW w:w="7179" w:type="dxa"/>
            <w:shd w:val="clear" w:color="auto" w:fill="auto"/>
            <w:tcMar>
              <w:top w:w="100" w:type="dxa"/>
              <w:left w:w="100" w:type="dxa"/>
              <w:bottom w:w="100" w:type="dxa"/>
              <w:right w:w="100" w:type="dxa"/>
            </w:tcMar>
          </w:tcPr>
          <w:p w14:paraId="5372D669" w14:textId="77777777" w:rsidR="00C957A7" w:rsidRPr="00056D1E" w:rsidRDefault="007D1F15" w:rsidP="001A76C0">
            <w:pPr>
              <w:widowControl w:val="0"/>
              <w:spacing w:line="240" w:lineRule="auto"/>
              <w:rPr>
                <w:rFonts w:asciiTheme="majorHAnsi" w:hAnsiTheme="majorHAnsi" w:cstheme="majorHAnsi"/>
                <w:lang w:val="nl-NL"/>
              </w:rPr>
            </w:pPr>
            <w:r w:rsidRPr="00056D1E">
              <w:rPr>
                <w:rFonts w:asciiTheme="majorHAnsi" w:hAnsiTheme="majorHAnsi" w:cstheme="majorHAnsi"/>
                <w:lang w:val="nl-NL"/>
              </w:rPr>
              <w:t xml:space="preserve">Er zijn aanwijzingen </w:t>
            </w:r>
            <w:r w:rsidR="004259CB" w:rsidRPr="00056D1E">
              <w:rPr>
                <w:rFonts w:asciiTheme="majorHAnsi" w:hAnsiTheme="majorHAnsi" w:cstheme="majorHAnsi"/>
                <w:lang w:val="nl-NL"/>
              </w:rPr>
              <w:t xml:space="preserve">dat </w:t>
            </w:r>
            <w:r w:rsidR="00F76DA6" w:rsidRPr="00056D1E">
              <w:rPr>
                <w:rFonts w:asciiTheme="majorHAnsi" w:hAnsiTheme="majorHAnsi" w:cstheme="majorHAnsi"/>
                <w:lang w:val="nl-NL"/>
              </w:rPr>
              <w:t>Omega-3</w:t>
            </w:r>
            <w:r w:rsidR="004259CB" w:rsidRPr="00056D1E">
              <w:rPr>
                <w:rFonts w:asciiTheme="majorHAnsi" w:hAnsiTheme="majorHAnsi" w:cstheme="majorHAnsi"/>
                <w:lang w:val="nl-NL"/>
              </w:rPr>
              <w:t xml:space="preserve"> vetzuren bij de mondaandoening orale </w:t>
            </w:r>
            <w:proofErr w:type="spellStart"/>
            <w:r w:rsidR="004259CB" w:rsidRPr="00056D1E">
              <w:rPr>
                <w:rFonts w:asciiTheme="majorHAnsi" w:hAnsiTheme="majorHAnsi" w:cstheme="majorHAnsi"/>
                <w:lang w:val="nl-NL"/>
              </w:rPr>
              <w:t>submuceuze</w:t>
            </w:r>
            <w:proofErr w:type="spellEnd"/>
            <w:r w:rsidR="004259CB" w:rsidRPr="00056D1E">
              <w:rPr>
                <w:rFonts w:asciiTheme="majorHAnsi" w:hAnsiTheme="majorHAnsi" w:cstheme="majorHAnsi"/>
                <w:lang w:val="nl-NL"/>
              </w:rPr>
              <w:t xml:space="preserve"> fibrose de kans op een branderige gevoel in de mond verkleint.</w:t>
            </w:r>
          </w:p>
          <w:p w14:paraId="4BA46EA9" w14:textId="77777777" w:rsidR="00193C68" w:rsidRDefault="00193C68" w:rsidP="001A76C0">
            <w:pPr>
              <w:widowControl w:val="0"/>
              <w:spacing w:line="240" w:lineRule="auto"/>
              <w:rPr>
                <w:rFonts w:asciiTheme="majorHAnsi" w:hAnsiTheme="majorHAnsi" w:cstheme="majorHAnsi"/>
                <w:color w:val="333333"/>
                <w:lang w:val="nl-NL"/>
              </w:rPr>
            </w:pPr>
          </w:p>
          <w:p w14:paraId="634B1210" w14:textId="1FD50EC5" w:rsidR="00F92CB3" w:rsidRPr="004B5218" w:rsidRDefault="004259CB" w:rsidP="001A76C0">
            <w:pPr>
              <w:widowControl w:val="0"/>
              <w:spacing w:line="240" w:lineRule="auto"/>
              <w:rPr>
                <w:rFonts w:asciiTheme="majorHAnsi" w:hAnsiTheme="majorHAnsi" w:cstheme="majorHAnsi"/>
                <w:color w:val="333333"/>
                <w:lang w:val="nl-NL"/>
              </w:rPr>
            </w:pPr>
            <w:proofErr w:type="spellStart"/>
            <w:r w:rsidRPr="004B5218">
              <w:rPr>
                <w:rFonts w:asciiTheme="majorHAnsi" w:hAnsiTheme="majorHAnsi" w:cstheme="majorHAnsi"/>
                <w:lang w:val="nl-NL"/>
              </w:rPr>
              <w:t>Raizada</w:t>
            </w:r>
            <w:proofErr w:type="spellEnd"/>
            <w:r w:rsidRPr="004B5218">
              <w:rPr>
                <w:rFonts w:asciiTheme="majorHAnsi" w:hAnsiTheme="majorHAnsi" w:cstheme="majorHAnsi"/>
                <w:lang w:val="nl-NL"/>
              </w:rPr>
              <w:t xml:space="preserve"> et al. (2017) (niveau van bewijskracht </w:t>
            </w:r>
            <w:r w:rsidR="007D1F15">
              <w:rPr>
                <w:rFonts w:asciiTheme="majorHAnsi" w:hAnsiTheme="majorHAnsi" w:cstheme="majorHAnsi"/>
                <w:lang w:val="nl-NL"/>
              </w:rPr>
              <w:t>B</w:t>
            </w:r>
            <w:r w:rsidRPr="004B5218">
              <w:rPr>
                <w:rFonts w:asciiTheme="majorHAnsi" w:hAnsiTheme="majorHAnsi" w:cstheme="majorHAnsi"/>
                <w:lang w:val="nl-NL"/>
              </w:rPr>
              <w:t>)</w:t>
            </w:r>
          </w:p>
        </w:tc>
      </w:tr>
    </w:tbl>
    <w:p w14:paraId="03619C0D" w14:textId="77777777" w:rsidR="00F92CB3" w:rsidRPr="004B5218" w:rsidRDefault="00F92CB3" w:rsidP="004B5218">
      <w:pPr>
        <w:spacing w:line="360" w:lineRule="auto"/>
        <w:rPr>
          <w:rFonts w:asciiTheme="majorHAnsi" w:hAnsiTheme="majorHAnsi" w:cstheme="majorHAnsi"/>
          <w:color w:val="262626"/>
          <w:highlight w:val="white"/>
          <w:lang w:val="nl-NL"/>
        </w:rPr>
      </w:pPr>
    </w:p>
    <w:p w14:paraId="52AC4EE7" w14:textId="77777777" w:rsidR="00F92CB3" w:rsidRPr="004B5218" w:rsidRDefault="00F92CB3" w:rsidP="004B5218">
      <w:pPr>
        <w:spacing w:line="360" w:lineRule="auto"/>
        <w:rPr>
          <w:rFonts w:asciiTheme="majorHAnsi" w:hAnsiTheme="majorHAnsi" w:cstheme="majorHAnsi"/>
          <w:b/>
          <w:color w:val="333333"/>
          <w:lang w:val="nl-NL"/>
        </w:rPr>
      </w:pPr>
    </w:p>
    <w:tbl>
      <w:tblPr>
        <w:tblStyle w:val="aa"/>
        <w:tblW w:w="100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4"/>
        <w:gridCol w:w="7180"/>
      </w:tblGrid>
      <w:tr w:rsidR="00F92CB3" w:rsidRPr="004B5218" w14:paraId="7850EB18" w14:textId="77777777" w:rsidTr="00643FE6">
        <w:trPr>
          <w:trHeight w:val="561"/>
        </w:trPr>
        <w:tc>
          <w:tcPr>
            <w:tcW w:w="2864" w:type="dxa"/>
            <w:shd w:val="clear" w:color="auto" w:fill="0070C0"/>
            <w:tcMar>
              <w:top w:w="100" w:type="dxa"/>
              <w:left w:w="100" w:type="dxa"/>
              <w:bottom w:w="100" w:type="dxa"/>
              <w:right w:w="100" w:type="dxa"/>
            </w:tcMar>
          </w:tcPr>
          <w:p w14:paraId="375BC5E4" w14:textId="77777777" w:rsidR="00F92CB3" w:rsidRPr="008A5903" w:rsidRDefault="004259CB" w:rsidP="00033901">
            <w:pPr>
              <w:widowControl w:val="0"/>
              <w:spacing w:line="240" w:lineRule="auto"/>
              <w:rPr>
                <w:rFonts w:asciiTheme="majorHAnsi" w:hAnsiTheme="majorHAnsi" w:cstheme="majorHAnsi"/>
                <w:b/>
                <w:color w:val="FFFFFF" w:themeColor="background1"/>
                <w:lang w:val="nl-NL"/>
              </w:rPr>
            </w:pPr>
            <w:bookmarkStart w:id="40" w:name="_Hlk42511462"/>
            <w:r w:rsidRPr="008A5903">
              <w:rPr>
                <w:rFonts w:asciiTheme="majorHAnsi" w:hAnsiTheme="majorHAnsi" w:cstheme="majorHAnsi"/>
                <w:b/>
                <w:color w:val="FFFFFF" w:themeColor="background1"/>
                <w:lang w:val="nl-NL"/>
              </w:rPr>
              <w:t>Niveau van bewijskracht</w:t>
            </w:r>
          </w:p>
        </w:tc>
        <w:tc>
          <w:tcPr>
            <w:tcW w:w="7180" w:type="dxa"/>
            <w:shd w:val="clear" w:color="auto" w:fill="0070C0"/>
            <w:tcMar>
              <w:top w:w="100" w:type="dxa"/>
              <w:left w:w="100" w:type="dxa"/>
              <w:bottom w:w="100" w:type="dxa"/>
              <w:right w:w="100" w:type="dxa"/>
            </w:tcMar>
          </w:tcPr>
          <w:p w14:paraId="56C38ABA" w14:textId="77777777" w:rsidR="00F92CB3" w:rsidRPr="008A5903" w:rsidRDefault="004259CB" w:rsidP="00033901">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Conclusie en mate van bewijs</w:t>
            </w:r>
          </w:p>
          <w:p w14:paraId="26ADE5AD" w14:textId="5DC19F5D" w:rsidR="00F92CB3" w:rsidRPr="008A5903" w:rsidRDefault="00C015C2" w:rsidP="00033901">
            <w:pPr>
              <w:widowControl w:val="0"/>
              <w:spacing w:line="240" w:lineRule="auto"/>
              <w:rPr>
                <w:rFonts w:asciiTheme="majorHAnsi" w:hAnsiTheme="majorHAnsi" w:cstheme="majorHAnsi"/>
                <w:b/>
                <w:color w:val="FFFFFF" w:themeColor="background1"/>
                <w:lang w:val="nl-NL"/>
              </w:rPr>
            </w:pPr>
            <w:r>
              <w:rPr>
                <w:rFonts w:asciiTheme="majorHAnsi" w:hAnsiTheme="majorHAnsi" w:cstheme="majorHAnsi"/>
                <w:b/>
                <w:color w:val="FFFFFF" w:themeColor="background1"/>
                <w:lang w:val="nl-NL"/>
              </w:rPr>
              <w:t>Omega-3 vetzuren als aanvullende b</w:t>
            </w:r>
            <w:r w:rsidR="00C957A7">
              <w:rPr>
                <w:rFonts w:asciiTheme="majorHAnsi" w:hAnsiTheme="majorHAnsi" w:cstheme="majorHAnsi"/>
                <w:b/>
                <w:color w:val="FFFFFF" w:themeColor="background1"/>
                <w:lang w:val="nl-NL"/>
              </w:rPr>
              <w:t xml:space="preserve">ehandeling </w:t>
            </w:r>
            <w:r w:rsidR="009E791B">
              <w:rPr>
                <w:rFonts w:asciiTheme="majorHAnsi" w:hAnsiTheme="majorHAnsi" w:cstheme="majorHAnsi"/>
                <w:b/>
                <w:color w:val="FFFFFF" w:themeColor="background1"/>
                <w:lang w:val="nl-NL"/>
              </w:rPr>
              <w:t xml:space="preserve">van </w:t>
            </w:r>
            <w:r w:rsidR="00C957A7">
              <w:rPr>
                <w:rFonts w:asciiTheme="majorHAnsi" w:hAnsiTheme="majorHAnsi" w:cstheme="majorHAnsi"/>
                <w:b/>
                <w:color w:val="FFFFFF" w:themeColor="background1"/>
                <w:lang w:val="nl-NL"/>
              </w:rPr>
              <w:t>p</w:t>
            </w:r>
            <w:r w:rsidR="004259CB" w:rsidRPr="008A5903">
              <w:rPr>
                <w:rFonts w:asciiTheme="majorHAnsi" w:hAnsiTheme="majorHAnsi" w:cstheme="majorHAnsi"/>
                <w:b/>
                <w:color w:val="FFFFFF" w:themeColor="background1"/>
                <w:lang w:val="nl-NL"/>
              </w:rPr>
              <w:t>arodontitis</w:t>
            </w:r>
          </w:p>
        </w:tc>
      </w:tr>
      <w:tr w:rsidR="00F92CB3" w:rsidRPr="004B5218" w14:paraId="479AA101" w14:textId="77777777" w:rsidTr="00BC322F">
        <w:trPr>
          <w:trHeight w:val="306"/>
        </w:trPr>
        <w:tc>
          <w:tcPr>
            <w:tcW w:w="2864" w:type="dxa"/>
            <w:shd w:val="clear" w:color="auto" w:fill="auto"/>
            <w:tcMar>
              <w:top w:w="100" w:type="dxa"/>
              <w:left w:w="100" w:type="dxa"/>
              <w:bottom w:w="100" w:type="dxa"/>
              <w:right w:w="100" w:type="dxa"/>
            </w:tcMar>
          </w:tcPr>
          <w:p w14:paraId="53580256" w14:textId="4C0FBAD0" w:rsidR="00F92CB3" w:rsidRPr="004B5218" w:rsidRDefault="004259CB" w:rsidP="00033901">
            <w:pPr>
              <w:spacing w:line="240" w:lineRule="auto"/>
              <w:rPr>
                <w:rFonts w:asciiTheme="majorHAnsi" w:hAnsiTheme="majorHAnsi" w:cstheme="majorHAnsi"/>
                <w:color w:val="333333"/>
                <w:lang w:val="nl-NL"/>
              </w:rPr>
            </w:pPr>
            <w:r w:rsidRPr="004B5218">
              <w:rPr>
                <w:rFonts w:asciiTheme="majorHAnsi" w:hAnsiTheme="majorHAnsi" w:cstheme="majorHAnsi"/>
                <w:color w:val="333333"/>
                <w:lang w:val="nl-NL"/>
              </w:rPr>
              <w:t>N</w:t>
            </w:r>
            <w:r w:rsidR="003C0D00">
              <w:rPr>
                <w:rFonts w:asciiTheme="majorHAnsi" w:hAnsiTheme="majorHAnsi" w:cstheme="majorHAnsi"/>
                <w:color w:val="333333"/>
                <w:lang w:val="nl-NL"/>
              </w:rPr>
              <w:t xml:space="preserve">iveau </w:t>
            </w:r>
            <w:r w:rsidR="00643FE6">
              <w:rPr>
                <w:rFonts w:asciiTheme="majorHAnsi" w:hAnsiTheme="majorHAnsi" w:cstheme="majorHAnsi"/>
                <w:color w:val="333333"/>
                <w:lang w:val="nl-NL"/>
              </w:rPr>
              <w:t>1</w:t>
            </w:r>
          </w:p>
        </w:tc>
        <w:tc>
          <w:tcPr>
            <w:tcW w:w="7180" w:type="dxa"/>
            <w:shd w:val="clear" w:color="auto" w:fill="auto"/>
            <w:tcMar>
              <w:top w:w="100" w:type="dxa"/>
              <w:left w:w="100" w:type="dxa"/>
              <w:bottom w:w="100" w:type="dxa"/>
              <w:right w:w="100" w:type="dxa"/>
            </w:tcMar>
          </w:tcPr>
          <w:p w14:paraId="5ED90CF2" w14:textId="79D0BA3B" w:rsidR="00F92CB3" w:rsidRDefault="009E791B" w:rsidP="001A76C0">
            <w:pPr>
              <w:widowControl w:val="0"/>
              <w:spacing w:line="240" w:lineRule="auto"/>
              <w:rPr>
                <w:rFonts w:asciiTheme="majorHAnsi" w:hAnsiTheme="majorHAnsi" w:cstheme="majorHAnsi"/>
                <w:lang w:val="nl-NL"/>
              </w:rPr>
            </w:pPr>
            <w:r>
              <w:rPr>
                <w:rFonts w:asciiTheme="majorHAnsi" w:hAnsiTheme="majorHAnsi" w:cstheme="majorHAnsi"/>
                <w:lang w:val="nl-NL"/>
              </w:rPr>
              <w:t xml:space="preserve">Het is niet duidelijk wat de toegevoegde waarde is van Omega-3 als aanvullende behandeling bij SRP. </w:t>
            </w:r>
            <w:r w:rsidR="00193C68">
              <w:rPr>
                <w:rFonts w:asciiTheme="majorHAnsi" w:hAnsiTheme="majorHAnsi" w:cstheme="majorHAnsi"/>
                <w:lang w:val="nl-NL"/>
              </w:rPr>
              <w:t xml:space="preserve">Het is aangetoond dat </w:t>
            </w:r>
            <w:r>
              <w:rPr>
                <w:rFonts w:asciiTheme="majorHAnsi" w:hAnsiTheme="majorHAnsi" w:cstheme="majorHAnsi"/>
                <w:lang w:val="nl-NL"/>
              </w:rPr>
              <w:t xml:space="preserve">dat Omega-3 vetzuren als aanvullende behandeling bij </w:t>
            </w:r>
            <w:r w:rsidR="00643FE6">
              <w:rPr>
                <w:rFonts w:asciiTheme="majorHAnsi" w:hAnsiTheme="majorHAnsi" w:cstheme="majorHAnsi"/>
                <w:lang w:val="nl-NL"/>
              </w:rPr>
              <w:t xml:space="preserve">SRP </w:t>
            </w:r>
            <w:r w:rsidR="00193C68">
              <w:rPr>
                <w:rFonts w:asciiTheme="majorHAnsi" w:hAnsiTheme="majorHAnsi" w:cstheme="majorHAnsi"/>
                <w:lang w:val="nl-NL"/>
              </w:rPr>
              <w:t xml:space="preserve">wel </w:t>
            </w:r>
            <w:r>
              <w:rPr>
                <w:rFonts w:asciiTheme="majorHAnsi" w:hAnsiTheme="majorHAnsi" w:cstheme="majorHAnsi"/>
                <w:lang w:val="nl-NL"/>
              </w:rPr>
              <w:t xml:space="preserve">bijdragen aan een reductie van </w:t>
            </w:r>
            <w:r w:rsidR="00193C68">
              <w:rPr>
                <w:rFonts w:asciiTheme="majorHAnsi" w:hAnsiTheme="majorHAnsi" w:cstheme="majorHAnsi"/>
                <w:lang w:val="nl-NL"/>
              </w:rPr>
              <w:t>PD</w:t>
            </w:r>
            <w:r w:rsidR="0097701B">
              <w:rPr>
                <w:rFonts w:asciiTheme="majorHAnsi" w:hAnsiTheme="majorHAnsi" w:cstheme="majorHAnsi"/>
                <w:lang w:val="nl-NL"/>
              </w:rPr>
              <w:t xml:space="preserve">, </w:t>
            </w:r>
            <w:r w:rsidR="00193C68">
              <w:rPr>
                <w:rFonts w:asciiTheme="majorHAnsi" w:hAnsiTheme="majorHAnsi" w:cstheme="majorHAnsi"/>
                <w:lang w:val="nl-NL"/>
              </w:rPr>
              <w:t xml:space="preserve">GI </w:t>
            </w:r>
            <w:r w:rsidR="0097701B">
              <w:rPr>
                <w:rFonts w:asciiTheme="majorHAnsi" w:hAnsiTheme="majorHAnsi" w:cstheme="majorHAnsi"/>
                <w:lang w:val="nl-NL"/>
              </w:rPr>
              <w:t xml:space="preserve">en </w:t>
            </w:r>
            <w:r w:rsidR="00193C68">
              <w:rPr>
                <w:rFonts w:asciiTheme="majorHAnsi" w:hAnsiTheme="majorHAnsi" w:cstheme="majorHAnsi"/>
                <w:lang w:val="nl-NL"/>
              </w:rPr>
              <w:t xml:space="preserve">CAL volgens </w:t>
            </w:r>
            <w:proofErr w:type="spellStart"/>
            <w:r w:rsidR="00193C68">
              <w:rPr>
                <w:rFonts w:asciiTheme="majorHAnsi" w:hAnsiTheme="majorHAnsi" w:cstheme="majorHAnsi"/>
                <w:lang w:val="nl-NL"/>
              </w:rPr>
              <w:t>Keskiner</w:t>
            </w:r>
            <w:proofErr w:type="spellEnd"/>
            <w:r w:rsidR="00193C68">
              <w:rPr>
                <w:rFonts w:asciiTheme="majorHAnsi" w:hAnsiTheme="majorHAnsi" w:cstheme="majorHAnsi"/>
                <w:lang w:val="nl-NL"/>
              </w:rPr>
              <w:t xml:space="preserve"> et al. (2017)</w:t>
            </w:r>
            <w:r>
              <w:rPr>
                <w:rFonts w:asciiTheme="majorHAnsi" w:hAnsiTheme="majorHAnsi" w:cstheme="majorHAnsi"/>
                <w:lang w:val="nl-NL"/>
              </w:rPr>
              <w:t xml:space="preserve">. </w:t>
            </w:r>
            <w:r w:rsidR="00193C68">
              <w:rPr>
                <w:rFonts w:asciiTheme="majorHAnsi" w:hAnsiTheme="majorHAnsi" w:cstheme="majorHAnsi"/>
                <w:lang w:val="nl-NL"/>
              </w:rPr>
              <w:t xml:space="preserve">Verder is er ook aangetoond dat </w:t>
            </w:r>
            <w:r>
              <w:rPr>
                <w:rFonts w:asciiTheme="majorHAnsi" w:hAnsiTheme="majorHAnsi" w:cstheme="majorHAnsi"/>
                <w:lang w:val="nl-NL"/>
              </w:rPr>
              <w:t>het wel aannemelijk</w:t>
            </w:r>
            <w:r w:rsidR="00193C68">
              <w:rPr>
                <w:rFonts w:asciiTheme="majorHAnsi" w:hAnsiTheme="majorHAnsi" w:cstheme="majorHAnsi"/>
                <w:lang w:val="nl-NL"/>
              </w:rPr>
              <w:t xml:space="preserve"> is</w:t>
            </w:r>
            <w:r>
              <w:rPr>
                <w:rFonts w:asciiTheme="majorHAnsi" w:hAnsiTheme="majorHAnsi" w:cstheme="majorHAnsi"/>
                <w:lang w:val="nl-NL"/>
              </w:rPr>
              <w:t xml:space="preserve"> dat Omega-3 vetzuren als aanvullende behandeling bij </w:t>
            </w:r>
            <w:r w:rsidR="00643FE6">
              <w:rPr>
                <w:rFonts w:asciiTheme="majorHAnsi" w:hAnsiTheme="majorHAnsi" w:cstheme="majorHAnsi"/>
                <w:lang w:val="nl-NL"/>
              </w:rPr>
              <w:t>SRP</w:t>
            </w:r>
            <w:r>
              <w:rPr>
                <w:rFonts w:asciiTheme="majorHAnsi" w:hAnsiTheme="majorHAnsi" w:cstheme="majorHAnsi"/>
                <w:lang w:val="nl-NL"/>
              </w:rPr>
              <w:t xml:space="preserve"> bijdragen aan een reductie van </w:t>
            </w:r>
            <w:r w:rsidR="00193C68">
              <w:rPr>
                <w:rFonts w:asciiTheme="majorHAnsi" w:hAnsiTheme="majorHAnsi" w:cstheme="majorHAnsi"/>
                <w:lang w:val="nl-NL"/>
              </w:rPr>
              <w:t xml:space="preserve">PD, GI </w:t>
            </w:r>
            <w:r w:rsidR="0097701B">
              <w:rPr>
                <w:rFonts w:asciiTheme="majorHAnsi" w:hAnsiTheme="majorHAnsi" w:cstheme="majorHAnsi"/>
                <w:lang w:val="nl-NL"/>
              </w:rPr>
              <w:t xml:space="preserve">en </w:t>
            </w:r>
            <w:r w:rsidR="00193C68">
              <w:rPr>
                <w:rFonts w:asciiTheme="majorHAnsi" w:hAnsiTheme="majorHAnsi" w:cstheme="majorHAnsi"/>
                <w:lang w:val="nl-NL"/>
              </w:rPr>
              <w:t xml:space="preserve">CAL volgens de studie van </w:t>
            </w:r>
            <w:proofErr w:type="spellStart"/>
            <w:r w:rsidR="00193C68">
              <w:rPr>
                <w:rFonts w:asciiTheme="majorHAnsi" w:hAnsiTheme="majorHAnsi" w:cstheme="majorHAnsi"/>
                <w:lang w:val="nl-NL"/>
              </w:rPr>
              <w:t>Elgendy</w:t>
            </w:r>
            <w:proofErr w:type="spellEnd"/>
            <w:r w:rsidR="00193C68">
              <w:rPr>
                <w:rFonts w:asciiTheme="majorHAnsi" w:hAnsiTheme="majorHAnsi" w:cstheme="majorHAnsi"/>
                <w:lang w:val="nl-NL"/>
              </w:rPr>
              <w:t xml:space="preserve"> &amp; </w:t>
            </w:r>
            <w:proofErr w:type="spellStart"/>
            <w:r w:rsidR="00193C68">
              <w:rPr>
                <w:rFonts w:asciiTheme="majorHAnsi" w:hAnsiTheme="majorHAnsi" w:cstheme="majorHAnsi"/>
                <w:lang w:val="nl-NL"/>
              </w:rPr>
              <w:t>Kazem</w:t>
            </w:r>
            <w:proofErr w:type="spellEnd"/>
            <w:r w:rsidR="00193C68">
              <w:rPr>
                <w:rFonts w:asciiTheme="majorHAnsi" w:hAnsiTheme="majorHAnsi" w:cstheme="majorHAnsi"/>
                <w:lang w:val="nl-NL"/>
              </w:rPr>
              <w:t xml:space="preserve"> (2018)</w:t>
            </w:r>
            <w:r w:rsidR="0097701B">
              <w:rPr>
                <w:rFonts w:asciiTheme="majorHAnsi" w:hAnsiTheme="majorHAnsi" w:cstheme="majorHAnsi"/>
                <w:lang w:val="nl-NL"/>
              </w:rPr>
              <w:t>.</w:t>
            </w:r>
          </w:p>
          <w:p w14:paraId="57856C42" w14:textId="77777777" w:rsidR="00193C68" w:rsidRDefault="00193C68" w:rsidP="001A76C0">
            <w:pPr>
              <w:widowControl w:val="0"/>
              <w:spacing w:line="240" w:lineRule="auto"/>
              <w:rPr>
                <w:rFonts w:asciiTheme="majorHAnsi" w:hAnsiTheme="majorHAnsi" w:cstheme="majorHAnsi"/>
                <w:color w:val="333333"/>
                <w:lang w:val="nl-NL"/>
              </w:rPr>
            </w:pPr>
          </w:p>
          <w:p w14:paraId="7D3BFD0A" w14:textId="6602D046" w:rsidR="00C015C2" w:rsidRPr="00056D1E" w:rsidRDefault="00C015C2" w:rsidP="001A76C0">
            <w:pPr>
              <w:widowControl w:val="0"/>
              <w:spacing w:line="240" w:lineRule="auto"/>
              <w:rPr>
                <w:rFonts w:asciiTheme="majorHAnsi" w:hAnsiTheme="majorHAnsi" w:cstheme="majorHAnsi"/>
                <w:lang w:val="nl-NL"/>
              </w:rPr>
            </w:pPr>
            <w:proofErr w:type="spellStart"/>
            <w:r w:rsidRPr="00056D1E">
              <w:rPr>
                <w:rFonts w:asciiTheme="majorHAnsi" w:hAnsiTheme="majorHAnsi" w:cstheme="majorHAnsi"/>
                <w:lang w:val="nl-NL"/>
              </w:rPr>
              <w:t>Elgendy</w:t>
            </w:r>
            <w:proofErr w:type="spellEnd"/>
            <w:r w:rsidRPr="00056D1E">
              <w:rPr>
                <w:rFonts w:asciiTheme="majorHAnsi" w:hAnsiTheme="majorHAnsi" w:cstheme="majorHAnsi"/>
                <w:lang w:val="nl-NL"/>
              </w:rPr>
              <w:t xml:space="preserve"> &amp; </w:t>
            </w:r>
            <w:proofErr w:type="spellStart"/>
            <w:r w:rsidRPr="00056D1E">
              <w:rPr>
                <w:rFonts w:asciiTheme="majorHAnsi" w:hAnsiTheme="majorHAnsi" w:cstheme="majorHAnsi"/>
                <w:lang w:val="nl-NL"/>
              </w:rPr>
              <w:t>Kazem</w:t>
            </w:r>
            <w:proofErr w:type="spellEnd"/>
            <w:r w:rsidRPr="00056D1E">
              <w:rPr>
                <w:rFonts w:asciiTheme="majorHAnsi" w:hAnsiTheme="majorHAnsi" w:cstheme="majorHAnsi"/>
                <w:lang w:val="nl-NL"/>
              </w:rPr>
              <w:t xml:space="preserve"> (2018) (niveau van bewijskracht A2)</w:t>
            </w:r>
          </w:p>
          <w:p w14:paraId="4358FACF" w14:textId="2A1CF5E7" w:rsidR="00643FE6" w:rsidRPr="00643FE6" w:rsidRDefault="00C015C2" w:rsidP="001A76C0">
            <w:pPr>
              <w:widowControl w:val="0"/>
              <w:spacing w:line="240" w:lineRule="auto"/>
              <w:rPr>
                <w:rFonts w:asciiTheme="majorHAnsi" w:hAnsiTheme="majorHAnsi" w:cstheme="majorHAnsi"/>
                <w:lang w:val="nl-NL"/>
              </w:rPr>
            </w:pPr>
            <w:proofErr w:type="spellStart"/>
            <w:r w:rsidRPr="00056D1E">
              <w:rPr>
                <w:rFonts w:asciiTheme="majorHAnsi" w:hAnsiTheme="majorHAnsi" w:cstheme="majorHAnsi"/>
                <w:lang w:val="nl-NL"/>
              </w:rPr>
              <w:lastRenderedPageBreak/>
              <w:t>Keskiner</w:t>
            </w:r>
            <w:proofErr w:type="spellEnd"/>
            <w:r w:rsidRPr="00056D1E">
              <w:rPr>
                <w:rFonts w:asciiTheme="majorHAnsi" w:hAnsiTheme="majorHAnsi" w:cstheme="majorHAnsi"/>
                <w:lang w:val="nl-NL"/>
              </w:rPr>
              <w:t xml:space="preserve"> et al. (2017) (niveau van bewijskracht A2)</w:t>
            </w:r>
          </w:p>
        </w:tc>
      </w:tr>
      <w:bookmarkEnd w:id="40"/>
    </w:tbl>
    <w:p w14:paraId="29F9A028" w14:textId="29042228" w:rsidR="00C957A7" w:rsidRDefault="00C957A7" w:rsidP="004B5218">
      <w:pPr>
        <w:spacing w:line="360" w:lineRule="auto"/>
        <w:rPr>
          <w:rFonts w:asciiTheme="majorHAnsi" w:hAnsiTheme="majorHAnsi" w:cstheme="majorHAnsi"/>
          <w:b/>
          <w:color w:val="333333"/>
          <w:lang w:val="nl-NL"/>
        </w:rPr>
      </w:pPr>
    </w:p>
    <w:p w14:paraId="1E9F3239" w14:textId="5C567871" w:rsidR="00643FE6" w:rsidRDefault="00643FE6" w:rsidP="004B5218">
      <w:pPr>
        <w:spacing w:line="360" w:lineRule="auto"/>
        <w:rPr>
          <w:rFonts w:asciiTheme="majorHAnsi" w:hAnsiTheme="majorHAnsi" w:cstheme="majorHAnsi"/>
          <w:b/>
          <w:color w:val="333333"/>
          <w:lang w:val="nl-NL"/>
        </w:rPr>
      </w:pPr>
    </w:p>
    <w:tbl>
      <w:tblPr>
        <w:tblStyle w:val="aa"/>
        <w:tblW w:w="100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0"/>
        <w:gridCol w:w="7172"/>
      </w:tblGrid>
      <w:tr w:rsidR="00643FE6" w:rsidRPr="004B5218" w14:paraId="738A6B10" w14:textId="77777777" w:rsidTr="00643FE6">
        <w:trPr>
          <w:trHeight w:val="554"/>
        </w:trPr>
        <w:tc>
          <w:tcPr>
            <w:tcW w:w="2860" w:type="dxa"/>
            <w:shd w:val="clear" w:color="auto" w:fill="0070C0"/>
            <w:tcMar>
              <w:top w:w="100" w:type="dxa"/>
              <w:left w:w="100" w:type="dxa"/>
              <w:bottom w:w="100" w:type="dxa"/>
              <w:right w:w="100" w:type="dxa"/>
            </w:tcMar>
          </w:tcPr>
          <w:p w14:paraId="5B0A5401" w14:textId="77777777" w:rsidR="00643FE6" w:rsidRPr="008A5903" w:rsidRDefault="00643FE6" w:rsidP="002F77F5">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Niveau van bewijskracht</w:t>
            </w:r>
          </w:p>
        </w:tc>
        <w:tc>
          <w:tcPr>
            <w:tcW w:w="7172" w:type="dxa"/>
            <w:shd w:val="clear" w:color="auto" w:fill="0070C0"/>
            <w:tcMar>
              <w:top w:w="100" w:type="dxa"/>
              <w:left w:w="100" w:type="dxa"/>
              <w:bottom w:w="100" w:type="dxa"/>
              <w:right w:w="100" w:type="dxa"/>
            </w:tcMar>
          </w:tcPr>
          <w:p w14:paraId="36458A1F" w14:textId="77777777" w:rsidR="00643FE6" w:rsidRPr="008A5903" w:rsidRDefault="00643FE6" w:rsidP="002F77F5">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Conclusie en mate van bewijs</w:t>
            </w:r>
          </w:p>
          <w:p w14:paraId="24D0A659" w14:textId="77777777" w:rsidR="00643FE6" w:rsidRPr="008A5903" w:rsidRDefault="00643FE6" w:rsidP="002F77F5">
            <w:pPr>
              <w:widowControl w:val="0"/>
              <w:spacing w:line="240" w:lineRule="auto"/>
              <w:rPr>
                <w:rFonts w:asciiTheme="majorHAnsi" w:hAnsiTheme="majorHAnsi" w:cstheme="majorHAnsi"/>
                <w:b/>
                <w:color w:val="FFFFFF" w:themeColor="background1"/>
                <w:lang w:val="nl-NL"/>
              </w:rPr>
            </w:pPr>
            <w:r>
              <w:rPr>
                <w:rFonts w:asciiTheme="majorHAnsi" w:hAnsiTheme="majorHAnsi" w:cstheme="majorHAnsi"/>
                <w:b/>
                <w:color w:val="FFFFFF" w:themeColor="background1"/>
                <w:lang w:val="nl-NL"/>
              </w:rPr>
              <w:t>Omega-3 vetzuren als aanvullende behandeling van p</w:t>
            </w:r>
            <w:r w:rsidRPr="008A5903">
              <w:rPr>
                <w:rFonts w:asciiTheme="majorHAnsi" w:hAnsiTheme="majorHAnsi" w:cstheme="majorHAnsi"/>
                <w:b/>
                <w:color w:val="FFFFFF" w:themeColor="background1"/>
                <w:lang w:val="nl-NL"/>
              </w:rPr>
              <w:t>arodontitis</w:t>
            </w:r>
          </w:p>
        </w:tc>
      </w:tr>
      <w:tr w:rsidR="00643FE6" w:rsidRPr="004B5218" w14:paraId="5C987E8A" w14:textId="77777777" w:rsidTr="00643FE6">
        <w:trPr>
          <w:trHeight w:val="2517"/>
        </w:trPr>
        <w:tc>
          <w:tcPr>
            <w:tcW w:w="2860" w:type="dxa"/>
            <w:shd w:val="clear" w:color="auto" w:fill="auto"/>
            <w:tcMar>
              <w:top w:w="100" w:type="dxa"/>
              <w:left w:w="100" w:type="dxa"/>
              <w:bottom w:w="100" w:type="dxa"/>
              <w:right w:w="100" w:type="dxa"/>
            </w:tcMar>
          </w:tcPr>
          <w:p w14:paraId="203A30A3" w14:textId="77777777" w:rsidR="00643FE6" w:rsidRPr="004B5218" w:rsidRDefault="00643FE6" w:rsidP="002F77F5">
            <w:pPr>
              <w:spacing w:line="240" w:lineRule="auto"/>
              <w:rPr>
                <w:rFonts w:asciiTheme="majorHAnsi" w:hAnsiTheme="majorHAnsi" w:cstheme="majorHAnsi"/>
                <w:color w:val="333333"/>
                <w:lang w:val="nl-NL"/>
              </w:rPr>
            </w:pPr>
            <w:r w:rsidRPr="004B5218">
              <w:rPr>
                <w:rFonts w:asciiTheme="majorHAnsi" w:hAnsiTheme="majorHAnsi" w:cstheme="majorHAnsi"/>
                <w:color w:val="333333"/>
                <w:lang w:val="nl-NL"/>
              </w:rPr>
              <w:t>N</w:t>
            </w:r>
            <w:r>
              <w:rPr>
                <w:rFonts w:asciiTheme="majorHAnsi" w:hAnsiTheme="majorHAnsi" w:cstheme="majorHAnsi"/>
                <w:color w:val="333333"/>
                <w:lang w:val="nl-NL"/>
              </w:rPr>
              <w:t>iveau 3</w:t>
            </w:r>
          </w:p>
        </w:tc>
        <w:tc>
          <w:tcPr>
            <w:tcW w:w="7172" w:type="dxa"/>
            <w:shd w:val="clear" w:color="auto" w:fill="auto"/>
            <w:tcMar>
              <w:top w:w="100" w:type="dxa"/>
              <w:left w:w="100" w:type="dxa"/>
              <w:bottom w:w="100" w:type="dxa"/>
              <w:right w:w="100" w:type="dxa"/>
            </w:tcMar>
          </w:tcPr>
          <w:p w14:paraId="73689F60" w14:textId="1DD83FBA" w:rsidR="00643FE6" w:rsidRDefault="00643FE6" w:rsidP="002F77F5">
            <w:pPr>
              <w:widowControl w:val="0"/>
              <w:spacing w:line="240" w:lineRule="auto"/>
              <w:rPr>
                <w:rFonts w:asciiTheme="majorHAnsi" w:hAnsiTheme="majorHAnsi" w:cstheme="majorHAnsi"/>
                <w:lang w:val="nl-NL"/>
              </w:rPr>
            </w:pPr>
            <w:r>
              <w:rPr>
                <w:rFonts w:asciiTheme="majorHAnsi" w:hAnsiTheme="majorHAnsi" w:cstheme="majorHAnsi"/>
                <w:lang w:val="nl-NL"/>
              </w:rPr>
              <w:t xml:space="preserve">Het is niet duidelijk wat de toegevoegde waarde is van Omega-3 als aanvullende behandeling bij SRP. Volgens </w:t>
            </w:r>
            <w:proofErr w:type="spellStart"/>
            <w:r>
              <w:rPr>
                <w:rFonts w:asciiTheme="majorHAnsi" w:hAnsiTheme="majorHAnsi" w:cstheme="majorHAnsi"/>
                <w:lang w:val="nl-NL"/>
              </w:rPr>
              <w:t>Martinez</w:t>
            </w:r>
            <w:proofErr w:type="spellEnd"/>
            <w:r>
              <w:rPr>
                <w:rFonts w:asciiTheme="majorHAnsi" w:hAnsiTheme="majorHAnsi" w:cstheme="majorHAnsi"/>
                <w:lang w:val="nl-NL"/>
              </w:rPr>
              <w:t xml:space="preserve"> et al. (2014) zijn er aanwijzingen dat Omega-3 vetzuren als aanvullende behandeling bij SRP niet bijdragen aan een reductie van</w:t>
            </w:r>
            <w:r w:rsidR="00445B1C">
              <w:rPr>
                <w:rFonts w:asciiTheme="majorHAnsi" w:hAnsiTheme="majorHAnsi" w:cstheme="majorHAnsi"/>
                <w:lang w:val="nl-NL"/>
              </w:rPr>
              <w:t xml:space="preserve"> </w:t>
            </w:r>
            <w:r w:rsidR="00193C68">
              <w:rPr>
                <w:rFonts w:asciiTheme="majorHAnsi" w:hAnsiTheme="majorHAnsi" w:cstheme="majorHAnsi"/>
                <w:lang w:val="nl-NL"/>
              </w:rPr>
              <w:t>PD, GI en CAL</w:t>
            </w:r>
            <w:r>
              <w:rPr>
                <w:rFonts w:asciiTheme="majorHAnsi" w:hAnsiTheme="majorHAnsi" w:cstheme="majorHAnsi"/>
                <w:lang w:val="nl-NL"/>
              </w:rPr>
              <w:t>. Volgens de studie van Dodington et al. (2015) zijn er wel aanwijzingen dat Omega-3 vetzuren als aanvullende behandeling bij SRP (bij niet-rokers) bijdragen aan een reductie van</w:t>
            </w:r>
            <w:r w:rsidR="00193C68">
              <w:rPr>
                <w:rFonts w:asciiTheme="majorHAnsi" w:hAnsiTheme="majorHAnsi" w:cstheme="majorHAnsi"/>
                <w:lang w:val="nl-NL"/>
              </w:rPr>
              <w:t xml:space="preserve"> PD, GI en CAL</w:t>
            </w:r>
            <w:r>
              <w:rPr>
                <w:rFonts w:asciiTheme="majorHAnsi" w:hAnsiTheme="majorHAnsi" w:cstheme="majorHAnsi"/>
                <w:lang w:val="nl-NL"/>
              </w:rPr>
              <w:t>.</w:t>
            </w:r>
          </w:p>
          <w:p w14:paraId="00794960" w14:textId="77777777" w:rsidR="00193C68" w:rsidRDefault="00193C68" w:rsidP="002F77F5">
            <w:pPr>
              <w:widowControl w:val="0"/>
              <w:spacing w:line="240" w:lineRule="auto"/>
              <w:rPr>
                <w:rFonts w:asciiTheme="majorHAnsi" w:hAnsiTheme="majorHAnsi" w:cstheme="majorHAnsi"/>
                <w:color w:val="333333"/>
                <w:lang w:val="nl-NL"/>
              </w:rPr>
            </w:pPr>
          </w:p>
          <w:p w14:paraId="0FB70EA1" w14:textId="77777777" w:rsidR="00643FE6" w:rsidRPr="00056D1E" w:rsidRDefault="00643FE6" w:rsidP="002F77F5">
            <w:pPr>
              <w:widowControl w:val="0"/>
              <w:spacing w:line="240" w:lineRule="auto"/>
              <w:rPr>
                <w:rFonts w:asciiTheme="majorHAnsi" w:hAnsiTheme="majorHAnsi" w:cstheme="majorHAnsi"/>
                <w:lang w:val="nl-NL"/>
              </w:rPr>
            </w:pPr>
            <w:proofErr w:type="spellStart"/>
            <w:r w:rsidRPr="00056D1E">
              <w:rPr>
                <w:rFonts w:asciiTheme="majorHAnsi" w:hAnsiTheme="majorHAnsi" w:cstheme="majorHAnsi"/>
                <w:lang w:val="nl-NL"/>
              </w:rPr>
              <w:t>Martinez</w:t>
            </w:r>
            <w:proofErr w:type="spellEnd"/>
            <w:r w:rsidRPr="00056D1E">
              <w:rPr>
                <w:rFonts w:asciiTheme="majorHAnsi" w:hAnsiTheme="majorHAnsi" w:cstheme="majorHAnsi"/>
                <w:lang w:val="nl-NL"/>
              </w:rPr>
              <w:t xml:space="preserve"> et al. (2014) (niveau van bewijskracht B)</w:t>
            </w:r>
          </w:p>
          <w:p w14:paraId="7CB8E790" w14:textId="77777777" w:rsidR="00643FE6" w:rsidRPr="00C015C2" w:rsidRDefault="00643FE6" w:rsidP="002F77F5">
            <w:pPr>
              <w:widowControl w:val="0"/>
              <w:spacing w:line="240" w:lineRule="auto"/>
              <w:rPr>
                <w:rFonts w:asciiTheme="majorHAnsi" w:hAnsiTheme="majorHAnsi" w:cstheme="majorHAnsi"/>
                <w:color w:val="943634" w:themeColor="accent2" w:themeShade="BF"/>
                <w:lang w:val="nl-NL"/>
              </w:rPr>
            </w:pPr>
            <w:r w:rsidRPr="00056D1E">
              <w:rPr>
                <w:rFonts w:asciiTheme="majorHAnsi" w:hAnsiTheme="majorHAnsi" w:cstheme="majorHAnsi"/>
                <w:lang w:val="nl-NL"/>
              </w:rPr>
              <w:t>Dodington et al. (2015) (niveau van bewijskracht C)</w:t>
            </w:r>
          </w:p>
        </w:tc>
      </w:tr>
    </w:tbl>
    <w:p w14:paraId="5FC31BB2" w14:textId="77777777" w:rsidR="00643FE6" w:rsidRPr="004B5218" w:rsidRDefault="00643FE6" w:rsidP="004B5218">
      <w:pPr>
        <w:spacing w:line="360" w:lineRule="auto"/>
        <w:rPr>
          <w:rFonts w:asciiTheme="majorHAnsi" w:hAnsiTheme="majorHAnsi" w:cstheme="majorHAnsi"/>
          <w:b/>
          <w:color w:val="333333"/>
          <w:lang w:val="nl-NL"/>
        </w:rPr>
      </w:pPr>
    </w:p>
    <w:tbl>
      <w:tblPr>
        <w:tblStyle w:val="ab"/>
        <w:tblW w:w="100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4"/>
        <w:gridCol w:w="7180"/>
      </w:tblGrid>
      <w:tr w:rsidR="00F92CB3" w:rsidRPr="004B5218" w14:paraId="689FD12B" w14:textId="77777777" w:rsidTr="00643FE6">
        <w:trPr>
          <w:trHeight w:val="559"/>
        </w:trPr>
        <w:tc>
          <w:tcPr>
            <w:tcW w:w="2864" w:type="dxa"/>
            <w:shd w:val="clear" w:color="auto" w:fill="0070C0"/>
            <w:tcMar>
              <w:top w:w="100" w:type="dxa"/>
              <w:left w:w="100" w:type="dxa"/>
              <w:bottom w:w="100" w:type="dxa"/>
              <w:right w:w="100" w:type="dxa"/>
            </w:tcMar>
          </w:tcPr>
          <w:p w14:paraId="37F57567"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Niveau van bewijskracht</w:t>
            </w:r>
          </w:p>
        </w:tc>
        <w:tc>
          <w:tcPr>
            <w:tcW w:w="7180" w:type="dxa"/>
            <w:shd w:val="clear" w:color="auto" w:fill="0070C0"/>
            <w:tcMar>
              <w:top w:w="100" w:type="dxa"/>
              <w:left w:w="100" w:type="dxa"/>
              <w:bottom w:w="100" w:type="dxa"/>
              <w:right w:w="100" w:type="dxa"/>
            </w:tcMar>
          </w:tcPr>
          <w:p w14:paraId="5EA5D4E5" w14:textId="77777777"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Conclusie en mate van bewijs</w:t>
            </w:r>
          </w:p>
          <w:p w14:paraId="1AE54549" w14:textId="167D19EA" w:rsidR="00F92CB3" w:rsidRPr="008A5903" w:rsidRDefault="004259CB" w:rsidP="008A5903">
            <w:pPr>
              <w:widowControl w:val="0"/>
              <w:spacing w:line="240" w:lineRule="auto"/>
              <w:rPr>
                <w:rFonts w:asciiTheme="majorHAnsi" w:hAnsiTheme="majorHAnsi" w:cstheme="majorHAnsi"/>
                <w:b/>
                <w:color w:val="FFFFFF" w:themeColor="background1"/>
                <w:lang w:val="nl-NL"/>
              </w:rPr>
            </w:pPr>
            <w:r w:rsidRPr="008A5903">
              <w:rPr>
                <w:rFonts w:asciiTheme="majorHAnsi" w:hAnsiTheme="majorHAnsi" w:cstheme="majorHAnsi"/>
                <w:b/>
                <w:color w:val="FFFFFF" w:themeColor="background1"/>
                <w:lang w:val="nl-NL"/>
              </w:rPr>
              <w:t>Parodontitis</w:t>
            </w:r>
            <w:r w:rsidR="003C0D00">
              <w:rPr>
                <w:rFonts w:asciiTheme="majorHAnsi" w:hAnsiTheme="majorHAnsi" w:cstheme="majorHAnsi"/>
                <w:b/>
                <w:color w:val="FFFFFF" w:themeColor="background1"/>
                <w:lang w:val="nl-NL"/>
              </w:rPr>
              <w:t xml:space="preserve"> en vetzuren in consumptie</w:t>
            </w:r>
          </w:p>
        </w:tc>
      </w:tr>
      <w:tr w:rsidR="00F92CB3" w:rsidRPr="004B5218" w14:paraId="1025FEA1" w14:textId="77777777" w:rsidTr="00643FE6">
        <w:trPr>
          <w:trHeight w:val="1688"/>
        </w:trPr>
        <w:tc>
          <w:tcPr>
            <w:tcW w:w="2864" w:type="dxa"/>
            <w:shd w:val="clear" w:color="auto" w:fill="auto"/>
            <w:tcMar>
              <w:top w:w="100" w:type="dxa"/>
              <w:left w:w="100" w:type="dxa"/>
              <w:bottom w:w="100" w:type="dxa"/>
              <w:right w:w="100" w:type="dxa"/>
            </w:tcMar>
          </w:tcPr>
          <w:p w14:paraId="56283BAE" w14:textId="77777777" w:rsidR="00F92CB3" w:rsidRPr="004B5218" w:rsidRDefault="004259CB" w:rsidP="008A5903">
            <w:pPr>
              <w:spacing w:line="240" w:lineRule="auto"/>
              <w:rPr>
                <w:rFonts w:asciiTheme="majorHAnsi" w:hAnsiTheme="majorHAnsi" w:cstheme="majorHAnsi"/>
                <w:color w:val="333333"/>
                <w:lang w:val="nl-NL"/>
              </w:rPr>
            </w:pPr>
            <w:r w:rsidRPr="004B5218">
              <w:rPr>
                <w:rFonts w:asciiTheme="majorHAnsi" w:hAnsiTheme="majorHAnsi" w:cstheme="majorHAnsi"/>
                <w:color w:val="333333"/>
                <w:lang w:val="nl-NL"/>
              </w:rPr>
              <w:t>Niveau 3</w:t>
            </w:r>
          </w:p>
        </w:tc>
        <w:tc>
          <w:tcPr>
            <w:tcW w:w="7180" w:type="dxa"/>
            <w:shd w:val="clear" w:color="auto" w:fill="auto"/>
            <w:tcMar>
              <w:top w:w="100" w:type="dxa"/>
              <w:left w:w="100" w:type="dxa"/>
              <w:bottom w:w="100" w:type="dxa"/>
              <w:right w:w="100" w:type="dxa"/>
            </w:tcMar>
          </w:tcPr>
          <w:p w14:paraId="6914F889" w14:textId="5FBC2494" w:rsidR="00946FB7" w:rsidRDefault="004259CB" w:rsidP="00B44BDA">
            <w:pPr>
              <w:widowControl w:val="0"/>
              <w:spacing w:line="240" w:lineRule="auto"/>
              <w:rPr>
                <w:rFonts w:asciiTheme="majorHAnsi" w:eastAsia="Roboto" w:hAnsiTheme="majorHAnsi" w:cstheme="majorHAnsi"/>
                <w:lang w:val="nl-NL"/>
              </w:rPr>
            </w:pPr>
            <w:r w:rsidRPr="004B5218">
              <w:rPr>
                <w:rFonts w:asciiTheme="majorHAnsi" w:hAnsiTheme="majorHAnsi" w:cstheme="majorHAnsi"/>
                <w:lang w:val="nl-NL"/>
              </w:rPr>
              <w:t>Er zijn aanwijzingen da</w:t>
            </w:r>
            <w:r w:rsidR="00DA2E74">
              <w:rPr>
                <w:rFonts w:asciiTheme="majorHAnsi" w:hAnsiTheme="majorHAnsi" w:cstheme="majorHAnsi"/>
                <w:lang w:val="nl-NL"/>
              </w:rPr>
              <w:t>t</w:t>
            </w:r>
            <w:r w:rsidRPr="004B5218">
              <w:rPr>
                <w:rFonts w:asciiTheme="majorHAnsi" w:hAnsiTheme="majorHAnsi" w:cstheme="majorHAnsi"/>
                <w:lang w:val="nl-NL"/>
              </w:rPr>
              <w:t xml:space="preserve"> </w:t>
            </w:r>
            <w:r w:rsidR="00F76DA6" w:rsidRPr="00D43448">
              <w:rPr>
                <w:rFonts w:asciiTheme="majorHAnsi" w:eastAsia="Roboto" w:hAnsiTheme="majorHAnsi" w:cstheme="majorHAnsi"/>
                <w:lang w:val="nl-NL"/>
              </w:rPr>
              <w:t>Omega-3</w:t>
            </w:r>
            <w:r w:rsidR="00946FB7" w:rsidRPr="00D43448">
              <w:rPr>
                <w:rFonts w:asciiTheme="majorHAnsi" w:eastAsia="Roboto" w:hAnsiTheme="majorHAnsi" w:cstheme="majorHAnsi"/>
                <w:lang w:val="nl-NL"/>
              </w:rPr>
              <w:t xml:space="preserve"> vetzuren</w:t>
            </w:r>
            <w:r w:rsidR="00DA2E74">
              <w:rPr>
                <w:rFonts w:asciiTheme="majorHAnsi" w:eastAsia="Roboto" w:hAnsiTheme="majorHAnsi" w:cstheme="majorHAnsi"/>
                <w:lang w:val="nl-NL"/>
              </w:rPr>
              <w:t xml:space="preserve"> in de voeding</w:t>
            </w:r>
            <w:r w:rsidR="00946FB7" w:rsidRPr="00D43448">
              <w:rPr>
                <w:rFonts w:asciiTheme="majorHAnsi" w:eastAsia="Roboto" w:hAnsiTheme="majorHAnsi" w:cstheme="majorHAnsi"/>
                <w:lang w:val="nl-NL"/>
              </w:rPr>
              <w:t xml:space="preserve">, in het bijzonder het vetzuur </w:t>
            </w:r>
            <w:r w:rsidRPr="00D43448">
              <w:rPr>
                <w:rFonts w:asciiTheme="majorHAnsi" w:eastAsia="Roboto" w:hAnsiTheme="majorHAnsi" w:cstheme="majorHAnsi"/>
                <w:lang w:val="nl-NL"/>
              </w:rPr>
              <w:t>DHA, het risico op parodontitis vermindert</w:t>
            </w:r>
            <w:r w:rsidR="00DA2E74">
              <w:rPr>
                <w:rFonts w:asciiTheme="majorHAnsi" w:eastAsia="Roboto" w:hAnsiTheme="majorHAnsi" w:cstheme="majorHAnsi"/>
                <w:lang w:val="nl-NL"/>
              </w:rPr>
              <w:t xml:space="preserve"> (</w:t>
            </w:r>
            <w:proofErr w:type="spellStart"/>
            <w:r w:rsidR="00DA2E74">
              <w:rPr>
                <w:rFonts w:asciiTheme="majorHAnsi" w:eastAsia="Roboto" w:hAnsiTheme="majorHAnsi" w:cstheme="majorHAnsi"/>
                <w:lang w:val="nl-NL"/>
              </w:rPr>
              <w:t>Naqvi</w:t>
            </w:r>
            <w:proofErr w:type="spellEnd"/>
            <w:r w:rsidR="00DA2E74">
              <w:rPr>
                <w:rFonts w:asciiTheme="majorHAnsi" w:eastAsia="Roboto" w:hAnsiTheme="majorHAnsi" w:cstheme="majorHAnsi"/>
                <w:lang w:val="nl-NL"/>
              </w:rPr>
              <w:t xml:space="preserve"> et al. 2010)</w:t>
            </w:r>
            <w:r w:rsidRPr="00D43448">
              <w:rPr>
                <w:rFonts w:asciiTheme="majorHAnsi" w:eastAsia="Roboto" w:hAnsiTheme="majorHAnsi" w:cstheme="majorHAnsi"/>
                <w:lang w:val="nl-NL"/>
              </w:rPr>
              <w:t>.</w:t>
            </w:r>
            <w:r w:rsidR="00077E48">
              <w:rPr>
                <w:rFonts w:asciiTheme="majorHAnsi" w:eastAsia="Roboto" w:hAnsiTheme="majorHAnsi" w:cstheme="majorHAnsi"/>
                <w:lang w:val="nl-NL"/>
              </w:rPr>
              <w:t xml:space="preserve"> Daarnaast wordt</w:t>
            </w:r>
            <w:r w:rsidR="00DA2E74">
              <w:rPr>
                <w:rFonts w:asciiTheme="majorHAnsi" w:eastAsia="Roboto" w:hAnsiTheme="majorHAnsi" w:cstheme="majorHAnsi"/>
                <w:lang w:val="nl-NL"/>
              </w:rPr>
              <w:t xml:space="preserve"> een</w:t>
            </w:r>
            <w:r w:rsidR="00077E48">
              <w:rPr>
                <w:rFonts w:asciiTheme="majorHAnsi" w:eastAsia="Roboto" w:hAnsiTheme="majorHAnsi" w:cstheme="majorHAnsi"/>
                <w:lang w:val="nl-NL"/>
              </w:rPr>
              <w:t xml:space="preserve"> </w:t>
            </w:r>
            <w:r w:rsidR="00DA2E74">
              <w:rPr>
                <w:rFonts w:asciiTheme="majorHAnsi" w:eastAsia="Roboto" w:hAnsiTheme="majorHAnsi" w:cstheme="majorHAnsi"/>
                <w:lang w:val="nl-NL"/>
              </w:rPr>
              <w:t>Omega-3-index &gt;8 (uit voeding</w:t>
            </w:r>
            <w:r w:rsidR="00077E48">
              <w:rPr>
                <w:rFonts w:asciiTheme="majorHAnsi" w:eastAsia="Roboto" w:hAnsiTheme="majorHAnsi" w:cstheme="majorHAnsi"/>
                <w:lang w:val="nl-NL"/>
              </w:rPr>
              <w:t xml:space="preserve"> </w:t>
            </w:r>
            <w:r w:rsidR="00DA2E74">
              <w:rPr>
                <w:rFonts w:asciiTheme="majorHAnsi" w:eastAsia="Roboto" w:hAnsiTheme="majorHAnsi" w:cstheme="majorHAnsi"/>
                <w:lang w:val="nl-NL"/>
              </w:rPr>
              <w:t xml:space="preserve">en/of suppletie) </w:t>
            </w:r>
            <w:r w:rsidR="00077E48">
              <w:rPr>
                <w:rFonts w:asciiTheme="majorHAnsi" w:eastAsia="Roboto" w:hAnsiTheme="majorHAnsi" w:cstheme="majorHAnsi"/>
                <w:lang w:val="nl-NL"/>
              </w:rPr>
              <w:t xml:space="preserve">geassocieerd met een verlaagde </w:t>
            </w:r>
            <w:r w:rsidR="00445B1C">
              <w:rPr>
                <w:rFonts w:asciiTheme="majorHAnsi" w:eastAsia="Roboto" w:hAnsiTheme="majorHAnsi" w:cstheme="majorHAnsi"/>
                <w:lang w:val="nl-NL"/>
              </w:rPr>
              <w:t>PD</w:t>
            </w:r>
            <w:r w:rsidR="00DA2E74">
              <w:rPr>
                <w:rFonts w:asciiTheme="majorHAnsi" w:eastAsia="Roboto" w:hAnsiTheme="majorHAnsi" w:cstheme="majorHAnsi"/>
                <w:lang w:val="nl-NL"/>
              </w:rPr>
              <w:t xml:space="preserve"> (Beyer et al. 2018)</w:t>
            </w:r>
            <w:r w:rsidR="00077E48">
              <w:rPr>
                <w:rFonts w:asciiTheme="majorHAnsi" w:eastAsia="Roboto" w:hAnsiTheme="majorHAnsi" w:cstheme="majorHAnsi"/>
                <w:lang w:val="nl-NL"/>
              </w:rPr>
              <w:t>.</w:t>
            </w:r>
            <w:r w:rsidRPr="00D43448">
              <w:rPr>
                <w:rFonts w:asciiTheme="majorHAnsi" w:eastAsia="Roboto" w:hAnsiTheme="majorHAnsi" w:cstheme="majorHAnsi"/>
                <w:lang w:val="nl-NL"/>
              </w:rPr>
              <w:t xml:space="preserve"> </w:t>
            </w:r>
          </w:p>
          <w:p w14:paraId="4FD41B01" w14:textId="77777777" w:rsidR="00445B1C" w:rsidRPr="004B5218" w:rsidRDefault="00445B1C" w:rsidP="00B44BDA">
            <w:pPr>
              <w:widowControl w:val="0"/>
              <w:spacing w:line="240" w:lineRule="auto"/>
              <w:rPr>
                <w:rFonts w:asciiTheme="majorHAnsi" w:eastAsia="Roboto" w:hAnsiTheme="majorHAnsi" w:cstheme="majorHAnsi"/>
                <w:lang w:val="nl-NL"/>
              </w:rPr>
            </w:pPr>
          </w:p>
          <w:p w14:paraId="3F9423C5" w14:textId="7FAEB622" w:rsidR="00033901" w:rsidRDefault="004259CB" w:rsidP="00B44BDA">
            <w:pPr>
              <w:widowControl w:val="0"/>
              <w:spacing w:line="240" w:lineRule="auto"/>
              <w:rPr>
                <w:rFonts w:asciiTheme="majorHAnsi" w:hAnsiTheme="majorHAnsi" w:cstheme="majorHAnsi"/>
                <w:lang w:val="nl-NL"/>
              </w:rPr>
            </w:pPr>
            <w:proofErr w:type="spellStart"/>
            <w:r w:rsidRPr="00033901">
              <w:rPr>
                <w:rFonts w:asciiTheme="majorHAnsi" w:hAnsiTheme="majorHAnsi" w:cstheme="majorHAnsi"/>
                <w:lang w:val="nl-NL"/>
              </w:rPr>
              <w:t>Naqvi</w:t>
            </w:r>
            <w:proofErr w:type="spellEnd"/>
            <w:r w:rsidRPr="00033901">
              <w:rPr>
                <w:rFonts w:asciiTheme="majorHAnsi" w:hAnsiTheme="majorHAnsi" w:cstheme="majorHAnsi"/>
                <w:lang w:val="nl-NL"/>
              </w:rPr>
              <w:t xml:space="preserve"> et al. (2010)</w:t>
            </w:r>
            <w:r w:rsidR="00033901">
              <w:rPr>
                <w:rFonts w:asciiTheme="majorHAnsi" w:hAnsiTheme="majorHAnsi" w:cstheme="majorHAnsi"/>
                <w:lang w:val="nl-NL"/>
              </w:rPr>
              <w:t xml:space="preserve"> </w:t>
            </w:r>
            <w:r w:rsidR="00033901" w:rsidRPr="00033901">
              <w:rPr>
                <w:rFonts w:asciiTheme="majorHAnsi" w:hAnsiTheme="majorHAnsi" w:cstheme="majorHAnsi"/>
                <w:lang w:val="nl-NL"/>
              </w:rPr>
              <w:t>(niveau van bewijskracht C)</w:t>
            </w:r>
          </w:p>
          <w:p w14:paraId="20F5C8D3" w14:textId="4DF80993" w:rsidR="00F92CB3" w:rsidRPr="00DA2E74" w:rsidRDefault="004259CB" w:rsidP="00B44BDA">
            <w:pPr>
              <w:widowControl w:val="0"/>
              <w:spacing w:line="240" w:lineRule="auto"/>
              <w:rPr>
                <w:rFonts w:asciiTheme="majorHAnsi" w:hAnsiTheme="majorHAnsi" w:cstheme="majorHAnsi"/>
                <w:color w:val="943634" w:themeColor="accent2" w:themeShade="BF"/>
                <w:lang w:val="nl-NL"/>
              </w:rPr>
            </w:pPr>
            <w:r w:rsidRPr="00033901">
              <w:rPr>
                <w:rFonts w:asciiTheme="majorHAnsi" w:hAnsiTheme="majorHAnsi" w:cstheme="majorHAnsi"/>
                <w:lang w:val="nl-NL"/>
              </w:rPr>
              <w:t>Beyer et al. (2018)</w:t>
            </w:r>
            <w:r w:rsidR="00DA2E74" w:rsidRPr="00033901">
              <w:rPr>
                <w:rFonts w:asciiTheme="majorHAnsi" w:hAnsiTheme="majorHAnsi" w:cstheme="majorHAnsi"/>
                <w:lang w:val="nl-NL"/>
              </w:rPr>
              <w:t xml:space="preserve"> </w:t>
            </w:r>
            <w:r w:rsidRPr="00033901">
              <w:rPr>
                <w:rFonts w:asciiTheme="majorHAnsi" w:hAnsiTheme="majorHAnsi" w:cstheme="majorHAnsi"/>
                <w:lang w:val="nl-NL"/>
              </w:rPr>
              <w:t>(niveau van bewijskracht C)</w:t>
            </w:r>
          </w:p>
        </w:tc>
      </w:tr>
    </w:tbl>
    <w:p w14:paraId="288D8317" w14:textId="49C75530" w:rsidR="00D15696" w:rsidRPr="006D2E17" w:rsidRDefault="00D15696" w:rsidP="00D15696">
      <w:pPr>
        <w:pStyle w:val="Kop2"/>
        <w:rPr>
          <w:rFonts w:asciiTheme="majorHAnsi" w:hAnsiTheme="majorHAnsi" w:cstheme="majorHAnsi"/>
          <w:i/>
          <w:iCs/>
          <w:color w:val="00B0F0"/>
          <w:sz w:val="22"/>
          <w:szCs w:val="22"/>
          <w:highlight w:val="white"/>
          <w:lang w:val="nl-NL"/>
        </w:rPr>
      </w:pPr>
      <w:bookmarkStart w:id="41" w:name="_Toc43112712"/>
      <w:r w:rsidRPr="006D2E17">
        <w:rPr>
          <w:rFonts w:asciiTheme="majorHAnsi" w:hAnsiTheme="majorHAnsi" w:cstheme="majorHAnsi"/>
          <w:i/>
          <w:iCs/>
          <w:color w:val="00B0F0"/>
          <w:sz w:val="22"/>
          <w:szCs w:val="22"/>
          <w:highlight w:val="white"/>
          <w:lang w:val="nl-NL"/>
        </w:rPr>
        <w:t xml:space="preserve">5.3 Beantwoorden van de </w:t>
      </w:r>
      <w:r w:rsidR="00BA484F" w:rsidRPr="006D2E17">
        <w:rPr>
          <w:rFonts w:asciiTheme="majorHAnsi" w:hAnsiTheme="majorHAnsi" w:cstheme="majorHAnsi"/>
          <w:i/>
          <w:iCs/>
          <w:color w:val="00B0F0"/>
          <w:sz w:val="22"/>
          <w:szCs w:val="22"/>
          <w:highlight w:val="white"/>
          <w:lang w:val="nl-NL"/>
        </w:rPr>
        <w:t>h</w:t>
      </w:r>
      <w:r w:rsidR="004259CB" w:rsidRPr="006D2E17">
        <w:rPr>
          <w:rFonts w:asciiTheme="majorHAnsi" w:hAnsiTheme="majorHAnsi" w:cstheme="majorHAnsi"/>
          <w:i/>
          <w:iCs/>
          <w:color w:val="00B0F0"/>
          <w:sz w:val="22"/>
          <w:szCs w:val="22"/>
          <w:highlight w:val="white"/>
          <w:lang w:val="nl-NL"/>
        </w:rPr>
        <w:t>oofdvraag</w:t>
      </w:r>
      <w:bookmarkEnd w:id="41"/>
    </w:p>
    <w:p w14:paraId="29701F3A" w14:textId="51078531" w:rsidR="00F92CB3" w:rsidRPr="004B5218" w:rsidRDefault="004259CB" w:rsidP="004B5218">
      <w:pPr>
        <w:spacing w:line="360" w:lineRule="auto"/>
        <w:rPr>
          <w:rFonts w:asciiTheme="majorHAnsi" w:hAnsiTheme="majorHAnsi" w:cstheme="majorHAnsi"/>
          <w:color w:val="262626"/>
          <w:highlight w:val="white"/>
          <w:lang w:val="nl-NL"/>
        </w:rPr>
      </w:pPr>
      <w:r w:rsidRPr="004B5218">
        <w:rPr>
          <w:rFonts w:asciiTheme="majorHAnsi" w:hAnsiTheme="majorHAnsi" w:cstheme="majorHAnsi"/>
          <w:color w:val="262626"/>
          <w:highlight w:val="white"/>
          <w:lang w:val="nl-NL"/>
        </w:rPr>
        <w:t xml:space="preserve">Wat is de invloed van </w:t>
      </w:r>
      <w:r w:rsidR="00F76DA6" w:rsidRPr="004B5218">
        <w:rPr>
          <w:rFonts w:asciiTheme="majorHAnsi" w:hAnsiTheme="majorHAnsi" w:cstheme="majorHAnsi"/>
          <w:color w:val="262626"/>
          <w:highlight w:val="white"/>
          <w:lang w:val="nl-NL"/>
        </w:rPr>
        <w:t>Omega-3</w:t>
      </w:r>
      <w:r w:rsidRPr="004B5218">
        <w:rPr>
          <w:rFonts w:asciiTheme="majorHAnsi" w:hAnsiTheme="majorHAnsi" w:cstheme="majorHAnsi"/>
          <w:color w:val="262626"/>
          <w:highlight w:val="white"/>
          <w:lang w:val="nl-NL"/>
        </w:rPr>
        <w:t xml:space="preserve"> vetzuren op de mondgezondheid van volwassenen? </w:t>
      </w:r>
    </w:p>
    <w:p w14:paraId="2E2025F1" w14:textId="77777777" w:rsidR="00946FB7" w:rsidRPr="004B5218" w:rsidRDefault="00946FB7" w:rsidP="004B5218">
      <w:pPr>
        <w:spacing w:line="360" w:lineRule="auto"/>
        <w:rPr>
          <w:rFonts w:asciiTheme="majorHAnsi" w:hAnsiTheme="majorHAnsi" w:cstheme="majorHAnsi"/>
          <w:lang w:val="nl-NL"/>
        </w:rPr>
      </w:pPr>
    </w:p>
    <w:p w14:paraId="17C1A34C" w14:textId="5205955A" w:rsidR="00493F86" w:rsidRDefault="004259CB" w:rsidP="004B5218">
      <w:pPr>
        <w:spacing w:line="360" w:lineRule="auto"/>
        <w:rPr>
          <w:rFonts w:asciiTheme="majorHAnsi" w:hAnsiTheme="majorHAnsi" w:cstheme="majorHAnsi"/>
          <w:lang w:val="nl-NL"/>
        </w:rPr>
        <w:sectPr w:rsidR="00493F86" w:rsidSect="008C7F8A">
          <w:footerReference w:type="default" r:id="rId11"/>
          <w:pgSz w:w="11909" w:h="16834"/>
          <w:pgMar w:top="1440" w:right="1440" w:bottom="1440" w:left="1440" w:header="720" w:footer="720" w:gutter="0"/>
          <w:pgNumType w:start="8"/>
          <w:cols w:space="708"/>
        </w:sectPr>
      </w:pPr>
      <w:r w:rsidRPr="004B5218">
        <w:rPr>
          <w:rFonts w:asciiTheme="majorHAnsi" w:hAnsiTheme="majorHAnsi" w:cstheme="majorHAnsi"/>
          <w:lang w:val="nl-NL"/>
        </w:rPr>
        <w:t xml:space="preserve">Er zijn aanwijzingen dat een voeding rijk aan </w:t>
      </w:r>
      <w:r w:rsidR="00F76DA6" w:rsidRPr="004B5218">
        <w:rPr>
          <w:rFonts w:asciiTheme="majorHAnsi" w:hAnsiTheme="majorHAnsi" w:cstheme="majorHAnsi"/>
          <w:lang w:val="nl-NL"/>
        </w:rPr>
        <w:t>Omega-3</w:t>
      </w:r>
      <w:r w:rsidRPr="004B5218">
        <w:rPr>
          <w:rFonts w:asciiTheme="majorHAnsi" w:hAnsiTheme="majorHAnsi" w:cstheme="majorHAnsi"/>
          <w:lang w:val="nl-NL"/>
        </w:rPr>
        <w:t xml:space="preserve"> vetzuren de kans op cariës verkleint</w:t>
      </w:r>
      <w:r w:rsidR="007D1F15">
        <w:rPr>
          <w:rFonts w:asciiTheme="majorHAnsi" w:hAnsiTheme="majorHAnsi" w:cstheme="majorHAnsi"/>
          <w:lang w:val="nl-NL"/>
        </w:rPr>
        <w:t xml:space="preserve"> en </w:t>
      </w:r>
      <w:r w:rsidR="00D43448">
        <w:rPr>
          <w:rFonts w:asciiTheme="majorHAnsi" w:hAnsiTheme="majorHAnsi" w:cstheme="majorHAnsi"/>
          <w:lang w:val="nl-NL"/>
        </w:rPr>
        <w:t xml:space="preserve">dat </w:t>
      </w:r>
      <w:r w:rsidR="00D43448" w:rsidRPr="004B5218">
        <w:rPr>
          <w:rFonts w:asciiTheme="majorHAnsi" w:hAnsiTheme="majorHAnsi" w:cstheme="majorHAnsi"/>
          <w:color w:val="333333"/>
          <w:lang w:val="nl-NL"/>
        </w:rPr>
        <w:t xml:space="preserve">Omega-3 vetzuren </w:t>
      </w:r>
      <w:r w:rsidR="007D1F15">
        <w:rPr>
          <w:rFonts w:asciiTheme="majorHAnsi" w:hAnsiTheme="majorHAnsi" w:cstheme="majorHAnsi"/>
          <w:color w:val="333333"/>
          <w:lang w:val="nl-NL"/>
        </w:rPr>
        <w:t xml:space="preserve">suppletie </w:t>
      </w:r>
      <w:r w:rsidR="00D43448" w:rsidRPr="004B5218">
        <w:rPr>
          <w:rFonts w:asciiTheme="majorHAnsi" w:hAnsiTheme="majorHAnsi" w:cstheme="majorHAnsi"/>
          <w:color w:val="333333"/>
          <w:lang w:val="nl-NL"/>
        </w:rPr>
        <w:t xml:space="preserve">bij de mondaandoening orale </w:t>
      </w:r>
      <w:proofErr w:type="spellStart"/>
      <w:r w:rsidR="00D43448" w:rsidRPr="004B5218">
        <w:rPr>
          <w:rFonts w:asciiTheme="majorHAnsi" w:hAnsiTheme="majorHAnsi" w:cstheme="majorHAnsi"/>
          <w:color w:val="333333"/>
          <w:lang w:val="nl-NL"/>
        </w:rPr>
        <w:t>submuceuze</w:t>
      </w:r>
      <w:proofErr w:type="spellEnd"/>
      <w:r w:rsidR="00D43448" w:rsidRPr="004B5218">
        <w:rPr>
          <w:rFonts w:asciiTheme="majorHAnsi" w:hAnsiTheme="majorHAnsi" w:cstheme="majorHAnsi"/>
          <w:color w:val="333333"/>
          <w:lang w:val="nl-NL"/>
        </w:rPr>
        <w:t xml:space="preserve"> fibrose de kans op een branderige gevoel in de mond verkleint</w:t>
      </w:r>
      <w:r w:rsidR="00D43448">
        <w:rPr>
          <w:rFonts w:asciiTheme="majorHAnsi" w:hAnsiTheme="majorHAnsi" w:cstheme="majorHAnsi"/>
          <w:color w:val="333333"/>
          <w:lang w:val="nl-NL"/>
        </w:rPr>
        <w:t>.</w:t>
      </w:r>
      <w:r w:rsidR="00D15696">
        <w:rPr>
          <w:rFonts w:asciiTheme="majorHAnsi" w:hAnsiTheme="majorHAnsi" w:cstheme="majorHAnsi"/>
          <w:lang w:val="nl-NL"/>
        </w:rPr>
        <w:t xml:space="preserve"> </w:t>
      </w:r>
      <w:r w:rsidRPr="00D43448">
        <w:rPr>
          <w:rFonts w:asciiTheme="majorHAnsi" w:hAnsiTheme="majorHAnsi" w:cstheme="majorHAnsi"/>
          <w:lang w:val="nl-NL"/>
        </w:rPr>
        <w:t xml:space="preserve">Er </w:t>
      </w:r>
      <w:r w:rsidR="00CB5691" w:rsidRPr="00D43448">
        <w:rPr>
          <w:rFonts w:asciiTheme="majorHAnsi" w:hAnsiTheme="majorHAnsi" w:cstheme="majorHAnsi"/>
          <w:lang w:val="nl-NL"/>
        </w:rPr>
        <w:t xml:space="preserve">lijken eveneens aanwijzingen voor een positief effect van </w:t>
      </w:r>
      <w:r w:rsidR="00F76DA6" w:rsidRPr="00D43448">
        <w:rPr>
          <w:rFonts w:asciiTheme="majorHAnsi" w:hAnsiTheme="majorHAnsi" w:cstheme="majorHAnsi"/>
          <w:lang w:val="nl-NL"/>
        </w:rPr>
        <w:t>Omega-3</w:t>
      </w:r>
      <w:r w:rsidRPr="00D43448">
        <w:rPr>
          <w:rFonts w:asciiTheme="majorHAnsi" w:hAnsiTheme="majorHAnsi" w:cstheme="majorHAnsi"/>
          <w:lang w:val="nl-NL"/>
        </w:rPr>
        <w:t xml:space="preserve"> vetzuren op </w:t>
      </w:r>
      <w:r w:rsidR="00CB5691" w:rsidRPr="00D43448">
        <w:rPr>
          <w:rFonts w:asciiTheme="majorHAnsi" w:hAnsiTheme="majorHAnsi" w:cstheme="majorHAnsi"/>
          <w:lang w:val="nl-NL"/>
        </w:rPr>
        <w:t>het beloop bij parod</w:t>
      </w:r>
      <w:r w:rsidR="00D43448" w:rsidRPr="00D43448">
        <w:rPr>
          <w:rFonts w:asciiTheme="majorHAnsi" w:hAnsiTheme="majorHAnsi" w:cstheme="majorHAnsi"/>
          <w:lang w:val="nl-NL"/>
        </w:rPr>
        <w:t>on</w:t>
      </w:r>
      <w:r w:rsidR="00CB5691" w:rsidRPr="00D43448">
        <w:rPr>
          <w:rFonts w:asciiTheme="majorHAnsi" w:hAnsiTheme="majorHAnsi" w:cstheme="majorHAnsi"/>
          <w:lang w:val="nl-NL"/>
        </w:rPr>
        <w:t>titis. Duidelijke conclusies</w:t>
      </w:r>
      <w:r w:rsidR="004316B2">
        <w:rPr>
          <w:rFonts w:asciiTheme="majorHAnsi" w:hAnsiTheme="majorHAnsi" w:cstheme="majorHAnsi"/>
          <w:lang w:val="nl-NL"/>
        </w:rPr>
        <w:t xml:space="preserve"> met betrekking tot parodontitis</w:t>
      </w:r>
      <w:r w:rsidR="00CB5691" w:rsidRPr="00D43448">
        <w:rPr>
          <w:rFonts w:asciiTheme="majorHAnsi" w:hAnsiTheme="majorHAnsi" w:cstheme="majorHAnsi"/>
          <w:lang w:val="nl-NL"/>
        </w:rPr>
        <w:t xml:space="preserve"> kunnen echter niet worden get</w:t>
      </w:r>
      <w:r w:rsidR="00D43448" w:rsidRPr="00D43448">
        <w:rPr>
          <w:rFonts w:asciiTheme="majorHAnsi" w:hAnsiTheme="majorHAnsi" w:cstheme="majorHAnsi"/>
          <w:lang w:val="nl-NL"/>
        </w:rPr>
        <w:t>r</w:t>
      </w:r>
      <w:r w:rsidR="00CB5691" w:rsidRPr="00D43448">
        <w:rPr>
          <w:rFonts w:asciiTheme="majorHAnsi" w:hAnsiTheme="majorHAnsi" w:cstheme="majorHAnsi"/>
          <w:lang w:val="nl-NL"/>
        </w:rPr>
        <w:t xml:space="preserve">okken </w:t>
      </w:r>
      <w:r w:rsidRPr="00D43448">
        <w:rPr>
          <w:rFonts w:asciiTheme="majorHAnsi" w:hAnsiTheme="majorHAnsi" w:cstheme="majorHAnsi"/>
          <w:lang w:val="nl-NL"/>
        </w:rPr>
        <w:t xml:space="preserve"> omdat </w:t>
      </w:r>
      <w:r w:rsidR="00946FB7" w:rsidRPr="00D43448">
        <w:rPr>
          <w:rFonts w:asciiTheme="majorHAnsi" w:hAnsiTheme="majorHAnsi" w:cstheme="majorHAnsi"/>
          <w:lang w:val="nl-NL"/>
        </w:rPr>
        <w:t xml:space="preserve">de </w:t>
      </w:r>
      <w:r w:rsidRPr="00D43448">
        <w:rPr>
          <w:rFonts w:asciiTheme="majorHAnsi" w:hAnsiTheme="majorHAnsi" w:cstheme="majorHAnsi"/>
          <w:lang w:val="nl-NL"/>
        </w:rPr>
        <w:t xml:space="preserve">resultaten </w:t>
      </w:r>
      <w:r w:rsidR="00CB5691" w:rsidRPr="00D43448">
        <w:rPr>
          <w:rFonts w:asciiTheme="majorHAnsi" w:hAnsiTheme="majorHAnsi" w:cstheme="majorHAnsi"/>
          <w:lang w:val="nl-NL"/>
        </w:rPr>
        <w:t xml:space="preserve">niet eenduidig zijn met betrekking tot dosering en duur van de </w:t>
      </w:r>
      <w:r w:rsidR="004316B2">
        <w:rPr>
          <w:rFonts w:asciiTheme="majorHAnsi" w:hAnsiTheme="majorHAnsi" w:cstheme="majorHAnsi"/>
          <w:lang w:val="nl-NL"/>
        </w:rPr>
        <w:t xml:space="preserve">behandeling met </w:t>
      </w:r>
      <w:r w:rsidR="00F76DA6" w:rsidRPr="00D43448">
        <w:rPr>
          <w:rFonts w:asciiTheme="majorHAnsi" w:hAnsiTheme="majorHAnsi" w:cstheme="majorHAnsi"/>
          <w:lang w:val="nl-NL"/>
        </w:rPr>
        <w:t>Omega-3</w:t>
      </w:r>
      <w:r w:rsidR="00CB5691" w:rsidRPr="00D43448">
        <w:rPr>
          <w:rFonts w:asciiTheme="majorHAnsi" w:hAnsiTheme="majorHAnsi" w:cstheme="majorHAnsi"/>
          <w:lang w:val="nl-NL"/>
        </w:rPr>
        <w:t xml:space="preserve"> vetzuren</w:t>
      </w:r>
      <w:r w:rsidR="00493F86">
        <w:rPr>
          <w:rFonts w:asciiTheme="majorHAnsi" w:hAnsiTheme="majorHAnsi" w:cstheme="majorHAnsi"/>
          <w:lang w:val="nl-NL"/>
        </w:rPr>
        <w:t>.</w:t>
      </w:r>
    </w:p>
    <w:p w14:paraId="0F9A6FF2" w14:textId="15C275DA" w:rsidR="00F92CB3" w:rsidRPr="006D2E17" w:rsidRDefault="008C7F8A" w:rsidP="00336565">
      <w:pPr>
        <w:pStyle w:val="Kop1"/>
        <w:rPr>
          <w:rFonts w:asciiTheme="majorHAnsi" w:hAnsiTheme="majorHAnsi" w:cstheme="majorHAnsi"/>
          <w:b/>
          <w:bCs/>
          <w:color w:val="00B0F0"/>
          <w:sz w:val="22"/>
          <w:szCs w:val="22"/>
        </w:rPr>
      </w:pPr>
      <w:bookmarkStart w:id="42" w:name="_Toc43112713"/>
      <w:r w:rsidRPr="006D2E17">
        <w:rPr>
          <w:rFonts w:asciiTheme="majorHAnsi" w:hAnsiTheme="majorHAnsi" w:cstheme="majorHAnsi"/>
          <w:b/>
          <w:bCs/>
          <w:color w:val="00B0F0"/>
          <w:sz w:val="22"/>
          <w:szCs w:val="22"/>
        </w:rPr>
        <w:lastRenderedPageBreak/>
        <w:t>L</w:t>
      </w:r>
      <w:r w:rsidR="004259CB" w:rsidRPr="006D2E17">
        <w:rPr>
          <w:rFonts w:asciiTheme="majorHAnsi" w:hAnsiTheme="majorHAnsi" w:cstheme="majorHAnsi"/>
          <w:b/>
          <w:bCs/>
          <w:color w:val="00B0F0"/>
          <w:sz w:val="22"/>
          <w:szCs w:val="22"/>
        </w:rPr>
        <w:t>iteratuur</w:t>
      </w:r>
      <w:r w:rsidR="007E2CF1" w:rsidRPr="006D2E17">
        <w:rPr>
          <w:rFonts w:asciiTheme="majorHAnsi" w:hAnsiTheme="majorHAnsi" w:cstheme="majorHAnsi"/>
          <w:b/>
          <w:bCs/>
          <w:color w:val="00B0F0"/>
          <w:sz w:val="22"/>
          <w:szCs w:val="22"/>
        </w:rPr>
        <w:t>lijst</w:t>
      </w:r>
      <w:bookmarkEnd w:id="42"/>
    </w:p>
    <w:p w14:paraId="32C54EBD" w14:textId="77777777" w:rsidR="00F92CB3" w:rsidRPr="004B5218" w:rsidRDefault="00F92CB3" w:rsidP="004B5218">
      <w:pPr>
        <w:spacing w:line="360" w:lineRule="auto"/>
        <w:rPr>
          <w:rFonts w:asciiTheme="majorHAnsi" w:hAnsiTheme="majorHAnsi" w:cstheme="majorHAnsi"/>
        </w:rPr>
      </w:pPr>
    </w:p>
    <w:p w14:paraId="4B37C70C" w14:textId="34C9337F" w:rsidR="00F92CB3"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rPr>
        <w:t xml:space="preserve">Aarabi, G., Heydecke, G., &amp; Seedorf, U. (2018). </w:t>
      </w:r>
      <w:r w:rsidRPr="004B5218">
        <w:rPr>
          <w:rFonts w:asciiTheme="majorHAnsi" w:hAnsiTheme="majorHAnsi" w:cstheme="majorHAnsi"/>
          <w:color w:val="222222"/>
          <w:highlight w:val="white"/>
          <w:lang w:val="en-US"/>
        </w:rPr>
        <w:t xml:space="preserve">Roles of oral infections in the </w:t>
      </w:r>
      <w:proofErr w:type="spellStart"/>
      <w:r w:rsidRPr="004B5218">
        <w:rPr>
          <w:rFonts w:asciiTheme="majorHAnsi" w:hAnsiTheme="majorHAnsi" w:cstheme="majorHAnsi"/>
          <w:color w:val="222222"/>
          <w:highlight w:val="white"/>
          <w:lang w:val="en-US"/>
        </w:rPr>
        <w:t>pathomechanism</w:t>
      </w:r>
      <w:proofErr w:type="spellEnd"/>
      <w:r w:rsidRPr="004B5218">
        <w:rPr>
          <w:rFonts w:asciiTheme="majorHAnsi" w:hAnsiTheme="majorHAnsi" w:cstheme="majorHAnsi"/>
          <w:color w:val="222222"/>
          <w:highlight w:val="white"/>
          <w:lang w:val="en-US"/>
        </w:rPr>
        <w:t xml:space="preserve"> of atherosclerosis. </w:t>
      </w:r>
      <w:r w:rsidRPr="004B5218">
        <w:rPr>
          <w:rFonts w:asciiTheme="majorHAnsi" w:hAnsiTheme="majorHAnsi" w:cstheme="majorHAnsi"/>
          <w:i/>
          <w:color w:val="222222"/>
          <w:highlight w:val="white"/>
          <w:lang w:val="en-US"/>
        </w:rPr>
        <w:t>International journal of molecular sciences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19</w:t>
      </w:r>
      <w:r w:rsidRPr="004B5218">
        <w:rPr>
          <w:rFonts w:asciiTheme="majorHAnsi" w:hAnsiTheme="majorHAnsi" w:cstheme="majorHAnsi"/>
          <w:color w:val="222222"/>
          <w:highlight w:val="white"/>
          <w:lang w:val="en-US"/>
        </w:rPr>
        <w:t>(7), 1978.</w:t>
      </w:r>
    </w:p>
    <w:p w14:paraId="25C958F1" w14:textId="3865EC2B" w:rsidR="007B5171" w:rsidRDefault="007B5171" w:rsidP="004B5218">
      <w:pPr>
        <w:spacing w:line="360" w:lineRule="auto"/>
        <w:rPr>
          <w:rFonts w:asciiTheme="majorHAnsi" w:hAnsiTheme="majorHAnsi" w:cstheme="majorHAnsi"/>
          <w:color w:val="222222"/>
          <w:highlight w:val="white"/>
          <w:lang w:val="en-US"/>
        </w:rPr>
      </w:pPr>
    </w:p>
    <w:p w14:paraId="39220690" w14:textId="04CB8FD7" w:rsidR="007B5171" w:rsidRPr="007B5171" w:rsidRDefault="007B5171" w:rsidP="004B5218">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Abdelhamid, A. S., Brown, T. J., Brainard, J. S., Biswas, P., Thorpe, G. C., Moore, H. J., ... &amp; Hooper, L. (2020). Omega‐3 fatty acids for the primary and secondary prevention of cardiovascular disease. </w:t>
      </w:r>
      <w:r w:rsidRPr="006B5983">
        <w:rPr>
          <w:rFonts w:asciiTheme="majorHAnsi" w:hAnsiTheme="majorHAnsi" w:cstheme="majorHAnsi"/>
          <w:i/>
          <w:iCs/>
          <w:shd w:val="clear" w:color="auto" w:fill="FFFFFF"/>
        </w:rPr>
        <w:t>Cochrane Database of Systematic Reviews</w:t>
      </w:r>
      <w:r w:rsidRPr="006B5983">
        <w:rPr>
          <w:rFonts w:asciiTheme="majorHAnsi" w:hAnsiTheme="majorHAnsi" w:cstheme="majorHAnsi"/>
          <w:shd w:val="clear" w:color="auto" w:fill="FFFFFF"/>
        </w:rPr>
        <w:t>, (3).</w:t>
      </w:r>
    </w:p>
    <w:p w14:paraId="347F0732" w14:textId="77777777" w:rsidR="00D0748B" w:rsidRPr="004B5218" w:rsidRDefault="00D0748B" w:rsidP="004B5218">
      <w:pPr>
        <w:spacing w:line="360" w:lineRule="auto"/>
        <w:rPr>
          <w:rFonts w:asciiTheme="majorHAnsi" w:hAnsiTheme="majorHAnsi" w:cstheme="majorHAnsi"/>
          <w:highlight w:val="white"/>
          <w:lang w:val="en-US"/>
        </w:rPr>
      </w:pPr>
    </w:p>
    <w:p w14:paraId="35DBFB51"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lang w:val="en-US"/>
        </w:rPr>
        <w:t xml:space="preserve">Abe, Y., </w:t>
      </w:r>
      <w:proofErr w:type="spellStart"/>
      <w:r w:rsidRPr="004B5218">
        <w:rPr>
          <w:rFonts w:asciiTheme="majorHAnsi" w:hAnsiTheme="majorHAnsi" w:cstheme="majorHAnsi"/>
          <w:color w:val="222222"/>
          <w:highlight w:val="white"/>
          <w:lang w:val="en-US"/>
        </w:rPr>
        <w:t>Honsho</w:t>
      </w:r>
      <w:proofErr w:type="spellEnd"/>
      <w:r w:rsidRPr="004B5218">
        <w:rPr>
          <w:rFonts w:asciiTheme="majorHAnsi" w:hAnsiTheme="majorHAnsi" w:cstheme="majorHAnsi"/>
          <w:color w:val="222222"/>
          <w:highlight w:val="white"/>
          <w:lang w:val="en-US"/>
        </w:rPr>
        <w:t xml:space="preserve">, M., Nakanishi, H., Taguchi, R., &amp; </w:t>
      </w:r>
      <w:proofErr w:type="spellStart"/>
      <w:r w:rsidRPr="004B5218">
        <w:rPr>
          <w:rFonts w:asciiTheme="majorHAnsi" w:hAnsiTheme="majorHAnsi" w:cstheme="majorHAnsi"/>
          <w:color w:val="222222"/>
          <w:highlight w:val="white"/>
          <w:lang w:val="en-US"/>
        </w:rPr>
        <w:t>Fujiki</w:t>
      </w:r>
      <w:proofErr w:type="spellEnd"/>
      <w:r w:rsidRPr="004B5218">
        <w:rPr>
          <w:rFonts w:asciiTheme="majorHAnsi" w:hAnsiTheme="majorHAnsi" w:cstheme="majorHAnsi"/>
          <w:color w:val="222222"/>
          <w:highlight w:val="white"/>
          <w:lang w:val="en-US"/>
        </w:rPr>
        <w:t xml:space="preserve">, Y. (2014). Very-long-chain polyunsaturated fatty acids accumulate in phosphatidylcholine of fibroblasts from patients with Zellweger syndrome and acyl-CoA oxidase1 deficiency. </w:t>
      </w:r>
      <w:proofErr w:type="spellStart"/>
      <w:r w:rsidRPr="004B5218">
        <w:rPr>
          <w:rFonts w:asciiTheme="majorHAnsi" w:hAnsiTheme="majorHAnsi" w:cstheme="majorHAnsi"/>
          <w:i/>
          <w:color w:val="222222"/>
          <w:highlight w:val="white"/>
          <w:lang w:val="en-US"/>
        </w:rPr>
        <w:t>Biochimica</w:t>
      </w:r>
      <w:proofErr w:type="spellEnd"/>
      <w:r w:rsidRPr="004B5218">
        <w:rPr>
          <w:rFonts w:asciiTheme="majorHAnsi" w:hAnsiTheme="majorHAnsi" w:cstheme="majorHAnsi"/>
          <w:i/>
          <w:color w:val="222222"/>
          <w:highlight w:val="white"/>
          <w:lang w:val="en-US"/>
        </w:rPr>
        <w:t xml:space="preserve"> et </w:t>
      </w:r>
      <w:proofErr w:type="spellStart"/>
      <w:r w:rsidRPr="004B5218">
        <w:rPr>
          <w:rFonts w:asciiTheme="majorHAnsi" w:hAnsiTheme="majorHAnsi" w:cstheme="majorHAnsi"/>
          <w:i/>
          <w:color w:val="222222"/>
          <w:highlight w:val="white"/>
          <w:lang w:val="en-US"/>
        </w:rPr>
        <w:t>Biophysica</w:t>
      </w:r>
      <w:proofErr w:type="spellEnd"/>
      <w:r w:rsidRPr="004B5218">
        <w:rPr>
          <w:rFonts w:asciiTheme="majorHAnsi" w:hAnsiTheme="majorHAnsi" w:cstheme="majorHAnsi"/>
          <w:i/>
          <w:color w:val="222222"/>
          <w:highlight w:val="white"/>
          <w:lang w:val="en-US"/>
        </w:rPr>
        <w:t xml:space="preserve"> Acta (BBA)-Molecular and Cell Biology of Lipids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1841</w:t>
      </w:r>
      <w:r w:rsidRPr="004B5218">
        <w:rPr>
          <w:rFonts w:asciiTheme="majorHAnsi" w:hAnsiTheme="majorHAnsi" w:cstheme="majorHAnsi"/>
          <w:color w:val="222222"/>
          <w:highlight w:val="white"/>
          <w:lang w:val="en-US"/>
        </w:rPr>
        <w:t>(4), 610-619.</w:t>
      </w:r>
      <w:r w:rsidRPr="004B5218">
        <w:rPr>
          <w:rFonts w:asciiTheme="majorHAnsi" w:hAnsiTheme="majorHAnsi" w:cstheme="majorHAnsi"/>
          <w:color w:val="222222"/>
          <w:highlight w:val="white"/>
          <w:lang w:val="en-US"/>
        </w:rPr>
        <w:br/>
      </w:r>
      <w:r w:rsidRPr="004B5218">
        <w:rPr>
          <w:rFonts w:asciiTheme="majorHAnsi" w:hAnsiTheme="majorHAnsi" w:cstheme="majorHAnsi"/>
          <w:color w:val="222222"/>
          <w:highlight w:val="white"/>
          <w:lang w:val="en-US"/>
        </w:rPr>
        <w:br/>
      </w:r>
      <w:proofErr w:type="spellStart"/>
      <w:r w:rsidRPr="004B5218">
        <w:rPr>
          <w:rFonts w:asciiTheme="majorHAnsi" w:hAnsiTheme="majorHAnsi" w:cstheme="majorHAnsi"/>
          <w:color w:val="222222"/>
          <w:highlight w:val="white"/>
          <w:lang w:val="en-US"/>
        </w:rPr>
        <w:t>Aslanova</w:t>
      </w:r>
      <w:proofErr w:type="spellEnd"/>
      <w:r w:rsidRPr="004B5218">
        <w:rPr>
          <w:rFonts w:asciiTheme="majorHAnsi" w:hAnsiTheme="majorHAnsi" w:cstheme="majorHAnsi"/>
          <w:color w:val="222222"/>
          <w:highlight w:val="white"/>
          <w:lang w:val="en-US"/>
        </w:rPr>
        <w:t xml:space="preserve">, M., &amp; Zito, P. M. (2019). Herpetic gingivostomatitis. In </w:t>
      </w:r>
      <w:proofErr w:type="spellStart"/>
      <w:r w:rsidRPr="004B5218">
        <w:rPr>
          <w:rFonts w:asciiTheme="majorHAnsi" w:hAnsiTheme="majorHAnsi" w:cstheme="majorHAnsi"/>
          <w:color w:val="222222"/>
          <w:highlight w:val="white"/>
          <w:lang w:val="en-US"/>
        </w:rPr>
        <w:t>StatPearls</w:t>
      </w:r>
      <w:proofErr w:type="spellEnd"/>
      <w:r w:rsidRPr="004B5218">
        <w:rPr>
          <w:rFonts w:asciiTheme="majorHAnsi" w:hAnsiTheme="majorHAnsi" w:cstheme="majorHAnsi"/>
          <w:color w:val="222222"/>
          <w:highlight w:val="white"/>
          <w:lang w:val="en-US"/>
        </w:rPr>
        <w:t xml:space="preserve"> [Internet]. </w:t>
      </w:r>
      <w:r w:rsidRPr="004B5218">
        <w:rPr>
          <w:rFonts w:asciiTheme="majorHAnsi" w:hAnsiTheme="majorHAnsi" w:cstheme="majorHAnsi"/>
          <w:color w:val="222222"/>
          <w:highlight w:val="white"/>
        </w:rPr>
        <w:t>StatPearls Publishing.</w:t>
      </w:r>
      <w:r w:rsidRPr="004B5218">
        <w:rPr>
          <w:rFonts w:asciiTheme="majorHAnsi" w:hAnsiTheme="majorHAnsi" w:cstheme="majorHAnsi"/>
          <w:color w:val="222222"/>
          <w:highlight w:val="white"/>
        </w:rPr>
        <w:br/>
      </w:r>
      <w:r w:rsidRPr="004B5218">
        <w:rPr>
          <w:rFonts w:asciiTheme="majorHAnsi" w:hAnsiTheme="majorHAnsi" w:cstheme="majorHAnsi"/>
          <w:color w:val="222222"/>
          <w:highlight w:val="white"/>
        </w:rPr>
        <w:br/>
        <w:t>Baarda, B. (2017). Basisboek methoden en technieken: kwantitatief praktijkgericht onderzoek op wetenschappelijke basis. Noordhoff Uitgevers.</w:t>
      </w:r>
    </w:p>
    <w:p w14:paraId="534511BD" w14:textId="77777777" w:rsidR="00F92CB3" w:rsidRPr="004B5218" w:rsidRDefault="00F92CB3" w:rsidP="004B5218">
      <w:pPr>
        <w:spacing w:line="360" w:lineRule="auto"/>
        <w:rPr>
          <w:rFonts w:asciiTheme="majorHAnsi" w:hAnsiTheme="majorHAnsi" w:cstheme="majorHAnsi"/>
          <w:color w:val="222222"/>
          <w:highlight w:val="white"/>
        </w:rPr>
      </w:pPr>
    </w:p>
    <w:p w14:paraId="1BC66C29"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rPr>
        <w:t xml:space="preserve">Bain, C., Sayed, A. A., Kaklamanos, E. G., &amp; Kazi, H. A. (2018). </w:t>
      </w:r>
      <w:r w:rsidRPr="004B5218">
        <w:rPr>
          <w:rFonts w:asciiTheme="majorHAnsi" w:hAnsiTheme="majorHAnsi" w:cstheme="majorHAnsi"/>
          <w:color w:val="222222"/>
          <w:highlight w:val="white"/>
          <w:lang w:val="en-US"/>
        </w:rPr>
        <w:t xml:space="preserve">Toothbrushing-Should We Advise Mechanical or Power Brushes? Results of an International Delphi Conference. </w:t>
      </w:r>
      <w:r w:rsidRPr="004B5218">
        <w:rPr>
          <w:rFonts w:asciiTheme="majorHAnsi" w:hAnsiTheme="majorHAnsi" w:cstheme="majorHAnsi"/>
          <w:i/>
          <w:color w:val="222222"/>
          <w:lang w:val="en-US"/>
        </w:rPr>
        <w:t>The journal of contemporary dental practice</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19</w:t>
      </w:r>
      <w:r w:rsidRPr="004B5218">
        <w:rPr>
          <w:rFonts w:asciiTheme="majorHAnsi" w:hAnsiTheme="majorHAnsi" w:cstheme="majorHAnsi"/>
          <w:color w:val="222222"/>
          <w:highlight w:val="white"/>
          <w:lang w:val="en-US"/>
        </w:rPr>
        <w:t>(10), 1169-1173.</w:t>
      </w:r>
    </w:p>
    <w:p w14:paraId="263014F9" w14:textId="77777777" w:rsidR="00F92CB3" w:rsidRPr="004B5218" w:rsidRDefault="00F92CB3" w:rsidP="004B5218">
      <w:pPr>
        <w:spacing w:line="360" w:lineRule="auto"/>
        <w:rPr>
          <w:rFonts w:asciiTheme="majorHAnsi" w:hAnsiTheme="majorHAnsi" w:cstheme="majorHAnsi"/>
          <w:lang w:val="en-US"/>
        </w:rPr>
      </w:pPr>
    </w:p>
    <w:p w14:paraId="1DA15127"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Bandara, H. M. H. N., &amp; Samaranayake, L. P. (2019). Viral, bacterial, and fungal infections of the oral mucosa: Types, incidence, predisposing factors, diagnostic algorithms, and management. </w:t>
      </w:r>
      <w:r w:rsidRPr="004B5218">
        <w:rPr>
          <w:rFonts w:asciiTheme="majorHAnsi" w:hAnsiTheme="majorHAnsi" w:cstheme="majorHAnsi"/>
          <w:i/>
          <w:color w:val="222222"/>
          <w:lang w:val="en-US"/>
        </w:rPr>
        <w:t>Periodontology 2000</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80</w:t>
      </w:r>
      <w:r w:rsidRPr="004B5218">
        <w:rPr>
          <w:rFonts w:asciiTheme="majorHAnsi" w:hAnsiTheme="majorHAnsi" w:cstheme="majorHAnsi"/>
          <w:color w:val="222222"/>
          <w:highlight w:val="white"/>
          <w:lang w:val="en-US"/>
        </w:rPr>
        <w:t>(1), 148-176.</w:t>
      </w:r>
    </w:p>
    <w:p w14:paraId="50B2FD97"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7DB75B13"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lang w:val="en-US"/>
        </w:rPr>
        <w:t xml:space="preserve">Barnes, V. M., Kennedy, A. D., </w:t>
      </w:r>
      <w:proofErr w:type="spellStart"/>
      <w:r w:rsidRPr="004B5218">
        <w:rPr>
          <w:rFonts w:asciiTheme="majorHAnsi" w:hAnsiTheme="majorHAnsi" w:cstheme="majorHAnsi"/>
          <w:color w:val="222222"/>
          <w:highlight w:val="white"/>
          <w:lang w:val="en-US"/>
        </w:rPr>
        <w:t>Panagakos</w:t>
      </w:r>
      <w:proofErr w:type="spellEnd"/>
      <w:r w:rsidRPr="004B5218">
        <w:rPr>
          <w:rFonts w:asciiTheme="majorHAnsi" w:hAnsiTheme="majorHAnsi" w:cstheme="majorHAnsi"/>
          <w:color w:val="222222"/>
          <w:highlight w:val="white"/>
          <w:lang w:val="en-US"/>
        </w:rPr>
        <w:t xml:space="preserve">, F., </w:t>
      </w:r>
      <w:proofErr w:type="spellStart"/>
      <w:r w:rsidRPr="004B5218">
        <w:rPr>
          <w:rFonts w:asciiTheme="majorHAnsi" w:hAnsiTheme="majorHAnsi" w:cstheme="majorHAnsi"/>
          <w:color w:val="222222"/>
          <w:highlight w:val="white"/>
          <w:lang w:val="en-US"/>
        </w:rPr>
        <w:t>Devizio</w:t>
      </w:r>
      <w:proofErr w:type="spellEnd"/>
      <w:r w:rsidRPr="004B5218">
        <w:rPr>
          <w:rFonts w:asciiTheme="majorHAnsi" w:hAnsiTheme="majorHAnsi" w:cstheme="majorHAnsi"/>
          <w:color w:val="222222"/>
          <w:highlight w:val="white"/>
          <w:lang w:val="en-US"/>
        </w:rPr>
        <w:t xml:space="preserve">, W., Trivedi, H. M., </w:t>
      </w:r>
      <w:proofErr w:type="spellStart"/>
      <w:r w:rsidRPr="004B5218">
        <w:rPr>
          <w:rFonts w:asciiTheme="majorHAnsi" w:hAnsiTheme="majorHAnsi" w:cstheme="majorHAnsi"/>
          <w:color w:val="222222"/>
          <w:highlight w:val="white"/>
          <w:lang w:val="en-US"/>
        </w:rPr>
        <w:t>Jönsson</w:t>
      </w:r>
      <w:proofErr w:type="spellEnd"/>
      <w:r w:rsidRPr="004B5218">
        <w:rPr>
          <w:rFonts w:asciiTheme="majorHAnsi" w:hAnsiTheme="majorHAnsi" w:cstheme="majorHAnsi"/>
          <w:color w:val="222222"/>
          <w:highlight w:val="white"/>
          <w:lang w:val="en-US"/>
        </w:rPr>
        <w:t xml:space="preserve">, T., ... &amp; </w:t>
      </w:r>
      <w:proofErr w:type="spellStart"/>
      <w:r w:rsidRPr="004B5218">
        <w:rPr>
          <w:rFonts w:asciiTheme="majorHAnsi" w:hAnsiTheme="majorHAnsi" w:cstheme="majorHAnsi"/>
          <w:color w:val="222222"/>
          <w:highlight w:val="white"/>
          <w:lang w:val="en-US"/>
        </w:rPr>
        <w:t>Scannapieco</w:t>
      </w:r>
      <w:proofErr w:type="spellEnd"/>
      <w:r w:rsidRPr="004B5218">
        <w:rPr>
          <w:rFonts w:asciiTheme="majorHAnsi" w:hAnsiTheme="majorHAnsi" w:cstheme="majorHAnsi"/>
          <w:color w:val="222222"/>
          <w:highlight w:val="white"/>
          <w:lang w:val="en-US"/>
        </w:rPr>
        <w:t xml:space="preserve">, F. A. (2014). Global metabolomic analysis of human saliva and plasma from healthy and diabetic subjects, with and without periodontal disease. </w:t>
      </w:r>
      <w:r w:rsidRPr="004B5218">
        <w:rPr>
          <w:rFonts w:asciiTheme="majorHAnsi" w:hAnsiTheme="majorHAnsi" w:cstheme="majorHAnsi"/>
          <w:i/>
          <w:color w:val="222222"/>
          <w:highlight w:val="white"/>
        </w:rPr>
        <w:t>PloS one</w:t>
      </w:r>
      <w:r w:rsidRPr="004B5218">
        <w:rPr>
          <w:rFonts w:asciiTheme="majorHAnsi" w:hAnsiTheme="majorHAnsi" w:cstheme="majorHAnsi"/>
          <w:color w:val="222222"/>
          <w:highlight w:val="white"/>
        </w:rPr>
        <w:t xml:space="preserve">, </w:t>
      </w:r>
      <w:r w:rsidRPr="004B5218">
        <w:rPr>
          <w:rFonts w:asciiTheme="majorHAnsi" w:hAnsiTheme="majorHAnsi" w:cstheme="majorHAnsi"/>
          <w:i/>
          <w:color w:val="222222"/>
          <w:highlight w:val="white"/>
        </w:rPr>
        <w:t>9</w:t>
      </w:r>
      <w:r w:rsidRPr="004B5218">
        <w:rPr>
          <w:rFonts w:asciiTheme="majorHAnsi" w:hAnsiTheme="majorHAnsi" w:cstheme="majorHAnsi"/>
          <w:color w:val="222222"/>
          <w:highlight w:val="white"/>
        </w:rPr>
        <w:t>(8).</w:t>
      </w:r>
    </w:p>
    <w:p w14:paraId="7E2DE434" w14:textId="77777777" w:rsidR="00F92CB3" w:rsidRPr="004B5218" w:rsidRDefault="00F92CB3" w:rsidP="004B5218">
      <w:pPr>
        <w:spacing w:line="360" w:lineRule="auto"/>
        <w:rPr>
          <w:rFonts w:asciiTheme="majorHAnsi" w:hAnsiTheme="majorHAnsi" w:cstheme="majorHAnsi"/>
          <w:color w:val="222222"/>
          <w:highlight w:val="white"/>
        </w:rPr>
      </w:pPr>
    </w:p>
    <w:p w14:paraId="4198AC48"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rPr>
        <w:lastRenderedPageBreak/>
        <w:t xml:space="preserve">Beyer, K., Lie, S. A., Kjellevold, M., Dahl, L., Brun, J. G., &amp; Bolstad, A. I. (2018). </w:t>
      </w:r>
      <w:r w:rsidRPr="004B5218">
        <w:rPr>
          <w:rFonts w:asciiTheme="majorHAnsi" w:hAnsiTheme="majorHAnsi" w:cstheme="majorHAnsi"/>
          <w:color w:val="222222"/>
          <w:highlight w:val="white"/>
          <w:lang w:val="en-US"/>
        </w:rPr>
        <w:t xml:space="preserve">Marine </w:t>
      </w:r>
      <w:r w:rsidRPr="004B5218">
        <w:rPr>
          <w:rFonts w:asciiTheme="majorHAnsi" w:hAnsiTheme="majorHAnsi" w:cstheme="majorHAnsi"/>
          <w:color w:val="222222"/>
          <w:highlight w:val="white"/>
        </w:rPr>
        <w:t>ω</w:t>
      </w:r>
      <w:r w:rsidRPr="004B5218">
        <w:rPr>
          <w:rFonts w:asciiTheme="majorHAnsi" w:hAnsiTheme="majorHAnsi" w:cstheme="majorHAnsi"/>
          <w:color w:val="222222"/>
          <w:highlight w:val="white"/>
          <w:lang w:val="en-US"/>
        </w:rPr>
        <w:t xml:space="preserve">-3, vitamin D levels, disease outcome and periodontal status in rheumatoid arthritis outpatients. </w:t>
      </w:r>
      <w:r w:rsidRPr="004B5218">
        <w:rPr>
          <w:rFonts w:asciiTheme="majorHAnsi" w:hAnsiTheme="majorHAnsi" w:cstheme="majorHAnsi"/>
          <w:i/>
          <w:color w:val="222222"/>
          <w:highlight w:val="white"/>
          <w:lang w:val="en-US"/>
        </w:rPr>
        <w:t>Nutrition</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55</w:t>
      </w:r>
      <w:r w:rsidRPr="004B5218">
        <w:rPr>
          <w:rFonts w:asciiTheme="majorHAnsi" w:hAnsiTheme="majorHAnsi" w:cstheme="majorHAnsi"/>
          <w:color w:val="222222"/>
          <w:highlight w:val="white"/>
          <w:lang w:val="en-US"/>
        </w:rPr>
        <w:t>, 116-124.</w:t>
      </w:r>
    </w:p>
    <w:p w14:paraId="191616B5"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264C1903" w14:textId="77777777" w:rsidR="007B5171"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Calder, P. C. (2017). Omega-3 fatty acids and inflammatory processes: from molecules to man. </w:t>
      </w:r>
      <w:r w:rsidRPr="004B5218">
        <w:rPr>
          <w:rFonts w:asciiTheme="majorHAnsi" w:hAnsiTheme="majorHAnsi" w:cstheme="majorHAnsi"/>
          <w:i/>
          <w:color w:val="222222"/>
          <w:lang w:val="en-US"/>
        </w:rPr>
        <w:t>Biochemical Society Transactions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45</w:t>
      </w:r>
      <w:r w:rsidRPr="004B5218">
        <w:rPr>
          <w:rFonts w:asciiTheme="majorHAnsi" w:hAnsiTheme="majorHAnsi" w:cstheme="majorHAnsi"/>
          <w:color w:val="222222"/>
          <w:highlight w:val="white"/>
          <w:lang w:val="en-US"/>
        </w:rPr>
        <w:t>(5), 1105-1115.</w:t>
      </w:r>
    </w:p>
    <w:p w14:paraId="4A6E7396" w14:textId="77777777" w:rsidR="007B5171" w:rsidRDefault="007B5171" w:rsidP="004B5218">
      <w:pPr>
        <w:spacing w:line="360" w:lineRule="auto"/>
        <w:rPr>
          <w:rFonts w:asciiTheme="majorHAnsi" w:hAnsiTheme="majorHAnsi" w:cstheme="majorHAnsi"/>
          <w:color w:val="222222"/>
          <w:highlight w:val="white"/>
          <w:lang w:val="en-US"/>
        </w:rPr>
      </w:pPr>
    </w:p>
    <w:p w14:paraId="0A55302A" w14:textId="77777777" w:rsidR="007B5171" w:rsidRDefault="007B5171" w:rsidP="007B5171">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Calder, P. C., Carr, A. C., Gombart, A. F., &amp; Eggersdorfer, M. (2020). Optimal nutritional status for a well-functioning immune system is an important factor to protect against viral infections. </w:t>
      </w:r>
      <w:r w:rsidRPr="006B5983">
        <w:rPr>
          <w:rFonts w:asciiTheme="majorHAnsi" w:hAnsiTheme="majorHAnsi" w:cstheme="majorHAnsi"/>
          <w:i/>
          <w:iCs/>
        </w:rPr>
        <w:t>Nutrients</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12</w:t>
      </w:r>
      <w:r w:rsidRPr="006B5983">
        <w:rPr>
          <w:rFonts w:asciiTheme="majorHAnsi" w:hAnsiTheme="majorHAnsi" w:cstheme="majorHAnsi"/>
          <w:shd w:val="clear" w:color="auto" w:fill="FFFFFF"/>
        </w:rPr>
        <w:t>(4), 1181.</w:t>
      </w:r>
    </w:p>
    <w:p w14:paraId="0125799A" w14:textId="77777777" w:rsidR="007B5171" w:rsidRPr="006B5983" w:rsidRDefault="007B5171" w:rsidP="007B5171">
      <w:pPr>
        <w:spacing w:line="360" w:lineRule="auto"/>
        <w:rPr>
          <w:rFonts w:asciiTheme="majorHAnsi" w:hAnsiTheme="majorHAnsi" w:cstheme="majorHAnsi"/>
          <w:shd w:val="clear" w:color="auto" w:fill="FFFFFF"/>
        </w:rPr>
      </w:pPr>
    </w:p>
    <w:p w14:paraId="7B228629" w14:textId="7F9EC22A" w:rsidR="007B5171" w:rsidRDefault="007B5171" w:rsidP="004B5218">
      <w:pPr>
        <w:spacing w:line="360" w:lineRule="auto"/>
        <w:rPr>
          <w:rFonts w:asciiTheme="majorHAnsi" w:hAnsiTheme="majorHAnsi" w:cstheme="majorHAnsi"/>
          <w:color w:val="222222"/>
          <w:lang w:val="en-US"/>
        </w:rPr>
      </w:pPr>
      <w:r w:rsidRPr="006B5983">
        <w:rPr>
          <w:rFonts w:asciiTheme="majorHAnsi" w:hAnsiTheme="majorHAnsi" w:cstheme="majorHAnsi"/>
          <w:shd w:val="clear" w:color="auto" w:fill="FFFFFF"/>
        </w:rPr>
        <w:t xml:space="preserve">Campano, C. G. A., Macleod, M. J., Aucott, L., &amp; Thies, F. (2019). Marine‐derived n‐3 fatty acids therapy for stroke. </w:t>
      </w:r>
      <w:r w:rsidRPr="006B5983">
        <w:rPr>
          <w:rFonts w:asciiTheme="majorHAnsi" w:hAnsiTheme="majorHAnsi" w:cstheme="majorHAnsi"/>
          <w:i/>
          <w:iCs/>
        </w:rPr>
        <w:t>Cochrane Database of Systematic Reviews</w:t>
      </w:r>
      <w:r w:rsidRPr="006B5983">
        <w:rPr>
          <w:rFonts w:asciiTheme="majorHAnsi" w:hAnsiTheme="majorHAnsi" w:cstheme="majorHAnsi"/>
          <w:shd w:val="clear" w:color="auto" w:fill="FFFFFF"/>
        </w:rPr>
        <w:t>, (6).</w:t>
      </w:r>
      <w:r w:rsidR="004259CB" w:rsidRPr="004B5218">
        <w:rPr>
          <w:rFonts w:asciiTheme="majorHAnsi" w:hAnsiTheme="majorHAnsi" w:cstheme="majorHAnsi"/>
          <w:color w:val="222222"/>
          <w:highlight w:val="white"/>
          <w:lang w:val="en-US"/>
        </w:rPr>
        <w:br/>
      </w:r>
      <w:r w:rsidR="004259CB" w:rsidRPr="004B5218">
        <w:rPr>
          <w:rFonts w:asciiTheme="majorHAnsi" w:hAnsiTheme="majorHAnsi" w:cstheme="majorHAnsi"/>
          <w:color w:val="222222"/>
          <w:highlight w:val="white"/>
          <w:lang w:val="en-US"/>
        </w:rPr>
        <w:br/>
      </w:r>
      <w:proofErr w:type="spellStart"/>
      <w:r w:rsidR="004259CB" w:rsidRPr="004B5218">
        <w:rPr>
          <w:rFonts w:asciiTheme="majorHAnsi" w:hAnsiTheme="majorHAnsi" w:cstheme="majorHAnsi"/>
          <w:color w:val="222222"/>
          <w:highlight w:val="white"/>
          <w:lang w:val="en-US"/>
        </w:rPr>
        <w:t>Cavallari</w:t>
      </w:r>
      <w:proofErr w:type="spellEnd"/>
      <w:r w:rsidR="004259CB" w:rsidRPr="004B5218">
        <w:rPr>
          <w:rFonts w:asciiTheme="majorHAnsi" w:hAnsiTheme="majorHAnsi" w:cstheme="majorHAnsi"/>
          <w:color w:val="222222"/>
          <w:highlight w:val="white"/>
          <w:lang w:val="en-US"/>
        </w:rPr>
        <w:t xml:space="preserve">, T., Arima, L. Y., </w:t>
      </w:r>
      <w:proofErr w:type="spellStart"/>
      <w:r w:rsidR="004259CB" w:rsidRPr="004B5218">
        <w:rPr>
          <w:rFonts w:asciiTheme="majorHAnsi" w:hAnsiTheme="majorHAnsi" w:cstheme="majorHAnsi"/>
          <w:color w:val="222222"/>
          <w:highlight w:val="white"/>
          <w:lang w:val="en-US"/>
        </w:rPr>
        <w:t>Ferrasa</w:t>
      </w:r>
      <w:proofErr w:type="spellEnd"/>
      <w:r w:rsidR="004259CB" w:rsidRPr="004B5218">
        <w:rPr>
          <w:rFonts w:asciiTheme="majorHAnsi" w:hAnsiTheme="majorHAnsi" w:cstheme="majorHAnsi"/>
          <w:color w:val="222222"/>
          <w:highlight w:val="white"/>
          <w:lang w:val="en-US"/>
        </w:rPr>
        <w:t xml:space="preserve">, A., Jorge, S., </w:t>
      </w:r>
      <w:proofErr w:type="spellStart"/>
      <w:r w:rsidR="004259CB" w:rsidRPr="004B5218">
        <w:rPr>
          <w:rFonts w:asciiTheme="majorHAnsi" w:hAnsiTheme="majorHAnsi" w:cstheme="majorHAnsi"/>
          <w:color w:val="222222"/>
          <w:highlight w:val="white"/>
          <w:lang w:val="en-US"/>
        </w:rPr>
        <w:t>Moysés</w:t>
      </w:r>
      <w:proofErr w:type="spellEnd"/>
      <w:r w:rsidR="004259CB" w:rsidRPr="004B5218">
        <w:rPr>
          <w:rFonts w:asciiTheme="majorHAnsi" w:hAnsiTheme="majorHAnsi" w:cstheme="majorHAnsi"/>
          <w:color w:val="222222"/>
          <w:highlight w:val="white"/>
          <w:lang w:val="en-US"/>
        </w:rPr>
        <w:t xml:space="preserve">, S. T., </w:t>
      </w:r>
      <w:proofErr w:type="spellStart"/>
      <w:r w:rsidR="004259CB" w:rsidRPr="004B5218">
        <w:rPr>
          <w:rFonts w:asciiTheme="majorHAnsi" w:hAnsiTheme="majorHAnsi" w:cstheme="majorHAnsi"/>
          <w:color w:val="222222"/>
          <w:highlight w:val="white"/>
          <w:lang w:val="en-US"/>
        </w:rPr>
        <w:t>Herai</w:t>
      </w:r>
      <w:proofErr w:type="spellEnd"/>
      <w:r w:rsidR="004259CB" w:rsidRPr="004B5218">
        <w:rPr>
          <w:rFonts w:asciiTheme="majorHAnsi" w:hAnsiTheme="majorHAnsi" w:cstheme="majorHAnsi"/>
          <w:color w:val="222222"/>
          <w:highlight w:val="white"/>
          <w:lang w:val="en-US"/>
        </w:rPr>
        <w:t xml:space="preserve">, R. H., &amp; Werneck, R. I. (2019). Dental caries: Genetic and protein interactions. </w:t>
      </w:r>
      <w:r w:rsidR="004259CB" w:rsidRPr="004B5218">
        <w:rPr>
          <w:rFonts w:asciiTheme="majorHAnsi" w:hAnsiTheme="majorHAnsi" w:cstheme="majorHAnsi"/>
          <w:i/>
          <w:color w:val="222222"/>
          <w:highlight w:val="white"/>
          <w:lang w:val="en-US"/>
        </w:rPr>
        <w:t>Archives of oral biology,</w:t>
      </w:r>
      <w:r w:rsidR="004259CB" w:rsidRPr="004B5218">
        <w:rPr>
          <w:rFonts w:asciiTheme="majorHAnsi" w:hAnsiTheme="majorHAnsi" w:cstheme="majorHAnsi"/>
          <w:color w:val="222222"/>
          <w:highlight w:val="white"/>
          <w:lang w:val="en-US"/>
        </w:rPr>
        <w:t xml:space="preserve"> 104522.</w:t>
      </w:r>
    </w:p>
    <w:p w14:paraId="0052172B" w14:textId="77777777" w:rsidR="007B5171" w:rsidRPr="006B5983" w:rsidRDefault="007B5171" w:rsidP="007B5171">
      <w:pPr>
        <w:spacing w:line="360" w:lineRule="auto"/>
        <w:rPr>
          <w:rFonts w:asciiTheme="majorHAnsi" w:hAnsiTheme="majorHAnsi" w:cstheme="majorHAnsi"/>
          <w:shd w:val="clear" w:color="auto" w:fill="FFFFFF"/>
        </w:rPr>
      </w:pPr>
    </w:p>
    <w:p w14:paraId="6C728480" w14:textId="73264894" w:rsidR="007B5171" w:rsidRDefault="007B5171" w:rsidP="004B5218">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Chee, B., Park, B., Fitzsimmons, T., Coates, A. M., &amp; Bartold, P. M. (2016). Omega-3 fatty acids as an adjunct for periodontal therapy—a review. </w:t>
      </w:r>
      <w:r w:rsidRPr="006B5983">
        <w:rPr>
          <w:rFonts w:asciiTheme="majorHAnsi" w:hAnsiTheme="majorHAnsi" w:cstheme="majorHAnsi"/>
          <w:i/>
          <w:iCs/>
        </w:rPr>
        <w:t>Clinical oral investigations</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20</w:t>
      </w:r>
      <w:r w:rsidRPr="006B5983">
        <w:rPr>
          <w:rFonts w:asciiTheme="majorHAnsi" w:hAnsiTheme="majorHAnsi" w:cstheme="majorHAnsi"/>
          <w:shd w:val="clear" w:color="auto" w:fill="FFFFFF"/>
        </w:rPr>
        <w:t>(5), 879-894.</w:t>
      </w:r>
    </w:p>
    <w:p w14:paraId="1EBB3D9E" w14:textId="1037A6F3" w:rsidR="007B5171" w:rsidRDefault="007B5171" w:rsidP="004B5218">
      <w:pPr>
        <w:spacing w:line="360" w:lineRule="auto"/>
        <w:rPr>
          <w:rFonts w:asciiTheme="majorHAnsi" w:hAnsiTheme="majorHAnsi" w:cstheme="majorHAnsi"/>
          <w:shd w:val="clear" w:color="auto" w:fill="FFFFFF"/>
        </w:rPr>
      </w:pPr>
    </w:p>
    <w:p w14:paraId="420C75DE" w14:textId="2E437BA6" w:rsidR="007B5171" w:rsidRPr="007B5171" w:rsidRDefault="007B5171" w:rsidP="004B5218">
      <w:pPr>
        <w:spacing w:line="360" w:lineRule="auto"/>
        <w:rPr>
          <w:rFonts w:asciiTheme="majorHAnsi" w:hAnsiTheme="majorHAnsi" w:cstheme="majorHAnsi"/>
          <w:shd w:val="clear" w:color="auto" w:fill="FFFFFF"/>
        </w:rPr>
      </w:pPr>
      <w:proofErr w:type="spellStart"/>
      <w:r w:rsidRPr="0037376E">
        <w:rPr>
          <w:rFonts w:asciiTheme="majorHAnsi" w:hAnsiTheme="majorHAnsi" w:cstheme="majorHAnsi"/>
          <w:color w:val="222222"/>
          <w:shd w:val="clear" w:color="auto" w:fill="FFFFFF"/>
          <w:lang w:val="en-US"/>
        </w:rPr>
        <w:t>Deore</w:t>
      </w:r>
      <w:proofErr w:type="spellEnd"/>
      <w:r w:rsidRPr="0037376E">
        <w:rPr>
          <w:rFonts w:asciiTheme="majorHAnsi" w:hAnsiTheme="majorHAnsi" w:cstheme="majorHAnsi"/>
          <w:color w:val="222222"/>
          <w:shd w:val="clear" w:color="auto" w:fill="FFFFFF"/>
          <w:lang w:val="en-US"/>
        </w:rPr>
        <w:t xml:space="preserve">, G. D., </w:t>
      </w:r>
      <w:proofErr w:type="spellStart"/>
      <w:r w:rsidRPr="0037376E">
        <w:rPr>
          <w:rFonts w:asciiTheme="majorHAnsi" w:hAnsiTheme="majorHAnsi" w:cstheme="majorHAnsi"/>
          <w:color w:val="222222"/>
          <w:shd w:val="clear" w:color="auto" w:fill="FFFFFF"/>
          <w:lang w:val="en-US"/>
        </w:rPr>
        <w:t>Gurav</w:t>
      </w:r>
      <w:proofErr w:type="spellEnd"/>
      <w:r w:rsidRPr="0037376E">
        <w:rPr>
          <w:rFonts w:asciiTheme="majorHAnsi" w:hAnsiTheme="majorHAnsi" w:cstheme="majorHAnsi"/>
          <w:color w:val="222222"/>
          <w:shd w:val="clear" w:color="auto" w:fill="FFFFFF"/>
          <w:lang w:val="en-US"/>
        </w:rPr>
        <w:t xml:space="preserve">, A. N., Patil, R., </w:t>
      </w:r>
      <w:proofErr w:type="spellStart"/>
      <w:r w:rsidRPr="0037376E">
        <w:rPr>
          <w:rFonts w:asciiTheme="majorHAnsi" w:hAnsiTheme="majorHAnsi" w:cstheme="majorHAnsi"/>
          <w:color w:val="222222"/>
          <w:shd w:val="clear" w:color="auto" w:fill="FFFFFF"/>
          <w:lang w:val="en-US"/>
        </w:rPr>
        <w:t>Shete</w:t>
      </w:r>
      <w:proofErr w:type="spellEnd"/>
      <w:r w:rsidRPr="0037376E">
        <w:rPr>
          <w:rFonts w:asciiTheme="majorHAnsi" w:hAnsiTheme="majorHAnsi" w:cstheme="majorHAnsi"/>
          <w:color w:val="222222"/>
          <w:shd w:val="clear" w:color="auto" w:fill="FFFFFF"/>
          <w:lang w:val="en-US"/>
        </w:rPr>
        <w:t xml:space="preserve">, A. R., </w:t>
      </w:r>
      <w:proofErr w:type="spellStart"/>
      <w:r w:rsidRPr="0037376E">
        <w:rPr>
          <w:rFonts w:asciiTheme="majorHAnsi" w:hAnsiTheme="majorHAnsi" w:cstheme="majorHAnsi"/>
          <w:color w:val="222222"/>
          <w:shd w:val="clear" w:color="auto" w:fill="FFFFFF"/>
          <w:lang w:val="en-US"/>
        </w:rPr>
        <w:t>NaikTari</w:t>
      </w:r>
      <w:proofErr w:type="spellEnd"/>
      <w:r w:rsidRPr="0037376E">
        <w:rPr>
          <w:rFonts w:asciiTheme="majorHAnsi" w:hAnsiTheme="majorHAnsi" w:cstheme="majorHAnsi"/>
          <w:color w:val="222222"/>
          <w:shd w:val="clear" w:color="auto" w:fill="FFFFFF"/>
          <w:lang w:val="en-US"/>
        </w:rPr>
        <w:t xml:space="preserve">, R. S., &amp; Inamdar, S. P. (2014). Omega 3 fatty acids as a host modulator in chronic periodontitis patients: a </w:t>
      </w:r>
      <w:proofErr w:type="spellStart"/>
      <w:r w:rsidRPr="0037376E">
        <w:rPr>
          <w:rFonts w:asciiTheme="majorHAnsi" w:hAnsiTheme="majorHAnsi" w:cstheme="majorHAnsi"/>
          <w:color w:val="222222"/>
          <w:shd w:val="clear" w:color="auto" w:fill="FFFFFF"/>
          <w:lang w:val="en-US"/>
        </w:rPr>
        <w:t>randomised</w:t>
      </w:r>
      <w:proofErr w:type="spellEnd"/>
      <w:r w:rsidRPr="0037376E">
        <w:rPr>
          <w:rFonts w:asciiTheme="majorHAnsi" w:hAnsiTheme="majorHAnsi" w:cstheme="majorHAnsi"/>
          <w:color w:val="222222"/>
          <w:shd w:val="clear" w:color="auto" w:fill="FFFFFF"/>
          <w:lang w:val="en-US"/>
        </w:rPr>
        <w:t xml:space="preserve">, double-blind, </w:t>
      </w:r>
      <w:proofErr w:type="spellStart"/>
      <w:r w:rsidRPr="0037376E">
        <w:rPr>
          <w:rFonts w:asciiTheme="majorHAnsi" w:hAnsiTheme="majorHAnsi" w:cstheme="majorHAnsi"/>
          <w:color w:val="222222"/>
          <w:shd w:val="clear" w:color="auto" w:fill="FFFFFF"/>
          <w:lang w:val="en-US"/>
        </w:rPr>
        <w:t>palcebo</w:t>
      </w:r>
      <w:proofErr w:type="spellEnd"/>
      <w:r w:rsidRPr="0037376E">
        <w:rPr>
          <w:rFonts w:asciiTheme="majorHAnsi" w:hAnsiTheme="majorHAnsi" w:cstheme="majorHAnsi"/>
          <w:color w:val="222222"/>
          <w:shd w:val="clear" w:color="auto" w:fill="FFFFFF"/>
          <w:lang w:val="en-US"/>
        </w:rPr>
        <w:t>-controlled, clinical trial. </w:t>
      </w:r>
      <w:r w:rsidRPr="0037376E">
        <w:rPr>
          <w:rFonts w:asciiTheme="majorHAnsi" w:hAnsiTheme="majorHAnsi" w:cstheme="majorHAnsi"/>
          <w:i/>
          <w:iCs/>
          <w:color w:val="222222"/>
          <w:shd w:val="clear" w:color="auto" w:fill="FFFFFF"/>
          <w:lang w:val="en-US"/>
        </w:rPr>
        <w:t>Journal of periodontal &amp; implant science</w:t>
      </w:r>
      <w:r w:rsidRPr="0037376E">
        <w:rPr>
          <w:rFonts w:asciiTheme="majorHAnsi" w:hAnsiTheme="majorHAnsi" w:cstheme="majorHAnsi"/>
          <w:color w:val="222222"/>
          <w:shd w:val="clear" w:color="auto" w:fill="FFFFFF"/>
          <w:lang w:val="en-US"/>
        </w:rPr>
        <w:t>, </w:t>
      </w:r>
      <w:r w:rsidRPr="0037376E">
        <w:rPr>
          <w:rFonts w:asciiTheme="majorHAnsi" w:hAnsiTheme="majorHAnsi" w:cstheme="majorHAnsi"/>
          <w:i/>
          <w:iCs/>
          <w:color w:val="222222"/>
          <w:shd w:val="clear" w:color="auto" w:fill="FFFFFF"/>
          <w:lang w:val="en-US"/>
        </w:rPr>
        <w:t>44</w:t>
      </w:r>
      <w:r w:rsidRPr="0037376E">
        <w:rPr>
          <w:rFonts w:asciiTheme="majorHAnsi" w:hAnsiTheme="majorHAnsi" w:cstheme="majorHAnsi"/>
          <w:color w:val="222222"/>
          <w:shd w:val="clear" w:color="auto" w:fill="FFFFFF"/>
          <w:lang w:val="en-US"/>
        </w:rPr>
        <w:t>(1), 25-32.</w:t>
      </w:r>
    </w:p>
    <w:p w14:paraId="4DF8A4A5"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56D13A83"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Dodington, D. W., Fritz, P. C., Sullivan, P. J., &amp; Ward, W. E. (2015). Higher intakes of fruits and vegetables, </w:t>
      </w:r>
      <w:r w:rsidRPr="004B5218">
        <w:rPr>
          <w:rFonts w:asciiTheme="majorHAnsi" w:hAnsiTheme="majorHAnsi" w:cstheme="majorHAnsi"/>
          <w:color w:val="222222"/>
          <w:highlight w:val="white"/>
        </w:rPr>
        <w:t>β</w:t>
      </w:r>
      <w:r w:rsidRPr="004B5218">
        <w:rPr>
          <w:rFonts w:asciiTheme="majorHAnsi" w:hAnsiTheme="majorHAnsi" w:cstheme="majorHAnsi"/>
          <w:color w:val="222222"/>
          <w:highlight w:val="white"/>
          <w:lang w:val="en-US"/>
        </w:rPr>
        <w:t xml:space="preserve">-carotene, vitamin C, </w:t>
      </w:r>
      <w:r w:rsidRPr="004B5218">
        <w:rPr>
          <w:rFonts w:asciiTheme="majorHAnsi" w:hAnsiTheme="majorHAnsi" w:cstheme="majorHAnsi"/>
          <w:color w:val="222222"/>
          <w:highlight w:val="white"/>
        </w:rPr>
        <w:t>α</w:t>
      </w:r>
      <w:r w:rsidRPr="004B5218">
        <w:rPr>
          <w:rFonts w:asciiTheme="majorHAnsi" w:hAnsiTheme="majorHAnsi" w:cstheme="majorHAnsi"/>
          <w:color w:val="222222"/>
          <w:highlight w:val="white"/>
          <w:lang w:val="en-US"/>
        </w:rPr>
        <w:t xml:space="preserve">-tocopherol, EPA, and DHA are positively associated with periodontal healing after nonsurgical periodontal therapy in nonsmokers but not in smokers. </w:t>
      </w:r>
      <w:r w:rsidRPr="004B5218">
        <w:rPr>
          <w:rFonts w:asciiTheme="majorHAnsi" w:hAnsiTheme="majorHAnsi" w:cstheme="majorHAnsi"/>
          <w:i/>
          <w:color w:val="222222"/>
          <w:highlight w:val="white"/>
          <w:lang w:val="en-US"/>
        </w:rPr>
        <w:t>The Journal of nutrition</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145</w:t>
      </w:r>
      <w:r w:rsidRPr="004B5218">
        <w:rPr>
          <w:rFonts w:asciiTheme="majorHAnsi" w:hAnsiTheme="majorHAnsi" w:cstheme="majorHAnsi"/>
          <w:color w:val="222222"/>
          <w:highlight w:val="white"/>
          <w:lang w:val="en-US"/>
        </w:rPr>
        <w:t>(11), 2512-2519.</w:t>
      </w:r>
      <w:r w:rsidRPr="004B5218">
        <w:rPr>
          <w:rFonts w:asciiTheme="majorHAnsi" w:hAnsiTheme="majorHAnsi" w:cstheme="majorHAnsi"/>
          <w:color w:val="222222"/>
          <w:highlight w:val="white"/>
          <w:lang w:val="en-US"/>
        </w:rPr>
        <w:br/>
      </w:r>
      <w:r w:rsidRPr="004B5218">
        <w:rPr>
          <w:rFonts w:asciiTheme="majorHAnsi" w:hAnsiTheme="majorHAnsi" w:cstheme="majorHAnsi"/>
          <w:color w:val="222222"/>
          <w:highlight w:val="white"/>
          <w:lang w:val="en-US"/>
        </w:rPr>
        <w:br/>
        <w:t xml:space="preserve">Dupont, J., </w:t>
      </w:r>
      <w:proofErr w:type="spellStart"/>
      <w:r w:rsidRPr="004B5218">
        <w:rPr>
          <w:rFonts w:asciiTheme="majorHAnsi" w:hAnsiTheme="majorHAnsi" w:cstheme="majorHAnsi"/>
          <w:color w:val="222222"/>
          <w:highlight w:val="white"/>
          <w:lang w:val="en-US"/>
        </w:rPr>
        <w:t>Dedeyne</w:t>
      </w:r>
      <w:proofErr w:type="spellEnd"/>
      <w:r w:rsidRPr="004B5218">
        <w:rPr>
          <w:rFonts w:asciiTheme="majorHAnsi" w:hAnsiTheme="majorHAnsi" w:cstheme="majorHAnsi"/>
          <w:color w:val="222222"/>
          <w:highlight w:val="white"/>
          <w:lang w:val="en-US"/>
        </w:rPr>
        <w:t xml:space="preserve">, L., </w:t>
      </w:r>
      <w:proofErr w:type="spellStart"/>
      <w:r w:rsidRPr="004B5218">
        <w:rPr>
          <w:rFonts w:asciiTheme="majorHAnsi" w:hAnsiTheme="majorHAnsi" w:cstheme="majorHAnsi"/>
          <w:color w:val="222222"/>
          <w:highlight w:val="white"/>
          <w:lang w:val="en-US"/>
        </w:rPr>
        <w:t>Dalle</w:t>
      </w:r>
      <w:proofErr w:type="spellEnd"/>
      <w:r w:rsidRPr="004B5218">
        <w:rPr>
          <w:rFonts w:asciiTheme="majorHAnsi" w:hAnsiTheme="majorHAnsi" w:cstheme="majorHAnsi"/>
          <w:color w:val="222222"/>
          <w:highlight w:val="white"/>
          <w:lang w:val="en-US"/>
        </w:rPr>
        <w:t xml:space="preserve">, S., </w:t>
      </w:r>
      <w:proofErr w:type="spellStart"/>
      <w:r w:rsidRPr="004B5218">
        <w:rPr>
          <w:rFonts w:asciiTheme="majorHAnsi" w:hAnsiTheme="majorHAnsi" w:cstheme="majorHAnsi"/>
          <w:color w:val="222222"/>
          <w:highlight w:val="white"/>
          <w:lang w:val="en-US"/>
        </w:rPr>
        <w:t>Koppo</w:t>
      </w:r>
      <w:proofErr w:type="spellEnd"/>
      <w:r w:rsidRPr="004B5218">
        <w:rPr>
          <w:rFonts w:asciiTheme="majorHAnsi" w:hAnsiTheme="majorHAnsi" w:cstheme="majorHAnsi"/>
          <w:color w:val="222222"/>
          <w:highlight w:val="white"/>
          <w:lang w:val="en-US"/>
        </w:rPr>
        <w:t xml:space="preserve">, K., &amp; </w:t>
      </w:r>
      <w:proofErr w:type="spellStart"/>
      <w:r w:rsidRPr="004B5218">
        <w:rPr>
          <w:rFonts w:asciiTheme="majorHAnsi" w:hAnsiTheme="majorHAnsi" w:cstheme="majorHAnsi"/>
          <w:color w:val="222222"/>
          <w:highlight w:val="white"/>
          <w:lang w:val="en-US"/>
        </w:rPr>
        <w:t>Gielen</w:t>
      </w:r>
      <w:proofErr w:type="spellEnd"/>
      <w:r w:rsidRPr="004B5218">
        <w:rPr>
          <w:rFonts w:asciiTheme="majorHAnsi" w:hAnsiTheme="majorHAnsi" w:cstheme="majorHAnsi"/>
          <w:color w:val="222222"/>
          <w:highlight w:val="white"/>
          <w:lang w:val="en-US"/>
        </w:rPr>
        <w:t xml:space="preserve">, E. (2019). The role of omega-3 in the prevention and treatment of sarcopenia. </w:t>
      </w:r>
      <w:r w:rsidRPr="004B5218">
        <w:rPr>
          <w:rFonts w:asciiTheme="majorHAnsi" w:hAnsiTheme="majorHAnsi" w:cstheme="majorHAnsi"/>
          <w:i/>
          <w:color w:val="222222"/>
          <w:highlight w:val="white"/>
          <w:lang w:val="en-US"/>
        </w:rPr>
        <w:t>Aging clinical and experimental research, 31</w:t>
      </w:r>
      <w:r w:rsidRPr="004B5218">
        <w:rPr>
          <w:rFonts w:asciiTheme="majorHAnsi" w:hAnsiTheme="majorHAnsi" w:cstheme="majorHAnsi"/>
          <w:color w:val="222222"/>
          <w:highlight w:val="white"/>
          <w:lang w:val="en-US"/>
        </w:rPr>
        <w:t>(6), 825-836.</w:t>
      </w:r>
    </w:p>
    <w:p w14:paraId="33BE94FF"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3166D992"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lastRenderedPageBreak/>
        <w:t>Elabdeen</w:t>
      </w:r>
      <w:proofErr w:type="spellEnd"/>
      <w:r w:rsidRPr="004B5218">
        <w:rPr>
          <w:rFonts w:asciiTheme="majorHAnsi" w:hAnsiTheme="majorHAnsi" w:cstheme="majorHAnsi"/>
          <w:color w:val="222222"/>
          <w:highlight w:val="white"/>
          <w:lang w:val="en-US"/>
        </w:rPr>
        <w:t xml:space="preserve">, H. R. Z., Mustafa, M., </w:t>
      </w:r>
      <w:proofErr w:type="spellStart"/>
      <w:r w:rsidRPr="004B5218">
        <w:rPr>
          <w:rFonts w:asciiTheme="majorHAnsi" w:hAnsiTheme="majorHAnsi" w:cstheme="majorHAnsi"/>
          <w:color w:val="222222"/>
          <w:highlight w:val="white"/>
          <w:lang w:val="en-US"/>
        </w:rPr>
        <w:t>Szklenar</w:t>
      </w:r>
      <w:proofErr w:type="spellEnd"/>
      <w:r w:rsidRPr="004B5218">
        <w:rPr>
          <w:rFonts w:asciiTheme="majorHAnsi" w:hAnsiTheme="majorHAnsi" w:cstheme="majorHAnsi"/>
          <w:color w:val="222222"/>
          <w:highlight w:val="white"/>
          <w:lang w:val="en-US"/>
        </w:rPr>
        <w:t xml:space="preserve">, M., </w:t>
      </w:r>
      <w:proofErr w:type="spellStart"/>
      <w:r w:rsidRPr="004B5218">
        <w:rPr>
          <w:rFonts w:asciiTheme="majorHAnsi" w:hAnsiTheme="majorHAnsi" w:cstheme="majorHAnsi"/>
          <w:color w:val="222222"/>
          <w:highlight w:val="white"/>
          <w:lang w:val="en-US"/>
        </w:rPr>
        <w:t>Rühl</w:t>
      </w:r>
      <w:proofErr w:type="spellEnd"/>
      <w:r w:rsidRPr="004B5218">
        <w:rPr>
          <w:rFonts w:asciiTheme="majorHAnsi" w:hAnsiTheme="majorHAnsi" w:cstheme="majorHAnsi"/>
          <w:color w:val="222222"/>
          <w:highlight w:val="white"/>
          <w:lang w:val="en-US"/>
        </w:rPr>
        <w:t xml:space="preserve">, R., Ali, R., &amp; </w:t>
      </w:r>
      <w:proofErr w:type="spellStart"/>
      <w:r w:rsidRPr="004B5218">
        <w:rPr>
          <w:rFonts w:asciiTheme="majorHAnsi" w:hAnsiTheme="majorHAnsi" w:cstheme="majorHAnsi"/>
          <w:color w:val="222222"/>
          <w:highlight w:val="white"/>
          <w:lang w:val="en-US"/>
        </w:rPr>
        <w:t>Bolstad</w:t>
      </w:r>
      <w:proofErr w:type="spellEnd"/>
      <w:r w:rsidRPr="004B5218">
        <w:rPr>
          <w:rFonts w:asciiTheme="majorHAnsi" w:hAnsiTheme="majorHAnsi" w:cstheme="majorHAnsi"/>
          <w:color w:val="222222"/>
          <w:highlight w:val="white"/>
          <w:lang w:val="en-US"/>
        </w:rPr>
        <w:t xml:space="preserve">, A. I. (2013). Ratio of pro-resolving and pro-inflammatory lipid mediator precursors as potential markers for aggressive periodontitis. </w:t>
      </w:r>
      <w:proofErr w:type="spellStart"/>
      <w:r w:rsidRPr="004B5218">
        <w:rPr>
          <w:rFonts w:asciiTheme="majorHAnsi" w:hAnsiTheme="majorHAnsi" w:cstheme="majorHAnsi"/>
          <w:i/>
          <w:color w:val="222222"/>
          <w:highlight w:val="white"/>
          <w:lang w:val="en-US"/>
        </w:rPr>
        <w:t>PloS</w:t>
      </w:r>
      <w:proofErr w:type="spellEnd"/>
      <w:r w:rsidRPr="004B5218">
        <w:rPr>
          <w:rFonts w:asciiTheme="majorHAnsi" w:hAnsiTheme="majorHAnsi" w:cstheme="majorHAnsi"/>
          <w:i/>
          <w:color w:val="222222"/>
          <w:highlight w:val="white"/>
          <w:lang w:val="en-US"/>
        </w:rPr>
        <w:t xml:space="preserve"> one</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8</w:t>
      </w:r>
      <w:r w:rsidRPr="004B5218">
        <w:rPr>
          <w:rFonts w:asciiTheme="majorHAnsi" w:hAnsiTheme="majorHAnsi" w:cstheme="majorHAnsi"/>
          <w:color w:val="222222"/>
          <w:highlight w:val="white"/>
          <w:lang w:val="en-US"/>
        </w:rPr>
        <w:t>(8).</w:t>
      </w:r>
    </w:p>
    <w:p w14:paraId="51B59532"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3E29933A"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Elgendy</w:t>
      </w:r>
      <w:proofErr w:type="spellEnd"/>
      <w:r w:rsidRPr="004B5218">
        <w:rPr>
          <w:rFonts w:asciiTheme="majorHAnsi" w:hAnsiTheme="majorHAnsi" w:cstheme="majorHAnsi"/>
          <w:color w:val="222222"/>
          <w:highlight w:val="white"/>
          <w:lang w:val="en-US"/>
        </w:rPr>
        <w:t xml:space="preserve">, E. A., &amp; Kazem, H. H. (2018). Effect of Omega-3 Fatty Acids on Chronic Periodontitis Patients in Postmenopausal Women: A </w:t>
      </w:r>
      <w:proofErr w:type="spellStart"/>
      <w:r w:rsidRPr="004B5218">
        <w:rPr>
          <w:rFonts w:asciiTheme="majorHAnsi" w:hAnsiTheme="majorHAnsi" w:cstheme="majorHAnsi"/>
          <w:color w:val="222222"/>
          <w:highlight w:val="white"/>
          <w:lang w:val="en-US"/>
        </w:rPr>
        <w:t>Randomised</w:t>
      </w:r>
      <w:proofErr w:type="spellEnd"/>
      <w:r w:rsidRPr="004B5218">
        <w:rPr>
          <w:rFonts w:asciiTheme="majorHAnsi" w:hAnsiTheme="majorHAnsi" w:cstheme="majorHAnsi"/>
          <w:color w:val="222222"/>
          <w:highlight w:val="white"/>
          <w:lang w:val="en-US"/>
        </w:rPr>
        <w:t xml:space="preserve"> Controlled Clinical Study. </w:t>
      </w:r>
      <w:r w:rsidRPr="004B5218">
        <w:rPr>
          <w:rFonts w:asciiTheme="majorHAnsi" w:hAnsiTheme="majorHAnsi" w:cstheme="majorHAnsi"/>
          <w:i/>
          <w:color w:val="222222"/>
          <w:highlight w:val="white"/>
          <w:lang w:val="en-US"/>
        </w:rPr>
        <w:t>Oral health &amp; preventive dentistry</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16</w:t>
      </w:r>
      <w:r w:rsidRPr="004B5218">
        <w:rPr>
          <w:rFonts w:asciiTheme="majorHAnsi" w:hAnsiTheme="majorHAnsi" w:cstheme="majorHAnsi"/>
          <w:color w:val="222222"/>
          <w:highlight w:val="white"/>
          <w:lang w:val="en-US"/>
        </w:rPr>
        <w:t>(4), 327-332.</w:t>
      </w:r>
    </w:p>
    <w:p w14:paraId="5C01FFC5"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53BE1164"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Emecen‐Huja</w:t>
      </w:r>
      <w:proofErr w:type="spellEnd"/>
      <w:r w:rsidRPr="004B5218">
        <w:rPr>
          <w:rFonts w:asciiTheme="majorHAnsi" w:hAnsiTheme="majorHAnsi" w:cstheme="majorHAnsi"/>
          <w:color w:val="222222"/>
          <w:highlight w:val="white"/>
          <w:lang w:val="en-US"/>
        </w:rPr>
        <w:t xml:space="preserve">, P., Danaher, R. J., Dawson III, D. R., Wang, C., </w:t>
      </w:r>
      <w:proofErr w:type="spellStart"/>
      <w:r w:rsidRPr="004B5218">
        <w:rPr>
          <w:rFonts w:asciiTheme="majorHAnsi" w:hAnsiTheme="majorHAnsi" w:cstheme="majorHAnsi"/>
          <w:color w:val="222222"/>
          <w:highlight w:val="white"/>
          <w:lang w:val="en-US"/>
        </w:rPr>
        <w:t>Kryscio</w:t>
      </w:r>
      <w:proofErr w:type="spellEnd"/>
      <w:r w:rsidRPr="004B5218">
        <w:rPr>
          <w:rFonts w:asciiTheme="majorHAnsi" w:hAnsiTheme="majorHAnsi" w:cstheme="majorHAnsi"/>
          <w:color w:val="222222"/>
          <w:highlight w:val="white"/>
          <w:lang w:val="en-US"/>
        </w:rPr>
        <w:t xml:space="preserve">, R. J., Ebersole, J. L., &amp; Miller, C. S. (2020). Relationship between herpesviruses and periodontal disease progression. </w:t>
      </w:r>
      <w:r w:rsidRPr="004B5218">
        <w:rPr>
          <w:rFonts w:asciiTheme="majorHAnsi" w:hAnsiTheme="majorHAnsi" w:cstheme="majorHAnsi"/>
          <w:i/>
          <w:color w:val="222222"/>
          <w:highlight w:val="white"/>
          <w:lang w:val="en-US"/>
        </w:rPr>
        <w:t>Journal of Clinical Periodontology</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47</w:t>
      </w:r>
      <w:r w:rsidRPr="004B5218">
        <w:rPr>
          <w:rFonts w:asciiTheme="majorHAnsi" w:hAnsiTheme="majorHAnsi" w:cstheme="majorHAnsi"/>
          <w:color w:val="222222"/>
          <w:highlight w:val="white"/>
          <w:lang w:val="en-US"/>
        </w:rPr>
        <w:t>(4), 442-450.</w:t>
      </w:r>
      <w:r w:rsidRPr="004B5218">
        <w:rPr>
          <w:rFonts w:asciiTheme="majorHAnsi" w:hAnsiTheme="majorHAnsi" w:cstheme="majorHAnsi"/>
          <w:color w:val="222222"/>
          <w:highlight w:val="white"/>
          <w:lang w:val="en-US"/>
        </w:rPr>
        <w:br/>
      </w:r>
    </w:p>
    <w:p w14:paraId="3DAE0797"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Farmacotherapeutisch Kompas. (z.d.). </w:t>
      </w:r>
      <w:r w:rsidRPr="004B5218">
        <w:rPr>
          <w:rFonts w:asciiTheme="majorHAnsi" w:hAnsiTheme="majorHAnsi" w:cstheme="majorHAnsi"/>
          <w:i/>
          <w:color w:val="222222"/>
          <w:highlight w:val="white"/>
        </w:rPr>
        <w:t xml:space="preserve">Geneesmiddelenoverzicht immunosuppressiva. </w:t>
      </w:r>
      <w:r w:rsidRPr="004B5218">
        <w:rPr>
          <w:rFonts w:asciiTheme="majorHAnsi" w:hAnsiTheme="majorHAnsi" w:cstheme="majorHAnsi"/>
          <w:color w:val="222222"/>
          <w:highlight w:val="white"/>
        </w:rPr>
        <w:t xml:space="preserve">Geraadpleegd op 25 maart 2020, van </w:t>
      </w:r>
      <w:r w:rsidR="008B510D">
        <w:fldChar w:fldCharType="begin"/>
      </w:r>
      <w:r w:rsidR="008B510D">
        <w:instrText xml:space="preserve"> HYPERLINK "https://www.farmacotherapeutischkompas.nl/bladeren/groepsteksten/immunosuppressiva__overige" \l "immunosuppressiva__overige_typerende_bijwerkingen" \h </w:instrText>
      </w:r>
      <w:r w:rsidR="008B510D">
        <w:fldChar w:fldCharType="separate"/>
      </w:r>
      <w:r w:rsidRPr="004B5218">
        <w:rPr>
          <w:rFonts w:asciiTheme="majorHAnsi" w:hAnsiTheme="majorHAnsi" w:cstheme="majorHAnsi"/>
          <w:color w:val="1155CC"/>
          <w:highlight w:val="white"/>
          <w:u w:val="single"/>
        </w:rPr>
        <w:t>https://www.farmacotherapeutischkompas.nl/bladeren/groepsteksten/immunosuppressiva__overige#immunosuppressiva__overige_typerende_bijwerkingen</w:t>
      </w:r>
      <w:r w:rsidR="008B510D">
        <w:rPr>
          <w:rFonts w:asciiTheme="majorHAnsi" w:hAnsiTheme="majorHAnsi" w:cstheme="majorHAnsi"/>
          <w:color w:val="1155CC"/>
          <w:highlight w:val="white"/>
          <w:u w:val="single"/>
        </w:rPr>
        <w:fldChar w:fldCharType="end"/>
      </w:r>
    </w:p>
    <w:p w14:paraId="5865F2A9" w14:textId="77777777" w:rsidR="00F92CB3" w:rsidRPr="004B5218" w:rsidRDefault="00F92CB3" w:rsidP="004B5218">
      <w:pPr>
        <w:spacing w:line="360" w:lineRule="auto"/>
        <w:rPr>
          <w:rFonts w:asciiTheme="majorHAnsi" w:hAnsiTheme="majorHAnsi" w:cstheme="majorHAnsi"/>
          <w:color w:val="222222"/>
          <w:highlight w:val="white"/>
        </w:rPr>
      </w:pPr>
    </w:p>
    <w:p w14:paraId="5A1B302F"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Farmacotherapeutisch Kompas. (z.d.). </w:t>
      </w:r>
      <w:r w:rsidRPr="004B5218">
        <w:rPr>
          <w:rFonts w:asciiTheme="majorHAnsi" w:hAnsiTheme="majorHAnsi" w:cstheme="majorHAnsi"/>
          <w:i/>
          <w:color w:val="222222"/>
          <w:highlight w:val="white"/>
        </w:rPr>
        <w:t xml:space="preserve">Geneesmiddelenoverzicht antihistaminica. </w:t>
      </w:r>
      <w:r w:rsidRPr="004B5218">
        <w:rPr>
          <w:rFonts w:asciiTheme="majorHAnsi" w:hAnsiTheme="majorHAnsi" w:cstheme="majorHAnsi"/>
          <w:color w:val="222222"/>
          <w:highlight w:val="white"/>
        </w:rPr>
        <w:t xml:space="preserve">Geraadpleegd op 25 maart 2020, van </w:t>
      </w:r>
      <w:r w:rsidR="008B510D">
        <w:fldChar w:fldCharType="begin"/>
      </w:r>
      <w:r w:rsidR="008B510D">
        <w:instrText xml:space="preserve"> HYPERLINK "https://www.farmacotherapeutischkompas.nl/bladeren/groepsteksten/antihistamini</w:instrText>
      </w:r>
      <w:r w:rsidR="008B510D">
        <w:instrText xml:space="preserve">ca__systemisch" \h </w:instrText>
      </w:r>
      <w:r w:rsidR="008B510D">
        <w:fldChar w:fldCharType="separate"/>
      </w:r>
      <w:r w:rsidRPr="004B5218">
        <w:rPr>
          <w:rFonts w:asciiTheme="majorHAnsi" w:hAnsiTheme="majorHAnsi" w:cstheme="majorHAnsi"/>
          <w:color w:val="1155CC"/>
          <w:highlight w:val="white"/>
          <w:u w:val="single"/>
        </w:rPr>
        <w:t>https://www.farmacotherapeutischkompas.nl/bladeren/groepsteksten/antihistaminica__systemisch</w:t>
      </w:r>
      <w:r w:rsidR="008B510D">
        <w:rPr>
          <w:rFonts w:asciiTheme="majorHAnsi" w:hAnsiTheme="majorHAnsi" w:cstheme="majorHAnsi"/>
          <w:color w:val="1155CC"/>
          <w:highlight w:val="white"/>
          <w:u w:val="single"/>
        </w:rPr>
        <w:fldChar w:fldCharType="end"/>
      </w:r>
    </w:p>
    <w:p w14:paraId="60145F67" w14:textId="77777777" w:rsidR="00F92CB3" w:rsidRPr="004B5218" w:rsidRDefault="00F92CB3" w:rsidP="004B5218">
      <w:pPr>
        <w:spacing w:line="360" w:lineRule="auto"/>
        <w:rPr>
          <w:rFonts w:asciiTheme="majorHAnsi" w:hAnsiTheme="majorHAnsi" w:cstheme="majorHAnsi"/>
          <w:color w:val="222222"/>
          <w:highlight w:val="white"/>
        </w:rPr>
      </w:pPr>
    </w:p>
    <w:p w14:paraId="089CD494"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Farmacotherapeutisch Kompas. (z.d.). </w:t>
      </w:r>
      <w:r w:rsidRPr="004B5218">
        <w:rPr>
          <w:rFonts w:asciiTheme="majorHAnsi" w:hAnsiTheme="majorHAnsi" w:cstheme="majorHAnsi"/>
          <w:i/>
          <w:color w:val="222222"/>
          <w:highlight w:val="white"/>
        </w:rPr>
        <w:t xml:space="preserve">Geneesmiddelenoverzicht corticosteroïden, systemisch. </w:t>
      </w:r>
      <w:r w:rsidRPr="004B5218">
        <w:rPr>
          <w:rFonts w:asciiTheme="majorHAnsi" w:hAnsiTheme="majorHAnsi" w:cstheme="majorHAnsi"/>
          <w:color w:val="222222"/>
          <w:highlight w:val="white"/>
        </w:rPr>
        <w:t xml:space="preserve">Geraadpleegd op 25 maart 2020, van </w:t>
      </w:r>
      <w:r w:rsidR="008B510D">
        <w:fldChar w:fldCharType="begin"/>
      </w:r>
      <w:r w:rsidR="008B510D">
        <w:instrText xml:space="preserve"> HYPERLINK "ht</w:instrText>
      </w:r>
      <w:r w:rsidR="008B510D">
        <w:instrText xml:space="preserve">tps://www.farmacotherapeutischkompas.nl/bladeren/groepsteksten/corticosteroiden__systemisch" \h </w:instrText>
      </w:r>
      <w:r w:rsidR="008B510D">
        <w:fldChar w:fldCharType="separate"/>
      </w:r>
      <w:r w:rsidRPr="004B5218">
        <w:rPr>
          <w:rFonts w:asciiTheme="majorHAnsi" w:hAnsiTheme="majorHAnsi" w:cstheme="majorHAnsi"/>
          <w:color w:val="1155CC"/>
          <w:highlight w:val="white"/>
          <w:u w:val="single"/>
        </w:rPr>
        <w:t>https://www.farmacotherapeutischkompas.nl/bladeren/groepsteksten/corticosteroiden__systemisch</w:t>
      </w:r>
      <w:r w:rsidR="008B510D">
        <w:rPr>
          <w:rFonts w:asciiTheme="majorHAnsi" w:hAnsiTheme="majorHAnsi" w:cstheme="majorHAnsi"/>
          <w:color w:val="1155CC"/>
          <w:highlight w:val="white"/>
          <w:u w:val="single"/>
        </w:rPr>
        <w:fldChar w:fldCharType="end"/>
      </w:r>
    </w:p>
    <w:p w14:paraId="0393E34C" w14:textId="77777777" w:rsidR="00F92CB3" w:rsidRPr="004B5218" w:rsidRDefault="00F92CB3" w:rsidP="004B5218">
      <w:pPr>
        <w:spacing w:line="360" w:lineRule="auto"/>
        <w:rPr>
          <w:rFonts w:asciiTheme="majorHAnsi" w:hAnsiTheme="majorHAnsi" w:cstheme="majorHAnsi"/>
          <w:color w:val="222222"/>
          <w:highlight w:val="white"/>
        </w:rPr>
      </w:pPr>
    </w:p>
    <w:p w14:paraId="5B83908E"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Figueredo, C. M., Martinez, G. L., </w:t>
      </w:r>
      <w:proofErr w:type="spellStart"/>
      <w:r w:rsidRPr="004B5218">
        <w:rPr>
          <w:rFonts w:asciiTheme="majorHAnsi" w:hAnsiTheme="majorHAnsi" w:cstheme="majorHAnsi"/>
          <w:color w:val="222222"/>
          <w:highlight w:val="white"/>
          <w:lang w:val="en-US"/>
        </w:rPr>
        <w:t>Koury</w:t>
      </w:r>
      <w:proofErr w:type="spellEnd"/>
      <w:r w:rsidRPr="004B5218">
        <w:rPr>
          <w:rFonts w:asciiTheme="majorHAnsi" w:hAnsiTheme="majorHAnsi" w:cstheme="majorHAnsi"/>
          <w:color w:val="222222"/>
          <w:highlight w:val="white"/>
          <w:lang w:val="en-US"/>
        </w:rPr>
        <w:t xml:space="preserve">, J. C., Fischer, R. G., &amp; Gustafsson, A. (2013). Serum Levels of Long‐Chain Polyunsaturated Fatty Acids in Patients With Periodontal Disease. </w:t>
      </w:r>
      <w:r w:rsidRPr="004B5218">
        <w:rPr>
          <w:rFonts w:asciiTheme="majorHAnsi" w:hAnsiTheme="majorHAnsi" w:cstheme="majorHAnsi"/>
          <w:i/>
          <w:color w:val="222222"/>
          <w:highlight w:val="white"/>
          <w:lang w:val="en-US"/>
        </w:rPr>
        <w:t>Journal of periodontology</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84</w:t>
      </w:r>
      <w:r w:rsidRPr="004B5218">
        <w:rPr>
          <w:rFonts w:asciiTheme="majorHAnsi" w:hAnsiTheme="majorHAnsi" w:cstheme="majorHAnsi"/>
          <w:color w:val="222222"/>
          <w:highlight w:val="white"/>
          <w:lang w:val="en-US"/>
        </w:rPr>
        <w:t>(5), 675-682.</w:t>
      </w:r>
    </w:p>
    <w:p w14:paraId="614D8F65"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i/>
          <w:color w:val="222222"/>
          <w:highlight w:val="white"/>
          <w:lang w:val="en-US"/>
        </w:rPr>
        <w:t xml:space="preserve"> </w:t>
      </w:r>
      <w:r w:rsidRPr="004B5218">
        <w:rPr>
          <w:rFonts w:asciiTheme="majorHAnsi" w:hAnsiTheme="majorHAnsi" w:cstheme="majorHAnsi"/>
          <w:color w:val="222222"/>
          <w:highlight w:val="white"/>
          <w:lang w:val="en-US"/>
        </w:rPr>
        <w:br/>
      </w:r>
      <w:proofErr w:type="spellStart"/>
      <w:r w:rsidRPr="004B5218">
        <w:rPr>
          <w:rFonts w:asciiTheme="majorHAnsi" w:hAnsiTheme="majorHAnsi" w:cstheme="majorHAnsi"/>
          <w:color w:val="222222"/>
          <w:highlight w:val="white"/>
          <w:lang w:val="en-US"/>
        </w:rPr>
        <w:t>Fougère</w:t>
      </w:r>
      <w:proofErr w:type="spellEnd"/>
      <w:r w:rsidRPr="004B5218">
        <w:rPr>
          <w:rFonts w:asciiTheme="majorHAnsi" w:hAnsiTheme="majorHAnsi" w:cstheme="majorHAnsi"/>
          <w:color w:val="222222"/>
          <w:highlight w:val="white"/>
          <w:lang w:val="en-US"/>
        </w:rPr>
        <w:t xml:space="preserve">, B., Boulanger, E., </w:t>
      </w:r>
      <w:proofErr w:type="spellStart"/>
      <w:r w:rsidRPr="004B5218">
        <w:rPr>
          <w:rFonts w:asciiTheme="majorHAnsi" w:hAnsiTheme="majorHAnsi" w:cstheme="majorHAnsi"/>
          <w:color w:val="222222"/>
          <w:highlight w:val="white"/>
          <w:lang w:val="en-US"/>
        </w:rPr>
        <w:t>Nourhashémi</w:t>
      </w:r>
      <w:proofErr w:type="spellEnd"/>
      <w:r w:rsidRPr="004B5218">
        <w:rPr>
          <w:rFonts w:asciiTheme="majorHAnsi" w:hAnsiTheme="majorHAnsi" w:cstheme="majorHAnsi"/>
          <w:color w:val="222222"/>
          <w:highlight w:val="white"/>
          <w:lang w:val="en-US"/>
        </w:rPr>
        <w:t xml:space="preserve">, F., </w:t>
      </w:r>
      <w:proofErr w:type="spellStart"/>
      <w:r w:rsidRPr="004B5218">
        <w:rPr>
          <w:rFonts w:asciiTheme="majorHAnsi" w:hAnsiTheme="majorHAnsi" w:cstheme="majorHAnsi"/>
          <w:color w:val="222222"/>
          <w:highlight w:val="white"/>
          <w:lang w:val="en-US"/>
        </w:rPr>
        <w:t>Guyonnet</w:t>
      </w:r>
      <w:proofErr w:type="spellEnd"/>
      <w:r w:rsidRPr="004B5218">
        <w:rPr>
          <w:rFonts w:asciiTheme="majorHAnsi" w:hAnsiTheme="majorHAnsi" w:cstheme="majorHAnsi"/>
          <w:color w:val="222222"/>
          <w:highlight w:val="white"/>
          <w:lang w:val="en-US"/>
        </w:rPr>
        <w:t xml:space="preserve">, S., &amp; </w:t>
      </w:r>
      <w:proofErr w:type="spellStart"/>
      <w:r w:rsidRPr="004B5218">
        <w:rPr>
          <w:rFonts w:asciiTheme="majorHAnsi" w:hAnsiTheme="majorHAnsi" w:cstheme="majorHAnsi"/>
          <w:color w:val="222222"/>
          <w:highlight w:val="white"/>
          <w:lang w:val="en-US"/>
        </w:rPr>
        <w:t>Cesari</w:t>
      </w:r>
      <w:proofErr w:type="spellEnd"/>
      <w:r w:rsidRPr="004B5218">
        <w:rPr>
          <w:rFonts w:asciiTheme="majorHAnsi" w:hAnsiTheme="majorHAnsi" w:cstheme="majorHAnsi"/>
          <w:color w:val="222222"/>
          <w:highlight w:val="white"/>
          <w:lang w:val="en-US"/>
        </w:rPr>
        <w:t xml:space="preserve">, M. (2017). RETRACTED: Chronic Inflammation: Accelerator of Biological Aging. </w:t>
      </w:r>
      <w:r w:rsidRPr="004B5218">
        <w:rPr>
          <w:rFonts w:asciiTheme="majorHAnsi" w:hAnsiTheme="majorHAnsi" w:cstheme="majorHAnsi"/>
          <w:i/>
          <w:color w:val="222222"/>
          <w:highlight w:val="white"/>
          <w:lang w:val="en-US"/>
        </w:rPr>
        <w:t>The Journals of Gerontology: Series A, 72</w:t>
      </w:r>
      <w:r w:rsidRPr="004B5218">
        <w:rPr>
          <w:rFonts w:asciiTheme="majorHAnsi" w:hAnsiTheme="majorHAnsi" w:cstheme="majorHAnsi"/>
          <w:color w:val="222222"/>
          <w:highlight w:val="white"/>
          <w:lang w:val="en-US"/>
        </w:rPr>
        <w:t>(9), 1218-1225.</w:t>
      </w:r>
      <w:r w:rsidRPr="004B5218">
        <w:rPr>
          <w:rFonts w:asciiTheme="majorHAnsi" w:hAnsiTheme="majorHAnsi" w:cstheme="majorHAnsi"/>
          <w:lang w:val="en-US"/>
        </w:rPr>
        <w:br/>
      </w:r>
      <w:r w:rsidRPr="004B5218">
        <w:rPr>
          <w:rFonts w:asciiTheme="majorHAnsi" w:hAnsiTheme="majorHAnsi" w:cstheme="majorHAnsi"/>
          <w:lang w:val="en-US"/>
        </w:rPr>
        <w:br/>
      </w:r>
      <w:r w:rsidRPr="004B5218">
        <w:rPr>
          <w:rFonts w:asciiTheme="majorHAnsi" w:hAnsiTheme="majorHAnsi" w:cstheme="majorHAnsi"/>
          <w:color w:val="222222"/>
          <w:highlight w:val="white"/>
          <w:lang w:val="en-US"/>
        </w:rPr>
        <w:lastRenderedPageBreak/>
        <w:t xml:space="preserve">Gaetan, D., Vincent, R., &amp; Philippe, L. (2019). The n-3 </w:t>
      </w:r>
      <w:proofErr w:type="spellStart"/>
      <w:r w:rsidRPr="004B5218">
        <w:rPr>
          <w:rFonts w:asciiTheme="majorHAnsi" w:hAnsiTheme="majorHAnsi" w:cstheme="majorHAnsi"/>
          <w:color w:val="222222"/>
          <w:highlight w:val="white"/>
          <w:lang w:val="en-US"/>
        </w:rPr>
        <w:t>docosapentaenoic</w:t>
      </w:r>
      <w:proofErr w:type="spellEnd"/>
      <w:r w:rsidRPr="004B5218">
        <w:rPr>
          <w:rFonts w:asciiTheme="majorHAnsi" w:hAnsiTheme="majorHAnsi" w:cstheme="majorHAnsi"/>
          <w:color w:val="222222"/>
          <w:highlight w:val="white"/>
          <w:lang w:val="en-US"/>
        </w:rPr>
        <w:t xml:space="preserve"> acid (DPA): A new player in the n-3 long chain polyunsaturated fatty acid family. </w:t>
      </w:r>
      <w:proofErr w:type="spellStart"/>
      <w:r w:rsidRPr="004B5218">
        <w:rPr>
          <w:rFonts w:asciiTheme="majorHAnsi" w:hAnsiTheme="majorHAnsi" w:cstheme="majorHAnsi"/>
          <w:i/>
          <w:color w:val="222222"/>
          <w:lang w:val="en-US"/>
        </w:rPr>
        <w:t>Biochimie</w:t>
      </w:r>
      <w:proofErr w:type="spellEnd"/>
      <w:r w:rsidRPr="004B5218">
        <w:rPr>
          <w:rFonts w:asciiTheme="majorHAnsi" w:hAnsiTheme="majorHAnsi" w:cstheme="majorHAnsi"/>
          <w:color w:val="222222"/>
          <w:highlight w:val="white"/>
          <w:lang w:val="en-US"/>
        </w:rPr>
        <w:t>.</w:t>
      </w:r>
    </w:p>
    <w:p w14:paraId="77830089" w14:textId="77777777" w:rsidR="00F92CB3" w:rsidRPr="004B5218" w:rsidRDefault="00F92CB3" w:rsidP="004B5218">
      <w:pPr>
        <w:spacing w:line="360" w:lineRule="auto"/>
        <w:rPr>
          <w:rFonts w:asciiTheme="majorHAnsi" w:hAnsiTheme="majorHAnsi" w:cstheme="majorHAnsi"/>
          <w:lang w:val="en-US"/>
        </w:rPr>
      </w:pPr>
    </w:p>
    <w:p w14:paraId="6895A3C2" w14:textId="77777777" w:rsidR="007B5171" w:rsidRPr="006B5983" w:rsidRDefault="004259CB" w:rsidP="007B5171">
      <w:pPr>
        <w:spacing w:line="360" w:lineRule="auto"/>
        <w:rPr>
          <w:rFonts w:asciiTheme="majorHAnsi" w:hAnsiTheme="majorHAnsi" w:cstheme="majorHAnsi"/>
          <w:b/>
          <w:bCs/>
        </w:rPr>
      </w:pPr>
      <w:proofErr w:type="spellStart"/>
      <w:r w:rsidRPr="004B5218">
        <w:rPr>
          <w:rFonts w:asciiTheme="majorHAnsi" w:hAnsiTheme="majorHAnsi" w:cstheme="majorHAnsi"/>
          <w:lang w:val="en-US"/>
        </w:rPr>
        <w:t>Garlet</w:t>
      </w:r>
      <w:proofErr w:type="spellEnd"/>
      <w:r w:rsidRPr="004B5218">
        <w:rPr>
          <w:rFonts w:asciiTheme="majorHAnsi" w:hAnsiTheme="majorHAnsi" w:cstheme="majorHAnsi"/>
          <w:lang w:val="en-US"/>
        </w:rPr>
        <w:t xml:space="preserve">, G. P. (2010). Destructive and protective roles of cytokines in periodontitis: a re-appraisal from host defense and tissue destruction viewpoints. </w:t>
      </w:r>
      <w:r w:rsidRPr="004B5218">
        <w:rPr>
          <w:rFonts w:asciiTheme="majorHAnsi" w:hAnsiTheme="majorHAnsi" w:cstheme="majorHAnsi"/>
          <w:i/>
        </w:rPr>
        <w:t>Journal of dental research, 89(12)</w:t>
      </w:r>
      <w:r w:rsidRPr="004B5218">
        <w:rPr>
          <w:rFonts w:asciiTheme="majorHAnsi" w:hAnsiTheme="majorHAnsi" w:cstheme="majorHAnsi"/>
        </w:rPr>
        <w:t>, 1349-1363.</w:t>
      </w:r>
      <w:r w:rsidRPr="004B5218">
        <w:rPr>
          <w:rFonts w:asciiTheme="majorHAnsi" w:hAnsiTheme="majorHAnsi" w:cstheme="majorHAnsi"/>
        </w:rPr>
        <w:br/>
      </w:r>
      <w:r w:rsidRPr="004B5218">
        <w:rPr>
          <w:rFonts w:asciiTheme="majorHAnsi" w:hAnsiTheme="majorHAnsi" w:cstheme="majorHAnsi"/>
        </w:rPr>
        <w:br/>
      </w:r>
      <w:r w:rsidR="007B5171" w:rsidRPr="006B5983">
        <w:rPr>
          <w:rFonts w:asciiTheme="majorHAnsi" w:hAnsiTheme="majorHAnsi" w:cstheme="majorHAnsi"/>
        </w:rPr>
        <w:t xml:space="preserve">Gezondheidsraad. (2015). </w:t>
      </w:r>
      <w:r w:rsidR="007B5171" w:rsidRPr="006B5983">
        <w:rPr>
          <w:rFonts w:asciiTheme="majorHAnsi" w:hAnsiTheme="majorHAnsi" w:cstheme="majorHAnsi"/>
          <w:i/>
          <w:iCs/>
        </w:rPr>
        <w:t>Richtlijnen goede voeding 2015</w:t>
      </w:r>
      <w:r w:rsidR="007B5171" w:rsidRPr="006B5983">
        <w:rPr>
          <w:rFonts w:asciiTheme="majorHAnsi" w:hAnsiTheme="majorHAnsi" w:cstheme="majorHAnsi"/>
        </w:rPr>
        <w:t>. Geraadpleegd op 25 mei 2020, van file:///C:/Users/Thirza/AppData/Local/Packages/Microsoft.MicrosoftEdge_8wekyb3d8bbwe/TempState/Downloads/201524_Richtlijnen+goede+voeding+2015%20(1).pdf</w:t>
      </w:r>
    </w:p>
    <w:p w14:paraId="35C12388" w14:textId="77777777" w:rsidR="007B5171" w:rsidRDefault="007B5171" w:rsidP="004B5218">
      <w:pPr>
        <w:spacing w:line="360" w:lineRule="auto"/>
        <w:rPr>
          <w:rFonts w:asciiTheme="majorHAnsi" w:hAnsiTheme="majorHAnsi" w:cstheme="majorHAnsi"/>
        </w:rPr>
      </w:pPr>
    </w:p>
    <w:p w14:paraId="77B888B8" w14:textId="695D277F"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Gezondheidsraad. (2012).</w:t>
      </w:r>
      <w:r w:rsidRPr="004B5218">
        <w:rPr>
          <w:rFonts w:asciiTheme="majorHAnsi" w:hAnsiTheme="majorHAnsi" w:cstheme="majorHAnsi"/>
          <w:i/>
        </w:rPr>
        <w:t xml:space="preserve"> De mondzorg voor morgen.</w:t>
      </w:r>
      <w:r w:rsidRPr="004B5218">
        <w:rPr>
          <w:rFonts w:asciiTheme="majorHAnsi" w:hAnsiTheme="majorHAnsi" w:cstheme="majorHAnsi"/>
        </w:rPr>
        <w:t xml:space="preserve"> Geraadpleegd op 16 maart 2020, van </w:t>
      </w:r>
      <w:r w:rsidR="008B510D">
        <w:fldChar w:fldCharType="begin"/>
      </w:r>
      <w:r w:rsidR="008B510D">
        <w:instrText xml:space="preserve"> HYPERLINK "https://www.gezondheidsraad.nl/documenten/adviezen/2012/04/27/de-mondzorg-van-morgen" \h </w:instrText>
      </w:r>
      <w:r w:rsidR="008B510D">
        <w:fldChar w:fldCharType="separate"/>
      </w:r>
      <w:r w:rsidRPr="004B5218">
        <w:rPr>
          <w:rFonts w:asciiTheme="majorHAnsi" w:hAnsiTheme="majorHAnsi" w:cstheme="majorHAnsi"/>
          <w:color w:val="1155CC"/>
          <w:u w:val="single"/>
        </w:rPr>
        <w:t>https://www.gezondheidsraad.nl/documenten/adviezen/2012/04/27/de-mondzorg-van-morgen</w:t>
      </w:r>
      <w:r w:rsidR="008B510D">
        <w:rPr>
          <w:rFonts w:asciiTheme="majorHAnsi" w:hAnsiTheme="majorHAnsi" w:cstheme="majorHAnsi"/>
          <w:color w:val="1155CC"/>
          <w:u w:val="single"/>
        </w:rPr>
        <w:fldChar w:fldCharType="end"/>
      </w:r>
    </w:p>
    <w:p w14:paraId="7D61EBE8" w14:textId="77777777" w:rsidR="00F92CB3" w:rsidRPr="004B5218" w:rsidRDefault="00F92CB3" w:rsidP="004B5218">
      <w:pPr>
        <w:spacing w:line="360" w:lineRule="auto"/>
        <w:rPr>
          <w:rFonts w:asciiTheme="majorHAnsi" w:hAnsiTheme="majorHAnsi" w:cstheme="majorHAnsi"/>
        </w:rPr>
      </w:pPr>
    </w:p>
    <w:p w14:paraId="30A4273B" w14:textId="4AFD0AD6" w:rsidR="00F92CB3" w:rsidRPr="007B5171" w:rsidRDefault="004259CB" w:rsidP="004B5218">
      <w:pPr>
        <w:spacing w:line="360" w:lineRule="auto"/>
        <w:rPr>
          <w:rFonts w:asciiTheme="majorHAnsi" w:hAnsiTheme="majorHAnsi" w:cstheme="majorHAnsi"/>
        </w:rPr>
      </w:pPr>
      <w:r w:rsidRPr="004B5218">
        <w:rPr>
          <w:rFonts w:asciiTheme="majorHAnsi" w:hAnsiTheme="majorHAnsi" w:cstheme="majorHAnsi"/>
          <w:color w:val="222222"/>
          <w:highlight w:val="white"/>
        </w:rPr>
        <w:t xml:space="preserve">Gezondheidsraad. (2001). </w:t>
      </w:r>
      <w:r w:rsidRPr="004B5218">
        <w:rPr>
          <w:rFonts w:asciiTheme="majorHAnsi" w:hAnsiTheme="majorHAnsi" w:cstheme="majorHAnsi"/>
          <w:i/>
          <w:color w:val="222222"/>
          <w:highlight w:val="white"/>
        </w:rPr>
        <w:t xml:space="preserve">Voedingsnormen. </w:t>
      </w:r>
      <w:r w:rsidRPr="004B5218">
        <w:rPr>
          <w:rFonts w:asciiTheme="majorHAnsi" w:hAnsiTheme="majorHAnsi" w:cstheme="majorHAnsi"/>
          <w:color w:val="222222"/>
          <w:highlight w:val="white"/>
        </w:rPr>
        <w:t xml:space="preserve">Geraadpleegd op 16 maart 2020, van </w:t>
      </w:r>
      <w:r w:rsidR="008B510D">
        <w:fldChar w:fldCharType="begin"/>
      </w:r>
      <w:r w:rsidR="008B510D">
        <w:instrText xml:space="preserve"> HYPERLINK "https://www.mvo.nl/media/gezondheid/voedingsnormen_gr_2001.pdf" \h </w:instrText>
      </w:r>
      <w:r w:rsidR="008B510D">
        <w:fldChar w:fldCharType="separate"/>
      </w:r>
      <w:r w:rsidRPr="004B5218">
        <w:rPr>
          <w:rFonts w:asciiTheme="majorHAnsi" w:hAnsiTheme="majorHAnsi" w:cstheme="majorHAnsi"/>
          <w:color w:val="1155CC"/>
          <w:highlight w:val="white"/>
          <w:u w:val="single"/>
        </w:rPr>
        <w:t>https://www.mvo.nl/media/gezondheid/voedingsnormen_gr_2001.pdf</w:t>
      </w:r>
      <w:r w:rsidR="008B510D">
        <w:rPr>
          <w:rFonts w:asciiTheme="majorHAnsi" w:hAnsiTheme="majorHAnsi" w:cstheme="majorHAnsi"/>
          <w:color w:val="1155CC"/>
          <w:highlight w:val="white"/>
          <w:u w:val="single"/>
        </w:rPr>
        <w:fldChar w:fldCharType="end"/>
      </w:r>
      <w:r w:rsidRPr="004B5218">
        <w:rPr>
          <w:rFonts w:asciiTheme="majorHAnsi" w:hAnsiTheme="majorHAnsi" w:cstheme="majorHAnsi"/>
        </w:rPr>
        <w:br/>
      </w:r>
      <w:r w:rsidRPr="004B5218">
        <w:rPr>
          <w:rFonts w:asciiTheme="majorHAnsi" w:hAnsiTheme="majorHAnsi" w:cstheme="majorHAnsi"/>
        </w:rPr>
        <w:br/>
      </w:r>
      <w:r w:rsidRPr="004B5218">
        <w:rPr>
          <w:rFonts w:asciiTheme="majorHAnsi" w:hAnsiTheme="majorHAnsi" w:cstheme="majorHAnsi"/>
          <w:color w:val="222222"/>
          <w:highlight w:val="white"/>
        </w:rPr>
        <w:t xml:space="preserve">Gondivkar, S. M., Gadbail A. R., Gondivkar R. S., Sarode S. C., Sarode G. S., Patil S. &amp; Awan K. H. (2019). </w:t>
      </w:r>
      <w:r w:rsidRPr="004B5218">
        <w:rPr>
          <w:rFonts w:asciiTheme="majorHAnsi" w:hAnsiTheme="majorHAnsi" w:cstheme="majorHAnsi"/>
          <w:color w:val="222222"/>
          <w:highlight w:val="white"/>
          <w:lang w:val="en-US"/>
        </w:rPr>
        <w:t xml:space="preserve">Nutrition and oral health. </w:t>
      </w:r>
      <w:r w:rsidRPr="004B5218">
        <w:rPr>
          <w:rFonts w:asciiTheme="majorHAnsi" w:hAnsiTheme="majorHAnsi" w:cstheme="majorHAnsi"/>
          <w:i/>
          <w:color w:val="222222"/>
          <w:highlight w:val="white"/>
          <w:lang w:val="en-US"/>
        </w:rPr>
        <w:t xml:space="preserve">Disease-A-Month, 65 </w:t>
      </w:r>
      <w:r w:rsidRPr="004B5218">
        <w:rPr>
          <w:rFonts w:asciiTheme="majorHAnsi" w:hAnsiTheme="majorHAnsi" w:cstheme="majorHAnsi"/>
          <w:color w:val="222222"/>
          <w:highlight w:val="white"/>
          <w:lang w:val="en-US"/>
        </w:rPr>
        <w:t>(2019)  147–154.</w:t>
      </w:r>
    </w:p>
    <w:p w14:paraId="2481D754"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242E83A4" w14:textId="77777777" w:rsidR="00F92CB3" w:rsidRPr="004B5218" w:rsidRDefault="004259CB" w:rsidP="004B5218">
      <w:pPr>
        <w:spacing w:line="360" w:lineRule="auto"/>
        <w:rPr>
          <w:rFonts w:asciiTheme="majorHAnsi" w:hAnsiTheme="majorHAnsi" w:cstheme="majorHAnsi"/>
          <w:lang w:val="en-US"/>
        </w:rPr>
      </w:pPr>
      <w:r w:rsidRPr="004B5218">
        <w:rPr>
          <w:rFonts w:asciiTheme="majorHAnsi" w:hAnsiTheme="majorHAnsi" w:cstheme="majorHAnsi"/>
          <w:color w:val="222222"/>
          <w:lang w:val="en-US"/>
        </w:rPr>
        <w:t xml:space="preserve">Haas, A. N., Prado, R., Rios, F. S., Costa, R. D. S. A., Angst, P. D. M., Moura, M. D. S., ... &amp; Jardim, J. J. (2019). Occurrence and predictors of gingivitis and supragingival calculus in a population of Brazilian adults. </w:t>
      </w:r>
      <w:r w:rsidRPr="004B5218">
        <w:rPr>
          <w:rFonts w:asciiTheme="majorHAnsi" w:hAnsiTheme="majorHAnsi" w:cstheme="majorHAnsi"/>
          <w:i/>
          <w:color w:val="222222"/>
          <w:lang w:val="en-US"/>
        </w:rPr>
        <w:t>Brazilian oral research</w:t>
      </w:r>
      <w:r w:rsidRPr="004B5218">
        <w:rPr>
          <w:rFonts w:asciiTheme="majorHAnsi" w:hAnsiTheme="majorHAnsi" w:cstheme="majorHAnsi"/>
          <w:color w:val="222222"/>
          <w:lang w:val="en-US"/>
        </w:rPr>
        <w:t xml:space="preserve">, </w:t>
      </w:r>
      <w:r w:rsidRPr="004B5218">
        <w:rPr>
          <w:rFonts w:asciiTheme="majorHAnsi" w:hAnsiTheme="majorHAnsi" w:cstheme="majorHAnsi"/>
          <w:i/>
          <w:color w:val="222222"/>
          <w:lang w:val="en-US"/>
        </w:rPr>
        <w:t>33</w:t>
      </w:r>
      <w:r w:rsidRPr="004B5218">
        <w:rPr>
          <w:rFonts w:asciiTheme="majorHAnsi" w:hAnsiTheme="majorHAnsi" w:cstheme="majorHAnsi"/>
          <w:color w:val="222222"/>
          <w:lang w:val="en-US"/>
        </w:rPr>
        <w:t>.</w:t>
      </w:r>
      <w:r w:rsidRPr="004B5218">
        <w:rPr>
          <w:rFonts w:asciiTheme="majorHAnsi" w:hAnsiTheme="majorHAnsi" w:cstheme="majorHAnsi"/>
          <w:color w:val="222222"/>
          <w:highlight w:val="white"/>
          <w:lang w:val="en-US"/>
        </w:rPr>
        <w:br/>
      </w:r>
      <w:r w:rsidRPr="004B5218">
        <w:rPr>
          <w:rFonts w:asciiTheme="majorHAnsi" w:hAnsiTheme="majorHAnsi" w:cstheme="majorHAnsi"/>
          <w:color w:val="222222"/>
          <w:highlight w:val="white"/>
          <w:lang w:val="en-US"/>
        </w:rPr>
        <w:br/>
        <w:t xml:space="preserve">Holm N.R., </w:t>
      </w:r>
      <w:proofErr w:type="spellStart"/>
      <w:r w:rsidRPr="004B5218">
        <w:rPr>
          <w:rFonts w:asciiTheme="majorHAnsi" w:hAnsiTheme="majorHAnsi" w:cstheme="majorHAnsi"/>
          <w:color w:val="222222"/>
          <w:highlight w:val="white"/>
          <w:lang w:val="en-US"/>
        </w:rPr>
        <w:t>Holmstrup</w:t>
      </w:r>
      <w:proofErr w:type="spellEnd"/>
      <w:r w:rsidRPr="004B5218">
        <w:rPr>
          <w:rFonts w:asciiTheme="majorHAnsi" w:hAnsiTheme="majorHAnsi" w:cstheme="majorHAnsi"/>
          <w:color w:val="222222"/>
          <w:highlight w:val="white"/>
          <w:lang w:val="en-US"/>
        </w:rPr>
        <w:t xml:space="preserve"> P., Hansen P.R. (2019).[Comorbidity of periodontitis]. </w:t>
      </w:r>
      <w:r w:rsidRPr="004B5218">
        <w:rPr>
          <w:rFonts w:asciiTheme="majorHAnsi" w:hAnsiTheme="majorHAnsi" w:cstheme="majorHAnsi"/>
          <w:i/>
          <w:color w:val="222222"/>
          <w:highlight w:val="white"/>
        </w:rPr>
        <w:t>Ugeskrift for Laeger.</w:t>
      </w:r>
      <w:r w:rsidRPr="004B5218">
        <w:rPr>
          <w:rFonts w:asciiTheme="majorHAnsi" w:hAnsiTheme="majorHAnsi" w:cstheme="majorHAnsi"/>
          <w:color w:val="222222"/>
          <w:highlight w:val="white"/>
        </w:rPr>
        <w:t>(13) 181</w:t>
      </w:r>
      <w:r w:rsidRPr="004B5218">
        <w:rPr>
          <w:rFonts w:asciiTheme="majorHAnsi" w:hAnsiTheme="majorHAnsi" w:cstheme="majorHAnsi"/>
          <w:color w:val="222222"/>
          <w:highlight w:val="white"/>
        </w:rPr>
        <w:br/>
      </w:r>
      <w:r w:rsidRPr="004B5218">
        <w:rPr>
          <w:rFonts w:asciiTheme="majorHAnsi" w:hAnsiTheme="majorHAnsi" w:cstheme="majorHAnsi"/>
          <w:color w:val="222222"/>
          <w:highlight w:val="white"/>
        </w:rPr>
        <w:br/>
        <w:t xml:space="preserve">Hong, M. J., Jang, Y. E., Kim, D. G., Kim, J. M., Lee, M. K., Kim, J. B., ... </w:t>
      </w:r>
      <w:r w:rsidRPr="004B5218">
        <w:rPr>
          <w:rFonts w:asciiTheme="majorHAnsi" w:hAnsiTheme="majorHAnsi" w:cstheme="majorHAnsi"/>
          <w:color w:val="222222"/>
          <w:highlight w:val="white"/>
          <w:lang w:val="en-US"/>
        </w:rPr>
        <w:t xml:space="preserve">&amp; Kwon, S. J. (2019). Selection of mutants with high linolenic acid contents and characterization of fatty acid desaturase 2 and 3 genes during seed development in soybean (Glycine max). </w:t>
      </w:r>
      <w:r w:rsidRPr="004B5218">
        <w:rPr>
          <w:rFonts w:asciiTheme="majorHAnsi" w:hAnsiTheme="majorHAnsi" w:cstheme="majorHAnsi"/>
          <w:i/>
          <w:color w:val="222222"/>
          <w:highlight w:val="white"/>
          <w:lang w:val="en-US"/>
        </w:rPr>
        <w:t>Journal of the Science of Food and Agriculture, 99</w:t>
      </w:r>
      <w:r w:rsidRPr="004B5218">
        <w:rPr>
          <w:rFonts w:asciiTheme="majorHAnsi" w:hAnsiTheme="majorHAnsi" w:cstheme="majorHAnsi"/>
          <w:color w:val="222222"/>
          <w:highlight w:val="white"/>
          <w:lang w:val="en-US"/>
        </w:rPr>
        <w:t>(12), 5384-5391.</w:t>
      </w:r>
    </w:p>
    <w:p w14:paraId="277CE10E"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7CD28B95"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Innes, J. K., &amp; Calder, P. C. (2018). Omega-6 fatty acids and inflammation. </w:t>
      </w:r>
      <w:r w:rsidRPr="004B5218">
        <w:rPr>
          <w:rFonts w:asciiTheme="majorHAnsi" w:hAnsiTheme="majorHAnsi" w:cstheme="majorHAnsi"/>
          <w:i/>
          <w:color w:val="222222"/>
          <w:lang w:val="en-US"/>
        </w:rPr>
        <w:t>Prostaglandins, Leukotrienes and Essential Fatty Acids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132</w:t>
      </w:r>
      <w:r w:rsidRPr="004B5218">
        <w:rPr>
          <w:rFonts w:asciiTheme="majorHAnsi" w:hAnsiTheme="majorHAnsi" w:cstheme="majorHAnsi"/>
          <w:color w:val="222222"/>
          <w:highlight w:val="white"/>
          <w:lang w:val="en-US"/>
        </w:rPr>
        <w:t>, 41-48.</w:t>
      </w:r>
    </w:p>
    <w:p w14:paraId="3441C77E"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5A8F0A0F"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lang w:val="en-US"/>
        </w:rPr>
        <w:lastRenderedPageBreak/>
        <w:t>Joanna Briggs Institute. (</w:t>
      </w:r>
      <w:proofErr w:type="spellStart"/>
      <w:r w:rsidRPr="004B5218">
        <w:rPr>
          <w:rFonts w:asciiTheme="majorHAnsi" w:hAnsiTheme="majorHAnsi" w:cstheme="majorHAnsi"/>
          <w:color w:val="222222"/>
          <w:highlight w:val="white"/>
          <w:lang w:val="en-US"/>
        </w:rPr>
        <w:t>z.d</w:t>
      </w:r>
      <w:proofErr w:type="spellEnd"/>
      <w:r w:rsidRPr="004B5218">
        <w:rPr>
          <w:rFonts w:asciiTheme="majorHAnsi" w:hAnsiTheme="majorHAnsi" w:cstheme="majorHAnsi"/>
          <w:color w:val="222222"/>
          <w:highlight w:val="white"/>
          <w:lang w:val="en-US"/>
        </w:rPr>
        <w:t xml:space="preserve">.-a). </w:t>
      </w:r>
      <w:r w:rsidRPr="004B5218">
        <w:rPr>
          <w:rFonts w:asciiTheme="majorHAnsi" w:hAnsiTheme="majorHAnsi" w:cstheme="majorHAnsi"/>
          <w:i/>
          <w:color w:val="222222"/>
          <w:highlight w:val="white"/>
        </w:rPr>
        <w:t>Critical Appraisal Tools</w:t>
      </w:r>
      <w:r w:rsidRPr="004B5218">
        <w:rPr>
          <w:rFonts w:asciiTheme="majorHAnsi" w:hAnsiTheme="majorHAnsi" w:cstheme="majorHAnsi"/>
          <w:color w:val="222222"/>
          <w:highlight w:val="white"/>
        </w:rPr>
        <w:t xml:space="preserve">. Geraadpleegd op 6 april 2020, van </w:t>
      </w:r>
      <w:r w:rsidR="008B510D">
        <w:fldChar w:fldCharType="begin"/>
      </w:r>
      <w:r w:rsidR="008B510D">
        <w:instrText xml:space="preserve"> HYPERLINK "https://joannabriggs.org/ebp/critical_appraisal_tools" \h </w:instrText>
      </w:r>
      <w:r w:rsidR="008B510D">
        <w:fldChar w:fldCharType="separate"/>
      </w:r>
      <w:r w:rsidRPr="004B5218">
        <w:rPr>
          <w:rFonts w:asciiTheme="majorHAnsi" w:hAnsiTheme="majorHAnsi" w:cstheme="majorHAnsi"/>
          <w:color w:val="1155CC"/>
          <w:highlight w:val="white"/>
          <w:u w:val="single"/>
        </w:rPr>
        <w:t>https://joannabriggs.org/ebp/critical_appraisal_tools</w:t>
      </w:r>
      <w:r w:rsidR="008B510D">
        <w:rPr>
          <w:rFonts w:asciiTheme="majorHAnsi" w:hAnsiTheme="majorHAnsi" w:cstheme="majorHAnsi"/>
          <w:color w:val="1155CC"/>
          <w:highlight w:val="white"/>
          <w:u w:val="single"/>
        </w:rPr>
        <w:fldChar w:fldCharType="end"/>
      </w:r>
    </w:p>
    <w:p w14:paraId="3C81C0C2" w14:textId="77777777" w:rsidR="00F92CB3" w:rsidRPr="004B5218" w:rsidRDefault="00F92CB3" w:rsidP="004B5218">
      <w:pPr>
        <w:spacing w:line="360" w:lineRule="auto"/>
        <w:rPr>
          <w:rFonts w:asciiTheme="majorHAnsi" w:hAnsiTheme="majorHAnsi" w:cstheme="majorHAnsi"/>
          <w:color w:val="222222"/>
          <w:highlight w:val="white"/>
        </w:rPr>
      </w:pPr>
    </w:p>
    <w:p w14:paraId="58CCAE1D"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rPr>
        <w:t xml:space="preserve">Keskiner, I., Saygun, I., Bal, V., Serdar, M., &amp; Kantarci, A. (2017). </w:t>
      </w:r>
      <w:r w:rsidRPr="004B5218">
        <w:rPr>
          <w:rFonts w:asciiTheme="majorHAnsi" w:hAnsiTheme="majorHAnsi" w:cstheme="majorHAnsi"/>
          <w:color w:val="222222"/>
          <w:highlight w:val="white"/>
          <w:lang w:val="en-US"/>
        </w:rPr>
        <w:t>Dietary supplementation with low‐dose omega‐3 fatty acids reduces salivary tumor necrosis factor‐</w:t>
      </w:r>
      <w:r w:rsidRPr="004B5218">
        <w:rPr>
          <w:rFonts w:asciiTheme="majorHAnsi" w:hAnsiTheme="majorHAnsi" w:cstheme="majorHAnsi"/>
          <w:color w:val="222222"/>
          <w:highlight w:val="white"/>
        </w:rPr>
        <w:t>α</w:t>
      </w:r>
      <w:r w:rsidRPr="004B5218">
        <w:rPr>
          <w:rFonts w:asciiTheme="majorHAnsi" w:hAnsiTheme="majorHAnsi" w:cstheme="majorHAnsi"/>
          <w:color w:val="222222"/>
          <w:highlight w:val="white"/>
          <w:lang w:val="en-US"/>
        </w:rPr>
        <w:t xml:space="preserve"> levels in patients with chronic periodontitis: a randomized controlled clinical study. </w:t>
      </w:r>
      <w:r w:rsidRPr="004B5218">
        <w:rPr>
          <w:rFonts w:asciiTheme="majorHAnsi" w:hAnsiTheme="majorHAnsi" w:cstheme="majorHAnsi"/>
          <w:i/>
          <w:color w:val="222222"/>
          <w:highlight w:val="white"/>
          <w:lang w:val="en-US"/>
        </w:rPr>
        <w:t>Journal of periodontal research</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52</w:t>
      </w:r>
      <w:r w:rsidRPr="004B5218">
        <w:rPr>
          <w:rFonts w:asciiTheme="majorHAnsi" w:hAnsiTheme="majorHAnsi" w:cstheme="majorHAnsi"/>
          <w:color w:val="222222"/>
          <w:highlight w:val="white"/>
          <w:lang w:val="en-US"/>
        </w:rPr>
        <w:t>(4), 695-703.</w:t>
      </w:r>
    </w:p>
    <w:p w14:paraId="0E18BB34" w14:textId="77777777" w:rsidR="007B5171" w:rsidRDefault="004259CB" w:rsidP="004B5218">
      <w:pPr>
        <w:spacing w:before="240" w:after="240"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Kole</w:t>
      </w:r>
      <w:proofErr w:type="spellEnd"/>
      <w:r w:rsidRPr="004B5218">
        <w:rPr>
          <w:rFonts w:asciiTheme="majorHAnsi" w:hAnsiTheme="majorHAnsi" w:cstheme="majorHAnsi"/>
          <w:color w:val="222222"/>
          <w:highlight w:val="white"/>
          <w:lang w:val="en-US"/>
        </w:rPr>
        <w:t xml:space="preserve">, E. (2006). </w:t>
      </w:r>
      <w:r w:rsidRPr="004B5218">
        <w:rPr>
          <w:rFonts w:asciiTheme="majorHAnsi" w:hAnsiTheme="majorHAnsi" w:cstheme="majorHAnsi"/>
          <w:i/>
          <w:color w:val="222222"/>
          <w:highlight w:val="white"/>
          <w:lang w:val="en-US"/>
        </w:rPr>
        <w:t xml:space="preserve">An evaluation of dietary treatment, including supplementation of docosahexaenoic acid (DHA) among patients with peroxisomal biogenesis disorders (PBD) </w:t>
      </w:r>
      <w:r w:rsidRPr="004B5218">
        <w:rPr>
          <w:rFonts w:asciiTheme="majorHAnsi" w:hAnsiTheme="majorHAnsi" w:cstheme="majorHAnsi"/>
          <w:color w:val="222222"/>
          <w:highlight w:val="white"/>
          <w:lang w:val="en-US"/>
        </w:rPr>
        <w:t xml:space="preserve">(internship). </w:t>
      </w:r>
      <w:proofErr w:type="spellStart"/>
      <w:r w:rsidRPr="004B5218">
        <w:rPr>
          <w:rFonts w:asciiTheme="majorHAnsi" w:hAnsiTheme="majorHAnsi" w:cstheme="majorHAnsi"/>
          <w:color w:val="222222"/>
          <w:highlight w:val="white"/>
          <w:lang w:val="en-US"/>
        </w:rPr>
        <w:t>Msc</w:t>
      </w:r>
      <w:proofErr w:type="spellEnd"/>
      <w:r w:rsidRPr="004B5218">
        <w:rPr>
          <w:rFonts w:asciiTheme="majorHAnsi" w:hAnsiTheme="majorHAnsi" w:cstheme="majorHAnsi"/>
          <w:color w:val="222222"/>
          <w:highlight w:val="white"/>
          <w:lang w:val="en-US"/>
        </w:rPr>
        <w:t xml:space="preserve"> Nutrition and Health, Wageningen University, Wageningen.</w:t>
      </w:r>
    </w:p>
    <w:p w14:paraId="3F406DFF" w14:textId="55897782" w:rsidR="00F92CB3" w:rsidRPr="007B5171" w:rsidRDefault="007B5171" w:rsidP="007B5171">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Lamster, I. B., &amp; Pagan, M. (2017). Periodontal disease and the metabolic syndrome. </w:t>
      </w:r>
      <w:r w:rsidRPr="006B5983">
        <w:rPr>
          <w:rFonts w:asciiTheme="majorHAnsi" w:hAnsiTheme="majorHAnsi" w:cstheme="majorHAnsi"/>
          <w:i/>
          <w:iCs/>
        </w:rPr>
        <w:t>International dental journal</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67</w:t>
      </w:r>
      <w:r w:rsidRPr="006B5983">
        <w:rPr>
          <w:rFonts w:asciiTheme="majorHAnsi" w:hAnsiTheme="majorHAnsi" w:cstheme="majorHAnsi"/>
          <w:shd w:val="clear" w:color="auto" w:fill="FFFFFF"/>
        </w:rPr>
        <w:t>(2), 67-77.</w:t>
      </w:r>
      <w:r w:rsidR="004259CB" w:rsidRPr="004B5218">
        <w:rPr>
          <w:rFonts w:asciiTheme="majorHAnsi" w:hAnsiTheme="majorHAnsi" w:cstheme="majorHAnsi"/>
          <w:color w:val="222222"/>
          <w:highlight w:val="white"/>
          <w:lang w:val="en-US"/>
        </w:rPr>
        <w:br/>
      </w:r>
      <w:r w:rsidR="004259CB" w:rsidRPr="004B5218">
        <w:rPr>
          <w:rFonts w:asciiTheme="majorHAnsi" w:hAnsiTheme="majorHAnsi" w:cstheme="majorHAnsi"/>
          <w:color w:val="222222"/>
          <w:highlight w:val="white"/>
          <w:lang w:val="en-US"/>
        </w:rPr>
        <w:br/>
      </w:r>
      <w:proofErr w:type="spellStart"/>
      <w:r w:rsidR="004259CB" w:rsidRPr="004B5218">
        <w:rPr>
          <w:rFonts w:asciiTheme="majorHAnsi" w:hAnsiTheme="majorHAnsi" w:cstheme="majorHAnsi"/>
          <w:lang w:val="en-US"/>
        </w:rPr>
        <w:t>Listgarten</w:t>
      </w:r>
      <w:proofErr w:type="spellEnd"/>
      <w:r w:rsidR="004259CB" w:rsidRPr="004B5218">
        <w:rPr>
          <w:rFonts w:asciiTheme="majorHAnsi" w:hAnsiTheme="majorHAnsi" w:cstheme="majorHAnsi"/>
          <w:lang w:val="en-US"/>
        </w:rPr>
        <w:t>, M. A. (1986). Pathogenesis of periodontitis. Journal of clinical periodontology, 13(5), 418-425.</w:t>
      </w:r>
      <w:r w:rsidR="004259CB" w:rsidRPr="004B5218">
        <w:rPr>
          <w:rFonts w:asciiTheme="majorHAnsi" w:hAnsiTheme="majorHAnsi" w:cstheme="majorHAnsi"/>
          <w:lang w:val="en-US"/>
        </w:rPr>
        <w:br/>
      </w:r>
      <w:r w:rsidR="004259CB" w:rsidRPr="004B5218">
        <w:rPr>
          <w:rFonts w:asciiTheme="majorHAnsi" w:hAnsiTheme="majorHAnsi" w:cstheme="majorHAnsi"/>
          <w:lang w:val="en-US"/>
        </w:rPr>
        <w:br/>
        <w:t xml:space="preserve">Lo Van, A., </w:t>
      </w:r>
      <w:proofErr w:type="spellStart"/>
      <w:r w:rsidR="004259CB" w:rsidRPr="004B5218">
        <w:rPr>
          <w:rFonts w:asciiTheme="majorHAnsi" w:hAnsiTheme="majorHAnsi" w:cstheme="majorHAnsi"/>
          <w:lang w:val="en-US"/>
        </w:rPr>
        <w:t>Hachem</w:t>
      </w:r>
      <w:proofErr w:type="spellEnd"/>
      <w:r w:rsidR="004259CB" w:rsidRPr="004B5218">
        <w:rPr>
          <w:rFonts w:asciiTheme="majorHAnsi" w:hAnsiTheme="majorHAnsi" w:cstheme="majorHAnsi"/>
          <w:lang w:val="en-US"/>
        </w:rPr>
        <w:t xml:space="preserve">, M., Lagarde, M., &amp; </w:t>
      </w:r>
      <w:proofErr w:type="spellStart"/>
      <w:r w:rsidR="004259CB" w:rsidRPr="004B5218">
        <w:rPr>
          <w:rFonts w:asciiTheme="majorHAnsi" w:hAnsiTheme="majorHAnsi" w:cstheme="majorHAnsi"/>
          <w:lang w:val="en-US"/>
        </w:rPr>
        <w:t>Bernoud-Hubac</w:t>
      </w:r>
      <w:proofErr w:type="spellEnd"/>
      <w:r w:rsidR="004259CB" w:rsidRPr="004B5218">
        <w:rPr>
          <w:rFonts w:asciiTheme="majorHAnsi" w:hAnsiTheme="majorHAnsi" w:cstheme="majorHAnsi"/>
          <w:lang w:val="en-US"/>
        </w:rPr>
        <w:t xml:space="preserve">, N. (2019). Omega-3 Docosahexaenoic Acid Is a Mediator of Fate-Decision of Adult Neural Stem Cells. </w:t>
      </w:r>
      <w:r w:rsidR="004259CB" w:rsidRPr="004B5218">
        <w:rPr>
          <w:rFonts w:asciiTheme="majorHAnsi" w:hAnsiTheme="majorHAnsi" w:cstheme="majorHAnsi"/>
          <w:i/>
          <w:lang w:val="en-US"/>
        </w:rPr>
        <w:t>International journal of molecular sciences, 20</w:t>
      </w:r>
      <w:r w:rsidR="004259CB" w:rsidRPr="004B5218">
        <w:rPr>
          <w:rFonts w:asciiTheme="majorHAnsi" w:hAnsiTheme="majorHAnsi" w:cstheme="majorHAnsi"/>
          <w:lang w:val="en-US"/>
        </w:rPr>
        <w:t>(17), 4240.</w:t>
      </w:r>
    </w:p>
    <w:p w14:paraId="25C892D9" w14:textId="77777777" w:rsidR="00F92CB3" w:rsidRPr="004B5218" w:rsidRDefault="00F92CB3" w:rsidP="004B5218">
      <w:pPr>
        <w:spacing w:line="360" w:lineRule="auto"/>
        <w:rPr>
          <w:rFonts w:asciiTheme="majorHAnsi" w:hAnsiTheme="majorHAnsi" w:cstheme="majorHAnsi"/>
          <w:lang w:val="en-US"/>
        </w:rPr>
      </w:pPr>
    </w:p>
    <w:p w14:paraId="1AB6660D"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Martinez, M., </w:t>
      </w:r>
      <w:proofErr w:type="spellStart"/>
      <w:r w:rsidRPr="004B5218">
        <w:rPr>
          <w:rFonts w:asciiTheme="majorHAnsi" w:hAnsiTheme="majorHAnsi" w:cstheme="majorHAnsi"/>
          <w:color w:val="222222"/>
          <w:highlight w:val="white"/>
          <w:lang w:val="en-US"/>
        </w:rPr>
        <w:t>Ichaso</w:t>
      </w:r>
      <w:proofErr w:type="spellEnd"/>
      <w:r w:rsidRPr="004B5218">
        <w:rPr>
          <w:rFonts w:asciiTheme="majorHAnsi" w:hAnsiTheme="majorHAnsi" w:cstheme="majorHAnsi"/>
          <w:color w:val="222222"/>
          <w:highlight w:val="white"/>
          <w:lang w:val="en-US"/>
        </w:rPr>
        <w:t xml:space="preserve">, N., </w:t>
      </w:r>
      <w:proofErr w:type="spellStart"/>
      <w:r w:rsidRPr="004B5218">
        <w:rPr>
          <w:rFonts w:asciiTheme="majorHAnsi" w:hAnsiTheme="majorHAnsi" w:cstheme="majorHAnsi"/>
          <w:color w:val="222222"/>
          <w:highlight w:val="white"/>
          <w:lang w:val="en-US"/>
        </w:rPr>
        <w:t>Setien</w:t>
      </w:r>
      <w:proofErr w:type="spellEnd"/>
      <w:r w:rsidRPr="004B5218">
        <w:rPr>
          <w:rFonts w:asciiTheme="majorHAnsi" w:hAnsiTheme="majorHAnsi" w:cstheme="majorHAnsi"/>
          <w:color w:val="222222"/>
          <w:highlight w:val="white"/>
          <w:lang w:val="en-US"/>
        </w:rPr>
        <w:t xml:space="preserve">, F., </w:t>
      </w:r>
      <w:proofErr w:type="spellStart"/>
      <w:r w:rsidRPr="004B5218">
        <w:rPr>
          <w:rFonts w:asciiTheme="majorHAnsi" w:hAnsiTheme="majorHAnsi" w:cstheme="majorHAnsi"/>
          <w:color w:val="222222"/>
          <w:highlight w:val="white"/>
          <w:lang w:val="en-US"/>
        </w:rPr>
        <w:t>Durany</w:t>
      </w:r>
      <w:proofErr w:type="spellEnd"/>
      <w:r w:rsidRPr="004B5218">
        <w:rPr>
          <w:rFonts w:asciiTheme="majorHAnsi" w:hAnsiTheme="majorHAnsi" w:cstheme="majorHAnsi"/>
          <w:color w:val="222222"/>
          <w:highlight w:val="white"/>
          <w:lang w:val="en-US"/>
        </w:rPr>
        <w:t xml:space="preserve">, N., </w:t>
      </w:r>
      <w:proofErr w:type="spellStart"/>
      <w:r w:rsidRPr="004B5218">
        <w:rPr>
          <w:rFonts w:asciiTheme="majorHAnsi" w:hAnsiTheme="majorHAnsi" w:cstheme="majorHAnsi"/>
          <w:color w:val="222222"/>
          <w:highlight w:val="white"/>
          <w:lang w:val="en-US"/>
        </w:rPr>
        <w:t>Qiu</w:t>
      </w:r>
      <w:proofErr w:type="spellEnd"/>
      <w:r w:rsidRPr="004B5218">
        <w:rPr>
          <w:rFonts w:asciiTheme="majorHAnsi" w:hAnsiTheme="majorHAnsi" w:cstheme="majorHAnsi"/>
          <w:color w:val="222222"/>
          <w:highlight w:val="white"/>
          <w:lang w:val="en-US"/>
        </w:rPr>
        <w:t xml:space="preserve">, X., &amp; </w:t>
      </w:r>
      <w:proofErr w:type="spellStart"/>
      <w:r w:rsidRPr="004B5218">
        <w:rPr>
          <w:rFonts w:asciiTheme="majorHAnsi" w:hAnsiTheme="majorHAnsi" w:cstheme="majorHAnsi"/>
          <w:color w:val="222222"/>
          <w:highlight w:val="white"/>
          <w:lang w:val="en-US"/>
        </w:rPr>
        <w:t>Roesler</w:t>
      </w:r>
      <w:proofErr w:type="spellEnd"/>
      <w:r w:rsidRPr="004B5218">
        <w:rPr>
          <w:rFonts w:asciiTheme="majorHAnsi" w:hAnsiTheme="majorHAnsi" w:cstheme="majorHAnsi"/>
          <w:color w:val="222222"/>
          <w:highlight w:val="white"/>
          <w:lang w:val="en-US"/>
        </w:rPr>
        <w:t xml:space="preserve">, W. (2010). The </w:t>
      </w:r>
      <w:r w:rsidRPr="004B5218">
        <w:rPr>
          <w:rFonts w:asciiTheme="majorHAnsi" w:hAnsiTheme="majorHAnsi" w:cstheme="majorHAnsi"/>
          <w:color w:val="222222"/>
          <w:highlight w:val="white"/>
        </w:rPr>
        <w:t>Δ</w:t>
      </w:r>
      <w:r w:rsidRPr="004B5218">
        <w:rPr>
          <w:rFonts w:asciiTheme="majorHAnsi" w:hAnsiTheme="majorHAnsi" w:cstheme="majorHAnsi"/>
          <w:color w:val="222222"/>
          <w:highlight w:val="white"/>
          <w:lang w:val="en-US"/>
        </w:rPr>
        <w:t xml:space="preserve">4-desaturation pathway for DHA biosynthesis is operative in the human species: Differences between normal controls and children with the Zellweger syndrome. </w:t>
      </w:r>
      <w:r w:rsidRPr="004B5218">
        <w:rPr>
          <w:rFonts w:asciiTheme="majorHAnsi" w:hAnsiTheme="majorHAnsi" w:cstheme="majorHAnsi"/>
          <w:i/>
          <w:color w:val="222222"/>
          <w:lang w:val="en-US"/>
        </w:rPr>
        <w:t>Lipids in health and disease</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9</w:t>
      </w:r>
      <w:r w:rsidRPr="004B5218">
        <w:rPr>
          <w:rFonts w:asciiTheme="majorHAnsi" w:hAnsiTheme="majorHAnsi" w:cstheme="majorHAnsi"/>
          <w:color w:val="222222"/>
          <w:highlight w:val="white"/>
          <w:lang w:val="en-US"/>
        </w:rPr>
        <w:t>(1), 98.</w:t>
      </w:r>
    </w:p>
    <w:p w14:paraId="6275C4AE"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5B073DBF"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Martinez, G. L., </w:t>
      </w:r>
      <w:proofErr w:type="spellStart"/>
      <w:r w:rsidRPr="004B5218">
        <w:rPr>
          <w:rFonts w:asciiTheme="majorHAnsi" w:hAnsiTheme="majorHAnsi" w:cstheme="majorHAnsi"/>
          <w:color w:val="222222"/>
          <w:highlight w:val="white"/>
          <w:lang w:val="en-US"/>
        </w:rPr>
        <w:t>Koury</w:t>
      </w:r>
      <w:proofErr w:type="spellEnd"/>
      <w:r w:rsidRPr="004B5218">
        <w:rPr>
          <w:rFonts w:asciiTheme="majorHAnsi" w:hAnsiTheme="majorHAnsi" w:cstheme="majorHAnsi"/>
          <w:color w:val="222222"/>
          <w:highlight w:val="white"/>
          <w:lang w:val="en-US"/>
        </w:rPr>
        <w:t xml:space="preserve">, J. C., Brito, F., Fischer, R. G., Gustafsson, A., &amp; Figueredo, C. M. (2014). The impact of non‐surgical periodontal treatment on serum levels of long chain–polyunsaturated fatty acids: a pilot randomized clinical trial. </w:t>
      </w:r>
      <w:r w:rsidRPr="004B5218">
        <w:rPr>
          <w:rFonts w:asciiTheme="majorHAnsi" w:hAnsiTheme="majorHAnsi" w:cstheme="majorHAnsi"/>
          <w:i/>
          <w:color w:val="222222"/>
          <w:highlight w:val="white"/>
          <w:lang w:val="en-US"/>
        </w:rPr>
        <w:t>Journal of periodontal research</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49</w:t>
      </w:r>
      <w:r w:rsidRPr="004B5218">
        <w:rPr>
          <w:rFonts w:asciiTheme="majorHAnsi" w:hAnsiTheme="majorHAnsi" w:cstheme="majorHAnsi"/>
          <w:color w:val="222222"/>
          <w:highlight w:val="white"/>
          <w:lang w:val="en-US"/>
        </w:rPr>
        <w:t>(2), 268-274.</w:t>
      </w:r>
    </w:p>
    <w:p w14:paraId="3FD8AFDD"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76DF8534"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Meyle</w:t>
      </w:r>
      <w:proofErr w:type="spellEnd"/>
      <w:r w:rsidRPr="004B5218">
        <w:rPr>
          <w:rFonts w:asciiTheme="majorHAnsi" w:hAnsiTheme="majorHAnsi" w:cstheme="majorHAnsi"/>
          <w:color w:val="222222"/>
          <w:highlight w:val="white"/>
          <w:lang w:val="en-US"/>
        </w:rPr>
        <w:t xml:space="preserve">, J., &amp; Chapple, I. (2015). Molecular aspects of the pathogenesis of periodontitis. </w:t>
      </w:r>
      <w:r w:rsidRPr="004B5218">
        <w:rPr>
          <w:rFonts w:asciiTheme="majorHAnsi" w:hAnsiTheme="majorHAnsi" w:cstheme="majorHAnsi"/>
          <w:i/>
          <w:color w:val="222222"/>
          <w:highlight w:val="white"/>
          <w:lang w:val="en-US"/>
        </w:rPr>
        <w:t>Periodontology 2000</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69</w:t>
      </w:r>
      <w:r w:rsidRPr="004B5218">
        <w:rPr>
          <w:rFonts w:asciiTheme="majorHAnsi" w:hAnsiTheme="majorHAnsi" w:cstheme="majorHAnsi"/>
          <w:color w:val="222222"/>
          <w:highlight w:val="white"/>
          <w:lang w:val="en-US"/>
        </w:rPr>
        <w:t>(1), 7-17.</w:t>
      </w:r>
    </w:p>
    <w:p w14:paraId="78060683"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1A34BBB7" w14:textId="77777777" w:rsidR="00F92CB3" w:rsidRPr="004B5218" w:rsidRDefault="004259CB" w:rsidP="004B5218">
      <w:pPr>
        <w:spacing w:line="360" w:lineRule="auto"/>
        <w:rPr>
          <w:rFonts w:asciiTheme="majorHAnsi" w:hAnsiTheme="majorHAnsi" w:cstheme="majorHAnsi"/>
          <w:color w:val="222222"/>
          <w:lang w:val="en-US"/>
        </w:rPr>
      </w:pPr>
      <w:r w:rsidRPr="004B5218">
        <w:rPr>
          <w:rFonts w:asciiTheme="majorHAnsi" w:hAnsiTheme="majorHAnsi" w:cstheme="majorHAnsi"/>
          <w:color w:val="222222"/>
          <w:lang w:val="en-US"/>
        </w:rPr>
        <w:t>National Center for Biotechnology Information. (</w:t>
      </w:r>
      <w:proofErr w:type="spellStart"/>
      <w:r w:rsidRPr="004B5218">
        <w:rPr>
          <w:rFonts w:asciiTheme="majorHAnsi" w:hAnsiTheme="majorHAnsi" w:cstheme="majorHAnsi"/>
          <w:color w:val="222222"/>
          <w:lang w:val="en-US"/>
        </w:rPr>
        <w:t>z.d</w:t>
      </w:r>
      <w:proofErr w:type="spellEnd"/>
      <w:r w:rsidRPr="004B5218">
        <w:rPr>
          <w:rFonts w:asciiTheme="majorHAnsi" w:hAnsiTheme="majorHAnsi" w:cstheme="majorHAnsi"/>
          <w:color w:val="222222"/>
          <w:lang w:val="en-US"/>
        </w:rPr>
        <w:t>.).</w:t>
      </w:r>
      <w:r w:rsidRPr="004B5218">
        <w:rPr>
          <w:rFonts w:asciiTheme="majorHAnsi" w:hAnsiTheme="majorHAnsi" w:cstheme="majorHAnsi"/>
          <w:i/>
          <w:color w:val="222222"/>
          <w:lang w:val="en-US"/>
        </w:rPr>
        <w:t xml:space="preserve"> Adult</w:t>
      </w:r>
      <w:r w:rsidRPr="004B5218">
        <w:rPr>
          <w:rFonts w:asciiTheme="majorHAnsi" w:hAnsiTheme="majorHAnsi" w:cstheme="majorHAnsi"/>
          <w:color w:val="222222"/>
          <w:lang w:val="en-US"/>
        </w:rPr>
        <w:t xml:space="preserve">. </w:t>
      </w:r>
      <w:proofErr w:type="spellStart"/>
      <w:r w:rsidRPr="004B5218">
        <w:rPr>
          <w:rFonts w:asciiTheme="majorHAnsi" w:hAnsiTheme="majorHAnsi" w:cstheme="majorHAnsi"/>
          <w:color w:val="222222"/>
          <w:lang w:val="en-US"/>
        </w:rPr>
        <w:t>Geraadpleegd</w:t>
      </w:r>
      <w:proofErr w:type="spellEnd"/>
      <w:r w:rsidRPr="004B5218">
        <w:rPr>
          <w:rFonts w:asciiTheme="majorHAnsi" w:hAnsiTheme="majorHAnsi" w:cstheme="majorHAnsi"/>
          <w:color w:val="222222"/>
          <w:lang w:val="en-US"/>
        </w:rPr>
        <w:t xml:space="preserve"> op 7 </w:t>
      </w:r>
      <w:proofErr w:type="spellStart"/>
      <w:r w:rsidRPr="004B5218">
        <w:rPr>
          <w:rFonts w:asciiTheme="majorHAnsi" w:hAnsiTheme="majorHAnsi" w:cstheme="majorHAnsi"/>
          <w:color w:val="222222"/>
          <w:lang w:val="en-US"/>
        </w:rPr>
        <w:t>april</w:t>
      </w:r>
      <w:proofErr w:type="spellEnd"/>
      <w:r w:rsidRPr="004B5218">
        <w:rPr>
          <w:rFonts w:asciiTheme="majorHAnsi" w:hAnsiTheme="majorHAnsi" w:cstheme="majorHAnsi"/>
          <w:color w:val="222222"/>
          <w:lang w:val="en-US"/>
        </w:rPr>
        <w:t xml:space="preserve"> 2020, van </w:t>
      </w:r>
      <w:hyperlink r:id="rId12">
        <w:r w:rsidRPr="004B5218">
          <w:rPr>
            <w:rFonts w:asciiTheme="majorHAnsi" w:hAnsiTheme="majorHAnsi" w:cstheme="majorHAnsi"/>
            <w:color w:val="1155CC"/>
            <w:u w:val="single"/>
            <w:lang w:val="en-US"/>
          </w:rPr>
          <w:t>https://www.ncbi.nlm.nih.gov/mesh/68000328</w:t>
        </w:r>
      </w:hyperlink>
    </w:p>
    <w:p w14:paraId="74121326" w14:textId="77777777" w:rsidR="00F92CB3" w:rsidRPr="004B5218" w:rsidRDefault="00F92CB3" w:rsidP="004B5218">
      <w:pPr>
        <w:spacing w:line="360" w:lineRule="auto"/>
        <w:rPr>
          <w:rFonts w:asciiTheme="majorHAnsi" w:hAnsiTheme="majorHAnsi" w:cstheme="majorHAnsi"/>
          <w:color w:val="222222"/>
          <w:lang w:val="en-US"/>
        </w:rPr>
      </w:pPr>
    </w:p>
    <w:p w14:paraId="7475976E" w14:textId="77777777" w:rsidR="00F92CB3" w:rsidRPr="004B5218" w:rsidRDefault="004259CB" w:rsidP="004B5218">
      <w:pPr>
        <w:spacing w:line="360" w:lineRule="auto"/>
        <w:rPr>
          <w:rFonts w:asciiTheme="majorHAnsi" w:hAnsiTheme="majorHAnsi" w:cstheme="majorHAnsi"/>
          <w:color w:val="222222"/>
          <w:lang w:val="en-US"/>
        </w:rPr>
      </w:pPr>
      <w:r w:rsidRPr="004B5218">
        <w:rPr>
          <w:rFonts w:asciiTheme="majorHAnsi" w:hAnsiTheme="majorHAnsi" w:cstheme="majorHAnsi"/>
          <w:color w:val="222222"/>
          <w:highlight w:val="white"/>
          <w:lang w:val="en-US"/>
        </w:rPr>
        <w:lastRenderedPageBreak/>
        <w:t xml:space="preserve">Naqvi, A. Z., Buettner, C., Phillips, R. S., Davis, R. B., &amp; </w:t>
      </w:r>
      <w:proofErr w:type="spellStart"/>
      <w:r w:rsidRPr="004B5218">
        <w:rPr>
          <w:rFonts w:asciiTheme="majorHAnsi" w:hAnsiTheme="majorHAnsi" w:cstheme="majorHAnsi"/>
          <w:color w:val="222222"/>
          <w:highlight w:val="white"/>
          <w:lang w:val="en-US"/>
        </w:rPr>
        <w:t>Mukamal</w:t>
      </w:r>
      <w:proofErr w:type="spellEnd"/>
      <w:r w:rsidRPr="004B5218">
        <w:rPr>
          <w:rFonts w:asciiTheme="majorHAnsi" w:hAnsiTheme="majorHAnsi" w:cstheme="majorHAnsi"/>
          <w:color w:val="222222"/>
          <w:highlight w:val="white"/>
          <w:lang w:val="en-US"/>
        </w:rPr>
        <w:t xml:space="preserve">, K. J. (2010). n-3 fatty acids and periodontitis in US adults. </w:t>
      </w:r>
      <w:r w:rsidRPr="004B5218">
        <w:rPr>
          <w:rFonts w:asciiTheme="majorHAnsi" w:hAnsiTheme="majorHAnsi" w:cstheme="majorHAnsi"/>
          <w:i/>
          <w:color w:val="222222"/>
          <w:lang w:val="en-US"/>
        </w:rPr>
        <w:t>Journal of the American Dietetic Association</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lang w:val="en-US"/>
        </w:rPr>
        <w:t>110</w:t>
      </w:r>
      <w:r w:rsidRPr="004B5218">
        <w:rPr>
          <w:rFonts w:asciiTheme="majorHAnsi" w:hAnsiTheme="majorHAnsi" w:cstheme="majorHAnsi"/>
          <w:color w:val="222222"/>
          <w:highlight w:val="white"/>
          <w:lang w:val="en-US"/>
        </w:rPr>
        <w:t>(11), 1669-1675.</w:t>
      </w:r>
    </w:p>
    <w:p w14:paraId="5E3F5643"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br/>
        <w:t xml:space="preserve">Nelson, J. R., &amp; </w:t>
      </w:r>
      <w:proofErr w:type="spellStart"/>
      <w:r w:rsidRPr="004B5218">
        <w:rPr>
          <w:rFonts w:asciiTheme="majorHAnsi" w:hAnsiTheme="majorHAnsi" w:cstheme="majorHAnsi"/>
          <w:color w:val="222222"/>
          <w:highlight w:val="white"/>
          <w:lang w:val="en-US"/>
        </w:rPr>
        <w:t>Raskin</w:t>
      </w:r>
      <w:proofErr w:type="spellEnd"/>
      <w:r w:rsidRPr="004B5218">
        <w:rPr>
          <w:rFonts w:asciiTheme="majorHAnsi" w:hAnsiTheme="majorHAnsi" w:cstheme="majorHAnsi"/>
          <w:color w:val="222222"/>
          <w:highlight w:val="white"/>
          <w:lang w:val="en-US"/>
        </w:rPr>
        <w:t xml:space="preserve">, S. (2019). The </w:t>
      </w:r>
      <w:proofErr w:type="spellStart"/>
      <w:r w:rsidRPr="004B5218">
        <w:rPr>
          <w:rFonts w:asciiTheme="majorHAnsi" w:hAnsiTheme="majorHAnsi" w:cstheme="majorHAnsi"/>
          <w:color w:val="222222"/>
          <w:highlight w:val="white"/>
          <w:lang w:val="en-US"/>
        </w:rPr>
        <w:t>eicosapentaenoic</w:t>
      </w:r>
      <w:proofErr w:type="spellEnd"/>
      <w:r w:rsidRPr="004B5218">
        <w:rPr>
          <w:rFonts w:asciiTheme="majorHAnsi" w:hAnsiTheme="majorHAnsi" w:cstheme="majorHAnsi"/>
          <w:color w:val="222222"/>
          <w:highlight w:val="white"/>
          <w:lang w:val="en-US"/>
        </w:rPr>
        <w:t xml:space="preserve"> acid: arachidonic acid ratio and its clinical utility in cardiovascular disease. </w:t>
      </w:r>
      <w:r w:rsidRPr="004B5218">
        <w:rPr>
          <w:rFonts w:asciiTheme="majorHAnsi" w:hAnsiTheme="majorHAnsi" w:cstheme="majorHAnsi"/>
          <w:i/>
          <w:color w:val="222222"/>
          <w:highlight w:val="white"/>
          <w:lang w:val="en-US"/>
        </w:rPr>
        <w:t>Postgraduate medicine, 131</w:t>
      </w:r>
      <w:r w:rsidRPr="004B5218">
        <w:rPr>
          <w:rFonts w:asciiTheme="majorHAnsi" w:hAnsiTheme="majorHAnsi" w:cstheme="majorHAnsi"/>
          <w:color w:val="222222"/>
          <w:highlight w:val="white"/>
          <w:lang w:val="en-US"/>
        </w:rPr>
        <w:t>(4), 268-277.</w:t>
      </w:r>
    </w:p>
    <w:p w14:paraId="3EDD398F"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47F5E808"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Peters, B. M., Jabra-</w:t>
      </w:r>
      <w:proofErr w:type="spellStart"/>
      <w:r w:rsidRPr="004B5218">
        <w:rPr>
          <w:rFonts w:asciiTheme="majorHAnsi" w:hAnsiTheme="majorHAnsi" w:cstheme="majorHAnsi"/>
          <w:color w:val="222222"/>
          <w:highlight w:val="white"/>
          <w:lang w:val="en-US"/>
        </w:rPr>
        <w:t>Rizk</w:t>
      </w:r>
      <w:proofErr w:type="spellEnd"/>
      <w:r w:rsidRPr="004B5218">
        <w:rPr>
          <w:rFonts w:asciiTheme="majorHAnsi" w:hAnsiTheme="majorHAnsi" w:cstheme="majorHAnsi"/>
          <w:color w:val="222222"/>
          <w:highlight w:val="white"/>
          <w:lang w:val="en-US"/>
        </w:rPr>
        <w:t xml:space="preserve">, M. A., Graeme, A. O., </w:t>
      </w:r>
      <w:proofErr w:type="spellStart"/>
      <w:r w:rsidRPr="004B5218">
        <w:rPr>
          <w:rFonts w:asciiTheme="majorHAnsi" w:hAnsiTheme="majorHAnsi" w:cstheme="majorHAnsi"/>
          <w:color w:val="222222"/>
          <w:highlight w:val="white"/>
          <w:lang w:val="en-US"/>
        </w:rPr>
        <w:t>Costerton</w:t>
      </w:r>
      <w:proofErr w:type="spellEnd"/>
      <w:r w:rsidRPr="004B5218">
        <w:rPr>
          <w:rFonts w:asciiTheme="majorHAnsi" w:hAnsiTheme="majorHAnsi" w:cstheme="majorHAnsi"/>
          <w:color w:val="222222"/>
          <w:highlight w:val="white"/>
          <w:lang w:val="en-US"/>
        </w:rPr>
        <w:t xml:space="preserve">, J. W., &amp; </w:t>
      </w:r>
      <w:proofErr w:type="spellStart"/>
      <w:r w:rsidRPr="004B5218">
        <w:rPr>
          <w:rFonts w:asciiTheme="majorHAnsi" w:hAnsiTheme="majorHAnsi" w:cstheme="majorHAnsi"/>
          <w:color w:val="222222"/>
          <w:highlight w:val="white"/>
          <w:lang w:val="en-US"/>
        </w:rPr>
        <w:t>Shirtliff</w:t>
      </w:r>
      <w:proofErr w:type="spellEnd"/>
      <w:r w:rsidRPr="004B5218">
        <w:rPr>
          <w:rFonts w:asciiTheme="majorHAnsi" w:hAnsiTheme="majorHAnsi" w:cstheme="majorHAnsi"/>
          <w:color w:val="222222"/>
          <w:highlight w:val="white"/>
          <w:lang w:val="en-US"/>
        </w:rPr>
        <w:t xml:space="preserve">, M. E. (2012). Polymicrobial interactions: impact on pathogenesis and human disease. </w:t>
      </w:r>
      <w:r w:rsidRPr="004B5218">
        <w:rPr>
          <w:rFonts w:asciiTheme="majorHAnsi" w:hAnsiTheme="majorHAnsi" w:cstheme="majorHAnsi"/>
          <w:i/>
          <w:color w:val="222222"/>
          <w:highlight w:val="white"/>
          <w:lang w:val="en-US"/>
        </w:rPr>
        <w:t>Clinical microbiology reviews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25</w:t>
      </w:r>
      <w:r w:rsidRPr="004B5218">
        <w:rPr>
          <w:rFonts w:asciiTheme="majorHAnsi" w:hAnsiTheme="majorHAnsi" w:cstheme="majorHAnsi"/>
          <w:color w:val="222222"/>
          <w:highlight w:val="white"/>
          <w:lang w:val="en-US"/>
        </w:rPr>
        <w:t>(1), 193-213.</w:t>
      </w:r>
    </w:p>
    <w:p w14:paraId="3FD366E1"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2C1E95C3"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Picklo</w:t>
      </w:r>
      <w:proofErr w:type="spellEnd"/>
      <w:r w:rsidRPr="004B5218">
        <w:rPr>
          <w:rFonts w:asciiTheme="majorHAnsi" w:hAnsiTheme="majorHAnsi" w:cstheme="majorHAnsi"/>
          <w:color w:val="222222"/>
          <w:highlight w:val="white"/>
          <w:lang w:val="en-US"/>
        </w:rPr>
        <w:t xml:space="preserve">, M. J., &amp; Murphy, E. J. (2016). A high-fat, high-oleic diet, but not a high-fat, saturated diet, reduces hepatic </w:t>
      </w:r>
      <w:r w:rsidRPr="004B5218">
        <w:rPr>
          <w:rFonts w:asciiTheme="majorHAnsi" w:hAnsiTheme="majorHAnsi" w:cstheme="majorHAnsi"/>
          <w:color w:val="222222"/>
          <w:highlight w:val="white"/>
        </w:rPr>
        <w:t>α</w:t>
      </w:r>
      <w:r w:rsidRPr="004B5218">
        <w:rPr>
          <w:rFonts w:asciiTheme="majorHAnsi" w:hAnsiTheme="majorHAnsi" w:cstheme="majorHAnsi"/>
          <w:color w:val="222222"/>
          <w:highlight w:val="white"/>
          <w:lang w:val="en-US"/>
        </w:rPr>
        <w:t xml:space="preserve">-linolenic acid and </w:t>
      </w:r>
      <w:proofErr w:type="spellStart"/>
      <w:r w:rsidRPr="004B5218">
        <w:rPr>
          <w:rFonts w:asciiTheme="majorHAnsi" w:hAnsiTheme="majorHAnsi" w:cstheme="majorHAnsi"/>
          <w:color w:val="222222"/>
          <w:highlight w:val="white"/>
          <w:lang w:val="en-US"/>
        </w:rPr>
        <w:t>eicosapentaenoic</w:t>
      </w:r>
      <w:proofErr w:type="spellEnd"/>
      <w:r w:rsidRPr="004B5218">
        <w:rPr>
          <w:rFonts w:asciiTheme="majorHAnsi" w:hAnsiTheme="majorHAnsi" w:cstheme="majorHAnsi"/>
          <w:color w:val="222222"/>
          <w:highlight w:val="white"/>
          <w:lang w:val="en-US"/>
        </w:rPr>
        <w:t xml:space="preserve"> acid content in mice. </w:t>
      </w:r>
      <w:r w:rsidRPr="004B5218">
        <w:rPr>
          <w:rFonts w:asciiTheme="majorHAnsi" w:hAnsiTheme="majorHAnsi" w:cstheme="majorHAnsi"/>
          <w:i/>
          <w:color w:val="222222"/>
          <w:highlight w:val="white"/>
          <w:lang w:val="en-US"/>
        </w:rPr>
        <w:t>Lipids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51</w:t>
      </w:r>
      <w:r w:rsidRPr="004B5218">
        <w:rPr>
          <w:rFonts w:asciiTheme="majorHAnsi" w:hAnsiTheme="majorHAnsi" w:cstheme="majorHAnsi"/>
          <w:color w:val="222222"/>
          <w:highlight w:val="white"/>
          <w:lang w:val="en-US"/>
        </w:rPr>
        <w:t>(5), 537-547.</w:t>
      </w:r>
    </w:p>
    <w:p w14:paraId="2C643361"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1B13EC67"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Radzikowska</w:t>
      </w:r>
      <w:proofErr w:type="spellEnd"/>
      <w:r w:rsidRPr="004B5218">
        <w:rPr>
          <w:rFonts w:asciiTheme="majorHAnsi" w:hAnsiTheme="majorHAnsi" w:cstheme="majorHAnsi"/>
          <w:color w:val="222222"/>
          <w:highlight w:val="white"/>
          <w:lang w:val="en-US"/>
        </w:rPr>
        <w:t xml:space="preserve">, U., Rinaldi, A. O., </w:t>
      </w:r>
      <w:proofErr w:type="spellStart"/>
      <w:r w:rsidRPr="004B5218">
        <w:rPr>
          <w:rFonts w:asciiTheme="majorHAnsi" w:hAnsiTheme="majorHAnsi" w:cstheme="majorHAnsi"/>
          <w:color w:val="222222"/>
          <w:highlight w:val="white"/>
          <w:lang w:val="en-US"/>
        </w:rPr>
        <w:t>Çelebi</w:t>
      </w:r>
      <w:proofErr w:type="spellEnd"/>
      <w:r w:rsidRPr="004B5218">
        <w:rPr>
          <w:rFonts w:asciiTheme="majorHAnsi" w:hAnsiTheme="majorHAnsi" w:cstheme="majorHAnsi"/>
          <w:color w:val="222222"/>
          <w:highlight w:val="white"/>
          <w:lang w:val="en-US"/>
        </w:rPr>
        <w:t xml:space="preserve"> </w:t>
      </w:r>
      <w:proofErr w:type="spellStart"/>
      <w:r w:rsidRPr="004B5218">
        <w:rPr>
          <w:rFonts w:asciiTheme="majorHAnsi" w:hAnsiTheme="majorHAnsi" w:cstheme="majorHAnsi"/>
          <w:color w:val="222222"/>
          <w:highlight w:val="white"/>
          <w:lang w:val="en-US"/>
        </w:rPr>
        <w:t>Sözener</w:t>
      </w:r>
      <w:proofErr w:type="spellEnd"/>
      <w:r w:rsidRPr="004B5218">
        <w:rPr>
          <w:rFonts w:asciiTheme="majorHAnsi" w:hAnsiTheme="majorHAnsi" w:cstheme="majorHAnsi"/>
          <w:color w:val="222222"/>
          <w:highlight w:val="white"/>
          <w:lang w:val="en-US"/>
        </w:rPr>
        <w:t xml:space="preserve">, Z., </w:t>
      </w:r>
      <w:proofErr w:type="spellStart"/>
      <w:r w:rsidRPr="004B5218">
        <w:rPr>
          <w:rFonts w:asciiTheme="majorHAnsi" w:hAnsiTheme="majorHAnsi" w:cstheme="majorHAnsi"/>
          <w:color w:val="222222"/>
          <w:highlight w:val="white"/>
          <w:lang w:val="en-US"/>
        </w:rPr>
        <w:t>Karaguzel</w:t>
      </w:r>
      <w:proofErr w:type="spellEnd"/>
      <w:r w:rsidRPr="004B5218">
        <w:rPr>
          <w:rFonts w:asciiTheme="majorHAnsi" w:hAnsiTheme="majorHAnsi" w:cstheme="majorHAnsi"/>
          <w:color w:val="222222"/>
          <w:highlight w:val="white"/>
          <w:lang w:val="en-US"/>
        </w:rPr>
        <w:t xml:space="preserve">, D., Wojcik, M., </w:t>
      </w:r>
      <w:proofErr w:type="spellStart"/>
      <w:r w:rsidRPr="004B5218">
        <w:rPr>
          <w:rFonts w:asciiTheme="majorHAnsi" w:hAnsiTheme="majorHAnsi" w:cstheme="majorHAnsi"/>
          <w:color w:val="222222"/>
          <w:highlight w:val="white"/>
          <w:lang w:val="en-US"/>
        </w:rPr>
        <w:t>Cypryk</w:t>
      </w:r>
      <w:proofErr w:type="spellEnd"/>
      <w:r w:rsidRPr="004B5218">
        <w:rPr>
          <w:rFonts w:asciiTheme="majorHAnsi" w:hAnsiTheme="majorHAnsi" w:cstheme="majorHAnsi"/>
          <w:color w:val="222222"/>
          <w:highlight w:val="white"/>
          <w:lang w:val="en-US"/>
        </w:rPr>
        <w:t xml:space="preserve">, K., ... &amp; </w:t>
      </w:r>
      <w:proofErr w:type="spellStart"/>
      <w:r w:rsidRPr="004B5218">
        <w:rPr>
          <w:rFonts w:asciiTheme="majorHAnsi" w:hAnsiTheme="majorHAnsi" w:cstheme="majorHAnsi"/>
          <w:color w:val="222222"/>
          <w:highlight w:val="white"/>
          <w:lang w:val="en-US"/>
        </w:rPr>
        <w:t>Sokolowska</w:t>
      </w:r>
      <w:proofErr w:type="spellEnd"/>
      <w:r w:rsidRPr="004B5218">
        <w:rPr>
          <w:rFonts w:asciiTheme="majorHAnsi" w:hAnsiTheme="majorHAnsi" w:cstheme="majorHAnsi"/>
          <w:color w:val="222222"/>
          <w:highlight w:val="white"/>
          <w:lang w:val="en-US"/>
        </w:rPr>
        <w:t xml:space="preserve">, M. (2019). The Influence of Dietary Fatty Acids on Immune Responses. </w:t>
      </w:r>
      <w:r w:rsidRPr="004B5218">
        <w:rPr>
          <w:rFonts w:asciiTheme="majorHAnsi" w:hAnsiTheme="majorHAnsi" w:cstheme="majorHAnsi"/>
          <w:i/>
          <w:color w:val="222222"/>
          <w:highlight w:val="white"/>
          <w:lang w:val="en-US"/>
        </w:rPr>
        <w:t>Nutrients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11</w:t>
      </w:r>
      <w:r w:rsidRPr="004B5218">
        <w:rPr>
          <w:rFonts w:asciiTheme="majorHAnsi" w:hAnsiTheme="majorHAnsi" w:cstheme="majorHAnsi"/>
          <w:color w:val="222222"/>
          <w:highlight w:val="white"/>
          <w:lang w:val="en-US"/>
        </w:rPr>
        <w:t>(12), 2990.</w:t>
      </w:r>
    </w:p>
    <w:p w14:paraId="6660EEED"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2FBAED30" w14:textId="5606380B" w:rsidR="00F92CB3" w:rsidRPr="004B5218" w:rsidRDefault="004259CB" w:rsidP="004B5218">
      <w:pPr>
        <w:spacing w:line="360" w:lineRule="auto"/>
        <w:rPr>
          <w:rFonts w:asciiTheme="majorHAnsi" w:hAnsiTheme="majorHAnsi" w:cstheme="majorHAnsi"/>
          <w:color w:val="222222"/>
          <w:highlight w:val="white"/>
        </w:rPr>
      </w:pPr>
      <w:proofErr w:type="spellStart"/>
      <w:r w:rsidRPr="004B5218">
        <w:rPr>
          <w:rFonts w:asciiTheme="majorHAnsi" w:hAnsiTheme="majorHAnsi" w:cstheme="majorHAnsi"/>
          <w:color w:val="222222"/>
          <w:highlight w:val="white"/>
          <w:lang w:val="en-US"/>
        </w:rPr>
        <w:t>Raizada</w:t>
      </w:r>
      <w:proofErr w:type="spellEnd"/>
      <w:r w:rsidRPr="004B5218">
        <w:rPr>
          <w:rFonts w:asciiTheme="majorHAnsi" w:hAnsiTheme="majorHAnsi" w:cstheme="majorHAnsi"/>
          <w:color w:val="222222"/>
          <w:highlight w:val="white"/>
          <w:lang w:val="en-US"/>
        </w:rPr>
        <w:t xml:space="preserve">, M. K., Sable, D. M., </w:t>
      </w:r>
      <w:proofErr w:type="spellStart"/>
      <w:r w:rsidRPr="004B5218">
        <w:rPr>
          <w:rFonts w:asciiTheme="majorHAnsi" w:hAnsiTheme="majorHAnsi" w:cstheme="majorHAnsi"/>
          <w:color w:val="222222"/>
          <w:highlight w:val="white"/>
          <w:lang w:val="en-US"/>
        </w:rPr>
        <w:t>Chowdhery</w:t>
      </w:r>
      <w:proofErr w:type="spellEnd"/>
      <w:r w:rsidRPr="004B5218">
        <w:rPr>
          <w:rFonts w:asciiTheme="majorHAnsi" w:hAnsiTheme="majorHAnsi" w:cstheme="majorHAnsi"/>
          <w:color w:val="222222"/>
          <w:highlight w:val="white"/>
          <w:lang w:val="en-US"/>
        </w:rPr>
        <w:t xml:space="preserve">, A., Chavan, M. S., &amp; </w:t>
      </w:r>
      <w:proofErr w:type="spellStart"/>
      <w:r w:rsidRPr="004B5218">
        <w:rPr>
          <w:rFonts w:asciiTheme="majorHAnsi" w:hAnsiTheme="majorHAnsi" w:cstheme="majorHAnsi"/>
          <w:color w:val="222222"/>
          <w:highlight w:val="white"/>
          <w:lang w:val="en-US"/>
        </w:rPr>
        <w:t>Rajpurohit</w:t>
      </w:r>
      <w:proofErr w:type="spellEnd"/>
      <w:r w:rsidRPr="004B5218">
        <w:rPr>
          <w:rFonts w:asciiTheme="majorHAnsi" w:hAnsiTheme="majorHAnsi" w:cstheme="majorHAnsi"/>
          <w:color w:val="222222"/>
          <w:highlight w:val="white"/>
          <w:lang w:val="en-US"/>
        </w:rPr>
        <w:t xml:space="preserve">, L. S. (2017). </w:t>
      </w:r>
      <w:r w:rsidR="00F76DA6" w:rsidRPr="004B5218">
        <w:rPr>
          <w:rFonts w:asciiTheme="majorHAnsi" w:hAnsiTheme="majorHAnsi" w:cstheme="majorHAnsi"/>
          <w:color w:val="222222"/>
          <w:highlight w:val="white"/>
          <w:lang w:val="en-US"/>
        </w:rPr>
        <w:t>Omega-3</w:t>
      </w:r>
      <w:r w:rsidRPr="004B5218">
        <w:rPr>
          <w:rFonts w:asciiTheme="majorHAnsi" w:hAnsiTheme="majorHAnsi" w:cstheme="majorHAnsi"/>
          <w:color w:val="222222"/>
          <w:highlight w:val="white"/>
          <w:lang w:val="en-US"/>
        </w:rPr>
        <w:t xml:space="preserve">: a novel treatment agent in oral submucous fibrosis: a pilot study. </w:t>
      </w:r>
      <w:r w:rsidRPr="004B5218">
        <w:rPr>
          <w:rFonts w:asciiTheme="majorHAnsi" w:hAnsiTheme="majorHAnsi" w:cstheme="majorHAnsi"/>
          <w:i/>
          <w:color w:val="222222"/>
          <w:highlight w:val="white"/>
        </w:rPr>
        <w:t>Journal of Oral Pathology &amp; Medicine</w:t>
      </w:r>
      <w:r w:rsidRPr="004B5218">
        <w:rPr>
          <w:rFonts w:asciiTheme="majorHAnsi" w:hAnsiTheme="majorHAnsi" w:cstheme="majorHAnsi"/>
          <w:color w:val="222222"/>
          <w:highlight w:val="white"/>
        </w:rPr>
        <w:t xml:space="preserve">, </w:t>
      </w:r>
      <w:r w:rsidRPr="004B5218">
        <w:rPr>
          <w:rFonts w:asciiTheme="majorHAnsi" w:hAnsiTheme="majorHAnsi" w:cstheme="majorHAnsi"/>
          <w:i/>
          <w:color w:val="222222"/>
          <w:highlight w:val="white"/>
        </w:rPr>
        <w:t>46</w:t>
      </w:r>
      <w:r w:rsidRPr="004B5218">
        <w:rPr>
          <w:rFonts w:asciiTheme="majorHAnsi" w:hAnsiTheme="majorHAnsi" w:cstheme="majorHAnsi"/>
          <w:color w:val="222222"/>
          <w:highlight w:val="white"/>
        </w:rPr>
        <w:t>(6), 439-442.</w:t>
      </w:r>
    </w:p>
    <w:p w14:paraId="312A2447" w14:textId="77777777" w:rsidR="00F92CB3" w:rsidRPr="004B5218" w:rsidRDefault="00F92CB3" w:rsidP="004B5218">
      <w:pPr>
        <w:spacing w:line="360" w:lineRule="auto"/>
        <w:rPr>
          <w:rFonts w:asciiTheme="majorHAnsi" w:hAnsiTheme="majorHAnsi" w:cstheme="majorHAnsi"/>
          <w:color w:val="222222"/>
          <w:highlight w:val="white"/>
        </w:rPr>
      </w:pPr>
    </w:p>
    <w:p w14:paraId="38BE8977"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Rijksinstituut voor Volksgezondheid en Milieu. (z.d.). </w:t>
      </w:r>
      <w:r w:rsidRPr="004B5218">
        <w:rPr>
          <w:rFonts w:asciiTheme="majorHAnsi" w:hAnsiTheme="majorHAnsi" w:cstheme="majorHAnsi"/>
          <w:i/>
          <w:color w:val="222222"/>
          <w:highlight w:val="white"/>
        </w:rPr>
        <w:t>Inname onverzadigde vetzuren.</w:t>
      </w:r>
      <w:r w:rsidRPr="004B5218">
        <w:rPr>
          <w:rFonts w:asciiTheme="majorHAnsi" w:hAnsiTheme="majorHAnsi" w:cstheme="majorHAnsi"/>
          <w:color w:val="222222"/>
          <w:highlight w:val="white"/>
        </w:rPr>
        <w:t xml:space="preserve"> Geraadpleegd op 17 maart 2020, van </w:t>
      </w:r>
      <w:r w:rsidR="008B510D">
        <w:fldChar w:fldCharType="begin"/>
      </w:r>
      <w:r w:rsidR="008B510D">
        <w:instrText xml:space="preserve"> HYPERLINK "https://www.wateetnederland.nl/resultaten/energie-en-macronutrienten/inname/onverzadigde%20vetzuren" \h </w:instrText>
      </w:r>
      <w:r w:rsidR="008B510D">
        <w:fldChar w:fldCharType="separate"/>
      </w:r>
      <w:r w:rsidRPr="004B5218">
        <w:rPr>
          <w:rFonts w:asciiTheme="majorHAnsi" w:hAnsiTheme="majorHAnsi" w:cstheme="majorHAnsi"/>
          <w:color w:val="1155CC"/>
          <w:highlight w:val="white"/>
          <w:u w:val="single"/>
        </w:rPr>
        <w:t>https://www.wateetnederland.nl/resultaten/energie-en-macronutrienten/inname/onverzadigde%20vetzuren</w:t>
      </w:r>
      <w:r w:rsidR="008B510D">
        <w:rPr>
          <w:rFonts w:asciiTheme="majorHAnsi" w:hAnsiTheme="majorHAnsi" w:cstheme="majorHAnsi"/>
          <w:color w:val="1155CC"/>
          <w:highlight w:val="white"/>
          <w:u w:val="single"/>
        </w:rPr>
        <w:fldChar w:fldCharType="end"/>
      </w:r>
    </w:p>
    <w:p w14:paraId="00AC73A0" w14:textId="77777777" w:rsidR="00F92CB3" w:rsidRPr="004B5218" w:rsidRDefault="00F92CB3" w:rsidP="004B5218">
      <w:pPr>
        <w:spacing w:line="360" w:lineRule="auto"/>
        <w:rPr>
          <w:rFonts w:asciiTheme="majorHAnsi" w:hAnsiTheme="majorHAnsi" w:cstheme="majorHAnsi"/>
          <w:color w:val="222222"/>
          <w:highlight w:val="white"/>
        </w:rPr>
      </w:pPr>
    </w:p>
    <w:p w14:paraId="72DC68FC"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Saini, R. K., &amp; </w:t>
      </w:r>
      <w:proofErr w:type="spellStart"/>
      <w:r w:rsidRPr="004B5218">
        <w:rPr>
          <w:rFonts w:asciiTheme="majorHAnsi" w:hAnsiTheme="majorHAnsi" w:cstheme="majorHAnsi"/>
          <w:color w:val="222222"/>
          <w:highlight w:val="white"/>
          <w:lang w:val="en-US"/>
        </w:rPr>
        <w:t>Keum</w:t>
      </w:r>
      <w:proofErr w:type="spellEnd"/>
      <w:r w:rsidRPr="004B5218">
        <w:rPr>
          <w:rFonts w:asciiTheme="majorHAnsi" w:hAnsiTheme="majorHAnsi" w:cstheme="majorHAnsi"/>
          <w:color w:val="222222"/>
          <w:highlight w:val="white"/>
          <w:lang w:val="en-US"/>
        </w:rPr>
        <w:t xml:space="preserve">, Y. S. (2018). Omega-3 and omega-6 polyunsaturated fatty acids: Dietary sources, metabolism, and significance—A review. </w:t>
      </w:r>
      <w:r w:rsidRPr="004B5218">
        <w:rPr>
          <w:rFonts w:asciiTheme="majorHAnsi" w:hAnsiTheme="majorHAnsi" w:cstheme="majorHAnsi"/>
          <w:i/>
          <w:color w:val="222222"/>
          <w:highlight w:val="white"/>
          <w:lang w:val="en-US"/>
        </w:rPr>
        <w:t>Life sciences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203</w:t>
      </w:r>
      <w:r w:rsidRPr="004B5218">
        <w:rPr>
          <w:rFonts w:asciiTheme="majorHAnsi" w:hAnsiTheme="majorHAnsi" w:cstheme="majorHAnsi"/>
          <w:color w:val="222222"/>
          <w:highlight w:val="white"/>
          <w:lang w:val="en-US"/>
        </w:rPr>
        <w:t>, 255-267.</w:t>
      </w:r>
    </w:p>
    <w:p w14:paraId="0CB47DAB"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0345BA5A"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Sanders, A., Cardel, M., </w:t>
      </w:r>
      <w:proofErr w:type="spellStart"/>
      <w:r w:rsidRPr="004B5218">
        <w:rPr>
          <w:rFonts w:asciiTheme="majorHAnsi" w:hAnsiTheme="majorHAnsi" w:cstheme="majorHAnsi"/>
          <w:color w:val="222222"/>
          <w:highlight w:val="white"/>
          <w:lang w:val="en-US"/>
        </w:rPr>
        <w:t>Laniado</w:t>
      </w:r>
      <w:proofErr w:type="spellEnd"/>
      <w:r w:rsidRPr="004B5218">
        <w:rPr>
          <w:rFonts w:asciiTheme="majorHAnsi" w:hAnsiTheme="majorHAnsi" w:cstheme="majorHAnsi"/>
          <w:color w:val="222222"/>
          <w:highlight w:val="white"/>
          <w:lang w:val="en-US"/>
        </w:rPr>
        <w:t xml:space="preserve">, N., </w:t>
      </w:r>
      <w:proofErr w:type="spellStart"/>
      <w:r w:rsidRPr="004B5218">
        <w:rPr>
          <w:rFonts w:asciiTheme="majorHAnsi" w:hAnsiTheme="majorHAnsi" w:cstheme="majorHAnsi"/>
          <w:color w:val="222222"/>
          <w:highlight w:val="white"/>
          <w:lang w:val="en-US"/>
        </w:rPr>
        <w:t>Kaste</w:t>
      </w:r>
      <w:proofErr w:type="spellEnd"/>
      <w:r w:rsidRPr="004B5218">
        <w:rPr>
          <w:rFonts w:asciiTheme="majorHAnsi" w:hAnsiTheme="majorHAnsi" w:cstheme="majorHAnsi"/>
          <w:color w:val="222222"/>
          <w:highlight w:val="white"/>
          <w:lang w:val="en-US"/>
        </w:rPr>
        <w:t xml:space="preserve">, L., Finlayson, T., </w:t>
      </w:r>
      <w:proofErr w:type="spellStart"/>
      <w:r w:rsidRPr="004B5218">
        <w:rPr>
          <w:rFonts w:asciiTheme="majorHAnsi" w:hAnsiTheme="majorHAnsi" w:cstheme="majorHAnsi"/>
          <w:color w:val="222222"/>
          <w:highlight w:val="white"/>
          <w:lang w:val="en-US"/>
        </w:rPr>
        <w:t>Perreira</w:t>
      </w:r>
      <w:proofErr w:type="spellEnd"/>
      <w:r w:rsidRPr="004B5218">
        <w:rPr>
          <w:rFonts w:asciiTheme="majorHAnsi" w:hAnsiTheme="majorHAnsi" w:cstheme="majorHAnsi"/>
          <w:color w:val="222222"/>
          <w:highlight w:val="white"/>
          <w:lang w:val="en-US"/>
        </w:rPr>
        <w:t xml:space="preserve">, K., &amp; </w:t>
      </w:r>
      <w:proofErr w:type="spellStart"/>
      <w:r w:rsidRPr="004B5218">
        <w:rPr>
          <w:rFonts w:asciiTheme="majorHAnsi" w:hAnsiTheme="majorHAnsi" w:cstheme="majorHAnsi"/>
          <w:color w:val="222222"/>
          <w:highlight w:val="white"/>
          <w:lang w:val="en-US"/>
        </w:rPr>
        <w:t>Sotres</w:t>
      </w:r>
      <w:proofErr w:type="spellEnd"/>
      <w:r w:rsidRPr="004B5218">
        <w:rPr>
          <w:rFonts w:asciiTheme="majorHAnsi" w:hAnsiTheme="majorHAnsi" w:cstheme="majorHAnsi"/>
          <w:color w:val="222222"/>
          <w:highlight w:val="white"/>
          <w:lang w:val="en-US"/>
        </w:rPr>
        <w:t xml:space="preserve">‐Alvarez, D. (2020). Diet quality and dental caries in the Hispanic Community Health Study/Study of Latinos. </w:t>
      </w:r>
      <w:r w:rsidRPr="004B5218">
        <w:rPr>
          <w:rFonts w:asciiTheme="majorHAnsi" w:hAnsiTheme="majorHAnsi" w:cstheme="majorHAnsi"/>
          <w:i/>
          <w:color w:val="222222"/>
          <w:highlight w:val="white"/>
          <w:lang w:val="en-US"/>
        </w:rPr>
        <w:t>Journal of Public Health Dentistry</w:t>
      </w:r>
      <w:r w:rsidRPr="004B5218">
        <w:rPr>
          <w:rFonts w:asciiTheme="majorHAnsi" w:hAnsiTheme="majorHAnsi" w:cstheme="majorHAnsi"/>
          <w:color w:val="222222"/>
          <w:highlight w:val="white"/>
          <w:lang w:val="en-US"/>
        </w:rPr>
        <w:t>.</w:t>
      </w:r>
      <w:r w:rsidRPr="004B5218">
        <w:rPr>
          <w:rFonts w:asciiTheme="majorHAnsi" w:hAnsiTheme="majorHAnsi" w:cstheme="majorHAnsi"/>
          <w:color w:val="222222"/>
          <w:highlight w:val="white"/>
          <w:lang w:val="en-US"/>
        </w:rPr>
        <w:br/>
      </w:r>
    </w:p>
    <w:p w14:paraId="2AB92D49" w14:textId="7DA884FC" w:rsidR="00F92CB3"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Scholten, R. J. P. M., </w:t>
      </w:r>
      <w:proofErr w:type="spellStart"/>
      <w:r w:rsidRPr="004B5218">
        <w:rPr>
          <w:rFonts w:asciiTheme="majorHAnsi" w:hAnsiTheme="majorHAnsi" w:cstheme="majorHAnsi"/>
          <w:color w:val="222222"/>
          <w:highlight w:val="white"/>
          <w:lang w:val="en-US"/>
        </w:rPr>
        <w:t>Offringa</w:t>
      </w:r>
      <w:proofErr w:type="spellEnd"/>
      <w:r w:rsidRPr="004B5218">
        <w:rPr>
          <w:rFonts w:asciiTheme="majorHAnsi" w:hAnsiTheme="majorHAnsi" w:cstheme="majorHAnsi"/>
          <w:color w:val="222222"/>
          <w:highlight w:val="white"/>
          <w:lang w:val="en-US"/>
        </w:rPr>
        <w:t xml:space="preserve">, M., &amp; </w:t>
      </w:r>
      <w:proofErr w:type="spellStart"/>
      <w:r w:rsidRPr="004B5218">
        <w:rPr>
          <w:rFonts w:asciiTheme="majorHAnsi" w:hAnsiTheme="majorHAnsi" w:cstheme="majorHAnsi"/>
          <w:color w:val="222222"/>
          <w:highlight w:val="white"/>
          <w:lang w:val="en-US"/>
        </w:rPr>
        <w:t>Assendelft</w:t>
      </w:r>
      <w:proofErr w:type="spellEnd"/>
      <w:r w:rsidRPr="004B5218">
        <w:rPr>
          <w:rFonts w:asciiTheme="majorHAnsi" w:hAnsiTheme="majorHAnsi" w:cstheme="majorHAnsi"/>
          <w:color w:val="222222"/>
          <w:highlight w:val="white"/>
          <w:lang w:val="en-US"/>
        </w:rPr>
        <w:t xml:space="preserve">, W. J. J. (Eds.). </w:t>
      </w:r>
      <w:r w:rsidRPr="004B5218">
        <w:rPr>
          <w:rFonts w:asciiTheme="majorHAnsi" w:hAnsiTheme="majorHAnsi" w:cstheme="majorHAnsi"/>
          <w:color w:val="222222"/>
          <w:highlight w:val="white"/>
        </w:rPr>
        <w:t xml:space="preserve">(2014). </w:t>
      </w:r>
      <w:r w:rsidRPr="004B5218">
        <w:rPr>
          <w:rFonts w:asciiTheme="majorHAnsi" w:hAnsiTheme="majorHAnsi" w:cstheme="majorHAnsi"/>
          <w:i/>
          <w:color w:val="222222"/>
          <w:highlight w:val="white"/>
        </w:rPr>
        <w:t>Inleiding in evidence-based medicine: klinisch handelen gebaseerd op bewijsmateriaal</w:t>
      </w:r>
      <w:r w:rsidRPr="004B5218">
        <w:rPr>
          <w:rFonts w:asciiTheme="majorHAnsi" w:hAnsiTheme="majorHAnsi" w:cstheme="majorHAnsi"/>
          <w:color w:val="222222"/>
          <w:highlight w:val="white"/>
        </w:rPr>
        <w:t xml:space="preserve">. </w:t>
      </w:r>
      <w:r w:rsidRPr="004B5218">
        <w:rPr>
          <w:rFonts w:asciiTheme="majorHAnsi" w:hAnsiTheme="majorHAnsi" w:cstheme="majorHAnsi"/>
          <w:color w:val="222222"/>
          <w:highlight w:val="white"/>
          <w:lang w:val="en-US"/>
        </w:rPr>
        <w:t xml:space="preserve">Bohn </w:t>
      </w:r>
      <w:proofErr w:type="spellStart"/>
      <w:r w:rsidRPr="004B5218">
        <w:rPr>
          <w:rFonts w:asciiTheme="majorHAnsi" w:hAnsiTheme="majorHAnsi" w:cstheme="majorHAnsi"/>
          <w:color w:val="222222"/>
          <w:highlight w:val="white"/>
          <w:lang w:val="en-US"/>
        </w:rPr>
        <w:t>Stafleu</w:t>
      </w:r>
      <w:proofErr w:type="spellEnd"/>
      <w:r w:rsidRPr="004B5218">
        <w:rPr>
          <w:rFonts w:asciiTheme="majorHAnsi" w:hAnsiTheme="majorHAnsi" w:cstheme="majorHAnsi"/>
          <w:color w:val="222222"/>
          <w:highlight w:val="white"/>
          <w:lang w:val="en-US"/>
        </w:rPr>
        <w:t xml:space="preserve"> van </w:t>
      </w:r>
      <w:proofErr w:type="spellStart"/>
      <w:r w:rsidRPr="004B5218">
        <w:rPr>
          <w:rFonts w:asciiTheme="majorHAnsi" w:hAnsiTheme="majorHAnsi" w:cstheme="majorHAnsi"/>
          <w:color w:val="222222"/>
          <w:highlight w:val="white"/>
          <w:lang w:val="en-US"/>
        </w:rPr>
        <w:t>Loghum</w:t>
      </w:r>
      <w:proofErr w:type="spellEnd"/>
      <w:r w:rsidRPr="004B5218">
        <w:rPr>
          <w:rFonts w:asciiTheme="majorHAnsi" w:hAnsiTheme="majorHAnsi" w:cstheme="majorHAnsi"/>
          <w:color w:val="222222"/>
          <w:highlight w:val="white"/>
          <w:lang w:val="en-US"/>
        </w:rPr>
        <w:t>.</w:t>
      </w:r>
    </w:p>
    <w:p w14:paraId="4502AB29" w14:textId="77777777" w:rsidR="007B5171" w:rsidRDefault="007B5171" w:rsidP="004B5218">
      <w:pPr>
        <w:spacing w:line="360" w:lineRule="auto"/>
        <w:rPr>
          <w:rFonts w:asciiTheme="majorHAnsi" w:hAnsiTheme="majorHAnsi" w:cstheme="majorHAnsi"/>
          <w:color w:val="222222"/>
          <w:highlight w:val="white"/>
          <w:lang w:val="en-US"/>
        </w:rPr>
      </w:pPr>
    </w:p>
    <w:p w14:paraId="3CCED2B4" w14:textId="77777777" w:rsidR="007B5171" w:rsidRDefault="007B5171" w:rsidP="007B5171">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Shahidi, F., &amp; Ambigaipalan, P. (2018). Omega-3 polyunsaturated fatty acids and their health benefits. </w:t>
      </w:r>
      <w:r w:rsidRPr="006B5983">
        <w:rPr>
          <w:rFonts w:asciiTheme="majorHAnsi" w:hAnsiTheme="majorHAnsi" w:cstheme="majorHAnsi"/>
          <w:i/>
          <w:iCs/>
        </w:rPr>
        <w:t>Annual review of food science and technology</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9</w:t>
      </w:r>
      <w:r w:rsidRPr="006B5983">
        <w:rPr>
          <w:rFonts w:asciiTheme="majorHAnsi" w:hAnsiTheme="majorHAnsi" w:cstheme="majorHAnsi"/>
          <w:shd w:val="clear" w:color="auto" w:fill="FFFFFF"/>
        </w:rPr>
        <w:t>, 345-381.</w:t>
      </w:r>
    </w:p>
    <w:p w14:paraId="0EA721F8" w14:textId="77777777" w:rsidR="007B5171" w:rsidRPr="004B5218" w:rsidRDefault="007B5171" w:rsidP="004B5218">
      <w:pPr>
        <w:spacing w:line="360" w:lineRule="auto"/>
        <w:rPr>
          <w:rFonts w:asciiTheme="majorHAnsi" w:hAnsiTheme="majorHAnsi" w:cstheme="majorHAnsi"/>
          <w:color w:val="222222"/>
          <w:highlight w:val="white"/>
          <w:lang w:val="en-US"/>
        </w:rPr>
      </w:pPr>
    </w:p>
    <w:p w14:paraId="1D0B2383" w14:textId="094D1327" w:rsidR="00F92CB3"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Sharp, M. F., &amp; </w:t>
      </w:r>
      <w:proofErr w:type="spellStart"/>
      <w:r w:rsidRPr="004B5218">
        <w:rPr>
          <w:rFonts w:asciiTheme="majorHAnsi" w:hAnsiTheme="majorHAnsi" w:cstheme="majorHAnsi"/>
          <w:color w:val="222222"/>
          <w:highlight w:val="white"/>
          <w:lang w:val="en-US"/>
        </w:rPr>
        <w:t>Lopata</w:t>
      </w:r>
      <w:proofErr w:type="spellEnd"/>
      <w:r w:rsidRPr="004B5218">
        <w:rPr>
          <w:rFonts w:asciiTheme="majorHAnsi" w:hAnsiTheme="majorHAnsi" w:cstheme="majorHAnsi"/>
          <w:color w:val="222222"/>
          <w:highlight w:val="white"/>
          <w:lang w:val="en-US"/>
        </w:rPr>
        <w:t xml:space="preserve">, A. L. (2014). Fish allergy: in review. </w:t>
      </w:r>
      <w:r w:rsidRPr="004B5218">
        <w:rPr>
          <w:rFonts w:asciiTheme="majorHAnsi" w:hAnsiTheme="majorHAnsi" w:cstheme="majorHAnsi"/>
          <w:i/>
          <w:color w:val="222222"/>
          <w:highlight w:val="white"/>
          <w:lang w:val="en-US"/>
        </w:rPr>
        <w:t>Clinical reviews in allergy &amp; immunology</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46</w:t>
      </w:r>
      <w:r w:rsidRPr="004B5218">
        <w:rPr>
          <w:rFonts w:asciiTheme="majorHAnsi" w:hAnsiTheme="majorHAnsi" w:cstheme="majorHAnsi"/>
          <w:color w:val="222222"/>
          <w:highlight w:val="white"/>
          <w:lang w:val="en-US"/>
        </w:rPr>
        <w:t>(3), 258-271.</w:t>
      </w:r>
    </w:p>
    <w:p w14:paraId="6CE46F45" w14:textId="7F6D6B18" w:rsidR="00901636" w:rsidRDefault="00901636" w:rsidP="004B5218">
      <w:pPr>
        <w:spacing w:line="360" w:lineRule="auto"/>
        <w:rPr>
          <w:rFonts w:asciiTheme="majorHAnsi" w:hAnsiTheme="majorHAnsi" w:cstheme="majorHAnsi"/>
          <w:color w:val="222222"/>
          <w:highlight w:val="white"/>
          <w:lang w:val="en-US"/>
        </w:rPr>
      </w:pPr>
    </w:p>
    <w:p w14:paraId="5D90C46B" w14:textId="210002C6" w:rsidR="00901636" w:rsidRPr="00901636" w:rsidRDefault="00901636" w:rsidP="004B5218">
      <w:pPr>
        <w:spacing w:line="360" w:lineRule="auto"/>
        <w:rPr>
          <w:rFonts w:asciiTheme="majorHAnsi" w:hAnsiTheme="majorHAnsi" w:cstheme="majorHAnsi"/>
          <w:color w:val="222222"/>
          <w:sz w:val="24"/>
          <w:szCs w:val="24"/>
          <w:highlight w:val="white"/>
          <w:lang w:val="en-US"/>
        </w:rPr>
      </w:pPr>
      <w:r w:rsidRPr="00901636">
        <w:rPr>
          <w:rFonts w:asciiTheme="majorHAnsi" w:hAnsiTheme="majorHAnsi" w:cstheme="majorHAnsi"/>
          <w:color w:val="222222"/>
          <w:shd w:val="clear" w:color="auto" w:fill="FFFFFF"/>
        </w:rPr>
        <w:t xml:space="preserve">Shih, Y. H., Wang, T. H., Shieh, T. M., &amp; Tseng, Y. H. (2019). Oral Submucous Fibrosis: A Review on Etiopathogenesis, Diagnosis, and Therapy. </w:t>
      </w:r>
      <w:r w:rsidRPr="00901636">
        <w:rPr>
          <w:rFonts w:asciiTheme="majorHAnsi" w:hAnsiTheme="majorHAnsi" w:cstheme="majorHAnsi"/>
          <w:i/>
          <w:iCs/>
          <w:color w:val="222222"/>
        </w:rPr>
        <w:t>International journal of molecular sciences</w:t>
      </w:r>
      <w:r w:rsidRPr="00901636">
        <w:rPr>
          <w:rFonts w:asciiTheme="majorHAnsi" w:hAnsiTheme="majorHAnsi" w:cstheme="majorHAnsi"/>
          <w:color w:val="222222"/>
          <w:shd w:val="clear" w:color="auto" w:fill="FFFFFF"/>
        </w:rPr>
        <w:t xml:space="preserve">, </w:t>
      </w:r>
      <w:r w:rsidRPr="00901636">
        <w:rPr>
          <w:rFonts w:asciiTheme="majorHAnsi" w:hAnsiTheme="majorHAnsi" w:cstheme="majorHAnsi"/>
          <w:i/>
          <w:iCs/>
          <w:color w:val="222222"/>
        </w:rPr>
        <w:t>20</w:t>
      </w:r>
      <w:r w:rsidRPr="00901636">
        <w:rPr>
          <w:rFonts w:asciiTheme="majorHAnsi" w:hAnsiTheme="majorHAnsi" w:cstheme="majorHAnsi"/>
          <w:color w:val="222222"/>
          <w:shd w:val="clear" w:color="auto" w:fill="FFFFFF"/>
        </w:rPr>
        <w:t>(12), 2940.</w:t>
      </w:r>
    </w:p>
    <w:p w14:paraId="4F5E11D6"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br/>
      </w:r>
      <w:proofErr w:type="spellStart"/>
      <w:r w:rsidRPr="004B5218">
        <w:rPr>
          <w:rFonts w:asciiTheme="majorHAnsi" w:hAnsiTheme="majorHAnsi" w:cstheme="majorHAnsi"/>
          <w:color w:val="222222"/>
          <w:highlight w:val="white"/>
          <w:lang w:val="en-US"/>
        </w:rPr>
        <w:t>Simopoulos</w:t>
      </w:r>
      <w:proofErr w:type="spellEnd"/>
      <w:r w:rsidRPr="004B5218">
        <w:rPr>
          <w:rFonts w:asciiTheme="majorHAnsi" w:hAnsiTheme="majorHAnsi" w:cstheme="majorHAnsi"/>
          <w:color w:val="222222"/>
          <w:highlight w:val="white"/>
          <w:lang w:val="en-US"/>
        </w:rPr>
        <w:t>, A. P. (2016). An increase in the omega-6/omega-3 fatty acid ratio increases the risk for obesity.</w:t>
      </w:r>
      <w:r w:rsidRPr="004B5218">
        <w:rPr>
          <w:rFonts w:asciiTheme="majorHAnsi" w:hAnsiTheme="majorHAnsi" w:cstheme="majorHAnsi"/>
          <w:i/>
          <w:color w:val="222222"/>
          <w:highlight w:val="white"/>
          <w:lang w:val="en-US"/>
        </w:rPr>
        <w:t xml:space="preserve"> Nutrients</w:t>
      </w:r>
      <w:r w:rsidRPr="004B5218">
        <w:rPr>
          <w:rFonts w:asciiTheme="majorHAnsi" w:hAnsiTheme="majorHAnsi" w:cstheme="majorHAnsi"/>
          <w:color w:val="222222"/>
          <w:highlight w:val="white"/>
          <w:lang w:val="en-US"/>
        </w:rPr>
        <w:t>, 8(3), 128.</w:t>
      </w:r>
    </w:p>
    <w:p w14:paraId="66DF0FE3"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16716CCE" w14:textId="77777777" w:rsidR="00F92CB3" w:rsidRPr="004B5218" w:rsidRDefault="004259CB" w:rsidP="004B5218">
      <w:pPr>
        <w:spacing w:line="360" w:lineRule="auto"/>
        <w:rPr>
          <w:rFonts w:asciiTheme="majorHAnsi" w:hAnsiTheme="majorHAnsi" w:cstheme="majorHAnsi"/>
          <w:color w:val="222222"/>
          <w:highlight w:val="white"/>
          <w:lang w:val="en-US"/>
        </w:rPr>
      </w:pPr>
      <w:proofErr w:type="spellStart"/>
      <w:r w:rsidRPr="004B5218">
        <w:rPr>
          <w:rFonts w:asciiTheme="majorHAnsi" w:hAnsiTheme="majorHAnsi" w:cstheme="majorHAnsi"/>
          <w:color w:val="222222"/>
          <w:highlight w:val="white"/>
          <w:lang w:val="en-US"/>
        </w:rPr>
        <w:t>Sroussi</w:t>
      </w:r>
      <w:proofErr w:type="spellEnd"/>
      <w:r w:rsidRPr="004B5218">
        <w:rPr>
          <w:rFonts w:asciiTheme="majorHAnsi" w:hAnsiTheme="majorHAnsi" w:cstheme="majorHAnsi"/>
          <w:color w:val="222222"/>
          <w:highlight w:val="white"/>
          <w:lang w:val="en-US"/>
        </w:rPr>
        <w:t xml:space="preserve">, H. Y., Epstein, J. B., </w:t>
      </w:r>
      <w:proofErr w:type="spellStart"/>
      <w:r w:rsidRPr="004B5218">
        <w:rPr>
          <w:rFonts w:asciiTheme="majorHAnsi" w:hAnsiTheme="majorHAnsi" w:cstheme="majorHAnsi"/>
          <w:color w:val="222222"/>
          <w:highlight w:val="white"/>
          <w:lang w:val="en-US"/>
        </w:rPr>
        <w:t>Bensadoun</w:t>
      </w:r>
      <w:proofErr w:type="spellEnd"/>
      <w:r w:rsidRPr="004B5218">
        <w:rPr>
          <w:rFonts w:asciiTheme="majorHAnsi" w:hAnsiTheme="majorHAnsi" w:cstheme="majorHAnsi"/>
          <w:color w:val="222222"/>
          <w:highlight w:val="white"/>
          <w:lang w:val="en-US"/>
        </w:rPr>
        <w:t xml:space="preserve">, R. J., Saunders, D. P., </w:t>
      </w:r>
      <w:proofErr w:type="spellStart"/>
      <w:r w:rsidRPr="004B5218">
        <w:rPr>
          <w:rFonts w:asciiTheme="majorHAnsi" w:hAnsiTheme="majorHAnsi" w:cstheme="majorHAnsi"/>
          <w:color w:val="222222"/>
          <w:highlight w:val="white"/>
          <w:lang w:val="en-US"/>
        </w:rPr>
        <w:t>Lalla</w:t>
      </w:r>
      <w:proofErr w:type="spellEnd"/>
      <w:r w:rsidRPr="004B5218">
        <w:rPr>
          <w:rFonts w:asciiTheme="majorHAnsi" w:hAnsiTheme="majorHAnsi" w:cstheme="majorHAnsi"/>
          <w:color w:val="222222"/>
          <w:highlight w:val="white"/>
          <w:lang w:val="en-US"/>
        </w:rPr>
        <w:t xml:space="preserve">, R. V., </w:t>
      </w:r>
      <w:proofErr w:type="spellStart"/>
      <w:r w:rsidRPr="004B5218">
        <w:rPr>
          <w:rFonts w:asciiTheme="majorHAnsi" w:hAnsiTheme="majorHAnsi" w:cstheme="majorHAnsi"/>
          <w:color w:val="222222"/>
          <w:highlight w:val="white"/>
          <w:lang w:val="en-US"/>
        </w:rPr>
        <w:t>Migliorati</w:t>
      </w:r>
      <w:proofErr w:type="spellEnd"/>
      <w:r w:rsidRPr="004B5218">
        <w:rPr>
          <w:rFonts w:asciiTheme="majorHAnsi" w:hAnsiTheme="majorHAnsi" w:cstheme="majorHAnsi"/>
          <w:color w:val="222222"/>
          <w:highlight w:val="white"/>
          <w:lang w:val="en-US"/>
        </w:rPr>
        <w:t xml:space="preserve">, C. A., ... &amp; </w:t>
      </w:r>
      <w:proofErr w:type="spellStart"/>
      <w:r w:rsidRPr="004B5218">
        <w:rPr>
          <w:rFonts w:asciiTheme="majorHAnsi" w:hAnsiTheme="majorHAnsi" w:cstheme="majorHAnsi"/>
          <w:color w:val="222222"/>
          <w:highlight w:val="white"/>
          <w:lang w:val="en-US"/>
        </w:rPr>
        <w:t>Zumsteg</w:t>
      </w:r>
      <w:proofErr w:type="spellEnd"/>
      <w:r w:rsidRPr="004B5218">
        <w:rPr>
          <w:rFonts w:asciiTheme="majorHAnsi" w:hAnsiTheme="majorHAnsi" w:cstheme="majorHAnsi"/>
          <w:color w:val="222222"/>
          <w:highlight w:val="white"/>
          <w:lang w:val="en-US"/>
        </w:rPr>
        <w:t xml:space="preserve">, Z. S. (2017). Common oral complications of head and neck cancer radiation therapy: mucositis, infections, saliva change, fibrosis, sensory dysfunctions, dental caries, periodontal disease, and osteoradionecrosis. </w:t>
      </w:r>
      <w:r w:rsidRPr="004B5218">
        <w:rPr>
          <w:rFonts w:asciiTheme="majorHAnsi" w:hAnsiTheme="majorHAnsi" w:cstheme="majorHAnsi"/>
          <w:i/>
          <w:color w:val="222222"/>
          <w:highlight w:val="white"/>
          <w:lang w:val="en-US"/>
        </w:rPr>
        <w:t>Cancer medicine</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6</w:t>
      </w:r>
      <w:r w:rsidRPr="004B5218">
        <w:rPr>
          <w:rFonts w:asciiTheme="majorHAnsi" w:hAnsiTheme="majorHAnsi" w:cstheme="majorHAnsi"/>
          <w:color w:val="222222"/>
          <w:highlight w:val="white"/>
          <w:lang w:val="en-US"/>
        </w:rPr>
        <w:t>(12), 2918-2931.</w:t>
      </w:r>
      <w:r w:rsidRPr="004B5218">
        <w:rPr>
          <w:rFonts w:asciiTheme="majorHAnsi" w:hAnsiTheme="majorHAnsi" w:cstheme="majorHAnsi"/>
          <w:color w:val="222222"/>
          <w:highlight w:val="white"/>
          <w:lang w:val="en-US"/>
        </w:rPr>
        <w:br/>
      </w:r>
      <w:r w:rsidRPr="004B5218">
        <w:rPr>
          <w:rFonts w:asciiTheme="majorHAnsi" w:hAnsiTheme="majorHAnsi" w:cstheme="majorHAnsi"/>
          <w:color w:val="222222"/>
          <w:highlight w:val="white"/>
          <w:lang w:val="en-US"/>
        </w:rPr>
        <w:br/>
        <w:t xml:space="preserve">Swanson, D., Block, R., &amp; Mousa, S. A. (2012). Omega-3 fatty acids EPA and DHA: health benefits throughout life. </w:t>
      </w:r>
      <w:r w:rsidRPr="004B5218">
        <w:rPr>
          <w:rFonts w:asciiTheme="majorHAnsi" w:hAnsiTheme="majorHAnsi" w:cstheme="majorHAnsi"/>
          <w:i/>
          <w:color w:val="222222"/>
          <w:highlight w:val="white"/>
        </w:rPr>
        <w:t>Advances in nutrition, 3</w:t>
      </w:r>
      <w:r w:rsidRPr="004B5218">
        <w:rPr>
          <w:rFonts w:asciiTheme="majorHAnsi" w:hAnsiTheme="majorHAnsi" w:cstheme="majorHAnsi"/>
          <w:color w:val="222222"/>
          <w:highlight w:val="white"/>
        </w:rPr>
        <w:t>(1), 1-7.</w:t>
      </w:r>
      <w:r w:rsidRPr="004B5218">
        <w:rPr>
          <w:rFonts w:asciiTheme="majorHAnsi" w:hAnsiTheme="majorHAnsi" w:cstheme="majorHAnsi"/>
          <w:color w:val="222222"/>
          <w:highlight w:val="white"/>
        </w:rPr>
        <w:br/>
      </w:r>
      <w:r w:rsidRPr="004B5218">
        <w:rPr>
          <w:rFonts w:asciiTheme="majorHAnsi" w:hAnsiTheme="majorHAnsi" w:cstheme="majorHAnsi"/>
          <w:color w:val="222222"/>
          <w:highlight w:val="white"/>
        </w:rPr>
        <w:br/>
        <w:t xml:space="preserve">Stegeman, N.E. (2017). </w:t>
      </w:r>
      <w:r w:rsidRPr="004B5218">
        <w:rPr>
          <w:rFonts w:asciiTheme="majorHAnsi" w:hAnsiTheme="majorHAnsi" w:cstheme="majorHAnsi"/>
          <w:i/>
          <w:color w:val="222222"/>
          <w:highlight w:val="white"/>
        </w:rPr>
        <w:t xml:space="preserve">Voeding en gezondheid  </w:t>
      </w:r>
      <w:r w:rsidRPr="004B5218">
        <w:rPr>
          <w:rFonts w:asciiTheme="majorHAnsi" w:hAnsiTheme="majorHAnsi" w:cstheme="majorHAnsi"/>
          <w:color w:val="222222"/>
          <w:highlight w:val="white"/>
        </w:rPr>
        <w:t xml:space="preserve">(7e druk). </w:t>
      </w:r>
      <w:proofErr w:type="spellStart"/>
      <w:r w:rsidRPr="004B5218">
        <w:rPr>
          <w:rFonts w:asciiTheme="majorHAnsi" w:hAnsiTheme="majorHAnsi" w:cstheme="majorHAnsi"/>
          <w:color w:val="222222"/>
          <w:highlight w:val="white"/>
          <w:lang w:val="en-US"/>
        </w:rPr>
        <w:t>Houten</w:t>
      </w:r>
      <w:proofErr w:type="spellEnd"/>
      <w:r w:rsidRPr="004B5218">
        <w:rPr>
          <w:rFonts w:asciiTheme="majorHAnsi" w:hAnsiTheme="majorHAnsi" w:cstheme="majorHAnsi"/>
          <w:color w:val="222222"/>
          <w:highlight w:val="white"/>
          <w:lang w:val="en-US"/>
        </w:rPr>
        <w:t xml:space="preserve">: </w:t>
      </w:r>
      <w:proofErr w:type="spellStart"/>
      <w:r w:rsidRPr="004B5218">
        <w:rPr>
          <w:rFonts w:asciiTheme="majorHAnsi" w:hAnsiTheme="majorHAnsi" w:cstheme="majorHAnsi"/>
          <w:color w:val="222222"/>
          <w:highlight w:val="white"/>
          <w:lang w:val="en-US"/>
        </w:rPr>
        <w:t>Noordhoff</w:t>
      </w:r>
      <w:proofErr w:type="spellEnd"/>
      <w:r w:rsidRPr="004B5218">
        <w:rPr>
          <w:rFonts w:asciiTheme="majorHAnsi" w:hAnsiTheme="majorHAnsi" w:cstheme="majorHAnsi"/>
          <w:color w:val="222222"/>
          <w:highlight w:val="white"/>
          <w:lang w:val="en-US"/>
        </w:rPr>
        <w:t xml:space="preserve"> </w:t>
      </w:r>
      <w:proofErr w:type="spellStart"/>
      <w:r w:rsidRPr="004B5218">
        <w:rPr>
          <w:rFonts w:asciiTheme="majorHAnsi" w:hAnsiTheme="majorHAnsi" w:cstheme="majorHAnsi"/>
          <w:color w:val="222222"/>
          <w:highlight w:val="white"/>
          <w:lang w:val="en-US"/>
        </w:rPr>
        <w:t>Uitgevers</w:t>
      </w:r>
      <w:proofErr w:type="spellEnd"/>
      <w:r w:rsidRPr="004B5218">
        <w:rPr>
          <w:rFonts w:asciiTheme="majorHAnsi" w:hAnsiTheme="majorHAnsi" w:cstheme="majorHAnsi"/>
          <w:color w:val="222222"/>
          <w:highlight w:val="white"/>
          <w:lang w:val="en-US"/>
        </w:rPr>
        <w:t xml:space="preserve"> Groningen. </w:t>
      </w:r>
      <w:r w:rsidRPr="004B5218">
        <w:rPr>
          <w:rFonts w:asciiTheme="majorHAnsi" w:hAnsiTheme="majorHAnsi" w:cstheme="majorHAnsi"/>
          <w:color w:val="222222"/>
          <w:highlight w:val="white"/>
          <w:lang w:val="en-US"/>
        </w:rPr>
        <w:br/>
      </w:r>
      <w:r w:rsidRPr="004B5218">
        <w:rPr>
          <w:rFonts w:asciiTheme="majorHAnsi" w:hAnsiTheme="majorHAnsi" w:cstheme="majorHAnsi"/>
          <w:color w:val="222222"/>
          <w:highlight w:val="white"/>
          <w:lang w:val="en-US"/>
        </w:rPr>
        <w:br/>
        <w:t xml:space="preserve">Taha, A. Y. (2020). Linoleic acid–good or bad for the brain?. </w:t>
      </w:r>
      <w:proofErr w:type="spellStart"/>
      <w:r w:rsidRPr="004B5218">
        <w:rPr>
          <w:rFonts w:asciiTheme="majorHAnsi" w:hAnsiTheme="majorHAnsi" w:cstheme="majorHAnsi"/>
          <w:i/>
          <w:color w:val="222222"/>
          <w:highlight w:val="white"/>
          <w:lang w:val="en-US"/>
        </w:rPr>
        <w:t>npj</w:t>
      </w:r>
      <w:proofErr w:type="spellEnd"/>
      <w:r w:rsidRPr="004B5218">
        <w:rPr>
          <w:rFonts w:asciiTheme="majorHAnsi" w:hAnsiTheme="majorHAnsi" w:cstheme="majorHAnsi"/>
          <w:i/>
          <w:color w:val="222222"/>
          <w:highlight w:val="white"/>
          <w:lang w:val="en-US"/>
        </w:rPr>
        <w:t xml:space="preserve"> Science of Food, 4</w:t>
      </w:r>
      <w:r w:rsidRPr="004B5218">
        <w:rPr>
          <w:rFonts w:asciiTheme="majorHAnsi" w:hAnsiTheme="majorHAnsi" w:cstheme="majorHAnsi"/>
          <w:color w:val="222222"/>
          <w:highlight w:val="white"/>
          <w:lang w:val="en-US"/>
        </w:rPr>
        <w:t>(1), 1-6.</w:t>
      </w:r>
    </w:p>
    <w:p w14:paraId="1867DF8C" w14:textId="77777777" w:rsidR="00F92CB3" w:rsidRPr="004B5218" w:rsidRDefault="004259CB" w:rsidP="004B5218">
      <w:pPr>
        <w:spacing w:before="240" w:after="240" w:line="360" w:lineRule="auto"/>
        <w:rPr>
          <w:rFonts w:asciiTheme="majorHAnsi" w:hAnsiTheme="majorHAnsi" w:cstheme="majorHAnsi"/>
          <w:color w:val="222222"/>
          <w:highlight w:val="white"/>
          <w:lang w:val="en-US"/>
        </w:rPr>
      </w:pPr>
      <w:r w:rsidRPr="004B5218">
        <w:rPr>
          <w:rFonts w:asciiTheme="majorHAnsi" w:hAnsiTheme="majorHAnsi" w:cstheme="majorHAnsi"/>
          <w:lang w:val="en-US"/>
        </w:rPr>
        <w:t xml:space="preserve">Taylor, M., &amp; Raja, A. (2019). Oral Candidiasis (Thrush). In </w:t>
      </w:r>
      <w:proofErr w:type="spellStart"/>
      <w:r w:rsidRPr="004B5218">
        <w:rPr>
          <w:rFonts w:asciiTheme="majorHAnsi" w:hAnsiTheme="majorHAnsi" w:cstheme="majorHAnsi"/>
          <w:lang w:val="en-US"/>
        </w:rPr>
        <w:t>StatPearls</w:t>
      </w:r>
      <w:proofErr w:type="spellEnd"/>
      <w:r w:rsidRPr="004B5218">
        <w:rPr>
          <w:rFonts w:asciiTheme="majorHAnsi" w:hAnsiTheme="majorHAnsi" w:cstheme="majorHAnsi"/>
          <w:lang w:val="en-US"/>
        </w:rPr>
        <w:t xml:space="preserve"> [Internet]. </w:t>
      </w:r>
      <w:proofErr w:type="spellStart"/>
      <w:r w:rsidRPr="004B5218">
        <w:rPr>
          <w:rFonts w:asciiTheme="majorHAnsi" w:hAnsiTheme="majorHAnsi" w:cstheme="majorHAnsi"/>
          <w:lang w:val="en-US"/>
        </w:rPr>
        <w:t>StatPearls</w:t>
      </w:r>
      <w:proofErr w:type="spellEnd"/>
      <w:r w:rsidRPr="004B5218">
        <w:rPr>
          <w:rFonts w:asciiTheme="majorHAnsi" w:hAnsiTheme="majorHAnsi" w:cstheme="majorHAnsi"/>
          <w:lang w:val="en-US"/>
        </w:rPr>
        <w:t xml:space="preserve"> Publishing.</w:t>
      </w:r>
    </w:p>
    <w:p w14:paraId="63F7C6FD" w14:textId="77777777" w:rsidR="00F92CB3" w:rsidRPr="004B5218" w:rsidRDefault="004259CB" w:rsidP="004B5218">
      <w:pPr>
        <w:spacing w:line="360" w:lineRule="auto"/>
        <w:rPr>
          <w:rFonts w:asciiTheme="majorHAnsi" w:hAnsiTheme="majorHAnsi" w:cstheme="majorHAnsi"/>
          <w:highlight w:val="white"/>
        </w:rPr>
      </w:pPr>
      <w:r w:rsidRPr="004B5218">
        <w:rPr>
          <w:rFonts w:asciiTheme="majorHAnsi" w:hAnsiTheme="majorHAnsi" w:cstheme="majorHAnsi"/>
          <w:highlight w:val="white"/>
        </w:rPr>
        <w:t>Teeuw, W. J., Abhilakh Missier, A. V., Hartman, M., Ton, M., Schuller, A. A., Verrips, G. H. W., &amp; Loos, B. G. (2011). Parodontitis en levenskwaliteit.</w:t>
      </w:r>
      <w:r w:rsidRPr="004B5218">
        <w:rPr>
          <w:rFonts w:asciiTheme="majorHAnsi" w:hAnsiTheme="majorHAnsi" w:cstheme="majorHAnsi"/>
          <w:i/>
          <w:highlight w:val="white"/>
        </w:rPr>
        <w:t xml:space="preserve"> Nederlands Tijdschrift voor Tandheelkunde, 118</w:t>
      </w:r>
      <w:r w:rsidRPr="004B5218">
        <w:rPr>
          <w:rFonts w:asciiTheme="majorHAnsi" w:hAnsiTheme="majorHAnsi" w:cstheme="majorHAnsi"/>
          <w:highlight w:val="white"/>
        </w:rPr>
        <w:t>(4), 199.</w:t>
      </w:r>
    </w:p>
    <w:p w14:paraId="3399BC8A" w14:textId="77777777" w:rsidR="00F92CB3" w:rsidRPr="004B5218" w:rsidRDefault="00F92CB3" w:rsidP="004B5218">
      <w:pPr>
        <w:spacing w:line="360" w:lineRule="auto"/>
        <w:rPr>
          <w:rFonts w:asciiTheme="majorHAnsi" w:hAnsiTheme="majorHAnsi" w:cstheme="majorHAnsi"/>
          <w:highlight w:val="white"/>
        </w:rPr>
      </w:pPr>
    </w:p>
    <w:p w14:paraId="2BE2D1CD" w14:textId="77777777" w:rsidR="00F92CB3" w:rsidRPr="004B5218" w:rsidRDefault="004259CB" w:rsidP="004B5218">
      <w:pPr>
        <w:spacing w:line="360" w:lineRule="auto"/>
        <w:rPr>
          <w:rFonts w:asciiTheme="majorHAnsi" w:hAnsiTheme="majorHAnsi" w:cstheme="majorHAnsi"/>
          <w:highlight w:val="white"/>
          <w:lang w:val="en-US"/>
        </w:rPr>
      </w:pPr>
      <w:r w:rsidRPr="004B5218">
        <w:rPr>
          <w:rFonts w:asciiTheme="majorHAnsi" w:hAnsiTheme="majorHAnsi" w:cstheme="majorHAnsi"/>
          <w:highlight w:val="white"/>
        </w:rPr>
        <w:t xml:space="preserve">Teughels, W., Dhondt, R., Dekeyser, C., &amp; Quirynen, M. (2014). </w:t>
      </w:r>
      <w:r w:rsidRPr="004B5218">
        <w:rPr>
          <w:rFonts w:asciiTheme="majorHAnsi" w:hAnsiTheme="majorHAnsi" w:cstheme="majorHAnsi"/>
          <w:highlight w:val="white"/>
          <w:lang w:val="en-US"/>
        </w:rPr>
        <w:t xml:space="preserve">Treatment of aggressive periodontitis. </w:t>
      </w:r>
      <w:r w:rsidRPr="004B5218">
        <w:rPr>
          <w:rFonts w:asciiTheme="majorHAnsi" w:hAnsiTheme="majorHAnsi" w:cstheme="majorHAnsi"/>
          <w:i/>
          <w:highlight w:val="white"/>
          <w:lang w:val="en-US"/>
        </w:rPr>
        <w:t>Periodontology 2000</w:t>
      </w:r>
      <w:r w:rsidRPr="004B5218">
        <w:rPr>
          <w:rFonts w:asciiTheme="majorHAnsi" w:hAnsiTheme="majorHAnsi" w:cstheme="majorHAnsi"/>
          <w:highlight w:val="white"/>
          <w:lang w:val="en-US"/>
        </w:rPr>
        <w:t>, 65(1), 107-133.</w:t>
      </w:r>
    </w:p>
    <w:p w14:paraId="37976CE1" w14:textId="77777777" w:rsidR="00F92CB3" w:rsidRPr="004B5218" w:rsidRDefault="00F92CB3" w:rsidP="004B5218">
      <w:pPr>
        <w:spacing w:line="360" w:lineRule="auto"/>
        <w:rPr>
          <w:rFonts w:asciiTheme="majorHAnsi" w:hAnsiTheme="majorHAnsi" w:cstheme="majorHAnsi"/>
          <w:highlight w:val="white"/>
          <w:lang w:val="en-US"/>
        </w:rPr>
      </w:pPr>
    </w:p>
    <w:p w14:paraId="4738D18C" w14:textId="77777777" w:rsidR="00F92CB3" w:rsidRPr="004B5218" w:rsidRDefault="004259CB" w:rsidP="004B5218">
      <w:pPr>
        <w:spacing w:line="360" w:lineRule="auto"/>
        <w:rPr>
          <w:rFonts w:asciiTheme="majorHAnsi" w:hAnsiTheme="majorHAnsi" w:cstheme="majorHAnsi"/>
          <w:highlight w:val="white"/>
        </w:rPr>
      </w:pPr>
      <w:proofErr w:type="spellStart"/>
      <w:r w:rsidRPr="004B5218">
        <w:rPr>
          <w:rFonts w:asciiTheme="majorHAnsi" w:hAnsiTheme="majorHAnsi" w:cstheme="majorHAnsi"/>
          <w:color w:val="222222"/>
          <w:highlight w:val="white"/>
          <w:lang w:val="en-US"/>
        </w:rPr>
        <w:t>Umrania</w:t>
      </w:r>
      <w:proofErr w:type="spellEnd"/>
      <w:r w:rsidRPr="004B5218">
        <w:rPr>
          <w:rFonts w:asciiTheme="majorHAnsi" w:hAnsiTheme="majorHAnsi" w:cstheme="majorHAnsi"/>
          <w:color w:val="222222"/>
          <w:highlight w:val="white"/>
          <w:lang w:val="en-US"/>
        </w:rPr>
        <w:t xml:space="preserve">, V. V., Deepika, P. C. R., &amp; Kulkarni, M. (2017). Evaluation of dietary supplementation of omega-3 polyunsaturated fatty acids as an adjunct to scaling and root </w:t>
      </w:r>
      <w:proofErr w:type="spellStart"/>
      <w:r w:rsidRPr="004B5218">
        <w:rPr>
          <w:rFonts w:asciiTheme="majorHAnsi" w:hAnsiTheme="majorHAnsi" w:cstheme="majorHAnsi"/>
          <w:color w:val="222222"/>
          <w:highlight w:val="white"/>
          <w:lang w:val="en-US"/>
        </w:rPr>
        <w:t>planing</w:t>
      </w:r>
      <w:proofErr w:type="spellEnd"/>
      <w:r w:rsidRPr="004B5218">
        <w:rPr>
          <w:rFonts w:asciiTheme="majorHAnsi" w:hAnsiTheme="majorHAnsi" w:cstheme="majorHAnsi"/>
          <w:color w:val="222222"/>
          <w:highlight w:val="white"/>
          <w:lang w:val="en-US"/>
        </w:rPr>
        <w:t xml:space="preserve"> on salivary interleukin-</w:t>
      </w:r>
      <w:r w:rsidRPr="004B5218">
        <w:rPr>
          <w:rFonts w:asciiTheme="majorHAnsi" w:hAnsiTheme="majorHAnsi" w:cstheme="majorHAnsi"/>
          <w:color w:val="222222"/>
          <w:highlight w:val="white"/>
          <w:lang w:val="en-US"/>
        </w:rPr>
        <w:lastRenderedPageBreak/>
        <w:t>1</w:t>
      </w:r>
      <w:r w:rsidRPr="004B5218">
        <w:rPr>
          <w:rFonts w:asciiTheme="majorHAnsi" w:hAnsiTheme="majorHAnsi" w:cstheme="majorHAnsi"/>
          <w:color w:val="222222"/>
          <w:highlight w:val="white"/>
        </w:rPr>
        <w:t>β</w:t>
      </w:r>
      <w:r w:rsidRPr="004B5218">
        <w:rPr>
          <w:rFonts w:asciiTheme="majorHAnsi" w:hAnsiTheme="majorHAnsi" w:cstheme="majorHAnsi"/>
          <w:color w:val="222222"/>
          <w:highlight w:val="white"/>
          <w:lang w:val="en-US"/>
        </w:rPr>
        <w:t xml:space="preserve"> levels in patients with chronic periodontitis: A </w:t>
      </w:r>
      <w:proofErr w:type="spellStart"/>
      <w:r w:rsidRPr="004B5218">
        <w:rPr>
          <w:rFonts w:asciiTheme="majorHAnsi" w:hAnsiTheme="majorHAnsi" w:cstheme="majorHAnsi"/>
          <w:color w:val="222222"/>
          <w:highlight w:val="white"/>
          <w:lang w:val="en-US"/>
        </w:rPr>
        <w:t>clinico</w:t>
      </w:r>
      <w:proofErr w:type="spellEnd"/>
      <w:r w:rsidRPr="004B5218">
        <w:rPr>
          <w:rFonts w:asciiTheme="majorHAnsi" w:hAnsiTheme="majorHAnsi" w:cstheme="majorHAnsi"/>
          <w:color w:val="222222"/>
          <w:highlight w:val="white"/>
          <w:lang w:val="en-US"/>
        </w:rPr>
        <w:t xml:space="preserve">-immunological study. </w:t>
      </w:r>
      <w:r w:rsidRPr="004B5218">
        <w:rPr>
          <w:rFonts w:asciiTheme="majorHAnsi" w:hAnsiTheme="majorHAnsi" w:cstheme="majorHAnsi"/>
          <w:i/>
          <w:color w:val="222222"/>
          <w:highlight w:val="white"/>
          <w:lang w:val="en-US"/>
        </w:rPr>
        <w:t>Journal of Indian Society of Periodontology,</w:t>
      </w:r>
      <w:r w:rsidRPr="004B5218">
        <w:rPr>
          <w:rFonts w:asciiTheme="majorHAnsi" w:hAnsiTheme="majorHAnsi" w:cstheme="majorHAnsi"/>
          <w:color w:val="222222"/>
          <w:highlight w:val="white"/>
          <w:lang w:val="en-US"/>
        </w:rPr>
        <w:t xml:space="preserve"> 21(5), 386.</w:t>
      </w:r>
      <w:r w:rsidRPr="004B5218">
        <w:rPr>
          <w:rFonts w:asciiTheme="majorHAnsi" w:hAnsiTheme="majorHAnsi" w:cstheme="majorHAnsi"/>
          <w:highlight w:val="white"/>
          <w:lang w:val="en-US"/>
        </w:rPr>
        <w:br/>
      </w:r>
      <w:r w:rsidRPr="004B5218">
        <w:rPr>
          <w:rFonts w:asciiTheme="majorHAnsi" w:hAnsiTheme="majorHAnsi" w:cstheme="majorHAnsi"/>
          <w:highlight w:val="white"/>
          <w:lang w:val="en-US"/>
        </w:rPr>
        <w:br/>
        <w:t xml:space="preserve">Van der </w:t>
      </w:r>
      <w:proofErr w:type="spellStart"/>
      <w:r w:rsidRPr="004B5218">
        <w:rPr>
          <w:rFonts w:asciiTheme="majorHAnsi" w:hAnsiTheme="majorHAnsi" w:cstheme="majorHAnsi"/>
          <w:highlight w:val="white"/>
          <w:lang w:val="en-US"/>
        </w:rPr>
        <w:t>Weijden</w:t>
      </w:r>
      <w:proofErr w:type="spellEnd"/>
      <w:r w:rsidRPr="004B5218">
        <w:rPr>
          <w:rFonts w:asciiTheme="majorHAnsi" w:hAnsiTheme="majorHAnsi" w:cstheme="majorHAnsi"/>
          <w:highlight w:val="white"/>
          <w:lang w:val="en-US"/>
        </w:rPr>
        <w:t xml:space="preserve">, G. A., </w:t>
      </w:r>
      <w:proofErr w:type="spellStart"/>
      <w:r w:rsidRPr="004B5218">
        <w:rPr>
          <w:rFonts w:asciiTheme="majorHAnsi" w:hAnsiTheme="majorHAnsi" w:cstheme="majorHAnsi"/>
          <w:highlight w:val="white"/>
          <w:lang w:val="en-US"/>
        </w:rPr>
        <w:t>Dekkers</w:t>
      </w:r>
      <w:proofErr w:type="spellEnd"/>
      <w:r w:rsidRPr="004B5218">
        <w:rPr>
          <w:rFonts w:asciiTheme="majorHAnsi" w:hAnsiTheme="majorHAnsi" w:cstheme="majorHAnsi"/>
          <w:highlight w:val="white"/>
          <w:lang w:val="en-US"/>
        </w:rPr>
        <w:t xml:space="preserve">, G. J., &amp; Slot, D. E. (2019). Success of non‐surgical periodontal therapy in adult periodontitis patients: A retrospective analysis. </w:t>
      </w:r>
      <w:r w:rsidRPr="004B5218">
        <w:rPr>
          <w:rFonts w:asciiTheme="majorHAnsi" w:hAnsiTheme="majorHAnsi" w:cstheme="majorHAnsi"/>
          <w:i/>
          <w:highlight w:val="white"/>
        </w:rPr>
        <w:t>International journal of dental hygiene</w:t>
      </w:r>
      <w:r w:rsidRPr="004B5218">
        <w:rPr>
          <w:rFonts w:asciiTheme="majorHAnsi" w:hAnsiTheme="majorHAnsi" w:cstheme="majorHAnsi"/>
          <w:highlight w:val="white"/>
        </w:rPr>
        <w:t>, 17(4), 309-317.</w:t>
      </w:r>
    </w:p>
    <w:p w14:paraId="69CBD195" w14:textId="77777777" w:rsidR="00F92CB3" w:rsidRPr="004B5218" w:rsidRDefault="00F92CB3" w:rsidP="004B5218">
      <w:pPr>
        <w:spacing w:line="360" w:lineRule="auto"/>
        <w:rPr>
          <w:rFonts w:asciiTheme="majorHAnsi" w:hAnsiTheme="majorHAnsi" w:cstheme="majorHAnsi"/>
          <w:color w:val="222222"/>
          <w:highlight w:val="white"/>
        </w:rPr>
      </w:pPr>
    </w:p>
    <w:p w14:paraId="4B342648"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Van Strydonck, D. A. C., Katsamakis, S., &amp; van der Weijden, G. A. (z.d.). </w:t>
      </w:r>
      <w:r w:rsidRPr="004B5218">
        <w:rPr>
          <w:rFonts w:asciiTheme="majorHAnsi" w:hAnsiTheme="majorHAnsi" w:cstheme="majorHAnsi"/>
          <w:i/>
          <w:color w:val="222222"/>
          <w:highlight w:val="white"/>
        </w:rPr>
        <w:t>Richtlijn</w:t>
      </w:r>
      <w:r w:rsidRPr="004B5218">
        <w:rPr>
          <w:rFonts w:asciiTheme="majorHAnsi" w:hAnsiTheme="majorHAnsi" w:cstheme="majorHAnsi"/>
          <w:color w:val="222222"/>
          <w:highlight w:val="white"/>
        </w:rPr>
        <w:t xml:space="preserve"> </w:t>
      </w:r>
      <w:r w:rsidRPr="004B5218">
        <w:rPr>
          <w:rFonts w:asciiTheme="majorHAnsi" w:hAnsiTheme="majorHAnsi" w:cstheme="majorHAnsi"/>
          <w:i/>
          <w:color w:val="222222"/>
          <w:highlight w:val="white"/>
        </w:rPr>
        <w:t>Parodontale Screening, Diagnostiek en Behandeling in de Algemene Praktijk</w:t>
      </w:r>
      <w:r w:rsidRPr="004B5218">
        <w:rPr>
          <w:rFonts w:asciiTheme="majorHAnsi" w:hAnsiTheme="majorHAnsi" w:cstheme="majorHAnsi"/>
          <w:color w:val="222222"/>
          <w:highlight w:val="white"/>
        </w:rPr>
        <w:t xml:space="preserve">. Geraadpleegd op 24 maart 2020, van </w:t>
      </w:r>
      <w:r w:rsidR="008B510D">
        <w:fldChar w:fldCharType="begin"/>
      </w:r>
      <w:r w:rsidR="008B510D">
        <w:instrText xml:space="preserve"> HYPERLINK "https://www.nvvp.org/media/Richtlijnen/1.%20MC%20Richtlijn%20Parodontale%20Screening.pdf" \h </w:instrText>
      </w:r>
      <w:r w:rsidR="008B510D">
        <w:fldChar w:fldCharType="separate"/>
      </w:r>
      <w:r w:rsidRPr="004B5218">
        <w:rPr>
          <w:rFonts w:asciiTheme="majorHAnsi" w:hAnsiTheme="majorHAnsi" w:cstheme="majorHAnsi"/>
          <w:color w:val="1155CC"/>
          <w:highlight w:val="white"/>
          <w:u w:val="single"/>
        </w:rPr>
        <w:t>https://www.nvvp.org/media/Richtlijnen/1.%20MC%20Richtlijn%20Parodontale%20Screening.pdf</w:t>
      </w:r>
      <w:r w:rsidR="008B510D">
        <w:rPr>
          <w:rFonts w:asciiTheme="majorHAnsi" w:hAnsiTheme="majorHAnsi" w:cstheme="majorHAnsi"/>
          <w:color w:val="1155CC"/>
          <w:highlight w:val="white"/>
          <w:u w:val="single"/>
        </w:rPr>
        <w:fldChar w:fldCharType="end"/>
      </w:r>
    </w:p>
    <w:p w14:paraId="2AAD7A3D" w14:textId="77777777" w:rsidR="00F92CB3" w:rsidRPr="004B5218" w:rsidRDefault="00F92CB3" w:rsidP="004B5218">
      <w:pPr>
        <w:spacing w:line="360" w:lineRule="auto"/>
        <w:rPr>
          <w:rFonts w:asciiTheme="majorHAnsi" w:hAnsiTheme="majorHAnsi" w:cstheme="majorHAnsi"/>
          <w:color w:val="222222"/>
          <w:highlight w:val="white"/>
        </w:rPr>
      </w:pPr>
    </w:p>
    <w:p w14:paraId="5C374715" w14:textId="77777777" w:rsidR="00F92CB3" w:rsidRPr="004B5218" w:rsidRDefault="004259CB" w:rsidP="004B5218">
      <w:pPr>
        <w:spacing w:line="360" w:lineRule="auto"/>
        <w:rPr>
          <w:rFonts w:asciiTheme="majorHAnsi" w:hAnsiTheme="majorHAnsi" w:cstheme="majorHAnsi"/>
          <w:i/>
        </w:rPr>
      </w:pPr>
      <w:r w:rsidRPr="004B5218">
        <w:rPr>
          <w:rFonts w:asciiTheme="majorHAnsi" w:hAnsiTheme="majorHAnsi" w:cstheme="majorHAnsi"/>
        </w:rPr>
        <w:t xml:space="preserve">Voedingscentrum. (z.d.). </w:t>
      </w:r>
      <w:r w:rsidRPr="004B5218">
        <w:rPr>
          <w:rFonts w:asciiTheme="majorHAnsi" w:hAnsiTheme="majorHAnsi" w:cstheme="majorHAnsi"/>
          <w:i/>
          <w:highlight w:val="white"/>
        </w:rPr>
        <w:t>Alles over eten en drinken voor kinderen van 4-13 jaar</w:t>
      </w:r>
      <w:r w:rsidRPr="004B5218">
        <w:rPr>
          <w:rFonts w:asciiTheme="majorHAnsi" w:hAnsiTheme="majorHAnsi" w:cstheme="majorHAnsi"/>
          <w:highlight w:val="white"/>
        </w:rPr>
        <w:t>. Geraadpleegd op 24 maart 2020, van https://www.voedingscentrum.nl/nl/zwanger-en-kind/alles-over-gezond-eten-voor-kinderen-van-4-13-jaar.aspx</w:t>
      </w:r>
      <w:r w:rsidRPr="004B5218">
        <w:rPr>
          <w:rFonts w:asciiTheme="majorHAnsi" w:hAnsiTheme="majorHAnsi" w:cstheme="majorHAnsi"/>
          <w:i/>
        </w:rPr>
        <w:t xml:space="preserve"> </w:t>
      </w:r>
    </w:p>
    <w:p w14:paraId="4FAED110" w14:textId="77777777" w:rsidR="00F92CB3" w:rsidRPr="004B5218" w:rsidRDefault="00F92CB3" w:rsidP="004B5218">
      <w:pPr>
        <w:spacing w:line="360" w:lineRule="auto"/>
        <w:rPr>
          <w:rFonts w:asciiTheme="majorHAnsi" w:hAnsiTheme="majorHAnsi" w:cstheme="majorHAnsi"/>
          <w:i/>
        </w:rPr>
      </w:pPr>
    </w:p>
    <w:p w14:paraId="009723E4" w14:textId="01093878"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rPr>
        <w:t>Voedingscentrum. (z.d.)</w:t>
      </w:r>
      <w:r w:rsidRPr="004B5218">
        <w:rPr>
          <w:rFonts w:asciiTheme="majorHAnsi" w:hAnsiTheme="majorHAnsi" w:cstheme="majorHAnsi"/>
          <w:i/>
        </w:rPr>
        <w:t xml:space="preserve"> </w:t>
      </w:r>
      <w:r w:rsidR="00F76DA6" w:rsidRPr="004B5218">
        <w:rPr>
          <w:rFonts w:asciiTheme="majorHAnsi" w:hAnsiTheme="majorHAnsi" w:cstheme="majorHAnsi"/>
          <w:i/>
        </w:rPr>
        <w:t>Omega-3</w:t>
      </w:r>
      <w:r w:rsidRPr="004B5218">
        <w:rPr>
          <w:rFonts w:asciiTheme="majorHAnsi" w:hAnsiTheme="majorHAnsi" w:cstheme="majorHAnsi"/>
          <w:i/>
        </w:rPr>
        <w:t xml:space="preserve">. </w:t>
      </w:r>
      <w:r w:rsidRPr="004B5218">
        <w:rPr>
          <w:rFonts w:asciiTheme="majorHAnsi" w:hAnsiTheme="majorHAnsi" w:cstheme="majorHAnsi"/>
        </w:rPr>
        <w:t>Geraadpleegd op 25 maart 2020, van</w:t>
      </w:r>
      <w:r w:rsidRPr="004B5218">
        <w:rPr>
          <w:rFonts w:asciiTheme="majorHAnsi" w:hAnsiTheme="majorHAnsi" w:cstheme="majorHAnsi"/>
          <w:i/>
        </w:rPr>
        <w:t xml:space="preserve"> </w:t>
      </w:r>
      <w:hyperlink r:id="rId13">
        <w:r w:rsidRPr="004B5218">
          <w:rPr>
            <w:rFonts w:asciiTheme="majorHAnsi" w:hAnsiTheme="majorHAnsi" w:cstheme="majorHAnsi"/>
            <w:color w:val="1155CC"/>
            <w:u w:val="single"/>
          </w:rPr>
          <w:t>https://www.voedingscentrum.nl/encyclopedie/omega-3.aspx</w:t>
        </w:r>
      </w:hyperlink>
      <w:r w:rsidRPr="004B5218">
        <w:rPr>
          <w:rFonts w:asciiTheme="majorHAnsi" w:hAnsiTheme="majorHAnsi" w:cstheme="majorHAnsi"/>
        </w:rPr>
        <w:br/>
      </w:r>
      <w:r w:rsidRPr="004B5218">
        <w:rPr>
          <w:rFonts w:asciiTheme="majorHAnsi" w:hAnsiTheme="majorHAnsi" w:cstheme="majorHAnsi"/>
        </w:rPr>
        <w:br/>
      </w:r>
      <w:r w:rsidRPr="004B5218">
        <w:rPr>
          <w:rFonts w:asciiTheme="majorHAnsi" w:hAnsiTheme="majorHAnsi" w:cstheme="majorHAnsi"/>
          <w:color w:val="222222"/>
          <w:highlight w:val="white"/>
        </w:rPr>
        <w:t xml:space="preserve">Voedingscentrum. (z.d.). </w:t>
      </w:r>
      <w:r w:rsidRPr="004B5218">
        <w:rPr>
          <w:rFonts w:asciiTheme="majorHAnsi" w:hAnsiTheme="majorHAnsi" w:cstheme="majorHAnsi"/>
          <w:i/>
          <w:color w:val="222222"/>
          <w:highlight w:val="white"/>
        </w:rPr>
        <w:t xml:space="preserve">Voedingsstoffen. </w:t>
      </w:r>
      <w:r w:rsidRPr="004B5218">
        <w:rPr>
          <w:rFonts w:asciiTheme="majorHAnsi" w:hAnsiTheme="majorHAnsi" w:cstheme="majorHAnsi"/>
          <w:color w:val="222222"/>
          <w:highlight w:val="white"/>
        </w:rPr>
        <w:t xml:space="preserve">Geraadpleegd op 4 april 2020, van </w:t>
      </w:r>
      <w:r w:rsidR="008B510D">
        <w:fldChar w:fldCharType="begin"/>
      </w:r>
      <w:r w:rsidR="008B510D">
        <w:instrText xml:space="preserve"> HYPERLINK "https://www.voedingscentrum.nl/encyclopedie/voedingsstoffen.aspx?query=macronutri%C3%ABnten" \h </w:instrText>
      </w:r>
      <w:r w:rsidR="008B510D">
        <w:fldChar w:fldCharType="separate"/>
      </w:r>
      <w:r w:rsidRPr="004B5218">
        <w:rPr>
          <w:rFonts w:asciiTheme="majorHAnsi" w:hAnsiTheme="majorHAnsi" w:cstheme="majorHAnsi"/>
          <w:i/>
          <w:color w:val="1155CC"/>
          <w:highlight w:val="white"/>
          <w:u w:val="single"/>
        </w:rPr>
        <w:t>https://www.voedingscentrum.nl/encyclopedie/voedingsstoffen.aspx?query=macronutri%C3%ABnten</w:t>
      </w:r>
      <w:r w:rsidR="008B510D">
        <w:rPr>
          <w:rFonts w:asciiTheme="majorHAnsi" w:hAnsiTheme="majorHAnsi" w:cstheme="majorHAnsi"/>
          <w:i/>
          <w:color w:val="1155CC"/>
          <w:highlight w:val="white"/>
          <w:u w:val="single"/>
        </w:rPr>
        <w:fldChar w:fldCharType="end"/>
      </w:r>
    </w:p>
    <w:p w14:paraId="41488379" w14:textId="77777777" w:rsidR="00F92CB3" w:rsidRPr="004B5218" w:rsidRDefault="00F92CB3" w:rsidP="004B5218">
      <w:pPr>
        <w:spacing w:line="360" w:lineRule="auto"/>
        <w:rPr>
          <w:rFonts w:asciiTheme="majorHAnsi" w:hAnsiTheme="majorHAnsi" w:cstheme="majorHAnsi"/>
          <w:i/>
        </w:rPr>
      </w:pPr>
    </w:p>
    <w:p w14:paraId="15E881CB"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voor de Gezondheidszorg, K. (2007). Evidence-based richtlijn ontwikkeling: Handleiding voor werkgroepen. </w:t>
      </w:r>
      <w:r w:rsidRPr="004B5218">
        <w:rPr>
          <w:rFonts w:asciiTheme="majorHAnsi" w:hAnsiTheme="majorHAnsi" w:cstheme="majorHAnsi"/>
          <w:i/>
          <w:color w:val="222222"/>
          <w:highlight w:val="white"/>
        </w:rPr>
        <w:t>Utrecht, Kwaliteitsinstituut voor de gezondheidszorg CBO</w:t>
      </w:r>
      <w:r w:rsidRPr="004B5218">
        <w:rPr>
          <w:rFonts w:asciiTheme="majorHAnsi" w:hAnsiTheme="majorHAnsi" w:cstheme="majorHAnsi"/>
          <w:color w:val="222222"/>
          <w:highlight w:val="white"/>
        </w:rPr>
        <w:t>.</w:t>
      </w:r>
    </w:p>
    <w:p w14:paraId="13C7F69B" w14:textId="77777777" w:rsidR="00F92CB3" w:rsidRPr="004B5218" w:rsidRDefault="00F92CB3" w:rsidP="004B5218">
      <w:pPr>
        <w:spacing w:line="360" w:lineRule="auto"/>
        <w:rPr>
          <w:rFonts w:asciiTheme="majorHAnsi" w:hAnsiTheme="majorHAnsi" w:cstheme="majorHAnsi"/>
          <w:color w:val="222222"/>
          <w:highlight w:val="white"/>
        </w:rPr>
      </w:pPr>
    </w:p>
    <w:p w14:paraId="794C5213"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van Everdingen, J. J. E., Dreesens, D. H. H., Burgers, J. S., Swinkels, J. A., van Barneveld, T. A., &amp; van der Weijden, T. (Reds.). (2013). </w:t>
      </w:r>
      <w:r w:rsidRPr="004B5218">
        <w:rPr>
          <w:rFonts w:asciiTheme="majorHAnsi" w:hAnsiTheme="majorHAnsi" w:cstheme="majorHAnsi"/>
          <w:i/>
          <w:color w:val="222222"/>
          <w:highlight w:val="white"/>
        </w:rPr>
        <w:t>Handboek evidence-based richtlijnontwikkeling: een leidraad voor de praktijk</w:t>
      </w:r>
      <w:r w:rsidRPr="004B5218">
        <w:rPr>
          <w:rFonts w:asciiTheme="majorHAnsi" w:hAnsiTheme="majorHAnsi" w:cstheme="majorHAnsi"/>
          <w:color w:val="222222"/>
          <w:highlight w:val="white"/>
        </w:rPr>
        <w:t>. Bohn Stafleu van Loghum.</w:t>
      </w:r>
    </w:p>
    <w:p w14:paraId="7FF5A4D3" w14:textId="77777777" w:rsidR="00F92CB3" w:rsidRPr="004B5218" w:rsidRDefault="00F92CB3" w:rsidP="004B5218">
      <w:pPr>
        <w:spacing w:line="360" w:lineRule="auto"/>
        <w:rPr>
          <w:rFonts w:asciiTheme="majorHAnsi" w:hAnsiTheme="majorHAnsi" w:cstheme="majorHAnsi"/>
          <w:color w:val="222222"/>
          <w:highlight w:val="white"/>
        </w:rPr>
      </w:pPr>
    </w:p>
    <w:p w14:paraId="0DC131A9"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Wikipedia. (z.d.). </w:t>
      </w:r>
      <w:r w:rsidRPr="004B5218">
        <w:rPr>
          <w:rFonts w:asciiTheme="majorHAnsi" w:hAnsiTheme="majorHAnsi" w:cstheme="majorHAnsi"/>
          <w:i/>
          <w:color w:val="222222"/>
          <w:highlight w:val="white"/>
        </w:rPr>
        <w:t>Eicosanoid</w:t>
      </w:r>
      <w:r w:rsidRPr="004B5218">
        <w:rPr>
          <w:rFonts w:asciiTheme="majorHAnsi" w:hAnsiTheme="majorHAnsi" w:cstheme="majorHAnsi"/>
          <w:color w:val="222222"/>
          <w:highlight w:val="white"/>
        </w:rPr>
        <w:t xml:space="preserve">. Geraadpleegd op 31 maart 2020, van </w:t>
      </w:r>
      <w:r w:rsidR="008B510D">
        <w:fldChar w:fldCharType="begin"/>
      </w:r>
      <w:r w:rsidR="008B510D">
        <w:instrText xml:space="preserve"> HYPERLINK "https://en.wikipedia.org</w:instrText>
      </w:r>
      <w:r w:rsidR="008B510D">
        <w:instrText xml:space="preserve">/wiki/Eicosanoid" \h </w:instrText>
      </w:r>
      <w:r w:rsidR="008B510D">
        <w:fldChar w:fldCharType="separate"/>
      </w:r>
      <w:r w:rsidRPr="004B5218">
        <w:rPr>
          <w:rFonts w:asciiTheme="majorHAnsi" w:hAnsiTheme="majorHAnsi" w:cstheme="majorHAnsi"/>
          <w:color w:val="1155CC"/>
          <w:highlight w:val="white"/>
          <w:u w:val="single"/>
        </w:rPr>
        <w:t>https://en.wikipedia.org/wiki/Eicosanoid</w:t>
      </w:r>
      <w:r w:rsidR="008B510D">
        <w:rPr>
          <w:rFonts w:asciiTheme="majorHAnsi" w:hAnsiTheme="majorHAnsi" w:cstheme="majorHAnsi"/>
          <w:color w:val="1155CC"/>
          <w:highlight w:val="white"/>
          <w:u w:val="single"/>
        </w:rPr>
        <w:fldChar w:fldCharType="end"/>
      </w:r>
    </w:p>
    <w:p w14:paraId="479ACF60" w14:textId="77777777" w:rsidR="00F92CB3" w:rsidRPr="004B5218" w:rsidRDefault="00F92CB3" w:rsidP="004B5218">
      <w:pPr>
        <w:spacing w:line="360" w:lineRule="auto"/>
        <w:rPr>
          <w:rFonts w:asciiTheme="majorHAnsi" w:hAnsiTheme="majorHAnsi" w:cstheme="majorHAnsi"/>
          <w:color w:val="222222"/>
          <w:highlight w:val="white"/>
        </w:rPr>
      </w:pPr>
    </w:p>
    <w:p w14:paraId="19126B72"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Wood, K. E., </w:t>
      </w:r>
      <w:proofErr w:type="spellStart"/>
      <w:r w:rsidRPr="004B5218">
        <w:rPr>
          <w:rFonts w:asciiTheme="majorHAnsi" w:hAnsiTheme="majorHAnsi" w:cstheme="majorHAnsi"/>
          <w:color w:val="222222"/>
          <w:highlight w:val="white"/>
          <w:lang w:val="en-US"/>
        </w:rPr>
        <w:t>Mantzioris</w:t>
      </w:r>
      <w:proofErr w:type="spellEnd"/>
      <w:r w:rsidRPr="004B5218">
        <w:rPr>
          <w:rFonts w:asciiTheme="majorHAnsi" w:hAnsiTheme="majorHAnsi" w:cstheme="majorHAnsi"/>
          <w:color w:val="222222"/>
          <w:highlight w:val="white"/>
          <w:lang w:val="en-US"/>
        </w:rPr>
        <w:t xml:space="preserve">, E., Gibson, R. A., Ramsden, C. E., &amp; </w:t>
      </w:r>
      <w:proofErr w:type="spellStart"/>
      <w:r w:rsidRPr="004B5218">
        <w:rPr>
          <w:rFonts w:asciiTheme="majorHAnsi" w:hAnsiTheme="majorHAnsi" w:cstheme="majorHAnsi"/>
          <w:color w:val="222222"/>
          <w:highlight w:val="white"/>
          <w:lang w:val="en-US"/>
        </w:rPr>
        <w:t>Muhlhausler</w:t>
      </w:r>
      <w:proofErr w:type="spellEnd"/>
      <w:r w:rsidRPr="004B5218">
        <w:rPr>
          <w:rFonts w:asciiTheme="majorHAnsi" w:hAnsiTheme="majorHAnsi" w:cstheme="majorHAnsi"/>
          <w:color w:val="222222"/>
          <w:highlight w:val="white"/>
          <w:lang w:val="en-US"/>
        </w:rPr>
        <w:t xml:space="preserve">, B. S. (2015). The effect of modifying dietary LA and ALA intakes on omega-3 long chain polyunsaturated fatty acid (n-3 </w:t>
      </w:r>
      <w:r w:rsidRPr="004B5218">
        <w:rPr>
          <w:rFonts w:asciiTheme="majorHAnsi" w:hAnsiTheme="majorHAnsi" w:cstheme="majorHAnsi"/>
          <w:color w:val="222222"/>
          <w:highlight w:val="white"/>
          <w:lang w:val="en-US"/>
        </w:rPr>
        <w:lastRenderedPageBreak/>
        <w:t xml:space="preserve">LCPUFA) status in human adults: a systematic review and commentary. </w:t>
      </w:r>
      <w:r w:rsidRPr="004B5218">
        <w:rPr>
          <w:rFonts w:asciiTheme="majorHAnsi" w:hAnsiTheme="majorHAnsi" w:cstheme="majorHAnsi"/>
          <w:i/>
          <w:color w:val="222222"/>
          <w:highlight w:val="white"/>
          <w:lang w:val="en-US"/>
        </w:rPr>
        <w:t>Prostaglandins, Leukotrienes and Essential Fatty Acids</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95</w:t>
      </w:r>
      <w:r w:rsidRPr="004B5218">
        <w:rPr>
          <w:rFonts w:asciiTheme="majorHAnsi" w:hAnsiTheme="majorHAnsi" w:cstheme="majorHAnsi"/>
          <w:color w:val="222222"/>
          <w:highlight w:val="white"/>
          <w:lang w:val="en-US"/>
        </w:rPr>
        <w:t>, 47-55.</w:t>
      </w:r>
    </w:p>
    <w:p w14:paraId="72B0B885"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00A3CACB" w14:textId="6E0B42A6" w:rsidR="00F92CB3"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Worthington, H. V., MacDonald, L., </w:t>
      </w:r>
      <w:proofErr w:type="spellStart"/>
      <w:r w:rsidRPr="004B5218">
        <w:rPr>
          <w:rFonts w:asciiTheme="majorHAnsi" w:hAnsiTheme="majorHAnsi" w:cstheme="majorHAnsi"/>
          <w:color w:val="222222"/>
          <w:highlight w:val="white"/>
          <w:lang w:val="en-US"/>
        </w:rPr>
        <w:t>Pericic</w:t>
      </w:r>
      <w:proofErr w:type="spellEnd"/>
      <w:r w:rsidRPr="004B5218">
        <w:rPr>
          <w:rFonts w:asciiTheme="majorHAnsi" w:hAnsiTheme="majorHAnsi" w:cstheme="majorHAnsi"/>
          <w:color w:val="222222"/>
          <w:highlight w:val="white"/>
          <w:lang w:val="en-US"/>
        </w:rPr>
        <w:t xml:space="preserve">, T. P., </w:t>
      </w:r>
      <w:proofErr w:type="spellStart"/>
      <w:r w:rsidRPr="004B5218">
        <w:rPr>
          <w:rFonts w:asciiTheme="majorHAnsi" w:hAnsiTheme="majorHAnsi" w:cstheme="majorHAnsi"/>
          <w:color w:val="222222"/>
          <w:highlight w:val="white"/>
          <w:lang w:val="en-US"/>
        </w:rPr>
        <w:t>Sambunjak</w:t>
      </w:r>
      <w:proofErr w:type="spellEnd"/>
      <w:r w:rsidRPr="004B5218">
        <w:rPr>
          <w:rFonts w:asciiTheme="majorHAnsi" w:hAnsiTheme="majorHAnsi" w:cstheme="majorHAnsi"/>
          <w:color w:val="222222"/>
          <w:highlight w:val="white"/>
          <w:lang w:val="en-US"/>
        </w:rPr>
        <w:t xml:space="preserve">, D., Johnson, T. M., Imai, P., &amp; Clarkson, J. E. (2019). Home use of interdental cleaning devices, in addition to toothbrushing, for preventing and controlling periodontal diseases and dental caries. </w:t>
      </w:r>
      <w:r w:rsidRPr="004B5218">
        <w:rPr>
          <w:rFonts w:asciiTheme="majorHAnsi" w:hAnsiTheme="majorHAnsi" w:cstheme="majorHAnsi"/>
          <w:i/>
          <w:color w:val="222222"/>
          <w:highlight w:val="white"/>
          <w:lang w:val="en-US"/>
        </w:rPr>
        <w:t>Cochrane Database of Systematic Reviews</w:t>
      </w:r>
      <w:r w:rsidRPr="004B5218">
        <w:rPr>
          <w:rFonts w:asciiTheme="majorHAnsi" w:hAnsiTheme="majorHAnsi" w:cstheme="majorHAnsi"/>
          <w:color w:val="222222"/>
          <w:highlight w:val="white"/>
          <w:lang w:val="en-US"/>
        </w:rPr>
        <w:t>, (4).</w:t>
      </w:r>
    </w:p>
    <w:p w14:paraId="4108CEE5" w14:textId="09F5F2F3" w:rsidR="00D1122F" w:rsidRDefault="00D1122F" w:rsidP="004B5218">
      <w:pPr>
        <w:spacing w:line="360" w:lineRule="auto"/>
        <w:rPr>
          <w:rFonts w:asciiTheme="majorHAnsi" w:hAnsiTheme="majorHAnsi" w:cstheme="majorHAnsi"/>
          <w:color w:val="222222"/>
          <w:highlight w:val="white"/>
          <w:lang w:val="en-US"/>
        </w:rPr>
      </w:pPr>
    </w:p>
    <w:p w14:paraId="3B75F9E4" w14:textId="322F6877" w:rsidR="00D1122F" w:rsidRPr="00D1122F" w:rsidRDefault="00D1122F" w:rsidP="004B5218">
      <w:pPr>
        <w:spacing w:line="360" w:lineRule="auto"/>
        <w:rPr>
          <w:rFonts w:asciiTheme="majorHAnsi" w:hAnsiTheme="majorHAnsi" w:cstheme="majorHAnsi"/>
          <w:color w:val="222222"/>
          <w:sz w:val="24"/>
          <w:szCs w:val="24"/>
          <w:highlight w:val="white"/>
          <w:lang w:val="en-US"/>
        </w:rPr>
      </w:pPr>
      <w:r w:rsidRPr="00D1122F">
        <w:rPr>
          <w:rFonts w:asciiTheme="majorHAnsi" w:hAnsiTheme="majorHAnsi" w:cstheme="majorHAnsi"/>
          <w:color w:val="222222"/>
          <w:shd w:val="clear" w:color="auto" w:fill="FFFFFF"/>
        </w:rPr>
        <w:t xml:space="preserve">Zárate, R., el Jaber-Vazdekis, N., Tejera, N., Pérez, J. A., &amp; Rodríguez, C. (2017). Significance of long chain polyunsaturated fatty acids in human health. </w:t>
      </w:r>
      <w:r w:rsidRPr="00D1122F">
        <w:rPr>
          <w:rFonts w:asciiTheme="majorHAnsi" w:hAnsiTheme="majorHAnsi" w:cstheme="majorHAnsi"/>
          <w:i/>
          <w:iCs/>
          <w:color w:val="222222"/>
        </w:rPr>
        <w:t>Clinical and translational medicine</w:t>
      </w:r>
      <w:r w:rsidRPr="00D1122F">
        <w:rPr>
          <w:rFonts w:asciiTheme="majorHAnsi" w:hAnsiTheme="majorHAnsi" w:cstheme="majorHAnsi"/>
          <w:color w:val="222222"/>
          <w:shd w:val="clear" w:color="auto" w:fill="FFFFFF"/>
        </w:rPr>
        <w:t xml:space="preserve">, </w:t>
      </w:r>
      <w:r w:rsidRPr="00D1122F">
        <w:rPr>
          <w:rFonts w:asciiTheme="majorHAnsi" w:hAnsiTheme="majorHAnsi" w:cstheme="majorHAnsi"/>
          <w:i/>
          <w:iCs/>
          <w:color w:val="222222"/>
        </w:rPr>
        <w:t>6</w:t>
      </w:r>
      <w:r w:rsidRPr="00D1122F">
        <w:rPr>
          <w:rFonts w:asciiTheme="majorHAnsi" w:hAnsiTheme="majorHAnsi" w:cstheme="majorHAnsi"/>
          <w:color w:val="222222"/>
          <w:shd w:val="clear" w:color="auto" w:fill="FFFFFF"/>
        </w:rPr>
        <w:t>(1), 25.</w:t>
      </w:r>
    </w:p>
    <w:p w14:paraId="26A7869E"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03E43013"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Zhang, G. Q., Liu, B., Li, J., Luo, C. Q., Zhang, Q., Chen, J. L., ... &amp; Li, Z. Y. (2017). Fish intake during pregnancy or infancy and allergic outcomes in children: A systematic review and meta‐analysis. </w:t>
      </w:r>
      <w:r w:rsidRPr="004B5218">
        <w:rPr>
          <w:rFonts w:asciiTheme="majorHAnsi" w:hAnsiTheme="majorHAnsi" w:cstheme="majorHAnsi"/>
          <w:i/>
          <w:color w:val="222222"/>
          <w:highlight w:val="white"/>
          <w:lang w:val="en-US"/>
        </w:rPr>
        <w:t>Pediatric Allergy and Immunology</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28</w:t>
      </w:r>
      <w:r w:rsidRPr="004B5218">
        <w:rPr>
          <w:rFonts w:asciiTheme="majorHAnsi" w:hAnsiTheme="majorHAnsi" w:cstheme="majorHAnsi"/>
          <w:color w:val="222222"/>
          <w:highlight w:val="white"/>
          <w:lang w:val="en-US"/>
        </w:rPr>
        <w:t>(2), 152-161.</w:t>
      </w:r>
    </w:p>
    <w:p w14:paraId="6414EB41" w14:textId="77777777" w:rsidR="00F92CB3" w:rsidRPr="004B5218" w:rsidRDefault="00F92CB3" w:rsidP="004B5218">
      <w:pPr>
        <w:spacing w:line="360" w:lineRule="auto"/>
        <w:rPr>
          <w:rFonts w:asciiTheme="majorHAnsi" w:hAnsiTheme="majorHAnsi" w:cstheme="majorHAnsi"/>
          <w:color w:val="222222"/>
          <w:highlight w:val="white"/>
          <w:lang w:val="en-US"/>
        </w:rPr>
      </w:pPr>
    </w:p>
    <w:p w14:paraId="11921477" w14:textId="77777777" w:rsidR="00F92CB3" w:rsidRPr="004B5218" w:rsidRDefault="004259CB" w:rsidP="004B5218">
      <w:pPr>
        <w:spacing w:line="360" w:lineRule="auto"/>
        <w:rPr>
          <w:rFonts w:asciiTheme="majorHAnsi" w:hAnsiTheme="majorHAnsi" w:cstheme="majorHAnsi"/>
          <w:color w:val="222222"/>
          <w:highlight w:val="white"/>
          <w:lang w:val="en-US"/>
        </w:rPr>
      </w:pPr>
      <w:r w:rsidRPr="004B5218">
        <w:rPr>
          <w:rFonts w:asciiTheme="majorHAnsi" w:hAnsiTheme="majorHAnsi" w:cstheme="majorHAnsi"/>
          <w:color w:val="222222"/>
          <w:highlight w:val="white"/>
          <w:lang w:val="en-US"/>
        </w:rPr>
        <w:t xml:space="preserve">Zhang, W., Foss, K., &amp; Wang, B. Y. (2018). A retrospective study on molar furcation assessment via clinical detection, intraoral radiography and cone beam computed tomography. </w:t>
      </w:r>
      <w:r w:rsidRPr="004B5218">
        <w:rPr>
          <w:rFonts w:asciiTheme="majorHAnsi" w:hAnsiTheme="majorHAnsi" w:cstheme="majorHAnsi"/>
          <w:i/>
          <w:color w:val="222222"/>
          <w:highlight w:val="white"/>
          <w:lang w:val="en-US"/>
        </w:rPr>
        <w:t>BMC oral health</w:t>
      </w:r>
      <w:r w:rsidRPr="004B5218">
        <w:rPr>
          <w:rFonts w:asciiTheme="majorHAnsi" w:hAnsiTheme="majorHAnsi" w:cstheme="majorHAnsi"/>
          <w:color w:val="222222"/>
          <w:highlight w:val="white"/>
          <w:lang w:val="en-US"/>
        </w:rPr>
        <w:t xml:space="preserve">, </w:t>
      </w:r>
      <w:r w:rsidRPr="004B5218">
        <w:rPr>
          <w:rFonts w:asciiTheme="majorHAnsi" w:hAnsiTheme="majorHAnsi" w:cstheme="majorHAnsi"/>
          <w:i/>
          <w:color w:val="222222"/>
          <w:highlight w:val="white"/>
          <w:lang w:val="en-US"/>
        </w:rPr>
        <w:t>18</w:t>
      </w:r>
      <w:r w:rsidRPr="004B5218">
        <w:rPr>
          <w:rFonts w:asciiTheme="majorHAnsi" w:hAnsiTheme="majorHAnsi" w:cstheme="majorHAnsi"/>
          <w:color w:val="222222"/>
          <w:highlight w:val="white"/>
          <w:lang w:val="en-US"/>
        </w:rPr>
        <w:t>(1), 75.</w:t>
      </w:r>
    </w:p>
    <w:p w14:paraId="2C27CDFB" w14:textId="77777777" w:rsidR="00F92CB3" w:rsidRPr="004B5218" w:rsidRDefault="00F92CB3" w:rsidP="004B5218">
      <w:pPr>
        <w:spacing w:line="360" w:lineRule="auto"/>
        <w:rPr>
          <w:rFonts w:asciiTheme="majorHAnsi" w:hAnsiTheme="majorHAnsi" w:cstheme="majorHAnsi"/>
          <w:highlight w:val="white"/>
          <w:lang w:val="en-US"/>
        </w:rPr>
      </w:pPr>
    </w:p>
    <w:p w14:paraId="02845432" w14:textId="3B66884E"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lang w:val="en-US"/>
        </w:rPr>
        <w:t xml:space="preserve">Zhang, Z., </w:t>
      </w:r>
      <w:proofErr w:type="spellStart"/>
      <w:r w:rsidRPr="004B5218">
        <w:rPr>
          <w:rFonts w:asciiTheme="majorHAnsi" w:hAnsiTheme="majorHAnsi" w:cstheme="majorHAnsi"/>
          <w:color w:val="222222"/>
          <w:highlight w:val="white"/>
          <w:lang w:val="en-US"/>
        </w:rPr>
        <w:t>Fulgoni</w:t>
      </w:r>
      <w:proofErr w:type="spellEnd"/>
      <w:r w:rsidRPr="004B5218">
        <w:rPr>
          <w:rFonts w:asciiTheme="majorHAnsi" w:hAnsiTheme="majorHAnsi" w:cstheme="majorHAnsi"/>
          <w:color w:val="222222"/>
          <w:highlight w:val="white"/>
          <w:lang w:val="en-US"/>
        </w:rPr>
        <w:t>, V. L., Kris-</w:t>
      </w:r>
      <w:proofErr w:type="spellStart"/>
      <w:r w:rsidRPr="004B5218">
        <w:rPr>
          <w:rFonts w:asciiTheme="majorHAnsi" w:hAnsiTheme="majorHAnsi" w:cstheme="majorHAnsi"/>
          <w:color w:val="222222"/>
          <w:highlight w:val="white"/>
          <w:lang w:val="en-US"/>
        </w:rPr>
        <w:t>Etherton</w:t>
      </w:r>
      <w:proofErr w:type="spellEnd"/>
      <w:r w:rsidRPr="004B5218">
        <w:rPr>
          <w:rFonts w:asciiTheme="majorHAnsi" w:hAnsiTheme="majorHAnsi" w:cstheme="majorHAnsi"/>
          <w:color w:val="222222"/>
          <w:highlight w:val="white"/>
          <w:lang w:val="en-US"/>
        </w:rPr>
        <w:t xml:space="preserve">, P. M., &amp; </w:t>
      </w:r>
      <w:proofErr w:type="spellStart"/>
      <w:r w:rsidRPr="004B5218">
        <w:rPr>
          <w:rFonts w:asciiTheme="majorHAnsi" w:hAnsiTheme="majorHAnsi" w:cstheme="majorHAnsi"/>
          <w:color w:val="222222"/>
          <w:highlight w:val="white"/>
          <w:lang w:val="en-US"/>
        </w:rPr>
        <w:t>Mitmesser</w:t>
      </w:r>
      <w:proofErr w:type="spellEnd"/>
      <w:r w:rsidRPr="004B5218">
        <w:rPr>
          <w:rFonts w:asciiTheme="majorHAnsi" w:hAnsiTheme="majorHAnsi" w:cstheme="majorHAnsi"/>
          <w:color w:val="222222"/>
          <w:highlight w:val="white"/>
          <w:lang w:val="en-US"/>
        </w:rPr>
        <w:t xml:space="preserve">, S. H. (2018). Dietary intakes of EPA and DHA omega-3 fatty acids among US childbearing-age and pregnant women: an analysis of NHANES 2001–2014. </w:t>
      </w:r>
      <w:r w:rsidRPr="004B5218">
        <w:rPr>
          <w:rFonts w:asciiTheme="majorHAnsi" w:hAnsiTheme="majorHAnsi" w:cstheme="majorHAnsi"/>
          <w:i/>
          <w:color w:val="222222"/>
          <w:highlight w:val="white"/>
        </w:rPr>
        <w:t>Nutrients</w:t>
      </w:r>
      <w:r w:rsidRPr="004B5218">
        <w:rPr>
          <w:rFonts w:asciiTheme="majorHAnsi" w:hAnsiTheme="majorHAnsi" w:cstheme="majorHAnsi"/>
          <w:color w:val="222222"/>
          <w:highlight w:val="white"/>
        </w:rPr>
        <w:t xml:space="preserve">, </w:t>
      </w:r>
      <w:r w:rsidRPr="004B5218">
        <w:rPr>
          <w:rFonts w:asciiTheme="majorHAnsi" w:hAnsiTheme="majorHAnsi" w:cstheme="majorHAnsi"/>
          <w:i/>
          <w:color w:val="222222"/>
          <w:highlight w:val="white"/>
        </w:rPr>
        <w:t>10</w:t>
      </w:r>
      <w:r w:rsidRPr="004B5218">
        <w:rPr>
          <w:rFonts w:asciiTheme="majorHAnsi" w:hAnsiTheme="majorHAnsi" w:cstheme="majorHAnsi"/>
          <w:color w:val="222222"/>
          <w:highlight w:val="white"/>
        </w:rPr>
        <w:t>(4), 416.</w:t>
      </w:r>
      <w:r w:rsidRPr="004B5218">
        <w:rPr>
          <w:rFonts w:asciiTheme="majorHAnsi" w:hAnsiTheme="majorHAnsi" w:cstheme="majorHAnsi"/>
        </w:rPr>
        <w:br w:type="page"/>
      </w:r>
    </w:p>
    <w:p w14:paraId="299EAF0C" w14:textId="77777777" w:rsidR="00F92CB3" w:rsidRPr="006D2E17" w:rsidRDefault="004259CB" w:rsidP="00336565">
      <w:pPr>
        <w:pStyle w:val="Kop1"/>
        <w:rPr>
          <w:rFonts w:asciiTheme="majorHAnsi" w:hAnsiTheme="majorHAnsi" w:cstheme="majorHAnsi"/>
          <w:b/>
          <w:bCs/>
          <w:color w:val="00B0F0"/>
          <w:sz w:val="22"/>
          <w:szCs w:val="22"/>
          <w:highlight w:val="white"/>
        </w:rPr>
      </w:pPr>
      <w:bookmarkStart w:id="43" w:name="_Toc43112714"/>
      <w:r w:rsidRPr="006D2E17">
        <w:rPr>
          <w:rFonts w:asciiTheme="majorHAnsi" w:hAnsiTheme="majorHAnsi" w:cstheme="majorHAnsi"/>
          <w:b/>
          <w:bCs/>
          <w:color w:val="00B0F0"/>
          <w:sz w:val="22"/>
          <w:szCs w:val="22"/>
          <w:highlight w:val="white"/>
        </w:rPr>
        <w:lastRenderedPageBreak/>
        <w:t>Bijlage A Vetten</w:t>
      </w:r>
      <w:bookmarkEnd w:id="43"/>
    </w:p>
    <w:p w14:paraId="47AE31A2" w14:textId="77777777" w:rsidR="00F92CB3" w:rsidRPr="004B5218" w:rsidRDefault="00F92CB3" w:rsidP="004B5218">
      <w:pPr>
        <w:spacing w:line="360" w:lineRule="auto"/>
        <w:rPr>
          <w:rFonts w:asciiTheme="majorHAnsi" w:hAnsiTheme="majorHAnsi" w:cstheme="majorHAnsi"/>
          <w:b/>
          <w:color w:val="222222"/>
          <w:highlight w:val="white"/>
        </w:rPr>
      </w:pPr>
    </w:p>
    <w:p w14:paraId="00B2EF45"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noProof/>
          <w:color w:val="222222"/>
          <w:highlight w:val="white"/>
          <w:lang w:val="nl-NL"/>
        </w:rPr>
        <w:drawing>
          <wp:inline distT="114300" distB="114300" distL="114300" distR="114300" wp14:anchorId="5EEFA56A" wp14:editId="2AA9AF39">
            <wp:extent cx="5734050" cy="338137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t="7552"/>
                    <a:stretch>
                      <a:fillRect/>
                    </a:stretch>
                  </pic:blipFill>
                  <pic:spPr>
                    <a:xfrm>
                      <a:off x="0" y="0"/>
                      <a:ext cx="5734050" cy="3381375"/>
                    </a:xfrm>
                    <a:prstGeom prst="rect">
                      <a:avLst/>
                    </a:prstGeom>
                    <a:ln/>
                  </pic:spPr>
                </pic:pic>
              </a:graphicData>
            </a:graphic>
          </wp:inline>
        </w:drawing>
      </w:r>
    </w:p>
    <w:p w14:paraId="6B91CE41" w14:textId="77777777" w:rsidR="00F92CB3" w:rsidRPr="004B5218" w:rsidRDefault="00F92CB3" w:rsidP="004B5218">
      <w:pPr>
        <w:spacing w:line="360" w:lineRule="auto"/>
        <w:rPr>
          <w:rFonts w:asciiTheme="majorHAnsi" w:hAnsiTheme="majorHAnsi" w:cstheme="majorHAnsi"/>
          <w:b/>
          <w:color w:val="222222"/>
          <w:highlight w:val="white"/>
        </w:rPr>
      </w:pPr>
    </w:p>
    <w:p w14:paraId="53A2898D" w14:textId="77777777" w:rsidR="00F92CB3" w:rsidRPr="004B5218" w:rsidRDefault="00F92CB3" w:rsidP="004B5218">
      <w:pPr>
        <w:spacing w:line="360" w:lineRule="auto"/>
        <w:rPr>
          <w:rFonts w:asciiTheme="majorHAnsi" w:hAnsiTheme="majorHAnsi" w:cstheme="majorHAnsi"/>
          <w:b/>
          <w:color w:val="222222"/>
          <w:highlight w:val="white"/>
        </w:rPr>
      </w:pPr>
    </w:p>
    <w:p w14:paraId="1D83C7DB" w14:textId="77777777" w:rsidR="00F92CB3" w:rsidRPr="004B5218" w:rsidRDefault="00F92CB3" w:rsidP="004B5218">
      <w:pPr>
        <w:spacing w:line="360" w:lineRule="auto"/>
        <w:rPr>
          <w:rFonts w:asciiTheme="majorHAnsi" w:hAnsiTheme="majorHAnsi" w:cstheme="majorHAnsi"/>
          <w:b/>
          <w:color w:val="222222"/>
          <w:highlight w:val="white"/>
        </w:rPr>
      </w:pPr>
    </w:p>
    <w:p w14:paraId="6396EA08" w14:textId="77777777" w:rsidR="00F92CB3" w:rsidRPr="004B5218" w:rsidRDefault="00F92CB3" w:rsidP="004B5218">
      <w:pPr>
        <w:spacing w:line="360" w:lineRule="auto"/>
        <w:rPr>
          <w:rFonts w:asciiTheme="majorHAnsi" w:hAnsiTheme="majorHAnsi" w:cstheme="majorHAnsi"/>
          <w:b/>
          <w:color w:val="222222"/>
          <w:highlight w:val="white"/>
        </w:rPr>
      </w:pPr>
    </w:p>
    <w:p w14:paraId="2F9D2E11" w14:textId="77777777" w:rsidR="00F92CB3" w:rsidRPr="004B5218" w:rsidRDefault="00F92CB3" w:rsidP="004B5218">
      <w:pPr>
        <w:spacing w:line="360" w:lineRule="auto"/>
        <w:rPr>
          <w:rFonts w:asciiTheme="majorHAnsi" w:hAnsiTheme="majorHAnsi" w:cstheme="majorHAnsi"/>
          <w:b/>
          <w:color w:val="222222"/>
          <w:highlight w:val="white"/>
        </w:rPr>
      </w:pPr>
    </w:p>
    <w:p w14:paraId="3BFD1100" w14:textId="77777777" w:rsidR="00F92CB3" w:rsidRPr="004B5218" w:rsidRDefault="00F92CB3" w:rsidP="004B5218">
      <w:pPr>
        <w:spacing w:line="360" w:lineRule="auto"/>
        <w:rPr>
          <w:rFonts w:asciiTheme="majorHAnsi" w:hAnsiTheme="majorHAnsi" w:cstheme="majorHAnsi"/>
          <w:b/>
          <w:color w:val="222222"/>
          <w:highlight w:val="white"/>
        </w:rPr>
      </w:pPr>
    </w:p>
    <w:p w14:paraId="76820A22" w14:textId="77777777" w:rsidR="00F92CB3" w:rsidRPr="004B5218" w:rsidRDefault="00F92CB3" w:rsidP="004B5218">
      <w:pPr>
        <w:spacing w:line="360" w:lineRule="auto"/>
        <w:rPr>
          <w:rFonts w:asciiTheme="majorHAnsi" w:hAnsiTheme="majorHAnsi" w:cstheme="majorHAnsi"/>
          <w:b/>
          <w:color w:val="222222"/>
          <w:highlight w:val="white"/>
        </w:rPr>
      </w:pPr>
    </w:p>
    <w:p w14:paraId="75CBB216" w14:textId="77777777" w:rsidR="00F92CB3" w:rsidRPr="004B5218" w:rsidRDefault="00F92CB3" w:rsidP="004B5218">
      <w:pPr>
        <w:spacing w:line="360" w:lineRule="auto"/>
        <w:rPr>
          <w:rFonts w:asciiTheme="majorHAnsi" w:hAnsiTheme="majorHAnsi" w:cstheme="majorHAnsi"/>
          <w:b/>
          <w:color w:val="222222"/>
          <w:highlight w:val="white"/>
        </w:rPr>
      </w:pPr>
    </w:p>
    <w:p w14:paraId="227BDA06" w14:textId="77777777" w:rsidR="00F92CB3" w:rsidRPr="004B5218" w:rsidRDefault="00F92CB3" w:rsidP="004B5218">
      <w:pPr>
        <w:spacing w:line="360" w:lineRule="auto"/>
        <w:rPr>
          <w:rFonts w:asciiTheme="majorHAnsi" w:hAnsiTheme="majorHAnsi" w:cstheme="majorHAnsi"/>
          <w:b/>
          <w:color w:val="222222"/>
          <w:highlight w:val="white"/>
        </w:rPr>
      </w:pPr>
    </w:p>
    <w:p w14:paraId="0467DE8B"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rPr>
        <w:br w:type="page"/>
      </w:r>
    </w:p>
    <w:p w14:paraId="1FD11D1E" w14:textId="540F44FB" w:rsidR="00F92CB3" w:rsidRPr="006D2E17" w:rsidRDefault="004259CB" w:rsidP="00336565">
      <w:pPr>
        <w:pStyle w:val="Kop1"/>
        <w:rPr>
          <w:rFonts w:asciiTheme="majorHAnsi" w:hAnsiTheme="majorHAnsi" w:cstheme="majorHAnsi"/>
          <w:b/>
          <w:bCs/>
          <w:color w:val="00B0F0"/>
          <w:sz w:val="22"/>
          <w:szCs w:val="22"/>
          <w:highlight w:val="white"/>
        </w:rPr>
      </w:pPr>
      <w:bookmarkStart w:id="44" w:name="_Toc43112715"/>
      <w:r w:rsidRPr="006D2E17">
        <w:rPr>
          <w:rFonts w:asciiTheme="majorHAnsi" w:hAnsiTheme="majorHAnsi" w:cstheme="majorHAnsi"/>
          <w:b/>
          <w:bCs/>
          <w:color w:val="00B0F0"/>
          <w:sz w:val="22"/>
          <w:szCs w:val="22"/>
          <w:highlight w:val="white"/>
        </w:rPr>
        <w:lastRenderedPageBreak/>
        <w:t xml:space="preserve">Bijlage B </w:t>
      </w:r>
      <w:r w:rsidR="00D1122F" w:rsidRPr="006D2E17">
        <w:rPr>
          <w:rFonts w:asciiTheme="majorHAnsi" w:hAnsiTheme="majorHAnsi" w:cstheme="majorHAnsi"/>
          <w:b/>
          <w:bCs/>
          <w:color w:val="00B0F0"/>
          <w:sz w:val="22"/>
          <w:szCs w:val="22"/>
          <w:highlight w:val="white"/>
        </w:rPr>
        <w:t>Biosynthetische route vetzuren</w:t>
      </w:r>
      <w:bookmarkEnd w:id="44"/>
      <w:r w:rsidRPr="006D2E17">
        <w:rPr>
          <w:rFonts w:asciiTheme="majorHAnsi" w:hAnsiTheme="majorHAnsi" w:cstheme="majorHAnsi"/>
          <w:b/>
          <w:bCs/>
          <w:color w:val="00B0F0"/>
          <w:sz w:val="22"/>
          <w:szCs w:val="22"/>
          <w:highlight w:val="white"/>
        </w:rPr>
        <w:t xml:space="preserve"> </w:t>
      </w:r>
    </w:p>
    <w:p w14:paraId="3456B83A"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noProof/>
          <w:color w:val="222222"/>
          <w:highlight w:val="white"/>
          <w:lang w:val="nl-NL"/>
        </w:rPr>
        <w:drawing>
          <wp:inline distT="114300" distB="114300" distL="114300" distR="114300" wp14:anchorId="4AB3DDC5" wp14:editId="714FB404">
            <wp:extent cx="5734050" cy="4064000"/>
            <wp:effectExtent l="0" t="0" r="0" b="0"/>
            <wp:docPr id="16" name="image17.jpg" descr="File:EFA to Eicosanoid.JPG"/>
            <wp:cNvGraphicFramePr/>
            <a:graphic xmlns:a="http://schemas.openxmlformats.org/drawingml/2006/main">
              <a:graphicData uri="http://schemas.openxmlformats.org/drawingml/2006/picture">
                <pic:pic xmlns:pic="http://schemas.openxmlformats.org/drawingml/2006/picture">
                  <pic:nvPicPr>
                    <pic:cNvPr id="0" name="image17.jpg" descr="File:EFA to Eicosanoid.JPG"/>
                    <pic:cNvPicPr preferRelativeResize="0"/>
                  </pic:nvPicPr>
                  <pic:blipFill>
                    <a:blip r:embed="rId15"/>
                    <a:srcRect/>
                    <a:stretch>
                      <a:fillRect/>
                    </a:stretch>
                  </pic:blipFill>
                  <pic:spPr>
                    <a:xfrm>
                      <a:off x="0" y="0"/>
                      <a:ext cx="5734050" cy="4064000"/>
                    </a:xfrm>
                    <a:prstGeom prst="rect">
                      <a:avLst/>
                    </a:prstGeom>
                    <a:ln/>
                  </pic:spPr>
                </pic:pic>
              </a:graphicData>
            </a:graphic>
          </wp:inline>
        </w:drawing>
      </w:r>
    </w:p>
    <w:p w14:paraId="7DE668FA"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Bron: Wikipedia</w:t>
      </w:r>
    </w:p>
    <w:p w14:paraId="0B562BD8" w14:textId="639E2BDF" w:rsidR="00F92CB3" w:rsidRPr="004B5218" w:rsidRDefault="00D1122F" w:rsidP="004B5218">
      <w:pPr>
        <w:spacing w:line="360" w:lineRule="auto"/>
        <w:rPr>
          <w:rFonts w:asciiTheme="majorHAnsi" w:hAnsiTheme="majorHAnsi" w:cstheme="majorHAnsi"/>
          <w:b/>
          <w:color w:val="222222"/>
          <w:highlight w:val="white"/>
        </w:rPr>
      </w:pPr>
      <w:r w:rsidRPr="00D1122F">
        <w:rPr>
          <w:noProof/>
        </w:rPr>
        <w:lastRenderedPageBreak/>
        <w:drawing>
          <wp:inline distT="0" distB="0" distL="0" distR="0" wp14:anchorId="4605E80C" wp14:editId="539FC176">
            <wp:extent cx="5733415" cy="6265545"/>
            <wp:effectExtent l="0" t="0" r="635"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6265545"/>
                    </a:xfrm>
                    <a:prstGeom prst="rect">
                      <a:avLst/>
                    </a:prstGeom>
                  </pic:spPr>
                </pic:pic>
              </a:graphicData>
            </a:graphic>
          </wp:inline>
        </w:drawing>
      </w:r>
    </w:p>
    <w:p w14:paraId="03DCBC0A" w14:textId="77777777" w:rsidR="00F92CB3" w:rsidRPr="004B5218" w:rsidRDefault="00F92CB3" w:rsidP="004B5218">
      <w:pPr>
        <w:spacing w:line="360" w:lineRule="auto"/>
        <w:rPr>
          <w:rFonts w:asciiTheme="majorHAnsi" w:hAnsiTheme="majorHAnsi" w:cstheme="majorHAnsi"/>
          <w:b/>
          <w:color w:val="222222"/>
          <w:highlight w:val="white"/>
        </w:rPr>
      </w:pPr>
    </w:p>
    <w:p w14:paraId="46267272" w14:textId="4B3C941F" w:rsidR="00F92CB3" w:rsidRPr="00D1122F" w:rsidRDefault="00D1122F" w:rsidP="004B5218">
      <w:pPr>
        <w:spacing w:line="360" w:lineRule="auto"/>
        <w:rPr>
          <w:rFonts w:asciiTheme="majorHAnsi" w:hAnsiTheme="majorHAnsi" w:cstheme="majorHAnsi"/>
          <w:bCs/>
          <w:color w:val="222222"/>
          <w:highlight w:val="white"/>
        </w:rPr>
      </w:pPr>
      <w:r w:rsidRPr="00D1122F">
        <w:rPr>
          <w:rFonts w:asciiTheme="majorHAnsi" w:hAnsiTheme="majorHAnsi" w:cstheme="majorHAnsi"/>
          <w:bCs/>
          <w:color w:val="222222"/>
          <w:highlight w:val="white"/>
        </w:rPr>
        <w:t>Bron:</w:t>
      </w:r>
      <w:r>
        <w:rPr>
          <w:rFonts w:asciiTheme="majorHAnsi" w:hAnsiTheme="majorHAnsi" w:cstheme="majorHAnsi"/>
          <w:bCs/>
          <w:color w:val="222222"/>
          <w:highlight w:val="white"/>
        </w:rPr>
        <w:t xml:space="preserve"> </w:t>
      </w:r>
      <w:r w:rsidRPr="00D1122F">
        <w:rPr>
          <w:rFonts w:asciiTheme="majorHAnsi" w:hAnsiTheme="majorHAnsi" w:cstheme="majorHAnsi"/>
          <w:bCs/>
          <w:color w:val="222222"/>
        </w:rPr>
        <w:t>Zárate, el Jaber-Vazdekis, Tejera, Pérez, &amp; Rodríguez</w:t>
      </w:r>
      <w:r>
        <w:rPr>
          <w:rFonts w:asciiTheme="majorHAnsi" w:hAnsiTheme="majorHAnsi" w:cstheme="majorHAnsi"/>
          <w:bCs/>
          <w:color w:val="222222"/>
        </w:rPr>
        <w:t xml:space="preserve"> </w:t>
      </w:r>
      <w:r w:rsidRPr="00D1122F">
        <w:rPr>
          <w:rFonts w:asciiTheme="majorHAnsi" w:hAnsiTheme="majorHAnsi" w:cstheme="majorHAnsi"/>
          <w:bCs/>
          <w:color w:val="222222"/>
        </w:rPr>
        <w:t>(2017)</w:t>
      </w:r>
    </w:p>
    <w:p w14:paraId="4C015CB3" w14:textId="77777777" w:rsidR="00F92CB3" w:rsidRPr="004B5218" w:rsidRDefault="00F92CB3" w:rsidP="004B5218">
      <w:pPr>
        <w:spacing w:line="360" w:lineRule="auto"/>
        <w:rPr>
          <w:rFonts w:asciiTheme="majorHAnsi" w:hAnsiTheme="majorHAnsi" w:cstheme="majorHAnsi"/>
          <w:b/>
          <w:color w:val="222222"/>
          <w:highlight w:val="white"/>
        </w:rPr>
      </w:pPr>
    </w:p>
    <w:p w14:paraId="6B4E1E55" w14:textId="77777777" w:rsidR="00F92CB3" w:rsidRPr="004B5218" w:rsidRDefault="00F92CB3" w:rsidP="004B5218">
      <w:pPr>
        <w:spacing w:line="360" w:lineRule="auto"/>
        <w:rPr>
          <w:rFonts w:asciiTheme="majorHAnsi" w:hAnsiTheme="majorHAnsi" w:cstheme="majorHAnsi"/>
          <w:b/>
          <w:color w:val="222222"/>
          <w:highlight w:val="white"/>
        </w:rPr>
      </w:pPr>
    </w:p>
    <w:p w14:paraId="2EEEA4E2" w14:textId="77777777" w:rsidR="00F92CB3" w:rsidRPr="004B5218" w:rsidRDefault="00F92CB3" w:rsidP="004B5218">
      <w:pPr>
        <w:spacing w:line="360" w:lineRule="auto"/>
        <w:rPr>
          <w:rFonts w:asciiTheme="majorHAnsi" w:hAnsiTheme="majorHAnsi" w:cstheme="majorHAnsi"/>
          <w:b/>
          <w:color w:val="222222"/>
          <w:highlight w:val="white"/>
        </w:rPr>
      </w:pPr>
    </w:p>
    <w:p w14:paraId="14382B46" w14:textId="77777777" w:rsidR="00F92CB3" w:rsidRPr="004B5218" w:rsidRDefault="00F92CB3" w:rsidP="004B5218">
      <w:pPr>
        <w:spacing w:line="360" w:lineRule="auto"/>
        <w:rPr>
          <w:rFonts w:asciiTheme="majorHAnsi" w:hAnsiTheme="majorHAnsi" w:cstheme="majorHAnsi"/>
          <w:b/>
          <w:color w:val="222222"/>
          <w:highlight w:val="white"/>
        </w:rPr>
      </w:pPr>
    </w:p>
    <w:p w14:paraId="49E0E69C"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rPr>
        <w:br w:type="page"/>
      </w:r>
    </w:p>
    <w:p w14:paraId="53FBC1C4" w14:textId="77777777" w:rsidR="00F92CB3" w:rsidRPr="006D2E17" w:rsidRDefault="004259CB" w:rsidP="00336565">
      <w:pPr>
        <w:pStyle w:val="Kop1"/>
        <w:rPr>
          <w:rFonts w:asciiTheme="majorHAnsi" w:hAnsiTheme="majorHAnsi" w:cstheme="majorHAnsi"/>
          <w:b/>
          <w:bCs/>
          <w:color w:val="00B0F0"/>
          <w:sz w:val="22"/>
          <w:szCs w:val="22"/>
          <w:highlight w:val="white"/>
        </w:rPr>
      </w:pPr>
      <w:bookmarkStart w:id="45" w:name="_Toc43112716"/>
      <w:r w:rsidRPr="006D2E17">
        <w:rPr>
          <w:rFonts w:asciiTheme="majorHAnsi" w:hAnsiTheme="majorHAnsi" w:cstheme="majorHAnsi"/>
          <w:b/>
          <w:bCs/>
          <w:color w:val="00B0F0"/>
          <w:sz w:val="22"/>
          <w:szCs w:val="22"/>
          <w:highlight w:val="white"/>
        </w:rPr>
        <w:lastRenderedPageBreak/>
        <w:t>Bijlage C. Inname en voedingsnormen</w:t>
      </w:r>
      <w:bookmarkEnd w:id="45"/>
      <w:r w:rsidRPr="006D2E17">
        <w:rPr>
          <w:rFonts w:asciiTheme="majorHAnsi" w:hAnsiTheme="majorHAnsi" w:cstheme="majorHAnsi"/>
          <w:b/>
          <w:bCs/>
          <w:color w:val="00B0F0"/>
          <w:sz w:val="22"/>
          <w:szCs w:val="22"/>
          <w:highlight w:val="white"/>
        </w:rPr>
        <w:t xml:space="preserve"> </w:t>
      </w:r>
    </w:p>
    <w:p w14:paraId="7C4566E6" w14:textId="77777777" w:rsidR="00F92CB3" w:rsidRPr="004B5218" w:rsidRDefault="00F92CB3" w:rsidP="004B5218">
      <w:pPr>
        <w:spacing w:line="360" w:lineRule="auto"/>
        <w:rPr>
          <w:rFonts w:asciiTheme="majorHAnsi" w:hAnsiTheme="majorHAnsi" w:cstheme="majorHAnsi"/>
          <w:b/>
          <w:color w:val="222222"/>
          <w:highlight w:val="white"/>
        </w:rPr>
      </w:pPr>
    </w:p>
    <w:p w14:paraId="0D897893"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color w:val="222222"/>
          <w:highlight w:val="white"/>
        </w:rPr>
        <w:t>Inname en voedingsnormen</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25"/>
        <w:gridCol w:w="2175"/>
      </w:tblGrid>
      <w:tr w:rsidR="00F92CB3" w:rsidRPr="004B5218" w14:paraId="40698F15" w14:textId="77777777" w:rsidTr="00D0748B">
        <w:tc>
          <w:tcPr>
            <w:tcW w:w="3029" w:type="dxa"/>
            <w:shd w:val="clear" w:color="auto" w:fill="0070C0"/>
            <w:tcMar>
              <w:top w:w="100" w:type="dxa"/>
              <w:left w:w="100" w:type="dxa"/>
              <w:bottom w:w="100" w:type="dxa"/>
              <w:right w:w="100" w:type="dxa"/>
            </w:tcMar>
          </w:tcPr>
          <w:p w14:paraId="6DE34BFB" w14:textId="77777777" w:rsidR="00F92CB3" w:rsidRPr="004B5218" w:rsidRDefault="00F92CB3" w:rsidP="00D0748B">
            <w:pPr>
              <w:widowControl w:val="0"/>
              <w:spacing w:line="240" w:lineRule="auto"/>
              <w:rPr>
                <w:rFonts w:asciiTheme="majorHAnsi" w:hAnsiTheme="majorHAnsi" w:cstheme="majorHAnsi"/>
                <w:color w:val="222222"/>
                <w:highlight w:val="white"/>
              </w:rPr>
            </w:pPr>
          </w:p>
        </w:tc>
        <w:tc>
          <w:tcPr>
            <w:tcW w:w="3825" w:type="dxa"/>
            <w:shd w:val="clear" w:color="auto" w:fill="0070C0"/>
            <w:tcMar>
              <w:top w:w="100" w:type="dxa"/>
              <w:left w:w="100" w:type="dxa"/>
              <w:bottom w:w="100" w:type="dxa"/>
              <w:right w:w="100" w:type="dxa"/>
            </w:tcMar>
          </w:tcPr>
          <w:p w14:paraId="43E6DF4F" w14:textId="77777777" w:rsidR="00F92CB3" w:rsidRPr="004B5218" w:rsidRDefault="004259CB" w:rsidP="00D0748B">
            <w:pPr>
              <w:widowControl w:val="0"/>
              <w:spacing w:line="240" w:lineRule="auto"/>
              <w:rPr>
                <w:rFonts w:asciiTheme="majorHAnsi" w:hAnsiTheme="majorHAnsi" w:cstheme="majorHAnsi"/>
                <w:b/>
                <w:color w:val="222222"/>
              </w:rPr>
            </w:pPr>
            <w:r w:rsidRPr="004B5218">
              <w:rPr>
                <w:rFonts w:asciiTheme="majorHAnsi" w:hAnsiTheme="majorHAnsi" w:cstheme="majorHAnsi"/>
                <w:b/>
                <w:color w:val="222222"/>
              </w:rPr>
              <w:t xml:space="preserve">Inname </w:t>
            </w:r>
          </w:p>
        </w:tc>
        <w:tc>
          <w:tcPr>
            <w:tcW w:w="2175" w:type="dxa"/>
            <w:shd w:val="clear" w:color="auto" w:fill="0070C0"/>
            <w:tcMar>
              <w:top w:w="100" w:type="dxa"/>
              <w:left w:w="100" w:type="dxa"/>
              <w:bottom w:w="100" w:type="dxa"/>
              <w:right w:w="100" w:type="dxa"/>
            </w:tcMar>
          </w:tcPr>
          <w:p w14:paraId="0B11AEBF" w14:textId="77777777" w:rsidR="00F92CB3" w:rsidRPr="004B5218" w:rsidRDefault="004259CB" w:rsidP="00D0748B">
            <w:pPr>
              <w:widowControl w:val="0"/>
              <w:spacing w:line="240" w:lineRule="auto"/>
              <w:rPr>
                <w:rFonts w:asciiTheme="majorHAnsi" w:hAnsiTheme="majorHAnsi" w:cstheme="majorHAnsi"/>
                <w:b/>
                <w:color w:val="222222"/>
              </w:rPr>
            </w:pPr>
            <w:r w:rsidRPr="004B5218">
              <w:rPr>
                <w:rFonts w:asciiTheme="majorHAnsi" w:hAnsiTheme="majorHAnsi" w:cstheme="majorHAnsi"/>
                <w:b/>
                <w:color w:val="222222"/>
              </w:rPr>
              <w:t>Voedingsnorm</w:t>
            </w:r>
          </w:p>
        </w:tc>
      </w:tr>
      <w:tr w:rsidR="00F92CB3" w:rsidRPr="004B5218" w14:paraId="14D3C9C1" w14:textId="77777777">
        <w:tc>
          <w:tcPr>
            <w:tcW w:w="3029" w:type="dxa"/>
            <w:shd w:val="clear" w:color="auto" w:fill="auto"/>
            <w:tcMar>
              <w:top w:w="100" w:type="dxa"/>
              <w:left w:w="100" w:type="dxa"/>
              <w:bottom w:w="100" w:type="dxa"/>
              <w:right w:w="100" w:type="dxa"/>
            </w:tcMar>
          </w:tcPr>
          <w:p w14:paraId="2CA2ED39"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Linolzuur</w:t>
            </w:r>
          </w:p>
        </w:tc>
        <w:tc>
          <w:tcPr>
            <w:tcW w:w="3825" w:type="dxa"/>
            <w:shd w:val="clear" w:color="auto" w:fill="auto"/>
            <w:tcMar>
              <w:top w:w="100" w:type="dxa"/>
              <w:left w:w="100" w:type="dxa"/>
              <w:bottom w:w="100" w:type="dxa"/>
              <w:right w:w="100" w:type="dxa"/>
            </w:tcMar>
          </w:tcPr>
          <w:p w14:paraId="01738053"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5,6%</w:t>
            </w:r>
          </w:p>
        </w:tc>
        <w:tc>
          <w:tcPr>
            <w:tcW w:w="2175" w:type="dxa"/>
            <w:shd w:val="clear" w:color="auto" w:fill="auto"/>
            <w:tcMar>
              <w:top w:w="100" w:type="dxa"/>
              <w:left w:w="100" w:type="dxa"/>
              <w:bottom w:w="100" w:type="dxa"/>
              <w:right w:w="100" w:type="dxa"/>
            </w:tcMar>
          </w:tcPr>
          <w:p w14:paraId="470E90BF"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2%</w:t>
            </w:r>
          </w:p>
        </w:tc>
      </w:tr>
      <w:tr w:rsidR="00F92CB3" w:rsidRPr="004B5218" w14:paraId="3273BFA8" w14:textId="77777777">
        <w:tc>
          <w:tcPr>
            <w:tcW w:w="3029" w:type="dxa"/>
            <w:shd w:val="clear" w:color="auto" w:fill="auto"/>
            <w:tcMar>
              <w:top w:w="100" w:type="dxa"/>
              <w:left w:w="100" w:type="dxa"/>
              <w:bottom w:w="100" w:type="dxa"/>
              <w:right w:w="100" w:type="dxa"/>
            </w:tcMar>
          </w:tcPr>
          <w:p w14:paraId="1BEFB24E"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Alfa-linoleenzuur</w:t>
            </w:r>
          </w:p>
        </w:tc>
        <w:tc>
          <w:tcPr>
            <w:tcW w:w="3825" w:type="dxa"/>
            <w:shd w:val="clear" w:color="auto" w:fill="auto"/>
            <w:tcMar>
              <w:top w:w="100" w:type="dxa"/>
              <w:left w:w="100" w:type="dxa"/>
              <w:bottom w:w="100" w:type="dxa"/>
              <w:right w:w="100" w:type="dxa"/>
            </w:tcMar>
          </w:tcPr>
          <w:p w14:paraId="55980EDC"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0,7%</w:t>
            </w:r>
          </w:p>
        </w:tc>
        <w:tc>
          <w:tcPr>
            <w:tcW w:w="2175" w:type="dxa"/>
            <w:shd w:val="clear" w:color="auto" w:fill="auto"/>
            <w:tcMar>
              <w:top w:w="100" w:type="dxa"/>
              <w:left w:w="100" w:type="dxa"/>
              <w:bottom w:w="100" w:type="dxa"/>
              <w:right w:w="100" w:type="dxa"/>
            </w:tcMar>
          </w:tcPr>
          <w:p w14:paraId="457EF46C"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1%</w:t>
            </w:r>
          </w:p>
        </w:tc>
      </w:tr>
      <w:tr w:rsidR="00F92CB3" w:rsidRPr="004B5218" w14:paraId="1E87F478" w14:textId="77777777">
        <w:tc>
          <w:tcPr>
            <w:tcW w:w="3029" w:type="dxa"/>
            <w:shd w:val="clear" w:color="auto" w:fill="auto"/>
            <w:tcMar>
              <w:top w:w="100" w:type="dxa"/>
              <w:left w:w="100" w:type="dxa"/>
              <w:bottom w:w="100" w:type="dxa"/>
              <w:right w:w="100" w:type="dxa"/>
            </w:tcMar>
          </w:tcPr>
          <w:p w14:paraId="1D8C6381"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Visvetzuren (EPA en DHA)</w:t>
            </w:r>
          </w:p>
        </w:tc>
        <w:tc>
          <w:tcPr>
            <w:tcW w:w="3825" w:type="dxa"/>
            <w:shd w:val="clear" w:color="auto" w:fill="auto"/>
            <w:tcMar>
              <w:top w:w="100" w:type="dxa"/>
              <w:left w:w="100" w:type="dxa"/>
              <w:bottom w:w="100" w:type="dxa"/>
              <w:right w:w="100" w:type="dxa"/>
            </w:tcMar>
          </w:tcPr>
          <w:p w14:paraId="2DD20CAD"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158 mg/dag (met supplementen)</w:t>
            </w:r>
          </w:p>
          <w:p w14:paraId="6E3D2741"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147 mg/dag (zonder supplementen)</w:t>
            </w:r>
          </w:p>
        </w:tc>
        <w:tc>
          <w:tcPr>
            <w:tcW w:w="2175" w:type="dxa"/>
            <w:shd w:val="clear" w:color="auto" w:fill="auto"/>
            <w:tcMar>
              <w:top w:w="100" w:type="dxa"/>
              <w:left w:w="100" w:type="dxa"/>
              <w:bottom w:w="100" w:type="dxa"/>
              <w:right w:w="100" w:type="dxa"/>
            </w:tcMar>
          </w:tcPr>
          <w:p w14:paraId="3B17E3B9" w14:textId="77777777" w:rsidR="00F92CB3" w:rsidRPr="004B5218" w:rsidRDefault="004259CB" w:rsidP="00D0748B">
            <w:pPr>
              <w:widowControl w:val="0"/>
              <w:spacing w:line="24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200 mg/dag</w:t>
            </w:r>
          </w:p>
        </w:tc>
      </w:tr>
    </w:tbl>
    <w:p w14:paraId="60BA6547" w14:textId="77777777" w:rsidR="00F92CB3" w:rsidRPr="004B5218"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Bron: Rijksinstituut voor Volksgezondheid (z.d.) en Milieu en Gezondheidsraad (2001) </w:t>
      </w:r>
    </w:p>
    <w:p w14:paraId="69CC2BC8" w14:textId="77777777" w:rsidR="00F92CB3" w:rsidRPr="004B5218" w:rsidRDefault="00F92CB3" w:rsidP="004B5218">
      <w:pPr>
        <w:spacing w:line="360" w:lineRule="auto"/>
        <w:rPr>
          <w:rFonts w:asciiTheme="majorHAnsi" w:hAnsiTheme="majorHAnsi" w:cstheme="majorHAnsi"/>
          <w:b/>
          <w:color w:val="222222"/>
          <w:highlight w:val="white"/>
        </w:rPr>
      </w:pPr>
    </w:p>
    <w:p w14:paraId="58B89370" w14:textId="77777777" w:rsidR="00F92CB3" w:rsidRPr="004B5218" w:rsidRDefault="00F92CB3" w:rsidP="004B5218">
      <w:pPr>
        <w:spacing w:line="360" w:lineRule="auto"/>
        <w:rPr>
          <w:rFonts w:asciiTheme="majorHAnsi" w:hAnsiTheme="majorHAnsi" w:cstheme="majorHAnsi"/>
          <w:b/>
          <w:color w:val="222222"/>
          <w:highlight w:val="white"/>
        </w:rPr>
      </w:pPr>
    </w:p>
    <w:p w14:paraId="3BFD0C39" w14:textId="77777777" w:rsidR="00F92CB3" w:rsidRPr="004B5218" w:rsidRDefault="00F92CB3" w:rsidP="004B5218">
      <w:pPr>
        <w:spacing w:line="360" w:lineRule="auto"/>
        <w:rPr>
          <w:rFonts w:asciiTheme="majorHAnsi" w:hAnsiTheme="majorHAnsi" w:cstheme="majorHAnsi"/>
          <w:b/>
          <w:color w:val="222222"/>
          <w:highlight w:val="white"/>
        </w:rPr>
      </w:pPr>
    </w:p>
    <w:p w14:paraId="75CACD0E" w14:textId="77777777" w:rsidR="00F92CB3" w:rsidRPr="004B5218" w:rsidRDefault="00F92CB3" w:rsidP="004B5218">
      <w:pPr>
        <w:spacing w:line="360" w:lineRule="auto"/>
        <w:rPr>
          <w:rFonts w:asciiTheme="majorHAnsi" w:hAnsiTheme="majorHAnsi" w:cstheme="majorHAnsi"/>
          <w:b/>
          <w:color w:val="222222"/>
          <w:highlight w:val="white"/>
        </w:rPr>
      </w:pPr>
    </w:p>
    <w:p w14:paraId="002996F0" w14:textId="77777777" w:rsidR="00F92CB3" w:rsidRPr="004B5218" w:rsidRDefault="00F92CB3" w:rsidP="004B5218">
      <w:pPr>
        <w:spacing w:line="360" w:lineRule="auto"/>
        <w:rPr>
          <w:rFonts w:asciiTheme="majorHAnsi" w:hAnsiTheme="majorHAnsi" w:cstheme="majorHAnsi"/>
          <w:b/>
          <w:color w:val="222222"/>
          <w:highlight w:val="white"/>
        </w:rPr>
      </w:pPr>
    </w:p>
    <w:p w14:paraId="56902A9C" w14:textId="77777777" w:rsidR="00F92CB3" w:rsidRPr="004B5218" w:rsidRDefault="00F92CB3" w:rsidP="004B5218">
      <w:pPr>
        <w:spacing w:line="360" w:lineRule="auto"/>
        <w:rPr>
          <w:rFonts w:asciiTheme="majorHAnsi" w:hAnsiTheme="majorHAnsi" w:cstheme="majorHAnsi"/>
          <w:b/>
          <w:color w:val="222222"/>
          <w:highlight w:val="white"/>
        </w:rPr>
      </w:pPr>
    </w:p>
    <w:p w14:paraId="73BF9011" w14:textId="77777777" w:rsidR="00F92CB3" w:rsidRPr="004B5218" w:rsidRDefault="00F92CB3" w:rsidP="004B5218">
      <w:pPr>
        <w:spacing w:line="360" w:lineRule="auto"/>
        <w:rPr>
          <w:rFonts w:asciiTheme="majorHAnsi" w:hAnsiTheme="majorHAnsi" w:cstheme="majorHAnsi"/>
          <w:b/>
          <w:color w:val="222222"/>
          <w:highlight w:val="white"/>
        </w:rPr>
      </w:pPr>
    </w:p>
    <w:p w14:paraId="1706CBE6" w14:textId="77777777" w:rsidR="00F92CB3" w:rsidRPr="004B5218" w:rsidRDefault="00F92CB3" w:rsidP="004B5218">
      <w:pPr>
        <w:spacing w:line="360" w:lineRule="auto"/>
        <w:rPr>
          <w:rFonts w:asciiTheme="majorHAnsi" w:hAnsiTheme="majorHAnsi" w:cstheme="majorHAnsi"/>
          <w:b/>
          <w:color w:val="222222"/>
          <w:highlight w:val="white"/>
        </w:rPr>
      </w:pPr>
    </w:p>
    <w:p w14:paraId="7AC8E36F" w14:textId="77777777" w:rsidR="00F92CB3" w:rsidRPr="004B5218" w:rsidRDefault="00F92CB3" w:rsidP="004B5218">
      <w:pPr>
        <w:spacing w:line="360" w:lineRule="auto"/>
        <w:rPr>
          <w:rFonts w:asciiTheme="majorHAnsi" w:hAnsiTheme="majorHAnsi" w:cstheme="majorHAnsi"/>
          <w:b/>
          <w:color w:val="222222"/>
          <w:highlight w:val="white"/>
        </w:rPr>
      </w:pPr>
    </w:p>
    <w:p w14:paraId="07CA11F6" w14:textId="77777777" w:rsidR="00F92CB3" w:rsidRPr="004B5218" w:rsidRDefault="00F92CB3" w:rsidP="004B5218">
      <w:pPr>
        <w:spacing w:line="360" w:lineRule="auto"/>
        <w:rPr>
          <w:rFonts w:asciiTheme="majorHAnsi" w:hAnsiTheme="majorHAnsi" w:cstheme="majorHAnsi"/>
          <w:b/>
          <w:color w:val="222222"/>
          <w:highlight w:val="white"/>
        </w:rPr>
      </w:pPr>
    </w:p>
    <w:p w14:paraId="6E1FCEED" w14:textId="77777777" w:rsidR="00F92CB3" w:rsidRPr="004B5218" w:rsidRDefault="00F92CB3" w:rsidP="004B5218">
      <w:pPr>
        <w:spacing w:line="360" w:lineRule="auto"/>
        <w:rPr>
          <w:rFonts w:asciiTheme="majorHAnsi" w:hAnsiTheme="majorHAnsi" w:cstheme="majorHAnsi"/>
          <w:b/>
          <w:color w:val="222222"/>
          <w:highlight w:val="white"/>
        </w:rPr>
      </w:pPr>
    </w:p>
    <w:p w14:paraId="55523BA7" w14:textId="77777777" w:rsidR="00F92CB3" w:rsidRPr="004B5218" w:rsidRDefault="00F92CB3" w:rsidP="004B5218">
      <w:pPr>
        <w:spacing w:line="360" w:lineRule="auto"/>
        <w:rPr>
          <w:rFonts w:asciiTheme="majorHAnsi" w:hAnsiTheme="majorHAnsi" w:cstheme="majorHAnsi"/>
          <w:b/>
          <w:color w:val="222222"/>
          <w:highlight w:val="white"/>
        </w:rPr>
      </w:pPr>
    </w:p>
    <w:p w14:paraId="4EC762B0" w14:textId="77777777" w:rsidR="00F92CB3" w:rsidRPr="004B5218" w:rsidRDefault="00F92CB3" w:rsidP="004B5218">
      <w:pPr>
        <w:spacing w:line="360" w:lineRule="auto"/>
        <w:rPr>
          <w:rFonts w:asciiTheme="majorHAnsi" w:hAnsiTheme="majorHAnsi" w:cstheme="majorHAnsi"/>
          <w:b/>
          <w:color w:val="222222"/>
          <w:highlight w:val="white"/>
        </w:rPr>
      </w:pPr>
    </w:p>
    <w:p w14:paraId="5221DECA" w14:textId="77777777" w:rsidR="00F92CB3" w:rsidRPr="004B5218" w:rsidRDefault="00F92CB3" w:rsidP="004B5218">
      <w:pPr>
        <w:spacing w:line="360" w:lineRule="auto"/>
        <w:rPr>
          <w:rFonts w:asciiTheme="majorHAnsi" w:hAnsiTheme="majorHAnsi" w:cstheme="majorHAnsi"/>
          <w:b/>
          <w:color w:val="222222"/>
          <w:highlight w:val="white"/>
        </w:rPr>
      </w:pPr>
    </w:p>
    <w:p w14:paraId="786CD7F3" w14:textId="77777777" w:rsidR="00F92CB3" w:rsidRPr="004B5218" w:rsidRDefault="00F92CB3" w:rsidP="004B5218">
      <w:pPr>
        <w:spacing w:line="360" w:lineRule="auto"/>
        <w:rPr>
          <w:rFonts w:asciiTheme="majorHAnsi" w:hAnsiTheme="majorHAnsi" w:cstheme="majorHAnsi"/>
          <w:b/>
          <w:color w:val="222222"/>
          <w:highlight w:val="white"/>
        </w:rPr>
      </w:pPr>
    </w:p>
    <w:p w14:paraId="02A58D0D" w14:textId="77777777" w:rsidR="00F92CB3" w:rsidRPr="004B5218" w:rsidRDefault="00F92CB3" w:rsidP="004B5218">
      <w:pPr>
        <w:spacing w:line="360" w:lineRule="auto"/>
        <w:rPr>
          <w:rFonts w:asciiTheme="majorHAnsi" w:hAnsiTheme="majorHAnsi" w:cstheme="majorHAnsi"/>
          <w:b/>
          <w:color w:val="222222"/>
          <w:highlight w:val="white"/>
        </w:rPr>
      </w:pPr>
    </w:p>
    <w:p w14:paraId="2420E44C" w14:textId="77777777" w:rsidR="00F92CB3" w:rsidRPr="004B5218" w:rsidRDefault="00F92CB3" w:rsidP="004B5218">
      <w:pPr>
        <w:spacing w:line="360" w:lineRule="auto"/>
        <w:rPr>
          <w:rFonts w:asciiTheme="majorHAnsi" w:hAnsiTheme="majorHAnsi" w:cstheme="majorHAnsi"/>
          <w:b/>
          <w:color w:val="222222"/>
          <w:highlight w:val="white"/>
        </w:rPr>
      </w:pPr>
    </w:p>
    <w:p w14:paraId="1CE2F069" w14:textId="77777777" w:rsidR="00F92CB3" w:rsidRPr="004B5218" w:rsidRDefault="00F92CB3" w:rsidP="004B5218">
      <w:pPr>
        <w:spacing w:line="360" w:lineRule="auto"/>
        <w:rPr>
          <w:rFonts w:asciiTheme="majorHAnsi" w:hAnsiTheme="majorHAnsi" w:cstheme="majorHAnsi"/>
          <w:b/>
          <w:color w:val="222222"/>
          <w:highlight w:val="white"/>
        </w:rPr>
      </w:pPr>
    </w:p>
    <w:p w14:paraId="492DAA7C" w14:textId="77777777" w:rsidR="00F92CB3" w:rsidRPr="004B5218" w:rsidRDefault="00F92CB3" w:rsidP="004B5218">
      <w:pPr>
        <w:spacing w:line="360" w:lineRule="auto"/>
        <w:rPr>
          <w:rFonts w:asciiTheme="majorHAnsi" w:hAnsiTheme="majorHAnsi" w:cstheme="majorHAnsi"/>
          <w:b/>
          <w:color w:val="222222"/>
          <w:highlight w:val="white"/>
        </w:rPr>
      </w:pPr>
    </w:p>
    <w:p w14:paraId="77F235AE" w14:textId="77777777" w:rsidR="00F92CB3" w:rsidRPr="004B5218" w:rsidRDefault="00F92CB3" w:rsidP="004B5218">
      <w:pPr>
        <w:spacing w:line="360" w:lineRule="auto"/>
        <w:rPr>
          <w:rFonts w:asciiTheme="majorHAnsi" w:hAnsiTheme="majorHAnsi" w:cstheme="majorHAnsi"/>
          <w:b/>
          <w:color w:val="222222"/>
          <w:highlight w:val="white"/>
        </w:rPr>
      </w:pPr>
    </w:p>
    <w:p w14:paraId="22023DDD" w14:textId="77777777" w:rsidR="00F92CB3" w:rsidRPr="004B5218" w:rsidRDefault="00F92CB3" w:rsidP="004B5218">
      <w:pPr>
        <w:spacing w:line="360" w:lineRule="auto"/>
        <w:rPr>
          <w:rFonts w:asciiTheme="majorHAnsi" w:hAnsiTheme="majorHAnsi" w:cstheme="majorHAnsi"/>
          <w:b/>
          <w:color w:val="222222"/>
          <w:highlight w:val="white"/>
        </w:rPr>
      </w:pPr>
    </w:p>
    <w:p w14:paraId="4B0BFF42" w14:textId="77777777" w:rsidR="00F92CB3" w:rsidRPr="004B5218" w:rsidRDefault="00F92CB3" w:rsidP="004B5218">
      <w:pPr>
        <w:spacing w:line="360" w:lineRule="auto"/>
        <w:rPr>
          <w:rFonts w:asciiTheme="majorHAnsi" w:hAnsiTheme="majorHAnsi" w:cstheme="majorHAnsi"/>
          <w:b/>
          <w:color w:val="222222"/>
          <w:highlight w:val="white"/>
        </w:rPr>
      </w:pPr>
    </w:p>
    <w:p w14:paraId="0F1BFDEC" w14:textId="77777777" w:rsidR="00F92CB3" w:rsidRPr="004B5218" w:rsidRDefault="00F92CB3" w:rsidP="004B5218">
      <w:pPr>
        <w:spacing w:line="360" w:lineRule="auto"/>
        <w:rPr>
          <w:rFonts w:asciiTheme="majorHAnsi" w:hAnsiTheme="majorHAnsi" w:cstheme="majorHAnsi"/>
          <w:b/>
          <w:color w:val="222222"/>
          <w:highlight w:val="white"/>
        </w:rPr>
      </w:pPr>
    </w:p>
    <w:p w14:paraId="52EA4198" w14:textId="00FBD6B5" w:rsidR="00902457" w:rsidRPr="006D2E17" w:rsidRDefault="004259CB" w:rsidP="00902457">
      <w:pPr>
        <w:pStyle w:val="Kop1"/>
        <w:rPr>
          <w:rFonts w:asciiTheme="majorHAnsi" w:hAnsiTheme="majorHAnsi" w:cstheme="majorHAnsi"/>
          <w:b/>
          <w:bCs/>
          <w:color w:val="00B0F0"/>
          <w:sz w:val="22"/>
          <w:szCs w:val="22"/>
        </w:rPr>
      </w:pPr>
      <w:bookmarkStart w:id="46" w:name="_Toc43112717"/>
      <w:r w:rsidRPr="006D2E17">
        <w:rPr>
          <w:rFonts w:asciiTheme="majorHAnsi" w:hAnsiTheme="majorHAnsi" w:cstheme="majorHAnsi"/>
          <w:b/>
          <w:bCs/>
          <w:color w:val="00B0F0"/>
          <w:sz w:val="22"/>
          <w:szCs w:val="22"/>
          <w:highlight w:val="white"/>
        </w:rPr>
        <w:lastRenderedPageBreak/>
        <w:t>Bijlage D.</w:t>
      </w:r>
      <w:r w:rsidR="00902457" w:rsidRPr="006D2E17">
        <w:rPr>
          <w:rFonts w:asciiTheme="majorHAnsi" w:hAnsiTheme="majorHAnsi" w:cstheme="majorHAnsi"/>
          <w:b/>
          <w:bCs/>
          <w:color w:val="00B0F0"/>
          <w:sz w:val="22"/>
          <w:szCs w:val="22"/>
        </w:rPr>
        <w:t xml:space="preserve"> Definities</w:t>
      </w:r>
      <w:bookmarkEnd w:id="46"/>
      <w:r w:rsidR="00902457" w:rsidRPr="006D2E17">
        <w:rPr>
          <w:rFonts w:asciiTheme="majorHAnsi" w:hAnsiTheme="majorHAnsi" w:cstheme="majorHAnsi"/>
          <w:b/>
          <w:bCs/>
          <w:color w:val="00B0F0"/>
          <w:sz w:val="22"/>
          <w:szCs w:val="22"/>
        </w:rPr>
        <w:t xml:space="preserve"> </w:t>
      </w:r>
    </w:p>
    <w:p w14:paraId="7FE356B5" w14:textId="77777777" w:rsidR="00902457" w:rsidRPr="00907F7E" w:rsidRDefault="00902457" w:rsidP="00902457">
      <w:pPr>
        <w:spacing w:line="360" w:lineRule="auto"/>
        <w:rPr>
          <w:rFonts w:asciiTheme="majorHAnsi" w:hAnsiTheme="majorHAnsi" w:cstheme="majorHAnsi"/>
          <w:b/>
        </w:rPr>
      </w:pPr>
      <w:r w:rsidRPr="004B5218">
        <w:rPr>
          <w:rFonts w:asciiTheme="majorHAnsi" w:hAnsiTheme="majorHAnsi" w:cstheme="majorHAnsi"/>
          <w:u w:val="single"/>
        </w:rPr>
        <w:t>Inflammatie</w:t>
      </w:r>
      <w:r w:rsidRPr="004B5218">
        <w:rPr>
          <w:rFonts w:asciiTheme="majorHAnsi" w:hAnsiTheme="majorHAnsi" w:cstheme="majorHAnsi"/>
        </w:rPr>
        <w:br/>
        <w:t xml:space="preserve">De eerste stap in de ontstekingsreactie is een verhoogde bloedtoevoer naar de plaats van ontsteking en een toename van de permeabiliteit van de vaatwand. Hierdoor kunnen plasma en grote moleculen het endotheel passeren, waardoor oplosbare mediatoren (lichaamseigen stof die wordt vrijgemaakt bij afweerreactie) op de plaats van de ontsteking terecht komen. Leukocyten (witte bloedcellen) migreren van de bloedstroom naar het omliggende weefsel. Dit proces wordt bevorderd door het vrijkomen van chemicaliën die fungeren als leukocyt chemoattractanten op de plaats van de ontsteking en door de ‘upregulatie’ van adhesiemoleculen op het endotheel die de tijdelijke binding van leukocyten aan het endotheel mogelijk maken. Deze mediatoren zijn lipiden, peptides, reactieve zuurstofsoorten (zoals superoxide anion en waterstof peroxide), aminozuurderivaten (zoals histamine en stikstofoxide) en enzymen (zoals matrix proteasen). </w:t>
      </w:r>
      <w:r w:rsidRPr="004B5218">
        <w:rPr>
          <w:rFonts w:asciiTheme="majorHAnsi" w:hAnsiTheme="majorHAnsi" w:cstheme="majorHAnsi"/>
        </w:rPr>
        <w:br/>
        <w:t xml:space="preserve">De toevloed van cellen naar de plaats van de ontstekingsactiviteit en de aanwezigheid van de ontstekingsmediatoren resulteert in roodheid, zwelling, hitte, pijn en functieverlies (Calder et al., geciteerd in Innes &amp; Calder, 2018) (Brogden, Guthmiller &amp; Taylor, geciteerd in Peters, Jabra-Rizk, Graeme, Costerton, &amp; Shirtliff, 2012 ).   </w:t>
      </w:r>
      <w:r w:rsidRPr="004B5218">
        <w:rPr>
          <w:rFonts w:asciiTheme="majorHAnsi" w:hAnsiTheme="majorHAnsi" w:cstheme="majorHAnsi"/>
        </w:rPr>
        <w:br/>
        <w:t xml:space="preserve">Na een trauma of infectie wordt de ontstekingsreactie op lokaal, cellulair niveau geïnitieerd waarbij de cellulaire mediatoren macrofagen en monocyten worden geactiveerd. Hierbij komen cytokines vrij, zoals tumornecrosefactor-α (TNF-α) en interleukine-6 (IL-6), die fungeren als moleculaire mediatoren en verantwoordelijk zijn voor de voortgang van de reactie. De inflammatoire cascade is ontworpen om microbiële pathogenen te vernietigen en weefselprocessen te bevorderen om zo een terugkeer te verkrijgen naar de fysiologische homeostase (Fougère, Boulanger, Nourhashémi, Guyonnet &amp; Cesari, 2017). </w:t>
      </w:r>
    </w:p>
    <w:p w14:paraId="4F824C92" w14:textId="77777777" w:rsidR="00902457" w:rsidRPr="004B5218"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t>Antibiotica</w:t>
      </w:r>
      <w:r w:rsidRPr="004B5218">
        <w:rPr>
          <w:rFonts w:asciiTheme="majorHAnsi" w:hAnsiTheme="majorHAnsi" w:cstheme="majorHAnsi"/>
        </w:rPr>
        <w:br/>
      </w:r>
      <w:r w:rsidRPr="004B5218">
        <w:rPr>
          <w:rFonts w:asciiTheme="majorHAnsi" w:hAnsiTheme="majorHAnsi" w:cstheme="majorHAnsi"/>
          <w:color w:val="222222"/>
          <w:highlight w:val="white"/>
        </w:rPr>
        <w:t>Antibiotica moet worden toegediend tijdens, of net na mechanische reiniging. Amoxicilline in combinatie met metronidazol of clindamycine is effectiever gebleken dan doxycycline. Azitromycine kan als alternatief dienen in plaats van amoxicilline in combinatie met metronidazol (</w:t>
      </w:r>
      <w:r w:rsidRPr="004B5218">
        <w:rPr>
          <w:rFonts w:asciiTheme="majorHAnsi" w:hAnsiTheme="majorHAnsi" w:cstheme="majorHAnsi"/>
          <w:highlight w:val="white"/>
        </w:rPr>
        <w:t>Teughels, Dhondt, Dekeyser &amp; Quirynen, 2014)</w:t>
      </w:r>
      <w:r w:rsidRPr="004B5218">
        <w:rPr>
          <w:rFonts w:asciiTheme="majorHAnsi" w:hAnsiTheme="majorHAnsi" w:cstheme="majorHAnsi"/>
          <w:color w:val="222222"/>
          <w:highlight w:val="white"/>
        </w:rPr>
        <w:t>.</w:t>
      </w:r>
      <w:r w:rsidRPr="004B5218">
        <w:rPr>
          <w:rFonts w:asciiTheme="majorHAnsi" w:hAnsiTheme="majorHAnsi" w:cstheme="majorHAnsi"/>
        </w:rPr>
        <w:br/>
      </w:r>
      <w:r w:rsidRPr="004B5218">
        <w:rPr>
          <w:rFonts w:asciiTheme="majorHAnsi" w:hAnsiTheme="majorHAnsi" w:cstheme="majorHAnsi"/>
        </w:rPr>
        <w:br/>
      </w:r>
      <w:r w:rsidRPr="004B5218">
        <w:rPr>
          <w:rFonts w:asciiTheme="majorHAnsi" w:hAnsiTheme="majorHAnsi" w:cstheme="majorHAnsi"/>
          <w:u w:val="single"/>
        </w:rPr>
        <w:t>Omega-3 vetzuren</w:t>
      </w:r>
      <w:r w:rsidRPr="004B5218">
        <w:rPr>
          <w:rFonts w:asciiTheme="majorHAnsi" w:hAnsiTheme="majorHAnsi" w:cstheme="majorHAnsi"/>
        </w:rPr>
        <w:br/>
        <w:t xml:space="preserve">Dit zijn meervoudige onverzadigde vetzuren (PUFA's) welke een lange keten bezitten met eicosapentaeenzuur (EPA) en docosahexaeenzuur (DHA) die gezondheidsvoordelen hebben en zijn opgenomen in verschillende delen van het lichaam, waaronder celmembranen. Ze spelen een rol bij ontstekingsremmende processen en  bij de viscositeit van celmembranen. DHA is een belangrijk </w:t>
      </w:r>
      <w:r w:rsidRPr="004B5218">
        <w:rPr>
          <w:rFonts w:asciiTheme="majorHAnsi" w:hAnsiTheme="majorHAnsi" w:cstheme="majorHAnsi"/>
        </w:rPr>
        <w:lastRenderedPageBreak/>
        <w:t xml:space="preserve">onderdeel van alle celmembranen en wordt in overvloed gevonden in de hersenen en het netvlies (Swanson, Block &amp; Mousa, 2012). </w:t>
      </w:r>
      <w:r w:rsidRPr="004B5218">
        <w:rPr>
          <w:rFonts w:asciiTheme="majorHAnsi" w:hAnsiTheme="majorHAnsi" w:cstheme="majorHAnsi"/>
          <w:highlight w:val="white"/>
        </w:rPr>
        <w:t>Omega-3 vetzuren zijn ​​algemeen bekend om hun gunstige effecten op cardiovasculaire risico's (Dupont, Dedeyne, Dalle, Koppo, &amp; Gielen, 2019).</w:t>
      </w:r>
    </w:p>
    <w:p w14:paraId="54C06FC1" w14:textId="77777777" w:rsidR="00902457" w:rsidRPr="004B5218" w:rsidRDefault="00902457" w:rsidP="00902457">
      <w:pPr>
        <w:spacing w:before="240" w:after="240" w:line="360" w:lineRule="auto"/>
        <w:rPr>
          <w:rFonts w:asciiTheme="majorHAnsi" w:hAnsiTheme="majorHAnsi" w:cstheme="majorHAnsi"/>
        </w:rPr>
      </w:pPr>
      <w:r>
        <w:rPr>
          <w:rFonts w:asciiTheme="majorHAnsi" w:hAnsiTheme="majorHAnsi" w:cstheme="majorHAnsi"/>
          <w:u w:val="single"/>
        </w:rPr>
        <w:t>Omega-6</w:t>
      </w:r>
      <w:r w:rsidRPr="004B5218">
        <w:rPr>
          <w:rFonts w:asciiTheme="majorHAnsi" w:hAnsiTheme="majorHAnsi" w:cstheme="majorHAnsi"/>
          <w:u w:val="single"/>
        </w:rPr>
        <w:t xml:space="preserve"> vetzuren</w:t>
      </w:r>
      <w:r w:rsidRPr="004B5218">
        <w:rPr>
          <w:rFonts w:asciiTheme="majorHAnsi" w:hAnsiTheme="majorHAnsi" w:cstheme="majorHAnsi"/>
        </w:rPr>
        <w:br/>
        <w:t xml:space="preserve">Omgekeerd is het Omega-6-vetzuur, arachidonzuur (een vetzuur van de </w:t>
      </w:r>
      <w:r>
        <w:rPr>
          <w:rFonts w:asciiTheme="majorHAnsi" w:hAnsiTheme="majorHAnsi" w:cstheme="majorHAnsi"/>
        </w:rPr>
        <w:t>Omega-6</w:t>
      </w:r>
      <w:r w:rsidRPr="004B5218">
        <w:rPr>
          <w:rFonts w:asciiTheme="majorHAnsi" w:hAnsiTheme="majorHAnsi" w:cstheme="majorHAnsi"/>
        </w:rPr>
        <w:t xml:space="preserve"> familie) is een voorloper van een aantal pro-inflammatoire / pro-aggregerende mediatoren (Nelson &amp; Raskin, 2019).</w:t>
      </w:r>
      <w:r w:rsidRPr="004B5218">
        <w:rPr>
          <w:rFonts w:asciiTheme="majorHAnsi" w:hAnsiTheme="majorHAnsi" w:cstheme="majorHAnsi"/>
          <w:color w:val="222222"/>
          <w:highlight w:val="yellow"/>
        </w:rPr>
        <w:br/>
      </w:r>
      <w:r w:rsidRPr="004B5218">
        <w:rPr>
          <w:rFonts w:asciiTheme="majorHAnsi" w:hAnsiTheme="majorHAnsi" w:cstheme="majorHAnsi"/>
          <w:color w:val="222222"/>
          <w:highlight w:val="white"/>
        </w:rPr>
        <w:br/>
      </w:r>
      <w:r w:rsidRPr="004B5218">
        <w:rPr>
          <w:rFonts w:asciiTheme="majorHAnsi" w:hAnsiTheme="majorHAnsi" w:cstheme="majorHAnsi"/>
          <w:u w:val="single"/>
        </w:rPr>
        <w:t>Linolzuur (LA)</w:t>
      </w:r>
      <w:r w:rsidRPr="004B5218">
        <w:rPr>
          <w:rFonts w:asciiTheme="majorHAnsi" w:hAnsiTheme="majorHAnsi" w:cstheme="majorHAnsi"/>
          <w:u w:val="single"/>
        </w:rPr>
        <w:br/>
      </w:r>
      <w:r w:rsidRPr="004B5218">
        <w:rPr>
          <w:rFonts w:asciiTheme="majorHAnsi" w:hAnsiTheme="majorHAnsi" w:cstheme="majorHAnsi"/>
        </w:rPr>
        <w:t xml:space="preserve">Linolzuur is een essentiële </w:t>
      </w:r>
      <w:r>
        <w:rPr>
          <w:rFonts w:asciiTheme="majorHAnsi" w:hAnsiTheme="majorHAnsi" w:cstheme="majorHAnsi"/>
        </w:rPr>
        <w:t>Omega-6</w:t>
      </w:r>
      <w:r w:rsidRPr="004B5218">
        <w:rPr>
          <w:rFonts w:asciiTheme="majorHAnsi" w:hAnsiTheme="majorHAnsi" w:cstheme="majorHAnsi"/>
        </w:rPr>
        <w:t xml:space="preserve"> meervoudig onverzadigd vetzuur (MOV) en is vereist voor normale groei en ontwikkeling en draagt voor 1% - 2% bij aan de dagelijkse energie (Taha, 2020). De waarde van linolzuur in erytrocyten ligt bij mensen tussen de 52 - 89 pmol/mill (Kole, 2006). </w:t>
      </w:r>
      <w:r w:rsidRPr="004B5218">
        <w:rPr>
          <w:rFonts w:asciiTheme="majorHAnsi" w:hAnsiTheme="majorHAnsi" w:cstheme="majorHAnsi"/>
          <w:color w:val="222222"/>
        </w:rPr>
        <w:t xml:space="preserve">Vooral de absolute hoeveelheid linolzuur (LA)  en alfa-linoleenzuur (ALA) in de voeding spelen een belangrijke rol bij het versterken dan wel het afzwakken van een ontstekingsreactie. Deze MOV kunnen deze effecten bewerkstelligen door  homeostatische processen te reguleren of door lokaal werkende bioactive vetzuren te vormen; eicosanoïden genaamd. Het arachidonzuur (AA, </w:t>
      </w:r>
      <w:r>
        <w:rPr>
          <w:rFonts w:asciiTheme="majorHAnsi" w:hAnsiTheme="majorHAnsi" w:cstheme="majorHAnsi"/>
          <w:color w:val="222222"/>
        </w:rPr>
        <w:t>Omega-6</w:t>
      </w:r>
      <w:r w:rsidRPr="004B5218">
        <w:rPr>
          <w:rFonts w:asciiTheme="majorHAnsi" w:hAnsiTheme="majorHAnsi" w:cstheme="majorHAnsi"/>
          <w:color w:val="222222"/>
        </w:rPr>
        <w:t xml:space="preserve"> familie), eicosapentaeenzuur (EPA, Omega-3 familie) en docosapentaeenzuur (DHA, Omega-3 familie) werken als bioactieve vetzuren (zie bijlage A en B) (</w:t>
      </w:r>
      <w:r w:rsidRPr="004B5218">
        <w:rPr>
          <w:rFonts w:asciiTheme="majorHAnsi" w:hAnsiTheme="majorHAnsi" w:cstheme="majorHAnsi"/>
          <w:color w:val="222222"/>
          <w:highlight w:val="white"/>
        </w:rPr>
        <w:t>Kang &amp; Liu, Dennis &amp; Norris en Calder, geciteerd in Saini &amp; Keum, 2018</w:t>
      </w:r>
      <w:r w:rsidRPr="004B5218">
        <w:rPr>
          <w:rFonts w:asciiTheme="majorHAnsi" w:hAnsiTheme="majorHAnsi" w:cstheme="majorHAnsi"/>
          <w:color w:val="222222"/>
        </w:rPr>
        <w:t xml:space="preserve">).  </w:t>
      </w:r>
      <w:r w:rsidRPr="004B5218">
        <w:rPr>
          <w:rFonts w:asciiTheme="majorHAnsi" w:hAnsiTheme="majorHAnsi" w:cstheme="majorHAnsi"/>
        </w:rPr>
        <w:br/>
      </w:r>
      <w:r w:rsidRPr="004B5218">
        <w:rPr>
          <w:rFonts w:asciiTheme="majorHAnsi" w:hAnsiTheme="majorHAnsi" w:cstheme="majorHAnsi"/>
        </w:rPr>
        <w:br/>
      </w:r>
      <w:r w:rsidRPr="004B5218">
        <w:rPr>
          <w:rFonts w:asciiTheme="majorHAnsi" w:hAnsiTheme="majorHAnsi" w:cstheme="majorHAnsi"/>
          <w:u w:val="single"/>
        </w:rPr>
        <w:t>Linoleenzuur (ALA)</w:t>
      </w:r>
      <w:r w:rsidRPr="004B5218">
        <w:rPr>
          <w:rFonts w:asciiTheme="majorHAnsi" w:hAnsiTheme="majorHAnsi" w:cstheme="majorHAnsi"/>
        </w:rPr>
        <w:br/>
        <w:t xml:space="preserve">Alfa-linoleenzuur (linoleenzuur) is een essentieel Omega-3 verzadigd vetzuur met 18 koolstofatomen met drie dubbele bindingen, welke een belangrijk bestanddeel is van veel plantaardige oliën, waaronder lijnzaad, koolzaad en soja. Linoleenzuur is ook een voorloper van DHA en EPA (Hong et al., 2019). De waarde van linoleenzuur in erytrocyten ligt  bij mensen tussen de  0,1 - 1,8 pmol/mill (Kole, 2006). </w:t>
      </w:r>
    </w:p>
    <w:p w14:paraId="758C1C79" w14:textId="77777777" w:rsidR="00902457" w:rsidRPr="004B5218"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t xml:space="preserve">Arachidonzuur (AA) </w:t>
      </w:r>
      <w:r w:rsidRPr="004B5218">
        <w:rPr>
          <w:rFonts w:asciiTheme="majorHAnsi" w:hAnsiTheme="majorHAnsi" w:cstheme="majorHAnsi"/>
          <w:highlight w:val="red"/>
          <w:u w:val="single"/>
        </w:rPr>
        <w:br/>
      </w:r>
      <w:r w:rsidRPr="004B5218">
        <w:rPr>
          <w:rFonts w:asciiTheme="majorHAnsi" w:hAnsiTheme="majorHAnsi" w:cstheme="majorHAnsi"/>
        </w:rPr>
        <w:t>Is een lange keten derivaat en wordt beschouwd als noodzakelijk voor verschillende fysiologische functies in elke fase van het menselijk leven. Ze worden samengesteld in het lichaam, maar ze moeten ook afgeleverd worden door voedsel. Daarom worden ze soms voorwaardelijke essentiële vetzuren genoemd (</w:t>
      </w:r>
      <w:r w:rsidRPr="004B5218">
        <w:rPr>
          <w:rFonts w:asciiTheme="majorHAnsi" w:hAnsiTheme="majorHAnsi" w:cstheme="majorHAnsi"/>
          <w:color w:val="222222"/>
          <w:highlight w:val="white"/>
        </w:rPr>
        <w:t xml:space="preserve">Radzikowska et al., 2019). </w:t>
      </w:r>
      <w:r w:rsidRPr="004B5218">
        <w:rPr>
          <w:rFonts w:asciiTheme="majorHAnsi" w:hAnsiTheme="majorHAnsi" w:cstheme="majorHAnsi"/>
        </w:rPr>
        <w:t xml:space="preserve">De gemiddelde waarde van </w:t>
      </w:r>
      <w:r>
        <w:rPr>
          <w:rFonts w:asciiTheme="majorHAnsi" w:hAnsiTheme="majorHAnsi" w:cstheme="majorHAnsi"/>
        </w:rPr>
        <w:t>Omega-6</w:t>
      </w:r>
      <w:r w:rsidRPr="004B5218">
        <w:rPr>
          <w:rFonts w:asciiTheme="majorHAnsi" w:hAnsiTheme="majorHAnsi" w:cstheme="majorHAnsi"/>
        </w:rPr>
        <w:t xml:space="preserve"> vetzuren in erytrocyten bij mensen ligt tussen de 67 - 107 pmol/mill (Kole, 2006).</w:t>
      </w:r>
    </w:p>
    <w:p w14:paraId="1B2D343D" w14:textId="77777777" w:rsidR="00902457" w:rsidRPr="004B5218"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lastRenderedPageBreak/>
        <w:t>Eicosapentaeenzuur</w:t>
      </w:r>
      <w:r w:rsidRPr="004B5218">
        <w:rPr>
          <w:rFonts w:asciiTheme="majorHAnsi" w:hAnsiTheme="majorHAnsi" w:cstheme="majorHAnsi"/>
          <w:u w:val="single"/>
        </w:rPr>
        <w:br/>
      </w:r>
      <w:r w:rsidRPr="004B5218">
        <w:rPr>
          <w:rFonts w:asciiTheme="majorHAnsi" w:hAnsiTheme="majorHAnsi" w:cstheme="majorHAnsi"/>
        </w:rPr>
        <w:t>Eicosapentaeenzuur (EPA) is een belangrijk ontstekingsremmend / anti-aggregatief meervoudig onverzadigd omega-3 vetzuur met een lange keten. EPA werkt concurrerend met arachidonzuur (AA) voor de belangrijkste cyclo-oxygenase- en lipoxygenase-enzymen om minder ontstekingsproducten te vormen (Nelson &amp; Raskin, 2019). De bloedwaarde hebben de onderzoekers hiervan niet kunnen vinden.</w:t>
      </w:r>
    </w:p>
    <w:p w14:paraId="3039B964" w14:textId="77777777" w:rsidR="00902457" w:rsidRPr="004B5218"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t>Docosahexaeenzuur</w:t>
      </w:r>
      <w:r w:rsidRPr="004B5218">
        <w:rPr>
          <w:rFonts w:asciiTheme="majorHAnsi" w:hAnsiTheme="majorHAnsi" w:cstheme="majorHAnsi"/>
          <w:highlight w:val="red"/>
          <w:u w:val="single"/>
        </w:rPr>
        <w:br/>
      </w:r>
      <w:r w:rsidRPr="004B5218">
        <w:rPr>
          <w:rFonts w:asciiTheme="majorHAnsi" w:hAnsiTheme="majorHAnsi" w:cstheme="majorHAnsi"/>
        </w:rPr>
        <w:t>Docosahexaeenzuur (DHA) is een omega-3-vetzuur. Dit wordt op lage niveaus bij mensen  gesynthetiseerd en wordt voornamelijk opgenomen uit voeding, een exogene toevoer (Lo, Hachem, Lagarde &amp; Bernoud-Hubac, 2019). De gemiddelde waarde van DHA in erytrocyten bij mensen ligt tussen de 15,2 - 37,6 pmol/mill (Kole, 2006).</w:t>
      </w:r>
    </w:p>
    <w:p w14:paraId="3189F1C5" w14:textId="77777777" w:rsidR="00902457" w:rsidRPr="004B5218"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t xml:space="preserve">Docosapentaeenzuur </w:t>
      </w:r>
      <w:r w:rsidRPr="004B5218">
        <w:rPr>
          <w:rFonts w:asciiTheme="majorHAnsi" w:hAnsiTheme="majorHAnsi" w:cstheme="majorHAnsi"/>
        </w:rPr>
        <w:t xml:space="preserve"> </w:t>
      </w:r>
      <w:r w:rsidRPr="004B5218">
        <w:rPr>
          <w:rFonts w:asciiTheme="majorHAnsi" w:hAnsiTheme="majorHAnsi" w:cstheme="majorHAnsi"/>
        </w:rPr>
        <w:br/>
        <w:t>Het docosapentaeenzuur (DPA) is minder bestudeerd dan vergeleken met de tegenhangers EPA en DHA. Het is aanwezig in voedingsbronnen in niet te verwaarlozen hoeveelheden, en in moedermelk is het van belang, zowel vanwege het vermogen om de EPA- en DHA- weefselstatus te verhogen als vanwege de specifieke biologische effecten. DPA is ook de voorloper van veel lipidemediatoren die voornamelijk betrokken zijn met het oplossen van de ontsteking met specifieke effecten in vergelijking met de andere vetzuren (</w:t>
      </w:r>
      <w:r w:rsidRPr="004B5218">
        <w:rPr>
          <w:rFonts w:asciiTheme="majorHAnsi" w:hAnsiTheme="majorHAnsi" w:cstheme="majorHAnsi"/>
          <w:highlight w:val="white"/>
        </w:rPr>
        <w:t>Gaetan, Vincent, &amp; Philippe, 2019).</w:t>
      </w:r>
      <w:r>
        <w:rPr>
          <w:rFonts w:asciiTheme="majorHAnsi" w:hAnsiTheme="majorHAnsi" w:cstheme="majorHAnsi"/>
        </w:rPr>
        <w:t xml:space="preserve"> </w:t>
      </w:r>
      <w:r w:rsidRPr="004B5218">
        <w:rPr>
          <w:rFonts w:asciiTheme="majorHAnsi" w:hAnsiTheme="majorHAnsi" w:cstheme="majorHAnsi"/>
        </w:rPr>
        <w:t>De bloedwaarde hebben de onderzoekers hiervan niet kunnen vinden.</w:t>
      </w:r>
    </w:p>
    <w:p w14:paraId="140CCE23" w14:textId="5CC1E561" w:rsidR="00902457" w:rsidRDefault="00902457" w:rsidP="00902457">
      <w:pPr>
        <w:spacing w:before="240" w:after="240" w:line="360" w:lineRule="auto"/>
        <w:rPr>
          <w:rFonts w:asciiTheme="majorHAnsi" w:hAnsiTheme="majorHAnsi" w:cstheme="majorHAnsi"/>
        </w:rPr>
      </w:pPr>
      <w:r w:rsidRPr="004B5218">
        <w:rPr>
          <w:rFonts w:asciiTheme="majorHAnsi" w:hAnsiTheme="majorHAnsi" w:cstheme="majorHAnsi"/>
          <w:u w:val="single"/>
        </w:rPr>
        <w:t>Volwassene</w:t>
      </w:r>
      <w:r w:rsidRPr="004B5218">
        <w:rPr>
          <w:rFonts w:asciiTheme="majorHAnsi" w:hAnsiTheme="majorHAnsi" w:cstheme="majorHAnsi"/>
          <w:u w:val="single"/>
        </w:rPr>
        <w:br/>
      </w:r>
      <w:r w:rsidRPr="004B5218">
        <w:rPr>
          <w:rFonts w:asciiTheme="majorHAnsi" w:hAnsiTheme="majorHAnsi" w:cstheme="majorHAnsi"/>
          <w:color w:val="222222"/>
        </w:rPr>
        <w:t xml:space="preserve">Een persoon die volgroeid is of de volwassenheid heeft bereikt (National Center for Biotechnology Information, z.d.). </w:t>
      </w:r>
      <w:r w:rsidRPr="004B5218">
        <w:rPr>
          <w:rFonts w:asciiTheme="majorHAnsi" w:hAnsiTheme="majorHAnsi" w:cstheme="majorHAnsi"/>
          <w:highlight w:val="white"/>
        </w:rPr>
        <w:br/>
      </w:r>
      <w:r w:rsidRPr="004B5218">
        <w:rPr>
          <w:rFonts w:asciiTheme="majorHAnsi" w:hAnsiTheme="majorHAnsi" w:cstheme="majorHAnsi"/>
          <w:highlight w:val="white"/>
        </w:rPr>
        <w:br/>
      </w:r>
      <w:r w:rsidRPr="004B5218">
        <w:rPr>
          <w:rFonts w:asciiTheme="majorHAnsi" w:hAnsiTheme="majorHAnsi" w:cstheme="majorHAnsi"/>
          <w:u w:val="single"/>
        </w:rPr>
        <w:t>Gingivitis, gingivitis dental, gum disease, gum inflammation</w:t>
      </w:r>
      <w:r w:rsidRPr="004B5218">
        <w:rPr>
          <w:rFonts w:asciiTheme="majorHAnsi" w:hAnsiTheme="majorHAnsi" w:cstheme="majorHAnsi"/>
          <w:u w:val="single"/>
        </w:rPr>
        <w:br/>
      </w:r>
      <w:r w:rsidRPr="004B5218">
        <w:rPr>
          <w:rFonts w:asciiTheme="majorHAnsi" w:hAnsiTheme="majorHAnsi" w:cstheme="majorHAnsi"/>
          <w:highlight w:val="white"/>
        </w:rPr>
        <w:t xml:space="preserve">Een ontsteking van het tandvlees welke beperkt kan zijn tot de marginale gingiva rand tot de tandweefsels. Gingivitis kan het hele leven aanwezig zijn of kan als voorloper dienen van parodontitis (Haas et al., 2019). </w:t>
      </w:r>
      <w:r w:rsidRPr="004B5218">
        <w:rPr>
          <w:rFonts w:asciiTheme="majorHAnsi" w:hAnsiTheme="majorHAnsi" w:cstheme="majorHAnsi"/>
          <w:highlight w:val="white"/>
        </w:rPr>
        <w:br/>
      </w:r>
      <w:r w:rsidRPr="004B5218">
        <w:rPr>
          <w:rFonts w:asciiTheme="majorHAnsi" w:hAnsiTheme="majorHAnsi" w:cstheme="majorHAnsi"/>
          <w:highlight w:val="white"/>
        </w:rPr>
        <w:br/>
      </w:r>
      <w:r w:rsidRPr="004B5218">
        <w:rPr>
          <w:rFonts w:asciiTheme="majorHAnsi" w:hAnsiTheme="majorHAnsi" w:cstheme="majorHAnsi"/>
          <w:u w:val="single"/>
        </w:rPr>
        <w:t xml:space="preserve">Herpetic Stomatitis, herpetic gingivistomatitis </w:t>
      </w:r>
      <w:r w:rsidRPr="004B5218">
        <w:rPr>
          <w:rFonts w:asciiTheme="majorHAnsi" w:hAnsiTheme="majorHAnsi" w:cstheme="majorHAnsi"/>
          <w:u w:val="single"/>
        </w:rPr>
        <w:br/>
      </w:r>
      <w:r w:rsidRPr="004B5218">
        <w:rPr>
          <w:rFonts w:asciiTheme="majorHAnsi" w:hAnsiTheme="majorHAnsi" w:cstheme="majorHAnsi"/>
          <w:highlight w:val="white"/>
        </w:rPr>
        <w:t xml:space="preserve">Herpetische gingivostomatitis is een aandoening die meestal het gevolg is van gingivitis (tandvleesontsteking) en orale slijmvlies infectie met herpes simplex-virus type 1 (HSV-1). De aandoening wordt gekenmerkt door  koorts gevolgd door een uitbarsting van pijnlijke, ulceratieve laesies van het tandvlees en het slijmvlies, en vaak gele, periorale, vesiculaire laesies (Aslanova &amp; </w:t>
      </w:r>
      <w:r w:rsidRPr="004B5218">
        <w:rPr>
          <w:rFonts w:asciiTheme="majorHAnsi" w:hAnsiTheme="majorHAnsi" w:cstheme="majorHAnsi"/>
          <w:highlight w:val="white"/>
        </w:rPr>
        <w:lastRenderedPageBreak/>
        <w:t>Zito, 2019).</w:t>
      </w:r>
      <w:r w:rsidRPr="004B5218">
        <w:rPr>
          <w:rFonts w:asciiTheme="majorHAnsi" w:hAnsiTheme="majorHAnsi" w:cstheme="majorHAnsi"/>
          <w:highlight w:val="white"/>
        </w:rPr>
        <w:br/>
      </w:r>
      <w:r w:rsidRPr="004B5218">
        <w:rPr>
          <w:rFonts w:asciiTheme="majorHAnsi" w:hAnsiTheme="majorHAnsi" w:cstheme="majorHAnsi"/>
          <w:highlight w:val="white"/>
        </w:rPr>
        <w:br/>
      </w:r>
      <w:r w:rsidRPr="004B5218">
        <w:rPr>
          <w:rFonts w:asciiTheme="majorHAnsi" w:hAnsiTheme="majorHAnsi" w:cstheme="majorHAnsi"/>
          <w:u w:val="single"/>
        </w:rPr>
        <w:t xml:space="preserve">Periodontitis, periodontal disease </w:t>
      </w:r>
      <w:r w:rsidRPr="004B5218">
        <w:rPr>
          <w:rFonts w:asciiTheme="majorHAnsi" w:hAnsiTheme="majorHAnsi" w:cstheme="majorHAnsi"/>
          <w:highlight w:val="red"/>
        </w:rPr>
        <w:br/>
      </w:r>
      <w:r w:rsidRPr="004B5218">
        <w:rPr>
          <w:rFonts w:asciiTheme="majorHAnsi" w:hAnsiTheme="majorHAnsi" w:cstheme="majorHAnsi"/>
        </w:rPr>
        <w:t xml:space="preserve">Parodontitis een veelvoorkomende parodontale chronische ontstekingsziekte, die gepaard gaat met een reeks comorbide aandoeningen, waarbij een lichte chronische ontsteking een veel voorkomende pathogene noemer is (Holm, Holmstrup, Hansen, 2019). Het afbraakproces bij parodontitis wordt veroorzaakt door onderlinge interactie tussen cytokines. De pro-inflammatoire (ontstekingsbevorderende) cytokines IL-1α, IL-1β, TNF-α, IL-6 en IL-17 veroorzaken ontsteking en weefselbeschadiging waarnaast de cytokines  IL-10 zorgen voor antagonistische effecten (ontstekingsremmende effecten) (Garlet, 2010). </w:t>
      </w:r>
      <w:r w:rsidRPr="004B5218">
        <w:rPr>
          <w:rFonts w:asciiTheme="majorHAnsi" w:hAnsiTheme="majorHAnsi" w:cstheme="majorHAnsi"/>
          <w:highlight w:val="red"/>
        </w:rPr>
        <w:br/>
      </w:r>
      <w:r w:rsidRPr="004B5218">
        <w:rPr>
          <w:rFonts w:asciiTheme="majorHAnsi" w:hAnsiTheme="majorHAnsi" w:cstheme="majorHAnsi"/>
          <w:highlight w:val="red"/>
        </w:rPr>
        <w:br/>
      </w:r>
      <w:r w:rsidRPr="004B5218">
        <w:rPr>
          <w:rFonts w:asciiTheme="majorHAnsi" w:hAnsiTheme="majorHAnsi" w:cstheme="majorHAnsi"/>
          <w:u w:val="single"/>
        </w:rPr>
        <w:t>Oral Candidiasis, candida</w:t>
      </w:r>
      <w:r w:rsidRPr="004B5218">
        <w:rPr>
          <w:rFonts w:asciiTheme="majorHAnsi" w:hAnsiTheme="majorHAnsi" w:cstheme="majorHAnsi"/>
          <w:u w:val="single"/>
        </w:rPr>
        <w:br/>
      </w:r>
      <w:r w:rsidRPr="004B5218">
        <w:rPr>
          <w:rFonts w:asciiTheme="majorHAnsi" w:hAnsiTheme="majorHAnsi" w:cstheme="majorHAnsi"/>
        </w:rPr>
        <w:t xml:space="preserve">Orale candidiasis of spruw is een infectie van de mondholte door Candida albicans. Orale candidiasis wordt over het algemeen verkregen als gevolg van immuunsuppressie, ongeacht of de mondholte van een patiënt een verminderde immuunfunctie heeft. Orale spruw is overdraagbaar via zoenen en borstvoeding (Taylor &amp; Raja, 2019). </w:t>
      </w:r>
      <w:r w:rsidRPr="004B5218">
        <w:rPr>
          <w:rFonts w:asciiTheme="majorHAnsi" w:hAnsiTheme="majorHAnsi" w:cstheme="majorHAnsi"/>
        </w:rPr>
        <w:br/>
      </w:r>
      <w:r w:rsidRPr="004B5218">
        <w:rPr>
          <w:rFonts w:asciiTheme="majorHAnsi" w:hAnsiTheme="majorHAnsi" w:cstheme="majorHAnsi"/>
          <w:highlight w:val="red"/>
        </w:rPr>
        <w:br/>
      </w:r>
      <w:r w:rsidRPr="004B5218">
        <w:rPr>
          <w:rFonts w:asciiTheme="majorHAnsi" w:hAnsiTheme="majorHAnsi" w:cstheme="majorHAnsi"/>
          <w:u w:val="single"/>
        </w:rPr>
        <w:t xml:space="preserve">Dental Caries, caries, decay, cavity </w:t>
      </w:r>
      <w:r w:rsidRPr="004B5218">
        <w:rPr>
          <w:rFonts w:asciiTheme="majorHAnsi" w:hAnsiTheme="majorHAnsi" w:cstheme="majorHAnsi"/>
          <w:u w:val="single"/>
        </w:rPr>
        <w:br/>
      </w:r>
      <w:r w:rsidRPr="004B5218">
        <w:rPr>
          <w:rFonts w:asciiTheme="majorHAnsi" w:hAnsiTheme="majorHAnsi" w:cstheme="majorHAnsi"/>
        </w:rPr>
        <w:t xml:space="preserve">Cariës is een chronische ziekte met een multifactoriële etiologie. Er is aanzienlijk bewijs voor het belang van omgevings- en gedragsfactoren bij de ontwikkeling van tandbederf (Cavallari et al., 2019). </w:t>
      </w:r>
    </w:p>
    <w:p w14:paraId="15899368" w14:textId="59E8B61A" w:rsidR="00902457" w:rsidRDefault="00902457" w:rsidP="00902457">
      <w:pPr>
        <w:spacing w:before="240" w:after="240" w:line="360" w:lineRule="auto"/>
        <w:rPr>
          <w:rFonts w:asciiTheme="majorHAnsi" w:hAnsiTheme="majorHAnsi" w:cstheme="majorHAnsi"/>
        </w:rPr>
      </w:pPr>
    </w:p>
    <w:p w14:paraId="4F9EDB8F" w14:textId="1C59EE2B" w:rsidR="00902457" w:rsidRDefault="00902457" w:rsidP="00902457">
      <w:pPr>
        <w:spacing w:before="240" w:after="240" w:line="360" w:lineRule="auto"/>
        <w:rPr>
          <w:rFonts w:asciiTheme="majorHAnsi" w:hAnsiTheme="majorHAnsi" w:cstheme="majorHAnsi"/>
        </w:rPr>
      </w:pPr>
    </w:p>
    <w:p w14:paraId="4112ACB5" w14:textId="0478615E" w:rsidR="00902457" w:rsidRDefault="00902457" w:rsidP="00902457">
      <w:pPr>
        <w:spacing w:before="240" w:after="240" w:line="360" w:lineRule="auto"/>
        <w:rPr>
          <w:rFonts w:asciiTheme="majorHAnsi" w:hAnsiTheme="majorHAnsi" w:cstheme="majorHAnsi"/>
        </w:rPr>
      </w:pPr>
    </w:p>
    <w:p w14:paraId="193BFCD0" w14:textId="2D5E6ABD" w:rsidR="00902457" w:rsidRDefault="00902457" w:rsidP="00902457">
      <w:pPr>
        <w:spacing w:before="240" w:after="240" w:line="360" w:lineRule="auto"/>
        <w:rPr>
          <w:rFonts w:asciiTheme="majorHAnsi" w:hAnsiTheme="majorHAnsi" w:cstheme="majorHAnsi"/>
        </w:rPr>
      </w:pPr>
    </w:p>
    <w:p w14:paraId="1A31B0D3" w14:textId="7F595229" w:rsidR="00902457" w:rsidRDefault="00902457" w:rsidP="00902457">
      <w:pPr>
        <w:spacing w:before="240" w:after="240" w:line="360" w:lineRule="auto"/>
        <w:rPr>
          <w:rFonts w:asciiTheme="majorHAnsi" w:hAnsiTheme="majorHAnsi" w:cstheme="majorHAnsi"/>
        </w:rPr>
      </w:pPr>
    </w:p>
    <w:p w14:paraId="20B1E1FD" w14:textId="63375A62" w:rsidR="00902457" w:rsidRDefault="00902457" w:rsidP="00902457">
      <w:pPr>
        <w:spacing w:before="240" w:after="240" w:line="360" w:lineRule="auto"/>
        <w:rPr>
          <w:rFonts w:asciiTheme="majorHAnsi" w:hAnsiTheme="majorHAnsi" w:cstheme="majorHAnsi"/>
        </w:rPr>
      </w:pPr>
    </w:p>
    <w:p w14:paraId="5D9359A3" w14:textId="78E29B9A" w:rsidR="00902457" w:rsidRDefault="00902457" w:rsidP="00902457">
      <w:pPr>
        <w:spacing w:before="240" w:after="240" w:line="360" w:lineRule="auto"/>
        <w:rPr>
          <w:rFonts w:asciiTheme="majorHAnsi" w:hAnsiTheme="majorHAnsi" w:cstheme="majorHAnsi"/>
        </w:rPr>
      </w:pPr>
    </w:p>
    <w:p w14:paraId="1EDF249B" w14:textId="77777777" w:rsidR="00902457" w:rsidRPr="004B5218" w:rsidRDefault="00902457" w:rsidP="00902457">
      <w:pPr>
        <w:spacing w:before="240" w:after="240" w:line="360" w:lineRule="auto"/>
        <w:rPr>
          <w:rFonts w:asciiTheme="majorHAnsi" w:hAnsiTheme="majorHAnsi" w:cstheme="majorHAnsi"/>
        </w:rPr>
      </w:pPr>
    </w:p>
    <w:p w14:paraId="3FE8FE8E" w14:textId="4BE64A6C" w:rsidR="00F92CB3" w:rsidRPr="002432FB" w:rsidRDefault="00902457" w:rsidP="00336565">
      <w:pPr>
        <w:pStyle w:val="Kop1"/>
        <w:rPr>
          <w:rFonts w:asciiTheme="majorHAnsi" w:hAnsiTheme="majorHAnsi" w:cstheme="majorHAnsi"/>
          <w:b/>
          <w:bCs/>
          <w:color w:val="00B0F0"/>
          <w:sz w:val="22"/>
          <w:szCs w:val="22"/>
          <w:highlight w:val="white"/>
        </w:rPr>
      </w:pPr>
      <w:bookmarkStart w:id="47" w:name="_Toc43112718"/>
      <w:r w:rsidRPr="002432FB">
        <w:rPr>
          <w:rFonts w:asciiTheme="majorHAnsi" w:hAnsiTheme="majorHAnsi" w:cstheme="majorHAnsi"/>
          <w:b/>
          <w:bCs/>
          <w:color w:val="00B0F0"/>
          <w:sz w:val="22"/>
          <w:szCs w:val="22"/>
          <w:highlight w:val="white"/>
        </w:rPr>
        <w:lastRenderedPageBreak/>
        <w:t xml:space="preserve">Bijlage E. </w:t>
      </w:r>
      <w:r w:rsidR="004259CB" w:rsidRPr="002432FB">
        <w:rPr>
          <w:rFonts w:asciiTheme="majorHAnsi" w:hAnsiTheme="majorHAnsi" w:cstheme="majorHAnsi"/>
          <w:b/>
          <w:bCs/>
          <w:color w:val="00B0F0"/>
          <w:sz w:val="22"/>
          <w:szCs w:val="22"/>
          <w:highlight w:val="white"/>
        </w:rPr>
        <w:t xml:space="preserve"> Lege flowchart</w:t>
      </w:r>
      <w:bookmarkEnd w:id="47"/>
    </w:p>
    <w:p w14:paraId="687A73C9" w14:textId="77777777" w:rsidR="00F92CB3" w:rsidRPr="004B5218" w:rsidRDefault="00F92CB3" w:rsidP="004B5218">
      <w:pPr>
        <w:spacing w:line="360" w:lineRule="auto"/>
        <w:rPr>
          <w:rFonts w:asciiTheme="majorHAnsi" w:hAnsiTheme="majorHAnsi" w:cstheme="majorHAnsi"/>
          <w:b/>
          <w:color w:val="222222"/>
          <w:highlight w:val="white"/>
        </w:rPr>
      </w:pPr>
    </w:p>
    <w:p w14:paraId="3CB8DCEE" w14:textId="32C3C3D7" w:rsidR="00F92CB3" w:rsidRDefault="00F81C37" w:rsidP="004B5218">
      <w:pPr>
        <w:spacing w:line="360" w:lineRule="auto"/>
        <w:rPr>
          <w:rFonts w:asciiTheme="majorHAnsi" w:hAnsiTheme="majorHAnsi" w:cstheme="majorHAnsi"/>
          <w:b/>
          <w:color w:val="222222"/>
          <w:highlight w:val="white"/>
        </w:rPr>
      </w:pPr>
      <w:r w:rsidRPr="00F81C37">
        <w:rPr>
          <w:rFonts w:asciiTheme="majorHAnsi" w:hAnsiTheme="majorHAnsi" w:cstheme="majorHAnsi"/>
          <w:b/>
          <w:noProof/>
          <w:color w:val="222222"/>
        </w:rPr>
        <w:drawing>
          <wp:inline distT="0" distB="0" distL="0" distR="0" wp14:anchorId="52FD5721" wp14:editId="5C0479DC">
            <wp:extent cx="4692891" cy="448333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2891" cy="4483330"/>
                    </a:xfrm>
                    <a:prstGeom prst="rect">
                      <a:avLst/>
                    </a:prstGeom>
                  </pic:spPr>
                </pic:pic>
              </a:graphicData>
            </a:graphic>
          </wp:inline>
        </w:drawing>
      </w:r>
    </w:p>
    <w:p w14:paraId="1B3CDD8F" w14:textId="56813981" w:rsidR="00F81C37" w:rsidRDefault="00F81C37" w:rsidP="004B5218">
      <w:pPr>
        <w:spacing w:line="360" w:lineRule="auto"/>
        <w:rPr>
          <w:rFonts w:asciiTheme="majorHAnsi" w:hAnsiTheme="majorHAnsi" w:cstheme="majorHAnsi"/>
          <w:b/>
          <w:color w:val="222222"/>
          <w:highlight w:val="white"/>
        </w:rPr>
      </w:pPr>
    </w:p>
    <w:p w14:paraId="3687FA2F" w14:textId="19959B44" w:rsidR="00F81C37" w:rsidRDefault="00F81C37" w:rsidP="004B5218">
      <w:pPr>
        <w:spacing w:line="360" w:lineRule="auto"/>
        <w:rPr>
          <w:rFonts w:asciiTheme="majorHAnsi" w:hAnsiTheme="majorHAnsi" w:cstheme="majorHAnsi"/>
          <w:b/>
          <w:color w:val="222222"/>
          <w:highlight w:val="white"/>
        </w:rPr>
      </w:pPr>
    </w:p>
    <w:p w14:paraId="1B725067" w14:textId="0B834AF3" w:rsidR="00F81C37" w:rsidRDefault="00F81C37" w:rsidP="004B5218">
      <w:pPr>
        <w:spacing w:line="360" w:lineRule="auto"/>
        <w:rPr>
          <w:rFonts w:asciiTheme="majorHAnsi" w:hAnsiTheme="majorHAnsi" w:cstheme="majorHAnsi"/>
          <w:b/>
          <w:color w:val="222222"/>
          <w:highlight w:val="white"/>
        </w:rPr>
      </w:pPr>
    </w:p>
    <w:p w14:paraId="46DF0359" w14:textId="77777777" w:rsidR="00F81C37" w:rsidRPr="004B5218" w:rsidRDefault="00F81C37" w:rsidP="004B5218">
      <w:pPr>
        <w:spacing w:line="360" w:lineRule="auto"/>
        <w:rPr>
          <w:rFonts w:asciiTheme="majorHAnsi" w:hAnsiTheme="majorHAnsi" w:cstheme="majorHAnsi"/>
          <w:b/>
          <w:color w:val="222222"/>
          <w:highlight w:val="white"/>
        </w:rPr>
      </w:pPr>
    </w:p>
    <w:p w14:paraId="6499AE58" w14:textId="16565987" w:rsidR="001B6130" w:rsidRPr="00F236A2" w:rsidRDefault="001B6130" w:rsidP="00F236A2">
      <w:pPr>
        <w:spacing w:line="360" w:lineRule="auto"/>
        <w:rPr>
          <w:rFonts w:asciiTheme="majorHAnsi" w:hAnsiTheme="majorHAnsi" w:cstheme="majorHAnsi"/>
          <w:b/>
          <w:color w:val="222222"/>
          <w:highlight w:val="white"/>
        </w:rPr>
        <w:sectPr w:rsidR="001B6130" w:rsidRPr="00F236A2" w:rsidSect="008C7F8A">
          <w:footerReference w:type="default" r:id="rId18"/>
          <w:pgSz w:w="11909" w:h="16834"/>
          <w:pgMar w:top="1440" w:right="1440" w:bottom="1440" w:left="1440" w:header="720" w:footer="720" w:gutter="0"/>
          <w:pgNumType w:start="8"/>
          <w:cols w:space="708"/>
        </w:sectPr>
      </w:pPr>
    </w:p>
    <w:p w14:paraId="7ED48B8E" w14:textId="386EDF19" w:rsidR="00F92CB3" w:rsidRPr="003F1C30" w:rsidRDefault="00B47072" w:rsidP="003F1C30">
      <w:pPr>
        <w:pStyle w:val="Kop1"/>
        <w:rPr>
          <w:rFonts w:asciiTheme="majorHAnsi" w:hAnsiTheme="majorHAnsi" w:cstheme="majorHAnsi"/>
          <w:b/>
          <w:bCs/>
          <w:color w:val="00518E"/>
          <w:sz w:val="22"/>
          <w:szCs w:val="22"/>
          <w:highlight w:val="white"/>
        </w:rPr>
      </w:pPr>
      <w:bookmarkStart w:id="48" w:name="_Toc43112719"/>
      <w:r w:rsidRPr="002432FB">
        <w:rPr>
          <w:rFonts w:asciiTheme="majorHAnsi" w:hAnsiTheme="majorHAnsi" w:cstheme="majorHAnsi"/>
          <w:b/>
          <w:bCs/>
          <w:color w:val="00B0F0"/>
          <w:sz w:val="22"/>
          <w:szCs w:val="22"/>
          <w:highlight w:val="white"/>
        </w:rPr>
        <w:lastRenderedPageBreak/>
        <w:t xml:space="preserve">Bijlage </w:t>
      </w:r>
      <w:r w:rsidR="00F236A2" w:rsidRPr="002432FB">
        <w:rPr>
          <w:rFonts w:asciiTheme="majorHAnsi" w:hAnsiTheme="majorHAnsi" w:cstheme="majorHAnsi"/>
          <w:b/>
          <w:bCs/>
          <w:color w:val="00B0F0"/>
          <w:sz w:val="22"/>
          <w:szCs w:val="22"/>
          <w:highlight w:val="white"/>
        </w:rPr>
        <w:t>F</w:t>
      </w:r>
      <w:r w:rsidRPr="002432FB">
        <w:rPr>
          <w:rFonts w:asciiTheme="majorHAnsi" w:hAnsiTheme="majorHAnsi" w:cstheme="majorHAnsi"/>
          <w:b/>
          <w:bCs/>
          <w:color w:val="00B0F0"/>
          <w:sz w:val="22"/>
          <w:szCs w:val="22"/>
          <w:highlight w:val="white"/>
        </w:rPr>
        <w:t xml:space="preserve">. </w:t>
      </w:r>
      <w:r w:rsidR="004259CB" w:rsidRPr="002432FB">
        <w:rPr>
          <w:rFonts w:asciiTheme="majorHAnsi" w:hAnsiTheme="majorHAnsi" w:cstheme="majorHAnsi"/>
          <w:b/>
          <w:bCs/>
          <w:color w:val="00B0F0"/>
          <w:sz w:val="22"/>
          <w:szCs w:val="22"/>
          <w:highlight w:val="white"/>
        </w:rPr>
        <w:t>Overzicht van de geïncludeerde en geëxcludeerde artikelen</w:t>
      </w:r>
      <w:bookmarkEnd w:id="48"/>
    </w:p>
    <w:tbl>
      <w:tblPr>
        <w:tblStyle w:val="Tabelraster"/>
        <w:tblW w:w="14029" w:type="dxa"/>
        <w:tblLayout w:type="fixed"/>
        <w:tblLook w:val="0600" w:firstRow="0" w:lastRow="0" w:firstColumn="0" w:lastColumn="0" w:noHBand="1" w:noVBand="1"/>
      </w:tblPr>
      <w:tblGrid>
        <w:gridCol w:w="9351"/>
        <w:gridCol w:w="2126"/>
        <w:gridCol w:w="2552"/>
      </w:tblGrid>
      <w:tr w:rsidR="00F92CB3" w:rsidRPr="004B5218" w14:paraId="58290B3B" w14:textId="77777777" w:rsidTr="003F1C30">
        <w:trPr>
          <w:trHeight w:val="690"/>
        </w:trPr>
        <w:tc>
          <w:tcPr>
            <w:tcW w:w="9351" w:type="dxa"/>
            <w:shd w:val="clear" w:color="auto" w:fill="0070C0"/>
          </w:tcPr>
          <w:p w14:paraId="3AFAB674" w14:textId="77777777" w:rsidR="00F92CB3" w:rsidRPr="001B6130" w:rsidRDefault="004259CB" w:rsidP="00D0748B">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t>Artikelen uit PubMed</w:t>
            </w:r>
          </w:p>
        </w:tc>
        <w:tc>
          <w:tcPr>
            <w:tcW w:w="2126" w:type="dxa"/>
            <w:shd w:val="clear" w:color="auto" w:fill="0070C0"/>
          </w:tcPr>
          <w:p w14:paraId="3F366153" w14:textId="6639131C" w:rsidR="00F92CB3" w:rsidRPr="001B6130" w:rsidRDefault="004259CB" w:rsidP="00D0748B">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t>Includeren</w:t>
            </w:r>
            <w:r w:rsidR="003F1C30">
              <w:rPr>
                <w:rFonts w:asciiTheme="majorHAnsi" w:hAnsiTheme="majorHAnsi" w:cstheme="majorHAnsi"/>
                <w:b/>
                <w:color w:val="FFFFFF" w:themeColor="background1"/>
              </w:rPr>
              <w:t xml:space="preserve"> op basis van titel en abstract</w:t>
            </w:r>
          </w:p>
        </w:tc>
        <w:tc>
          <w:tcPr>
            <w:tcW w:w="2552" w:type="dxa"/>
            <w:shd w:val="clear" w:color="auto" w:fill="0070C0"/>
          </w:tcPr>
          <w:p w14:paraId="2440772F" w14:textId="77777777" w:rsidR="00F92CB3" w:rsidRPr="001B6130" w:rsidRDefault="004259CB" w:rsidP="00D0748B">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t>Reden van exclusie/ opmerking</w:t>
            </w:r>
          </w:p>
        </w:tc>
      </w:tr>
      <w:tr w:rsidR="00F92CB3" w:rsidRPr="004B5218" w14:paraId="629650E4" w14:textId="77777777" w:rsidTr="003F1C30">
        <w:trPr>
          <w:trHeight w:val="1020"/>
        </w:trPr>
        <w:tc>
          <w:tcPr>
            <w:tcW w:w="9351" w:type="dxa"/>
          </w:tcPr>
          <w:p w14:paraId="39A0C960"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   Effect of Omega-3 Fatty Acids on Chronic Periodontitis Patients in Postmenopausal Women: A </w:t>
            </w:r>
            <w:proofErr w:type="spellStart"/>
            <w:r w:rsidRPr="004B5218">
              <w:rPr>
                <w:rFonts w:asciiTheme="majorHAnsi" w:hAnsiTheme="majorHAnsi" w:cstheme="majorHAnsi"/>
                <w:b/>
                <w:color w:val="222222"/>
                <w:lang w:val="en-US"/>
              </w:rPr>
              <w:t>Randomised</w:t>
            </w:r>
            <w:proofErr w:type="spellEnd"/>
            <w:r w:rsidRPr="004B5218">
              <w:rPr>
                <w:rFonts w:asciiTheme="majorHAnsi" w:hAnsiTheme="majorHAnsi" w:cstheme="majorHAnsi"/>
                <w:b/>
                <w:color w:val="222222"/>
                <w:lang w:val="en-US"/>
              </w:rPr>
              <w:t xml:space="preserve"> Controlled Clinical Study. </w:t>
            </w:r>
            <w:r w:rsidRPr="004B5218">
              <w:rPr>
                <w:rFonts w:asciiTheme="majorHAnsi" w:hAnsiTheme="majorHAnsi" w:cstheme="majorHAnsi"/>
                <w:b/>
                <w:color w:val="222222"/>
              </w:rPr>
              <w:t>Elgendy &amp; Kazem (2018)</w:t>
            </w:r>
          </w:p>
        </w:tc>
        <w:tc>
          <w:tcPr>
            <w:tcW w:w="2126" w:type="dxa"/>
          </w:tcPr>
          <w:p w14:paraId="685A33C6"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67813334"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3D078663" w14:textId="77777777" w:rsidTr="003F1C30">
        <w:trPr>
          <w:trHeight w:val="960"/>
        </w:trPr>
        <w:tc>
          <w:tcPr>
            <w:tcW w:w="9351" w:type="dxa"/>
          </w:tcPr>
          <w:p w14:paraId="3BAA3676"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2.   The effect of dietary corn oil and fish oil supplementation in dogs with naturally occurring gingivitis. </w:t>
            </w:r>
            <w:r w:rsidRPr="004B5218">
              <w:rPr>
                <w:rFonts w:asciiTheme="majorHAnsi" w:hAnsiTheme="majorHAnsi" w:cstheme="majorHAnsi"/>
                <w:b/>
                <w:color w:val="222222"/>
                <w:highlight w:val="white"/>
              </w:rPr>
              <w:t>Lourenço et al. (2018)</w:t>
            </w:r>
          </w:p>
        </w:tc>
        <w:tc>
          <w:tcPr>
            <w:tcW w:w="2126" w:type="dxa"/>
          </w:tcPr>
          <w:p w14:paraId="0BF81B78"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484292D3"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Dierexperimenteel</w:t>
            </w:r>
          </w:p>
        </w:tc>
      </w:tr>
      <w:tr w:rsidR="00F92CB3" w:rsidRPr="004B5218" w14:paraId="306248C1" w14:textId="77777777" w:rsidTr="003F1C30">
        <w:trPr>
          <w:trHeight w:val="1055"/>
        </w:trPr>
        <w:tc>
          <w:tcPr>
            <w:tcW w:w="9351" w:type="dxa"/>
          </w:tcPr>
          <w:p w14:paraId="64BB66B8"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3.   Marine </w:t>
            </w:r>
            <w:r w:rsidRPr="004B5218">
              <w:rPr>
                <w:rFonts w:asciiTheme="majorHAnsi" w:hAnsiTheme="majorHAnsi" w:cstheme="majorHAnsi"/>
                <w:b/>
                <w:color w:val="222222"/>
              </w:rPr>
              <w:t>ω</w:t>
            </w:r>
            <w:r w:rsidRPr="004B5218">
              <w:rPr>
                <w:rFonts w:asciiTheme="majorHAnsi" w:hAnsiTheme="majorHAnsi" w:cstheme="majorHAnsi"/>
                <w:b/>
                <w:color w:val="222222"/>
                <w:lang w:val="en-US"/>
              </w:rPr>
              <w:t>-3, vitamin D levels, disease outcome and periodontal status in rheumatoid arthritis outpatients.</w:t>
            </w:r>
            <w:r w:rsidRPr="004B5218">
              <w:rPr>
                <w:rFonts w:asciiTheme="majorHAnsi" w:hAnsiTheme="majorHAnsi" w:cstheme="majorHAnsi"/>
                <w:b/>
                <w:color w:val="222222"/>
                <w:lang w:val="en-US"/>
              </w:rPr>
              <w:br/>
            </w:r>
            <w:r w:rsidRPr="004B5218">
              <w:rPr>
                <w:rFonts w:asciiTheme="majorHAnsi" w:hAnsiTheme="majorHAnsi" w:cstheme="majorHAnsi"/>
                <w:b/>
                <w:color w:val="222222"/>
              </w:rPr>
              <w:t>Beyer et al. (2018)</w:t>
            </w:r>
          </w:p>
        </w:tc>
        <w:tc>
          <w:tcPr>
            <w:tcW w:w="2126" w:type="dxa"/>
          </w:tcPr>
          <w:p w14:paraId="04608A1F"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069F829C"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388AD328" w14:textId="77777777" w:rsidTr="003F1C30">
        <w:trPr>
          <w:trHeight w:val="1305"/>
        </w:trPr>
        <w:tc>
          <w:tcPr>
            <w:tcW w:w="9351" w:type="dxa"/>
          </w:tcPr>
          <w:p w14:paraId="458DE2CA"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highlight w:val="white"/>
                <w:lang w:val="en-US"/>
              </w:rPr>
              <w:t xml:space="preserve">4.  </w:t>
            </w:r>
            <w:r w:rsidRPr="004B5218">
              <w:rPr>
                <w:rFonts w:asciiTheme="majorHAnsi" w:hAnsiTheme="majorHAnsi" w:cstheme="majorHAnsi"/>
                <w:b/>
                <w:color w:val="222222"/>
                <w:lang w:val="en-US"/>
              </w:rPr>
              <w:t xml:space="preserve"> Dietary supplementation with low-dose omega-3 fatty acids reduces salivary tumor necrosis factor-</w:t>
            </w:r>
            <w:r w:rsidRPr="004B5218">
              <w:rPr>
                <w:rFonts w:asciiTheme="majorHAnsi" w:hAnsiTheme="majorHAnsi" w:cstheme="majorHAnsi"/>
                <w:b/>
                <w:color w:val="222222"/>
              </w:rPr>
              <w:t>α</w:t>
            </w:r>
            <w:r w:rsidRPr="004B5218">
              <w:rPr>
                <w:rFonts w:asciiTheme="majorHAnsi" w:hAnsiTheme="majorHAnsi" w:cstheme="majorHAnsi"/>
                <w:b/>
                <w:color w:val="222222"/>
                <w:lang w:val="en-US"/>
              </w:rPr>
              <w:t xml:space="preserve"> levels in patients with chronic periodontitis: a randomized controlled clinical study. </w:t>
            </w:r>
            <w:r w:rsidRPr="004B5218">
              <w:rPr>
                <w:rFonts w:asciiTheme="majorHAnsi" w:hAnsiTheme="majorHAnsi" w:cstheme="majorHAnsi"/>
                <w:b/>
                <w:color w:val="222222"/>
              </w:rPr>
              <w:t>Keskiner et al. (2017)</w:t>
            </w:r>
          </w:p>
        </w:tc>
        <w:tc>
          <w:tcPr>
            <w:tcW w:w="2126" w:type="dxa"/>
          </w:tcPr>
          <w:p w14:paraId="6F422E94"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ja</w:t>
            </w:r>
          </w:p>
        </w:tc>
        <w:tc>
          <w:tcPr>
            <w:tcW w:w="2552" w:type="dxa"/>
          </w:tcPr>
          <w:p w14:paraId="5901E3BE"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38E358E1" w14:textId="77777777" w:rsidTr="003F1C30">
        <w:trPr>
          <w:trHeight w:val="840"/>
        </w:trPr>
        <w:tc>
          <w:tcPr>
            <w:tcW w:w="9351" w:type="dxa"/>
          </w:tcPr>
          <w:p w14:paraId="40D364EC"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5.   Impact of Docosahexaenoic Acid Therapy on Subgingival Plaque Microbiota. </w:t>
            </w:r>
            <w:r w:rsidRPr="004B5218">
              <w:rPr>
                <w:rFonts w:asciiTheme="majorHAnsi" w:hAnsiTheme="majorHAnsi" w:cstheme="majorHAnsi"/>
                <w:b/>
                <w:color w:val="222222"/>
              </w:rPr>
              <w:t>Naqvi et al. (2017)</w:t>
            </w:r>
          </w:p>
        </w:tc>
        <w:tc>
          <w:tcPr>
            <w:tcW w:w="2126" w:type="dxa"/>
          </w:tcPr>
          <w:p w14:paraId="08D37ED7"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34B5AE10"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DHA gecombineerd met aspirine</w:t>
            </w:r>
          </w:p>
        </w:tc>
      </w:tr>
      <w:tr w:rsidR="00F92CB3" w:rsidRPr="004B5218" w14:paraId="557A7F58" w14:textId="77777777" w:rsidTr="003F1C30">
        <w:trPr>
          <w:trHeight w:val="1275"/>
        </w:trPr>
        <w:tc>
          <w:tcPr>
            <w:tcW w:w="9351" w:type="dxa"/>
          </w:tcPr>
          <w:p w14:paraId="04D58B01" w14:textId="6A090C1B"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6.   Effect of </w:t>
            </w:r>
            <w:r w:rsidR="00F76DA6" w:rsidRPr="004B5218">
              <w:rPr>
                <w:rFonts w:asciiTheme="majorHAnsi" w:hAnsiTheme="majorHAnsi" w:cstheme="majorHAnsi"/>
                <w:b/>
                <w:color w:val="222222"/>
                <w:highlight w:val="white"/>
                <w:lang w:val="en-US"/>
              </w:rPr>
              <w:t>Omega-3</w:t>
            </w:r>
            <w:r w:rsidRPr="004B5218">
              <w:rPr>
                <w:rFonts w:asciiTheme="majorHAnsi" w:hAnsiTheme="majorHAnsi" w:cstheme="majorHAnsi"/>
                <w:b/>
                <w:color w:val="222222"/>
                <w:highlight w:val="white"/>
                <w:lang w:val="en-US"/>
              </w:rPr>
              <w:t xml:space="preserve"> fatty acids plus low-dose aspirin on both clinical and biochemical profiles of patients with chronic periodontitis and type 2 diabetes: a randomized double blind placebo-controlled study. </w:t>
            </w:r>
            <w:r w:rsidRPr="004B5218">
              <w:rPr>
                <w:rFonts w:asciiTheme="majorHAnsi" w:hAnsiTheme="majorHAnsi" w:cstheme="majorHAnsi"/>
                <w:b/>
                <w:color w:val="222222"/>
                <w:highlight w:val="white"/>
              </w:rPr>
              <w:t>Elwakeel &amp; Hazaa (2015)</w:t>
            </w:r>
          </w:p>
        </w:tc>
        <w:tc>
          <w:tcPr>
            <w:tcW w:w="2126" w:type="dxa"/>
          </w:tcPr>
          <w:p w14:paraId="0F4261FC"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00B5B201" w14:textId="5950C008" w:rsidR="00F92CB3" w:rsidRPr="004B5218" w:rsidRDefault="00F76DA6"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Omega-3</w:t>
            </w:r>
            <w:r w:rsidR="004259CB" w:rsidRPr="004B5218">
              <w:rPr>
                <w:rFonts w:asciiTheme="majorHAnsi" w:hAnsiTheme="majorHAnsi" w:cstheme="majorHAnsi"/>
                <w:color w:val="222222"/>
                <w:highlight w:val="white"/>
              </w:rPr>
              <w:t xml:space="preserve"> gecombineerd met aspirine</w:t>
            </w:r>
          </w:p>
        </w:tc>
      </w:tr>
      <w:tr w:rsidR="00F92CB3" w:rsidRPr="004B5218" w14:paraId="1D28415C" w14:textId="77777777" w:rsidTr="003F1C30">
        <w:trPr>
          <w:trHeight w:val="810"/>
        </w:trPr>
        <w:tc>
          <w:tcPr>
            <w:tcW w:w="9351" w:type="dxa"/>
          </w:tcPr>
          <w:p w14:paraId="57742889"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7.   French Intensive Care Society, International congress - </w:t>
            </w:r>
            <w:proofErr w:type="spellStart"/>
            <w:r w:rsidRPr="004B5218">
              <w:rPr>
                <w:rFonts w:asciiTheme="majorHAnsi" w:hAnsiTheme="majorHAnsi" w:cstheme="majorHAnsi"/>
                <w:b/>
                <w:color w:val="222222"/>
                <w:lang w:val="en-US"/>
              </w:rPr>
              <w:t>Réanimation</w:t>
            </w:r>
            <w:proofErr w:type="spellEnd"/>
            <w:r w:rsidRPr="004B5218">
              <w:rPr>
                <w:rFonts w:asciiTheme="majorHAnsi" w:hAnsiTheme="majorHAnsi" w:cstheme="majorHAnsi"/>
                <w:b/>
                <w:color w:val="222222"/>
                <w:lang w:val="en-US"/>
              </w:rPr>
              <w:t xml:space="preserve"> 2016.  </w:t>
            </w:r>
            <w:r w:rsidRPr="004B5218">
              <w:rPr>
                <w:rFonts w:asciiTheme="majorHAnsi" w:hAnsiTheme="majorHAnsi" w:cstheme="majorHAnsi"/>
                <w:b/>
                <w:color w:val="222222"/>
              </w:rPr>
              <w:t>Jaillette et al. (2016)</w:t>
            </w:r>
          </w:p>
        </w:tc>
        <w:tc>
          <w:tcPr>
            <w:tcW w:w="2126" w:type="dxa"/>
          </w:tcPr>
          <w:p w14:paraId="1E4405B6"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329BC6D9"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Dierexperimenteel</w:t>
            </w:r>
          </w:p>
        </w:tc>
      </w:tr>
      <w:tr w:rsidR="00F92CB3" w:rsidRPr="004B5218" w14:paraId="47B5127A" w14:textId="77777777" w:rsidTr="003F1C30">
        <w:trPr>
          <w:trHeight w:val="1055"/>
        </w:trPr>
        <w:tc>
          <w:tcPr>
            <w:tcW w:w="9351" w:type="dxa"/>
          </w:tcPr>
          <w:p w14:paraId="2C6027B0"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lastRenderedPageBreak/>
              <w:t>8.   The efficacy and prophylactic characteristics of omega-3 fatty acids in experimental gingivitis in rats.</w:t>
            </w:r>
            <w:r w:rsidRPr="004B5218">
              <w:rPr>
                <w:rFonts w:asciiTheme="majorHAnsi" w:hAnsiTheme="majorHAnsi" w:cstheme="majorHAnsi"/>
                <w:b/>
                <w:color w:val="222222"/>
                <w:highlight w:val="white"/>
                <w:lang w:val="en-US"/>
              </w:rPr>
              <w:br/>
            </w:r>
            <w:r w:rsidRPr="004B5218">
              <w:rPr>
                <w:rFonts w:asciiTheme="majorHAnsi" w:hAnsiTheme="majorHAnsi" w:cstheme="majorHAnsi"/>
                <w:b/>
                <w:color w:val="222222"/>
                <w:highlight w:val="white"/>
              </w:rPr>
              <w:t>Araghizadeh et al. (2014)</w:t>
            </w:r>
          </w:p>
        </w:tc>
        <w:tc>
          <w:tcPr>
            <w:tcW w:w="2126" w:type="dxa"/>
          </w:tcPr>
          <w:p w14:paraId="7FDF466D"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339DCC58"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Dierexperimenteel</w:t>
            </w:r>
          </w:p>
        </w:tc>
      </w:tr>
      <w:tr w:rsidR="00F92CB3" w:rsidRPr="004B5218" w14:paraId="68B568A4" w14:textId="77777777" w:rsidTr="003F1C30">
        <w:trPr>
          <w:trHeight w:val="1050"/>
        </w:trPr>
        <w:tc>
          <w:tcPr>
            <w:tcW w:w="9351" w:type="dxa"/>
          </w:tcPr>
          <w:p w14:paraId="0892A93E"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9.   Global metabolomic analysis of human saliva and plasma from healthy and diabetic subjects, with and without periodontal disease. </w:t>
            </w:r>
            <w:r w:rsidRPr="004B5218">
              <w:rPr>
                <w:rFonts w:asciiTheme="majorHAnsi" w:hAnsiTheme="majorHAnsi" w:cstheme="majorHAnsi"/>
                <w:b/>
                <w:color w:val="222222"/>
              </w:rPr>
              <w:t>Barnes et al. (2014)</w:t>
            </w:r>
          </w:p>
        </w:tc>
        <w:tc>
          <w:tcPr>
            <w:tcW w:w="2126" w:type="dxa"/>
          </w:tcPr>
          <w:p w14:paraId="7D73579B"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4CF4DC54"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14774A82" w14:textId="77777777" w:rsidTr="003F1C30">
        <w:trPr>
          <w:trHeight w:val="770"/>
        </w:trPr>
        <w:tc>
          <w:tcPr>
            <w:tcW w:w="9351" w:type="dxa"/>
          </w:tcPr>
          <w:p w14:paraId="127C4B86"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10.  n-3 fatty acids and periodontitis in US adults.</w:t>
            </w:r>
            <w:r w:rsidRPr="004B5218">
              <w:rPr>
                <w:rFonts w:asciiTheme="majorHAnsi" w:hAnsiTheme="majorHAnsi" w:cstheme="majorHAnsi"/>
                <w:b/>
                <w:color w:val="222222"/>
                <w:highlight w:val="white"/>
                <w:lang w:val="en-US"/>
              </w:rPr>
              <w:br/>
            </w:r>
            <w:r w:rsidRPr="004B5218">
              <w:rPr>
                <w:rFonts w:asciiTheme="majorHAnsi" w:hAnsiTheme="majorHAnsi" w:cstheme="majorHAnsi"/>
                <w:b/>
                <w:color w:val="222222"/>
                <w:highlight w:val="white"/>
              </w:rPr>
              <w:t>Naqvi et al. (2010)</w:t>
            </w:r>
          </w:p>
        </w:tc>
        <w:tc>
          <w:tcPr>
            <w:tcW w:w="2126" w:type="dxa"/>
          </w:tcPr>
          <w:p w14:paraId="456A1564"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ja</w:t>
            </w:r>
          </w:p>
        </w:tc>
        <w:tc>
          <w:tcPr>
            <w:tcW w:w="2552" w:type="dxa"/>
          </w:tcPr>
          <w:p w14:paraId="11C382A2"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0A2CD881" w14:textId="77777777" w:rsidTr="003F1C30">
        <w:trPr>
          <w:trHeight w:val="840"/>
        </w:trPr>
        <w:tc>
          <w:tcPr>
            <w:tcW w:w="9351" w:type="dxa"/>
          </w:tcPr>
          <w:p w14:paraId="3F7225E8"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11. Serum levels of long-chain polyunsaturated fatty acids in patients with periodontal disease. </w:t>
            </w:r>
            <w:r w:rsidRPr="004B5218">
              <w:rPr>
                <w:rFonts w:asciiTheme="majorHAnsi" w:hAnsiTheme="majorHAnsi" w:cstheme="majorHAnsi"/>
                <w:b/>
                <w:color w:val="222222"/>
              </w:rPr>
              <w:t>Figueredo et al. (2013)</w:t>
            </w:r>
          </w:p>
        </w:tc>
        <w:tc>
          <w:tcPr>
            <w:tcW w:w="2126" w:type="dxa"/>
          </w:tcPr>
          <w:p w14:paraId="19251677"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3EDB9D43"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69CA215A" w14:textId="77777777" w:rsidTr="003F1C30">
        <w:trPr>
          <w:trHeight w:val="990"/>
        </w:trPr>
        <w:tc>
          <w:tcPr>
            <w:tcW w:w="9351" w:type="dxa"/>
          </w:tcPr>
          <w:p w14:paraId="757A7313"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12.   Adjunctive treatment of chronic periodontitis with daily dietary supplementation with omega-3 Fatty acids and low-dose aspirin. </w:t>
            </w:r>
            <w:r w:rsidRPr="004B5218">
              <w:rPr>
                <w:rFonts w:asciiTheme="majorHAnsi" w:hAnsiTheme="majorHAnsi" w:cstheme="majorHAnsi"/>
                <w:b/>
                <w:color w:val="222222"/>
                <w:highlight w:val="white"/>
              </w:rPr>
              <w:t>El-Sharkawy et al. (2010)</w:t>
            </w:r>
          </w:p>
        </w:tc>
        <w:tc>
          <w:tcPr>
            <w:tcW w:w="2126" w:type="dxa"/>
          </w:tcPr>
          <w:p w14:paraId="759D922A"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38FD559C" w14:textId="032CCD52" w:rsidR="00F92CB3" w:rsidRPr="004B5218" w:rsidRDefault="00F76DA6"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Omega-3</w:t>
            </w:r>
            <w:r w:rsidR="004259CB" w:rsidRPr="004B5218">
              <w:rPr>
                <w:rFonts w:asciiTheme="majorHAnsi" w:hAnsiTheme="majorHAnsi" w:cstheme="majorHAnsi"/>
                <w:color w:val="222222"/>
                <w:highlight w:val="white"/>
              </w:rPr>
              <w:t xml:space="preserve"> gecombineerd met aspirine</w:t>
            </w:r>
          </w:p>
        </w:tc>
      </w:tr>
      <w:tr w:rsidR="00F92CB3" w:rsidRPr="004B5218" w14:paraId="4E48186E" w14:textId="77777777" w:rsidTr="003F1C30">
        <w:trPr>
          <w:trHeight w:val="780"/>
        </w:trPr>
        <w:tc>
          <w:tcPr>
            <w:tcW w:w="9351" w:type="dxa"/>
          </w:tcPr>
          <w:p w14:paraId="0A6E782E"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13.  Diet quality and dental caries in the Hispanic Community Health Study/Study of Latinos. </w:t>
            </w:r>
            <w:r w:rsidRPr="004B5218">
              <w:rPr>
                <w:rFonts w:asciiTheme="majorHAnsi" w:hAnsiTheme="majorHAnsi" w:cstheme="majorHAnsi"/>
                <w:b/>
                <w:color w:val="222222"/>
              </w:rPr>
              <w:t>Sanders et al. (2020)</w:t>
            </w:r>
          </w:p>
        </w:tc>
        <w:tc>
          <w:tcPr>
            <w:tcW w:w="2126" w:type="dxa"/>
          </w:tcPr>
          <w:p w14:paraId="4B052133"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1ED78CFA"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57359E0A" w14:textId="77777777" w:rsidTr="003F1C30">
        <w:trPr>
          <w:trHeight w:val="1425"/>
        </w:trPr>
        <w:tc>
          <w:tcPr>
            <w:tcW w:w="9351" w:type="dxa"/>
          </w:tcPr>
          <w:p w14:paraId="3EDE03FC"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14. </w:t>
            </w:r>
            <w:proofErr w:type="spellStart"/>
            <w:r w:rsidRPr="004B5218">
              <w:rPr>
                <w:rFonts w:asciiTheme="majorHAnsi" w:hAnsiTheme="majorHAnsi" w:cstheme="majorHAnsi"/>
                <w:b/>
                <w:color w:val="222222"/>
                <w:highlight w:val="white"/>
                <w:lang w:val="en-US"/>
              </w:rPr>
              <w:t>Porphyromonas</w:t>
            </w:r>
            <w:proofErr w:type="spellEnd"/>
            <w:r w:rsidRPr="004B5218">
              <w:rPr>
                <w:rFonts w:asciiTheme="majorHAnsi" w:hAnsiTheme="majorHAnsi" w:cstheme="majorHAnsi"/>
                <w:b/>
                <w:color w:val="222222"/>
                <w:highlight w:val="white"/>
                <w:lang w:val="en-US"/>
              </w:rPr>
              <w:t xml:space="preserve"> </w:t>
            </w:r>
            <w:proofErr w:type="spellStart"/>
            <w:r w:rsidRPr="004B5218">
              <w:rPr>
                <w:rFonts w:asciiTheme="majorHAnsi" w:hAnsiTheme="majorHAnsi" w:cstheme="majorHAnsi"/>
                <w:b/>
                <w:color w:val="222222"/>
                <w:highlight w:val="white"/>
                <w:lang w:val="en-US"/>
              </w:rPr>
              <w:t>gingivalis</w:t>
            </w:r>
            <w:proofErr w:type="spellEnd"/>
            <w:r w:rsidRPr="004B5218">
              <w:rPr>
                <w:rFonts w:asciiTheme="majorHAnsi" w:hAnsiTheme="majorHAnsi" w:cstheme="majorHAnsi"/>
                <w:b/>
                <w:color w:val="222222"/>
                <w:highlight w:val="white"/>
                <w:lang w:val="en-US"/>
              </w:rPr>
              <w:t>-induced production of reactive oxygen species, tumor necrosis factor-</w:t>
            </w:r>
            <w:r w:rsidRPr="004B5218">
              <w:rPr>
                <w:rFonts w:asciiTheme="majorHAnsi" w:hAnsiTheme="majorHAnsi" w:cstheme="majorHAnsi"/>
                <w:b/>
                <w:color w:val="222222"/>
                <w:highlight w:val="white"/>
              </w:rPr>
              <w:t>α</w:t>
            </w:r>
            <w:r w:rsidRPr="004B5218">
              <w:rPr>
                <w:rFonts w:asciiTheme="majorHAnsi" w:hAnsiTheme="majorHAnsi" w:cstheme="majorHAnsi"/>
                <w:b/>
                <w:color w:val="222222"/>
                <w:highlight w:val="white"/>
                <w:lang w:val="en-US"/>
              </w:rPr>
              <w:t xml:space="preserve">, interleukin-6, CXCL8 and CCL2 by neutrophils from localized aggressive periodontitis and healthy donors: modulating actions of red blood cells and </w:t>
            </w:r>
            <w:proofErr w:type="spellStart"/>
            <w:r w:rsidRPr="004B5218">
              <w:rPr>
                <w:rFonts w:asciiTheme="majorHAnsi" w:hAnsiTheme="majorHAnsi" w:cstheme="majorHAnsi"/>
                <w:b/>
                <w:color w:val="222222"/>
                <w:highlight w:val="white"/>
                <w:lang w:val="en-US"/>
              </w:rPr>
              <w:t>resolvin</w:t>
            </w:r>
            <w:proofErr w:type="spellEnd"/>
            <w:r w:rsidRPr="004B5218">
              <w:rPr>
                <w:rFonts w:asciiTheme="majorHAnsi" w:hAnsiTheme="majorHAnsi" w:cstheme="majorHAnsi"/>
                <w:b/>
                <w:color w:val="222222"/>
                <w:highlight w:val="white"/>
                <w:lang w:val="en-US"/>
              </w:rPr>
              <w:t xml:space="preserve"> E1. </w:t>
            </w:r>
            <w:r w:rsidRPr="004B5218">
              <w:rPr>
                <w:rFonts w:asciiTheme="majorHAnsi" w:hAnsiTheme="majorHAnsi" w:cstheme="majorHAnsi"/>
                <w:b/>
                <w:color w:val="222222"/>
                <w:highlight w:val="white"/>
              </w:rPr>
              <w:t>Damgaard et al. (2017)</w:t>
            </w:r>
          </w:p>
        </w:tc>
        <w:tc>
          <w:tcPr>
            <w:tcW w:w="2126" w:type="dxa"/>
          </w:tcPr>
          <w:p w14:paraId="664BB416"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01488C28" w14:textId="2E69D2EE" w:rsidR="00F92CB3" w:rsidRPr="004B5218" w:rsidRDefault="00F76DA6"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Omega-3</w:t>
            </w:r>
            <w:r w:rsidR="004259CB" w:rsidRPr="004B5218">
              <w:rPr>
                <w:rFonts w:asciiTheme="majorHAnsi" w:hAnsiTheme="majorHAnsi" w:cstheme="majorHAnsi"/>
                <w:color w:val="222222"/>
                <w:highlight w:val="white"/>
              </w:rPr>
              <w:t xml:space="preserve"> komt niet voor in de titel of abstract</w:t>
            </w:r>
          </w:p>
        </w:tc>
      </w:tr>
      <w:tr w:rsidR="00F92CB3" w:rsidRPr="004B5218" w14:paraId="42F95E91" w14:textId="77777777" w:rsidTr="003F1C30">
        <w:trPr>
          <w:trHeight w:val="1055"/>
        </w:trPr>
        <w:tc>
          <w:tcPr>
            <w:tcW w:w="9351" w:type="dxa"/>
          </w:tcPr>
          <w:p w14:paraId="3EFCD8B9"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15.  Analysis of fecal microbiota, organic acids and plasma lipids in hepatic cancer patients with or without liver cirrhosis. </w:t>
            </w:r>
            <w:r w:rsidRPr="004B5218">
              <w:rPr>
                <w:rFonts w:asciiTheme="majorHAnsi" w:hAnsiTheme="majorHAnsi" w:cstheme="majorHAnsi"/>
                <w:b/>
                <w:color w:val="222222"/>
              </w:rPr>
              <w:t>Usami et al. (2013)</w:t>
            </w:r>
          </w:p>
        </w:tc>
        <w:tc>
          <w:tcPr>
            <w:tcW w:w="2126" w:type="dxa"/>
          </w:tcPr>
          <w:p w14:paraId="05131684"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4853693F"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Kankerpatiënt</w:t>
            </w:r>
          </w:p>
        </w:tc>
      </w:tr>
      <w:tr w:rsidR="00F92CB3" w:rsidRPr="004B5218" w14:paraId="004BB421" w14:textId="77777777" w:rsidTr="003F1C30">
        <w:trPr>
          <w:trHeight w:val="1245"/>
        </w:trPr>
        <w:tc>
          <w:tcPr>
            <w:tcW w:w="9351" w:type="dxa"/>
          </w:tcPr>
          <w:p w14:paraId="73ADC1DB"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lastRenderedPageBreak/>
              <w:t>16. The efficacy of host response modulation therapy (omega-3 plus low-dose aspirin) as an adjunctive treatment of chronic periodontitis (clinical and biochemical study).</w:t>
            </w:r>
            <w:r w:rsidRPr="004B5218">
              <w:rPr>
                <w:rFonts w:asciiTheme="majorHAnsi" w:hAnsiTheme="majorHAnsi" w:cstheme="majorHAnsi"/>
                <w:b/>
                <w:color w:val="222222"/>
                <w:highlight w:val="white"/>
                <w:lang w:val="en-US"/>
              </w:rPr>
              <w:br/>
            </w:r>
            <w:r w:rsidRPr="004B5218">
              <w:rPr>
                <w:rFonts w:asciiTheme="majorHAnsi" w:hAnsiTheme="majorHAnsi" w:cstheme="majorHAnsi"/>
                <w:b/>
                <w:color w:val="222222"/>
                <w:highlight w:val="white"/>
              </w:rPr>
              <w:t>Elkhouli (2011)</w:t>
            </w:r>
          </w:p>
        </w:tc>
        <w:tc>
          <w:tcPr>
            <w:tcW w:w="2126" w:type="dxa"/>
          </w:tcPr>
          <w:p w14:paraId="6BF2DEF3"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5F5FFBCC" w14:textId="6B14B850" w:rsidR="00F92CB3" w:rsidRPr="004B5218" w:rsidRDefault="00F76DA6"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Omega-3</w:t>
            </w:r>
            <w:r w:rsidR="004259CB" w:rsidRPr="004B5218">
              <w:rPr>
                <w:rFonts w:asciiTheme="majorHAnsi" w:hAnsiTheme="majorHAnsi" w:cstheme="majorHAnsi"/>
                <w:color w:val="222222"/>
                <w:highlight w:val="white"/>
              </w:rPr>
              <w:t xml:space="preserve"> gecombineerd met aspirine</w:t>
            </w:r>
          </w:p>
        </w:tc>
      </w:tr>
      <w:tr w:rsidR="00F92CB3" w:rsidRPr="004B5218" w14:paraId="1E8B072F" w14:textId="77777777" w:rsidTr="003F1C30">
        <w:trPr>
          <w:trHeight w:val="855"/>
        </w:trPr>
        <w:tc>
          <w:tcPr>
            <w:tcW w:w="9351" w:type="dxa"/>
          </w:tcPr>
          <w:p w14:paraId="734A027E"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17. Docosahexaenoic Acid and Periodontitis in Adults: A Randomized Controlled Trial. </w:t>
            </w:r>
            <w:r w:rsidRPr="004B5218">
              <w:rPr>
                <w:rFonts w:asciiTheme="majorHAnsi" w:hAnsiTheme="majorHAnsi" w:cstheme="majorHAnsi"/>
                <w:b/>
                <w:color w:val="222222"/>
              </w:rPr>
              <w:t>Naqvi et al. (2014)</w:t>
            </w:r>
          </w:p>
        </w:tc>
        <w:tc>
          <w:tcPr>
            <w:tcW w:w="2126" w:type="dxa"/>
          </w:tcPr>
          <w:p w14:paraId="794E97EE"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57276CF0"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DHA gecombineerd met aspirine</w:t>
            </w:r>
          </w:p>
        </w:tc>
      </w:tr>
      <w:tr w:rsidR="00F92CB3" w:rsidRPr="004B5218" w14:paraId="497623A1" w14:textId="77777777" w:rsidTr="003F1C30">
        <w:trPr>
          <w:trHeight w:val="990"/>
        </w:trPr>
        <w:tc>
          <w:tcPr>
            <w:tcW w:w="9351" w:type="dxa"/>
          </w:tcPr>
          <w:p w14:paraId="569F614D"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18. The impact of non-surgical periodontal treatment on serum levels of long chain-polyunsaturated fatty acids: a pilot randomized clinical trial. </w:t>
            </w:r>
            <w:r w:rsidRPr="004B5218">
              <w:rPr>
                <w:rFonts w:asciiTheme="majorHAnsi" w:hAnsiTheme="majorHAnsi" w:cstheme="majorHAnsi"/>
                <w:b/>
                <w:color w:val="222222"/>
                <w:highlight w:val="white"/>
              </w:rPr>
              <w:t>Martinez et al. (2014)</w:t>
            </w:r>
          </w:p>
        </w:tc>
        <w:tc>
          <w:tcPr>
            <w:tcW w:w="2126" w:type="dxa"/>
          </w:tcPr>
          <w:p w14:paraId="3B64AEE6"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ja</w:t>
            </w:r>
          </w:p>
        </w:tc>
        <w:tc>
          <w:tcPr>
            <w:tcW w:w="2552" w:type="dxa"/>
          </w:tcPr>
          <w:p w14:paraId="209684EC"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6A9CD9BE" w14:textId="77777777" w:rsidTr="003F1C30">
        <w:trPr>
          <w:trHeight w:val="1020"/>
        </w:trPr>
        <w:tc>
          <w:tcPr>
            <w:tcW w:w="9351" w:type="dxa"/>
          </w:tcPr>
          <w:p w14:paraId="5441C5C8"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19. Ratio of pro-resolving and pro-inflammatory lipid mediator precursors as potential markers for aggressive periodontitis.  </w:t>
            </w:r>
            <w:r w:rsidRPr="004B5218">
              <w:rPr>
                <w:rFonts w:asciiTheme="majorHAnsi" w:hAnsiTheme="majorHAnsi" w:cstheme="majorHAnsi"/>
                <w:b/>
                <w:color w:val="222222"/>
              </w:rPr>
              <w:t>Elabdeen et al. (2013)</w:t>
            </w:r>
          </w:p>
        </w:tc>
        <w:tc>
          <w:tcPr>
            <w:tcW w:w="2126" w:type="dxa"/>
          </w:tcPr>
          <w:p w14:paraId="7A4D71E1"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ja</w:t>
            </w:r>
          </w:p>
        </w:tc>
        <w:tc>
          <w:tcPr>
            <w:tcW w:w="2552" w:type="dxa"/>
          </w:tcPr>
          <w:p w14:paraId="0816B7FB" w14:textId="77777777" w:rsidR="00F92CB3" w:rsidRPr="004B5218" w:rsidRDefault="004259CB" w:rsidP="00D0748B">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4005BC0B" w14:textId="77777777" w:rsidTr="003F1C30">
        <w:trPr>
          <w:trHeight w:val="1455"/>
        </w:trPr>
        <w:tc>
          <w:tcPr>
            <w:tcW w:w="9351" w:type="dxa"/>
          </w:tcPr>
          <w:p w14:paraId="1E5A4BC1" w14:textId="77777777" w:rsidR="00F92CB3" w:rsidRPr="004B5218" w:rsidRDefault="004259CB" w:rsidP="00D0748B">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20. Higher Intakes of Fruits and Vegetables, </w:t>
            </w:r>
            <w:r w:rsidRPr="004B5218">
              <w:rPr>
                <w:rFonts w:asciiTheme="majorHAnsi" w:hAnsiTheme="majorHAnsi" w:cstheme="majorHAnsi"/>
                <w:b/>
                <w:color w:val="222222"/>
                <w:highlight w:val="white"/>
              </w:rPr>
              <w:t>β</w:t>
            </w:r>
            <w:r w:rsidRPr="004B5218">
              <w:rPr>
                <w:rFonts w:asciiTheme="majorHAnsi" w:hAnsiTheme="majorHAnsi" w:cstheme="majorHAnsi"/>
                <w:b/>
                <w:color w:val="222222"/>
                <w:highlight w:val="white"/>
                <w:lang w:val="en-US"/>
              </w:rPr>
              <w:t xml:space="preserve">-Carotene, Vitamin C, </w:t>
            </w:r>
            <w:r w:rsidRPr="004B5218">
              <w:rPr>
                <w:rFonts w:asciiTheme="majorHAnsi" w:hAnsiTheme="majorHAnsi" w:cstheme="majorHAnsi"/>
                <w:b/>
                <w:color w:val="222222"/>
                <w:highlight w:val="white"/>
              </w:rPr>
              <w:t>α</w:t>
            </w:r>
            <w:r w:rsidRPr="004B5218">
              <w:rPr>
                <w:rFonts w:asciiTheme="majorHAnsi" w:hAnsiTheme="majorHAnsi" w:cstheme="majorHAnsi"/>
                <w:b/>
                <w:color w:val="222222"/>
                <w:highlight w:val="white"/>
                <w:lang w:val="en-US"/>
              </w:rPr>
              <w:t>-Tocopherol, EPA, and DHA Are Positively Associated with Periodontal Healing after Nonsurgical Periodontal Therapy in Nonsmokers but Not in Smokers.</w:t>
            </w:r>
            <w:r w:rsidRPr="004B5218">
              <w:rPr>
                <w:rFonts w:asciiTheme="majorHAnsi" w:hAnsiTheme="majorHAnsi" w:cstheme="majorHAnsi"/>
                <w:b/>
                <w:color w:val="222222"/>
                <w:highlight w:val="white"/>
                <w:lang w:val="en-US"/>
              </w:rPr>
              <w:br/>
            </w:r>
            <w:r w:rsidRPr="004B5218">
              <w:rPr>
                <w:rFonts w:asciiTheme="majorHAnsi" w:hAnsiTheme="majorHAnsi" w:cstheme="majorHAnsi"/>
                <w:b/>
                <w:color w:val="222222"/>
                <w:highlight w:val="white"/>
              </w:rPr>
              <w:t>Dodington, Fritz, Sullivan &amp; Ward (2015)</w:t>
            </w:r>
          </w:p>
        </w:tc>
        <w:tc>
          <w:tcPr>
            <w:tcW w:w="2126" w:type="dxa"/>
          </w:tcPr>
          <w:p w14:paraId="0918FD03" w14:textId="77777777" w:rsidR="00F92CB3" w:rsidRPr="004B5218" w:rsidRDefault="004259CB" w:rsidP="00D0748B">
            <w:pPr>
              <w:spacing w:before="240"/>
              <w:rPr>
                <w:rFonts w:asciiTheme="majorHAnsi" w:hAnsiTheme="majorHAnsi" w:cstheme="majorHAnsi"/>
                <w:b/>
                <w:color w:val="222222"/>
                <w:highlight w:val="white"/>
              </w:rPr>
            </w:pPr>
            <w:r w:rsidRPr="004B5218">
              <w:rPr>
                <w:rFonts w:asciiTheme="majorHAnsi" w:hAnsiTheme="majorHAnsi" w:cstheme="majorHAnsi"/>
                <w:b/>
                <w:color w:val="222222"/>
                <w:highlight w:val="white"/>
              </w:rPr>
              <w:t>ja</w:t>
            </w:r>
          </w:p>
        </w:tc>
        <w:tc>
          <w:tcPr>
            <w:tcW w:w="2552" w:type="dxa"/>
          </w:tcPr>
          <w:p w14:paraId="1EAF2406" w14:textId="77777777" w:rsidR="00F92CB3" w:rsidRPr="004B5218" w:rsidRDefault="004259CB" w:rsidP="00D0748B">
            <w:pPr>
              <w:spacing w:before="240"/>
              <w:rPr>
                <w:rFonts w:asciiTheme="majorHAnsi" w:hAnsiTheme="majorHAnsi" w:cstheme="majorHAnsi"/>
                <w:b/>
                <w:color w:val="222222"/>
                <w:highlight w:val="white"/>
              </w:rPr>
            </w:pPr>
            <w:r w:rsidRPr="004B5218">
              <w:rPr>
                <w:rFonts w:asciiTheme="majorHAnsi" w:hAnsiTheme="majorHAnsi" w:cstheme="majorHAnsi"/>
                <w:b/>
                <w:color w:val="222222"/>
                <w:highlight w:val="white"/>
              </w:rPr>
              <w:t xml:space="preserve"> </w:t>
            </w:r>
          </w:p>
        </w:tc>
      </w:tr>
      <w:tr w:rsidR="00F92CB3" w:rsidRPr="004B5218" w14:paraId="6F7733B3" w14:textId="77777777" w:rsidTr="003F1C30">
        <w:trPr>
          <w:trHeight w:val="945"/>
        </w:trPr>
        <w:tc>
          <w:tcPr>
            <w:tcW w:w="9351" w:type="dxa"/>
          </w:tcPr>
          <w:p w14:paraId="370BBEE0" w14:textId="77777777" w:rsidR="00F92CB3" w:rsidRPr="004B5218" w:rsidRDefault="004259CB" w:rsidP="00D0748B">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21. Impaired phagocytosis in localized aggressive periodontitis: rescue by </w:t>
            </w:r>
            <w:proofErr w:type="spellStart"/>
            <w:r w:rsidRPr="004B5218">
              <w:rPr>
                <w:rFonts w:asciiTheme="majorHAnsi" w:hAnsiTheme="majorHAnsi" w:cstheme="majorHAnsi"/>
                <w:b/>
                <w:color w:val="222222"/>
                <w:lang w:val="en-US"/>
              </w:rPr>
              <w:t>Resolvin</w:t>
            </w:r>
            <w:proofErr w:type="spellEnd"/>
            <w:r w:rsidRPr="004B5218">
              <w:rPr>
                <w:rFonts w:asciiTheme="majorHAnsi" w:hAnsiTheme="majorHAnsi" w:cstheme="majorHAnsi"/>
                <w:b/>
                <w:color w:val="222222"/>
                <w:lang w:val="en-US"/>
              </w:rPr>
              <w:t xml:space="preserve"> E1. </w:t>
            </w:r>
            <w:r w:rsidRPr="004B5218">
              <w:rPr>
                <w:rFonts w:asciiTheme="majorHAnsi" w:hAnsiTheme="majorHAnsi" w:cstheme="majorHAnsi"/>
                <w:b/>
                <w:color w:val="222222"/>
              </w:rPr>
              <w:t>Fredman et al. (2011)</w:t>
            </w:r>
          </w:p>
        </w:tc>
        <w:tc>
          <w:tcPr>
            <w:tcW w:w="2126" w:type="dxa"/>
          </w:tcPr>
          <w:p w14:paraId="58A658C9" w14:textId="77777777" w:rsidR="00F92CB3" w:rsidRPr="004B5218" w:rsidRDefault="004259CB" w:rsidP="00D0748B">
            <w:pPr>
              <w:spacing w:before="240"/>
              <w:rPr>
                <w:rFonts w:asciiTheme="majorHAnsi" w:hAnsiTheme="majorHAnsi" w:cstheme="majorHAnsi"/>
                <w:b/>
                <w:color w:val="222222"/>
              </w:rPr>
            </w:pPr>
            <w:r w:rsidRPr="004B5218">
              <w:rPr>
                <w:rFonts w:asciiTheme="majorHAnsi" w:hAnsiTheme="majorHAnsi" w:cstheme="majorHAnsi"/>
                <w:b/>
                <w:color w:val="222222"/>
              </w:rPr>
              <w:t>ja</w:t>
            </w:r>
          </w:p>
        </w:tc>
        <w:tc>
          <w:tcPr>
            <w:tcW w:w="2552" w:type="dxa"/>
          </w:tcPr>
          <w:p w14:paraId="00A906D1" w14:textId="77777777" w:rsidR="00F92CB3" w:rsidRPr="004B5218" w:rsidRDefault="004259CB" w:rsidP="00D0748B">
            <w:pPr>
              <w:spacing w:before="240"/>
              <w:rPr>
                <w:rFonts w:asciiTheme="majorHAnsi" w:hAnsiTheme="majorHAnsi" w:cstheme="majorHAnsi"/>
                <w:color w:val="222222"/>
              </w:rPr>
            </w:pPr>
            <w:r w:rsidRPr="004B5218">
              <w:rPr>
                <w:rFonts w:asciiTheme="majorHAnsi" w:hAnsiTheme="majorHAnsi" w:cstheme="majorHAnsi"/>
                <w:color w:val="222222"/>
              </w:rPr>
              <w:t>14-HDHA is een van de stofjes die uit DHA wordt gemaakt.</w:t>
            </w:r>
          </w:p>
        </w:tc>
      </w:tr>
    </w:tbl>
    <w:p w14:paraId="4B074793" w14:textId="77777777" w:rsidR="00F92CB3" w:rsidRPr="004B5218" w:rsidRDefault="00F92CB3" w:rsidP="004B5218">
      <w:pPr>
        <w:spacing w:line="360" w:lineRule="auto"/>
        <w:rPr>
          <w:rFonts w:asciiTheme="majorHAnsi" w:hAnsiTheme="majorHAnsi" w:cstheme="majorHAnsi"/>
          <w:color w:val="222222"/>
          <w:highlight w:val="white"/>
        </w:rPr>
      </w:pPr>
    </w:p>
    <w:p w14:paraId="7151A6D8" w14:textId="48A8E841" w:rsidR="00F92CB3" w:rsidRDefault="00F92CB3" w:rsidP="004B5218">
      <w:pPr>
        <w:spacing w:line="360" w:lineRule="auto"/>
        <w:rPr>
          <w:rFonts w:asciiTheme="majorHAnsi" w:hAnsiTheme="majorHAnsi" w:cstheme="majorHAnsi"/>
          <w:color w:val="222222"/>
          <w:highlight w:val="white"/>
        </w:rPr>
      </w:pPr>
    </w:p>
    <w:p w14:paraId="12E2E380" w14:textId="77777777" w:rsidR="003F1C30" w:rsidRDefault="003F1C30" w:rsidP="004B5218">
      <w:pPr>
        <w:spacing w:line="360" w:lineRule="auto"/>
        <w:rPr>
          <w:rFonts w:asciiTheme="majorHAnsi" w:hAnsiTheme="majorHAnsi" w:cstheme="majorHAnsi"/>
          <w:color w:val="222222"/>
          <w:highlight w:val="white"/>
        </w:rPr>
      </w:pPr>
    </w:p>
    <w:p w14:paraId="6493C7D4" w14:textId="14660BCD" w:rsidR="001B6130" w:rsidRDefault="001B6130" w:rsidP="004B5218">
      <w:pPr>
        <w:spacing w:line="360" w:lineRule="auto"/>
        <w:rPr>
          <w:rFonts w:asciiTheme="majorHAnsi" w:hAnsiTheme="majorHAnsi" w:cstheme="majorHAnsi"/>
          <w:color w:val="222222"/>
          <w:highlight w:val="white"/>
        </w:rPr>
      </w:pPr>
    </w:p>
    <w:p w14:paraId="29DF6DA6" w14:textId="77777777" w:rsidR="001B6130" w:rsidRPr="004B5218" w:rsidRDefault="001B6130" w:rsidP="004B5218">
      <w:pPr>
        <w:spacing w:line="360" w:lineRule="auto"/>
        <w:rPr>
          <w:rFonts w:asciiTheme="majorHAnsi" w:hAnsiTheme="majorHAnsi" w:cstheme="majorHAnsi"/>
          <w:color w:val="222222"/>
          <w:highlight w:val="white"/>
        </w:rPr>
      </w:pPr>
    </w:p>
    <w:tbl>
      <w:tblPr>
        <w:tblStyle w:val="Tabelraster"/>
        <w:tblW w:w="14029" w:type="dxa"/>
        <w:tblLayout w:type="fixed"/>
        <w:tblLook w:val="0600" w:firstRow="0" w:lastRow="0" w:firstColumn="0" w:lastColumn="0" w:noHBand="1" w:noVBand="1"/>
      </w:tblPr>
      <w:tblGrid>
        <w:gridCol w:w="9351"/>
        <w:gridCol w:w="2126"/>
        <w:gridCol w:w="2552"/>
      </w:tblGrid>
      <w:tr w:rsidR="00F92CB3" w:rsidRPr="004B5218" w14:paraId="765F2087" w14:textId="77777777" w:rsidTr="003F1C30">
        <w:trPr>
          <w:trHeight w:val="770"/>
        </w:trPr>
        <w:tc>
          <w:tcPr>
            <w:tcW w:w="9351" w:type="dxa"/>
            <w:shd w:val="clear" w:color="auto" w:fill="0070C0"/>
          </w:tcPr>
          <w:p w14:paraId="647AA181" w14:textId="77777777" w:rsidR="00F92CB3" w:rsidRPr="001B6130" w:rsidRDefault="004259CB" w:rsidP="003F1C30">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lastRenderedPageBreak/>
              <w:t>Artikelen uit Dentistry &amp; Oral Science</w:t>
            </w:r>
          </w:p>
        </w:tc>
        <w:tc>
          <w:tcPr>
            <w:tcW w:w="2126" w:type="dxa"/>
            <w:shd w:val="clear" w:color="auto" w:fill="0070C0"/>
          </w:tcPr>
          <w:p w14:paraId="4F92C793" w14:textId="48791A5B" w:rsidR="00F92CB3" w:rsidRPr="001B6130" w:rsidRDefault="003F1C30" w:rsidP="003F1C30">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t>Includeren</w:t>
            </w:r>
            <w:r>
              <w:rPr>
                <w:rFonts w:asciiTheme="majorHAnsi" w:hAnsiTheme="majorHAnsi" w:cstheme="majorHAnsi"/>
                <w:b/>
                <w:color w:val="FFFFFF" w:themeColor="background1"/>
              </w:rPr>
              <w:t xml:space="preserve"> op basis van titel en abstract</w:t>
            </w:r>
          </w:p>
        </w:tc>
        <w:tc>
          <w:tcPr>
            <w:tcW w:w="2552" w:type="dxa"/>
            <w:shd w:val="clear" w:color="auto" w:fill="0070C0"/>
          </w:tcPr>
          <w:p w14:paraId="4CFF39F4" w14:textId="77777777" w:rsidR="00F92CB3" w:rsidRPr="001B6130" w:rsidRDefault="004259CB" w:rsidP="003F1C30">
            <w:pPr>
              <w:spacing w:before="240"/>
              <w:rPr>
                <w:rFonts w:asciiTheme="majorHAnsi" w:hAnsiTheme="majorHAnsi" w:cstheme="majorHAnsi"/>
                <w:b/>
                <w:color w:val="FFFFFF" w:themeColor="background1"/>
              </w:rPr>
            </w:pPr>
            <w:r w:rsidRPr="001B6130">
              <w:rPr>
                <w:rFonts w:asciiTheme="majorHAnsi" w:hAnsiTheme="majorHAnsi" w:cstheme="majorHAnsi"/>
                <w:b/>
                <w:color w:val="FFFFFF" w:themeColor="background1"/>
              </w:rPr>
              <w:t>Reden van exclusie/ opmerking</w:t>
            </w:r>
          </w:p>
        </w:tc>
      </w:tr>
      <w:tr w:rsidR="00F92CB3" w:rsidRPr="004B5218" w14:paraId="1B53466F" w14:textId="77777777" w:rsidTr="003F1C30">
        <w:trPr>
          <w:trHeight w:val="1395"/>
        </w:trPr>
        <w:tc>
          <w:tcPr>
            <w:tcW w:w="9351" w:type="dxa"/>
          </w:tcPr>
          <w:p w14:paraId="3A6FC18C"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1.   Comparison of effectiveness of low-dose aspirin versus omega-3 fatty acids as adjuvants to nonsurgical periodontal therapy in Type II diabetic patients with chronic periodontitis.</w:t>
            </w:r>
            <w:r w:rsidRPr="004B5218">
              <w:rPr>
                <w:rFonts w:asciiTheme="majorHAnsi" w:hAnsiTheme="majorHAnsi" w:cstheme="majorHAnsi"/>
                <w:b/>
                <w:color w:val="222222"/>
                <w:lang w:val="en-US"/>
              </w:rPr>
              <w:br/>
            </w:r>
            <w:r w:rsidRPr="004B5218">
              <w:rPr>
                <w:rFonts w:asciiTheme="majorHAnsi" w:hAnsiTheme="majorHAnsi" w:cstheme="majorHAnsi"/>
                <w:b/>
                <w:color w:val="222222"/>
              </w:rPr>
              <w:t>Rampally et al. (2019)</w:t>
            </w:r>
          </w:p>
        </w:tc>
        <w:tc>
          <w:tcPr>
            <w:tcW w:w="2126" w:type="dxa"/>
          </w:tcPr>
          <w:p w14:paraId="6C60DDEA"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5B2E53D7" w14:textId="4AB3BEA0" w:rsidR="00F92CB3" w:rsidRPr="004B5218" w:rsidRDefault="00F76DA6" w:rsidP="003F1C30">
            <w:pPr>
              <w:spacing w:before="240"/>
              <w:rPr>
                <w:rFonts w:asciiTheme="majorHAnsi" w:hAnsiTheme="majorHAnsi" w:cstheme="majorHAnsi"/>
                <w:color w:val="222222"/>
              </w:rPr>
            </w:pPr>
            <w:r w:rsidRPr="004B5218">
              <w:rPr>
                <w:rFonts w:asciiTheme="majorHAnsi" w:hAnsiTheme="majorHAnsi" w:cstheme="majorHAnsi"/>
                <w:color w:val="222222"/>
              </w:rPr>
              <w:t>Omega-3</w:t>
            </w:r>
            <w:r w:rsidR="004259CB" w:rsidRPr="004B5218">
              <w:rPr>
                <w:rFonts w:asciiTheme="majorHAnsi" w:hAnsiTheme="majorHAnsi" w:cstheme="majorHAnsi"/>
                <w:color w:val="222222"/>
              </w:rPr>
              <w:t xml:space="preserve"> gecombineerd met aspirine</w:t>
            </w:r>
          </w:p>
        </w:tc>
      </w:tr>
      <w:tr w:rsidR="00F92CB3" w:rsidRPr="004B5218" w14:paraId="5B8698B0" w14:textId="77777777" w:rsidTr="003F1C30">
        <w:trPr>
          <w:trHeight w:val="780"/>
        </w:trPr>
        <w:tc>
          <w:tcPr>
            <w:tcW w:w="9351" w:type="dxa"/>
          </w:tcPr>
          <w:p w14:paraId="64C1D64E" w14:textId="77777777" w:rsidR="00F92CB3" w:rsidRPr="004B5218" w:rsidRDefault="004259CB" w:rsidP="003F1C30">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2.   Relationship between herpesviruses and periodontal disease progression. </w:t>
            </w:r>
            <w:r w:rsidRPr="004B5218">
              <w:rPr>
                <w:rFonts w:asciiTheme="majorHAnsi" w:hAnsiTheme="majorHAnsi" w:cstheme="majorHAnsi"/>
                <w:b/>
                <w:color w:val="222222"/>
                <w:highlight w:val="white"/>
              </w:rPr>
              <w:t>Emecen et al. (2020)</w:t>
            </w:r>
          </w:p>
        </w:tc>
        <w:tc>
          <w:tcPr>
            <w:tcW w:w="2126" w:type="dxa"/>
          </w:tcPr>
          <w:p w14:paraId="7B476133"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ja</w:t>
            </w:r>
          </w:p>
        </w:tc>
        <w:tc>
          <w:tcPr>
            <w:tcW w:w="2552" w:type="dxa"/>
          </w:tcPr>
          <w:p w14:paraId="7C68CCD2"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142DA882" w14:textId="77777777" w:rsidTr="003F1C30">
        <w:trPr>
          <w:trHeight w:val="975"/>
        </w:trPr>
        <w:tc>
          <w:tcPr>
            <w:tcW w:w="9351" w:type="dxa"/>
          </w:tcPr>
          <w:p w14:paraId="559C7047"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3.   Docosahexaenoic Acid and Periodontitis in Adults: A Randomized Controlled Trial. </w:t>
            </w:r>
            <w:r w:rsidRPr="004B5218">
              <w:rPr>
                <w:rFonts w:asciiTheme="majorHAnsi" w:hAnsiTheme="majorHAnsi" w:cstheme="majorHAnsi"/>
                <w:b/>
                <w:color w:val="222222"/>
              </w:rPr>
              <w:t>Naqvi et al. (2014)</w:t>
            </w:r>
          </w:p>
        </w:tc>
        <w:tc>
          <w:tcPr>
            <w:tcW w:w="2126" w:type="dxa"/>
          </w:tcPr>
          <w:p w14:paraId="6D8C338D"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36A2874F" w14:textId="0DD72D0C" w:rsidR="00F92CB3" w:rsidRPr="004B5218" w:rsidRDefault="00F76DA6" w:rsidP="003F1C30">
            <w:pPr>
              <w:spacing w:before="240"/>
              <w:rPr>
                <w:rFonts w:asciiTheme="majorHAnsi" w:hAnsiTheme="majorHAnsi" w:cstheme="majorHAnsi"/>
                <w:color w:val="222222"/>
              </w:rPr>
            </w:pPr>
            <w:r w:rsidRPr="004B5218">
              <w:rPr>
                <w:rFonts w:asciiTheme="majorHAnsi" w:hAnsiTheme="majorHAnsi" w:cstheme="majorHAnsi"/>
                <w:color w:val="222222"/>
              </w:rPr>
              <w:t>Omega-3</w:t>
            </w:r>
            <w:r w:rsidR="004259CB" w:rsidRPr="004B5218">
              <w:rPr>
                <w:rFonts w:asciiTheme="majorHAnsi" w:hAnsiTheme="majorHAnsi" w:cstheme="majorHAnsi"/>
                <w:color w:val="222222"/>
              </w:rPr>
              <w:t xml:space="preserve"> gecombineerd met aspirine</w:t>
            </w:r>
          </w:p>
        </w:tc>
      </w:tr>
      <w:tr w:rsidR="00F92CB3" w:rsidRPr="004B5218" w14:paraId="12C940A4" w14:textId="77777777" w:rsidTr="003F1C30">
        <w:trPr>
          <w:trHeight w:val="770"/>
        </w:trPr>
        <w:tc>
          <w:tcPr>
            <w:tcW w:w="9351" w:type="dxa"/>
          </w:tcPr>
          <w:p w14:paraId="36A64FA8" w14:textId="66F17352" w:rsidR="00F92CB3" w:rsidRPr="004B5218" w:rsidRDefault="004259CB" w:rsidP="003F1C30">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4.   </w:t>
            </w:r>
            <w:r w:rsidR="00F76DA6" w:rsidRPr="004B5218">
              <w:rPr>
                <w:rFonts w:asciiTheme="majorHAnsi" w:hAnsiTheme="majorHAnsi" w:cstheme="majorHAnsi"/>
                <w:b/>
                <w:color w:val="222222"/>
                <w:highlight w:val="white"/>
                <w:lang w:val="en-US"/>
              </w:rPr>
              <w:t>Omega-3</w:t>
            </w:r>
            <w:r w:rsidRPr="004B5218">
              <w:rPr>
                <w:rFonts w:asciiTheme="majorHAnsi" w:hAnsiTheme="majorHAnsi" w:cstheme="majorHAnsi"/>
                <w:b/>
                <w:color w:val="222222"/>
                <w:highlight w:val="white"/>
                <w:lang w:val="en-US"/>
              </w:rPr>
              <w:t xml:space="preserve">: a novel treatment agent in oral submucous fibrosis: a pilot study. </w:t>
            </w:r>
            <w:r w:rsidRPr="004B5218">
              <w:rPr>
                <w:rFonts w:asciiTheme="majorHAnsi" w:hAnsiTheme="majorHAnsi" w:cstheme="majorHAnsi"/>
                <w:b/>
                <w:color w:val="222222"/>
                <w:highlight w:val="white"/>
              </w:rPr>
              <w:t>Raizada et al. (2017)</w:t>
            </w:r>
          </w:p>
        </w:tc>
        <w:tc>
          <w:tcPr>
            <w:tcW w:w="2126" w:type="dxa"/>
          </w:tcPr>
          <w:p w14:paraId="254A9E00"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ja</w:t>
            </w:r>
          </w:p>
        </w:tc>
        <w:tc>
          <w:tcPr>
            <w:tcW w:w="2552" w:type="dxa"/>
          </w:tcPr>
          <w:p w14:paraId="3A9C21CB"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 </w:t>
            </w:r>
          </w:p>
        </w:tc>
      </w:tr>
      <w:tr w:rsidR="00F92CB3" w:rsidRPr="004B5218" w14:paraId="71D82590" w14:textId="77777777" w:rsidTr="003F1C30">
        <w:trPr>
          <w:trHeight w:val="810"/>
        </w:trPr>
        <w:tc>
          <w:tcPr>
            <w:tcW w:w="9351" w:type="dxa"/>
          </w:tcPr>
          <w:p w14:paraId="4DC18987"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5.   Omega-3 Fatty Acid Effect on Alveolar Bone Loss in Rats.</w:t>
            </w:r>
            <w:r w:rsidRPr="004B5218">
              <w:rPr>
                <w:rFonts w:asciiTheme="majorHAnsi" w:hAnsiTheme="majorHAnsi" w:cstheme="majorHAnsi"/>
                <w:b/>
                <w:color w:val="222222"/>
                <w:lang w:val="en-US"/>
              </w:rPr>
              <w:br/>
            </w:r>
            <w:r w:rsidRPr="004B5218">
              <w:rPr>
                <w:rFonts w:asciiTheme="majorHAnsi" w:hAnsiTheme="majorHAnsi" w:cstheme="majorHAnsi"/>
                <w:b/>
                <w:color w:val="222222"/>
              </w:rPr>
              <w:t>Kesavalu et al. (2006)</w:t>
            </w:r>
          </w:p>
        </w:tc>
        <w:tc>
          <w:tcPr>
            <w:tcW w:w="2126" w:type="dxa"/>
          </w:tcPr>
          <w:p w14:paraId="14C5D17E"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04029343" w14:textId="1EC10AC4"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Dierexperimenteel</w:t>
            </w:r>
            <w:r w:rsidR="003F1C30">
              <w:rPr>
                <w:rFonts w:asciiTheme="majorHAnsi" w:hAnsiTheme="majorHAnsi" w:cstheme="majorHAnsi"/>
                <w:color w:val="222222"/>
              </w:rPr>
              <w:t xml:space="preserve"> en </w:t>
            </w:r>
            <w:r w:rsidR="008C7F8A">
              <w:rPr>
                <w:rFonts w:asciiTheme="majorHAnsi" w:hAnsiTheme="majorHAnsi" w:cstheme="majorHAnsi"/>
                <w:color w:val="222222"/>
              </w:rPr>
              <w:t>niet voldoende recent</w:t>
            </w:r>
          </w:p>
        </w:tc>
      </w:tr>
      <w:tr w:rsidR="00F92CB3" w:rsidRPr="004B5218" w14:paraId="6582DE04" w14:textId="77777777" w:rsidTr="003F1C30">
        <w:trPr>
          <w:trHeight w:val="825"/>
        </w:trPr>
        <w:tc>
          <w:tcPr>
            <w:tcW w:w="9351" w:type="dxa"/>
          </w:tcPr>
          <w:p w14:paraId="0C25F64F" w14:textId="77777777" w:rsidR="00F92CB3" w:rsidRPr="004B5218" w:rsidRDefault="004259CB" w:rsidP="003F1C30">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6.   Effect of dietary omega-3 polyunsaturated fatty acids on experimental periodontitis in the mouse. </w:t>
            </w:r>
            <w:r w:rsidRPr="004B5218">
              <w:rPr>
                <w:rFonts w:asciiTheme="majorHAnsi" w:hAnsiTheme="majorHAnsi" w:cstheme="majorHAnsi"/>
                <w:b/>
                <w:color w:val="222222"/>
                <w:highlight w:val="white"/>
              </w:rPr>
              <w:t>Bendyk et al. (2009)</w:t>
            </w:r>
          </w:p>
        </w:tc>
        <w:tc>
          <w:tcPr>
            <w:tcW w:w="2126" w:type="dxa"/>
          </w:tcPr>
          <w:p w14:paraId="2766E4E1"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31675DB6" w14:textId="501A3B16"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Dierexperimenteel </w:t>
            </w:r>
            <w:r w:rsidR="008C7F8A">
              <w:rPr>
                <w:rFonts w:asciiTheme="majorHAnsi" w:hAnsiTheme="majorHAnsi" w:cstheme="majorHAnsi"/>
                <w:color w:val="222222"/>
              </w:rPr>
              <w:t>en niet voldoende recent</w:t>
            </w:r>
          </w:p>
        </w:tc>
      </w:tr>
      <w:tr w:rsidR="00F92CB3" w:rsidRPr="004B5218" w14:paraId="75543DD7" w14:textId="77777777" w:rsidTr="003F1C30">
        <w:trPr>
          <w:trHeight w:val="1185"/>
        </w:trPr>
        <w:tc>
          <w:tcPr>
            <w:tcW w:w="9351" w:type="dxa"/>
          </w:tcPr>
          <w:p w14:paraId="688C238E"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 xml:space="preserve">7.   Omega-3 fatty acid regulates inflammatory cytokine/mediator messenger RNA expression in </w:t>
            </w:r>
            <w:proofErr w:type="spellStart"/>
            <w:r w:rsidRPr="004B5218">
              <w:rPr>
                <w:rFonts w:asciiTheme="majorHAnsi" w:hAnsiTheme="majorHAnsi" w:cstheme="majorHAnsi"/>
                <w:b/>
                <w:color w:val="222222"/>
                <w:lang w:val="en-US"/>
              </w:rPr>
              <w:t>Porphyromonas</w:t>
            </w:r>
            <w:proofErr w:type="spellEnd"/>
            <w:r w:rsidRPr="004B5218">
              <w:rPr>
                <w:rFonts w:asciiTheme="majorHAnsi" w:hAnsiTheme="majorHAnsi" w:cstheme="majorHAnsi"/>
                <w:b/>
                <w:color w:val="222222"/>
                <w:lang w:val="en-US"/>
              </w:rPr>
              <w:t xml:space="preserve"> </w:t>
            </w:r>
            <w:proofErr w:type="spellStart"/>
            <w:r w:rsidRPr="004B5218">
              <w:rPr>
                <w:rFonts w:asciiTheme="majorHAnsi" w:hAnsiTheme="majorHAnsi" w:cstheme="majorHAnsi"/>
                <w:b/>
                <w:color w:val="222222"/>
                <w:lang w:val="en-US"/>
              </w:rPr>
              <w:t>gingivalis</w:t>
            </w:r>
            <w:proofErr w:type="spellEnd"/>
            <w:r w:rsidRPr="004B5218">
              <w:rPr>
                <w:rFonts w:asciiTheme="majorHAnsi" w:hAnsiTheme="majorHAnsi" w:cstheme="majorHAnsi"/>
                <w:b/>
                <w:color w:val="222222"/>
                <w:lang w:val="en-US"/>
              </w:rPr>
              <w:t>-induced experimental periodontal disease.</w:t>
            </w:r>
            <w:r w:rsidRPr="004B5218">
              <w:rPr>
                <w:rFonts w:asciiTheme="majorHAnsi" w:hAnsiTheme="majorHAnsi" w:cstheme="majorHAnsi"/>
                <w:b/>
                <w:color w:val="222222"/>
                <w:lang w:val="en-US"/>
              </w:rPr>
              <w:br/>
            </w:r>
            <w:r w:rsidRPr="004B5218">
              <w:rPr>
                <w:rFonts w:asciiTheme="majorHAnsi" w:hAnsiTheme="majorHAnsi" w:cstheme="majorHAnsi"/>
                <w:b/>
                <w:color w:val="222222"/>
              </w:rPr>
              <w:t>Kesavalu et al. (2007)</w:t>
            </w:r>
            <w:r w:rsidRPr="004B5218">
              <w:rPr>
                <w:rFonts w:asciiTheme="majorHAnsi" w:hAnsiTheme="majorHAnsi" w:cstheme="majorHAnsi"/>
                <w:b/>
                <w:color w:val="222222"/>
              </w:rPr>
              <w:br/>
            </w:r>
          </w:p>
        </w:tc>
        <w:tc>
          <w:tcPr>
            <w:tcW w:w="2126" w:type="dxa"/>
          </w:tcPr>
          <w:p w14:paraId="633CF233"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342472C8" w14:textId="2151C0AA"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Dierexperimentee</w:t>
            </w:r>
            <w:r w:rsidR="008C7F8A">
              <w:rPr>
                <w:rFonts w:asciiTheme="majorHAnsi" w:hAnsiTheme="majorHAnsi" w:cstheme="majorHAnsi"/>
                <w:color w:val="222222"/>
              </w:rPr>
              <w:t>l en niet voldoende recent</w:t>
            </w:r>
          </w:p>
        </w:tc>
      </w:tr>
      <w:tr w:rsidR="00F92CB3" w:rsidRPr="004B5218" w14:paraId="7D1FF005" w14:textId="77777777" w:rsidTr="003F1C30">
        <w:trPr>
          <w:trHeight w:val="990"/>
        </w:trPr>
        <w:tc>
          <w:tcPr>
            <w:tcW w:w="9351" w:type="dxa"/>
          </w:tcPr>
          <w:p w14:paraId="3BD5637B" w14:textId="77777777" w:rsidR="00F92CB3" w:rsidRPr="004B5218" w:rsidRDefault="004259CB" w:rsidP="003F1C30">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 xml:space="preserve">8.   Individual and Combined Effects of Selective Cyclooxygenase-2 Inhibitor and Omega-3 Fatty Acid on Endotoxin-Induced Periodontitis in Rats Vardar et al. </w:t>
            </w:r>
            <w:r w:rsidRPr="004B5218">
              <w:rPr>
                <w:rFonts w:asciiTheme="majorHAnsi" w:hAnsiTheme="majorHAnsi" w:cstheme="majorHAnsi"/>
                <w:b/>
                <w:color w:val="222222"/>
                <w:highlight w:val="white"/>
              </w:rPr>
              <w:t>(2005)</w:t>
            </w:r>
          </w:p>
        </w:tc>
        <w:tc>
          <w:tcPr>
            <w:tcW w:w="2126" w:type="dxa"/>
          </w:tcPr>
          <w:p w14:paraId="045641A0"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7C2045BA" w14:textId="58590FC6"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Dierexperimenteel </w:t>
            </w:r>
            <w:r w:rsidR="008C7F8A">
              <w:rPr>
                <w:rFonts w:asciiTheme="majorHAnsi" w:hAnsiTheme="majorHAnsi" w:cstheme="majorHAnsi"/>
                <w:color w:val="222222"/>
              </w:rPr>
              <w:t>en niet voldoende recent</w:t>
            </w:r>
          </w:p>
        </w:tc>
      </w:tr>
      <w:tr w:rsidR="00F92CB3" w:rsidRPr="004B5218" w14:paraId="5C51DAC0" w14:textId="77777777" w:rsidTr="003F1C30">
        <w:trPr>
          <w:trHeight w:val="960"/>
        </w:trPr>
        <w:tc>
          <w:tcPr>
            <w:tcW w:w="9351" w:type="dxa"/>
          </w:tcPr>
          <w:p w14:paraId="4D47EEF8"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lastRenderedPageBreak/>
              <w:t>9.   Dietary Supplementation of Omega-3 Fatty Acid and Circulating Levels of Interleukin-1</w:t>
            </w:r>
            <w:r w:rsidRPr="004B5218">
              <w:rPr>
                <w:rFonts w:asciiTheme="majorHAnsi" w:hAnsiTheme="majorHAnsi" w:cstheme="majorHAnsi"/>
                <w:b/>
                <w:color w:val="222222"/>
              </w:rPr>
              <w:t>β</w:t>
            </w:r>
            <w:r w:rsidRPr="004B5218">
              <w:rPr>
                <w:rFonts w:asciiTheme="majorHAnsi" w:hAnsiTheme="majorHAnsi" w:cstheme="majorHAnsi"/>
                <w:b/>
                <w:color w:val="222222"/>
                <w:lang w:val="en-US"/>
              </w:rPr>
              <w:t xml:space="preserve">, Osteocalcin, and C-Reactive Protein in Rats. </w:t>
            </w:r>
            <w:r w:rsidRPr="004B5218">
              <w:rPr>
                <w:rFonts w:asciiTheme="majorHAnsi" w:hAnsiTheme="majorHAnsi" w:cstheme="majorHAnsi"/>
                <w:b/>
                <w:color w:val="222222"/>
              </w:rPr>
              <w:t>Kardeşler et al. (2006)</w:t>
            </w:r>
          </w:p>
        </w:tc>
        <w:tc>
          <w:tcPr>
            <w:tcW w:w="2126" w:type="dxa"/>
          </w:tcPr>
          <w:p w14:paraId="5BA7835F"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4467C733" w14:textId="1B5CCC95"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Dierexperimenteel</w:t>
            </w:r>
            <w:r w:rsidR="008C7F8A">
              <w:rPr>
                <w:rFonts w:asciiTheme="majorHAnsi" w:hAnsiTheme="majorHAnsi" w:cstheme="majorHAnsi"/>
                <w:color w:val="222222"/>
              </w:rPr>
              <w:t xml:space="preserve"> en niet voldoende recent</w:t>
            </w:r>
          </w:p>
        </w:tc>
      </w:tr>
      <w:tr w:rsidR="00F92CB3" w:rsidRPr="004B5218" w14:paraId="13A1B40D" w14:textId="77777777" w:rsidTr="003F1C30">
        <w:trPr>
          <w:trHeight w:val="1325"/>
        </w:trPr>
        <w:tc>
          <w:tcPr>
            <w:tcW w:w="9351" w:type="dxa"/>
          </w:tcPr>
          <w:p w14:paraId="4B41CED1" w14:textId="77777777" w:rsidR="00F92CB3" w:rsidRPr="004B5218" w:rsidRDefault="004259CB" w:rsidP="003F1C30">
            <w:pPr>
              <w:spacing w:before="240"/>
              <w:ind w:left="360"/>
              <w:rPr>
                <w:rFonts w:asciiTheme="majorHAnsi" w:hAnsiTheme="majorHAnsi" w:cstheme="majorHAnsi"/>
                <w:b/>
                <w:color w:val="222222"/>
                <w:highlight w:val="white"/>
              </w:rPr>
            </w:pPr>
            <w:r w:rsidRPr="004B5218">
              <w:rPr>
                <w:rFonts w:asciiTheme="majorHAnsi" w:hAnsiTheme="majorHAnsi" w:cstheme="majorHAnsi"/>
                <w:b/>
                <w:color w:val="222222"/>
                <w:highlight w:val="white"/>
                <w:lang w:val="en-US"/>
              </w:rPr>
              <w:t>10.  Effects of Selective Cyclooxygenase-2 Inhibitor and Omega-3 Fatty Acid on Serum Interleukin-1</w:t>
            </w:r>
            <w:r w:rsidRPr="004B5218">
              <w:rPr>
                <w:rFonts w:asciiTheme="majorHAnsi" w:hAnsiTheme="majorHAnsi" w:cstheme="majorHAnsi"/>
                <w:b/>
                <w:color w:val="222222"/>
                <w:highlight w:val="white"/>
              </w:rPr>
              <w:t>β</w:t>
            </w:r>
            <w:r w:rsidRPr="004B5218">
              <w:rPr>
                <w:rFonts w:asciiTheme="majorHAnsi" w:hAnsiTheme="majorHAnsi" w:cstheme="majorHAnsi"/>
                <w:b/>
                <w:color w:val="222222"/>
                <w:highlight w:val="white"/>
                <w:lang w:val="en-US"/>
              </w:rPr>
              <w:t xml:space="preserve">, Osteocalcin, and C-Reactive Protein Levels in Rats. </w:t>
            </w:r>
            <w:r w:rsidRPr="004B5218">
              <w:rPr>
                <w:rFonts w:asciiTheme="majorHAnsi" w:hAnsiTheme="majorHAnsi" w:cstheme="majorHAnsi"/>
                <w:b/>
                <w:color w:val="222222"/>
                <w:highlight w:val="white"/>
              </w:rPr>
              <w:t>Vardar-şengül et al. (2006)</w:t>
            </w:r>
          </w:p>
        </w:tc>
        <w:tc>
          <w:tcPr>
            <w:tcW w:w="2126" w:type="dxa"/>
          </w:tcPr>
          <w:p w14:paraId="36A80450" w14:textId="77777777"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nee</w:t>
            </w:r>
          </w:p>
        </w:tc>
        <w:tc>
          <w:tcPr>
            <w:tcW w:w="2552" w:type="dxa"/>
          </w:tcPr>
          <w:p w14:paraId="66BA497A" w14:textId="52212B65" w:rsidR="00F92CB3" w:rsidRPr="004B5218" w:rsidRDefault="004259CB" w:rsidP="003F1C30">
            <w:pPr>
              <w:spacing w:before="240"/>
              <w:rPr>
                <w:rFonts w:asciiTheme="majorHAnsi" w:hAnsiTheme="majorHAnsi" w:cstheme="majorHAnsi"/>
                <w:color w:val="222222"/>
                <w:highlight w:val="white"/>
              </w:rPr>
            </w:pPr>
            <w:r w:rsidRPr="004B5218">
              <w:rPr>
                <w:rFonts w:asciiTheme="majorHAnsi" w:hAnsiTheme="majorHAnsi" w:cstheme="majorHAnsi"/>
                <w:color w:val="222222"/>
                <w:highlight w:val="white"/>
              </w:rPr>
              <w:t xml:space="preserve">Dierexperimenteel </w:t>
            </w:r>
            <w:r w:rsidR="008C7F8A">
              <w:rPr>
                <w:rFonts w:asciiTheme="majorHAnsi" w:hAnsiTheme="majorHAnsi" w:cstheme="majorHAnsi"/>
                <w:color w:val="222222"/>
              </w:rPr>
              <w:t>en niet voldoende recent</w:t>
            </w:r>
          </w:p>
        </w:tc>
      </w:tr>
      <w:tr w:rsidR="00F92CB3" w:rsidRPr="004B5218" w14:paraId="773FF9A2" w14:textId="77777777" w:rsidTr="003F1C30">
        <w:trPr>
          <w:trHeight w:val="1560"/>
        </w:trPr>
        <w:tc>
          <w:tcPr>
            <w:tcW w:w="9351" w:type="dxa"/>
          </w:tcPr>
          <w:p w14:paraId="3D850B53"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11.  The Effects of Selective COX-2 Inhibitor/Celecoxib and Omega-3 Fatty Acid on Matrix Metalloproteinases, TIMP-1, and Laminin-5</w:t>
            </w:r>
            <w:r w:rsidRPr="004B5218">
              <w:rPr>
                <w:rFonts w:asciiTheme="majorHAnsi" w:hAnsiTheme="majorHAnsi" w:cstheme="majorHAnsi"/>
                <w:b/>
                <w:color w:val="222222"/>
              </w:rPr>
              <w:t>γ</w:t>
            </w:r>
            <w:r w:rsidRPr="004B5218">
              <w:rPr>
                <w:rFonts w:asciiTheme="majorHAnsi" w:hAnsiTheme="majorHAnsi" w:cstheme="majorHAnsi"/>
                <w:b/>
                <w:color w:val="222222"/>
                <w:lang w:val="en-US"/>
              </w:rPr>
              <w:t xml:space="preserve">2-Chain Immunolocalization in Experimental Periodontitis. </w:t>
            </w:r>
            <w:r w:rsidRPr="004B5218">
              <w:rPr>
                <w:rFonts w:asciiTheme="majorHAnsi" w:hAnsiTheme="majorHAnsi" w:cstheme="majorHAnsi"/>
                <w:b/>
                <w:color w:val="222222"/>
              </w:rPr>
              <w:t>Vardar-Sengul et al. (2008)</w:t>
            </w:r>
          </w:p>
        </w:tc>
        <w:tc>
          <w:tcPr>
            <w:tcW w:w="2126" w:type="dxa"/>
          </w:tcPr>
          <w:p w14:paraId="34103643"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6CFE6A46" w14:textId="5D8AB58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 xml:space="preserve">Dierexperimenteel </w:t>
            </w:r>
            <w:r w:rsidR="008C7F8A">
              <w:rPr>
                <w:rFonts w:asciiTheme="majorHAnsi" w:hAnsiTheme="majorHAnsi" w:cstheme="majorHAnsi"/>
                <w:color w:val="222222"/>
              </w:rPr>
              <w:t>en niet voldoende recent</w:t>
            </w:r>
          </w:p>
        </w:tc>
      </w:tr>
      <w:tr w:rsidR="00F92CB3" w:rsidRPr="004B5218" w14:paraId="10007C67" w14:textId="77777777" w:rsidTr="003F1C30">
        <w:trPr>
          <w:trHeight w:val="825"/>
        </w:trPr>
        <w:tc>
          <w:tcPr>
            <w:tcW w:w="9351" w:type="dxa"/>
          </w:tcPr>
          <w:p w14:paraId="6C58C5F1" w14:textId="77777777" w:rsidR="00F92CB3" w:rsidRPr="004B5218" w:rsidRDefault="004259CB" w:rsidP="003F1C30">
            <w:pPr>
              <w:spacing w:before="240"/>
              <w:ind w:left="360"/>
              <w:rPr>
                <w:rFonts w:asciiTheme="majorHAnsi" w:hAnsiTheme="majorHAnsi" w:cstheme="majorHAnsi"/>
                <w:b/>
                <w:color w:val="222222"/>
              </w:rPr>
            </w:pPr>
            <w:r w:rsidRPr="004B5218">
              <w:rPr>
                <w:rFonts w:asciiTheme="majorHAnsi" w:hAnsiTheme="majorHAnsi" w:cstheme="majorHAnsi"/>
                <w:b/>
                <w:color w:val="222222"/>
                <w:lang w:val="en-US"/>
              </w:rPr>
              <w:t>12. Omega-3 fatty acid effect on alveolar bone loss in rats.</w:t>
            </w:r>
            <w:r w:rsidRPr="004B5218">
              <w:rPr>
                <w:rFonts w:asciiTheme="majorHAnsi" w:hAnsiTheme="majorHAnsi" w:cstheme="majorHAnsi"/>
                <w:b/>
                <w:color w:val="222222"/>
                <w:lang w:val="en-US"/>
              </w:rPr>
              <w:br/>
            </w:r>
            <w:r w:rsidRPr="004B5218">
              <w:rPr>
                <w:rFonts w:asciiTheme="majorHAnsi" w:hAnsiTheme="majorHAnsi" w:cstheme="majorHAnsi"/>
                <w:b/>
                <w:color w:val="222222"/>
              </w:rPr>
              <w:t>Kesavalu et al. (2006)</w:t>
            </w:r>
          </w:p>
        </w:tc>
        <w:tc>
          <w:tcPr>
            <w:tcW w:w="2126" w:type="dxa"/>
          </w:tcPr>
          <w:p w14:paraId="24AEA5C4" w14:textId="77777777"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nee</w:t>
            </w:r>
          </w:p>
        </w:tc>
        <w:tc>
          <w:tcPr>
            <w:tcW w:w="2552" w:type="dxa"/>
          </w:tcPr>
          <w:p w14:paraId="5B1A0361" w14:textId="2D62F534" w:rsidR="00F92CB3" w:rsidRPr="004B5218" w:rsidRDefault="004259CB" w:rsidP="003F1C30">
            <w:pPr>
              <w:spacing w:before="240"/>
              <w:rPr>
                <w:rFonts w:asciiTheme="majorHAnsi" w:hAnsiTheme="majorHAnsi" w:cstheme="majorHAnsi"/>
                <w:color w:val="222222"/>
              </w:rPr>
            </w:pPr>
            <w:r w:rsidRPr="004B5218">
              <w:rPr>
                <w:rFonts w:asciiTheme="majorHAnsi" w:hAnsiTheme="majorHAnsi" w:cstheme="majorHAnsi"/>
                <w:color w:val="222222"/>
              </w:rPr>
              <w:t xml:space="preserve">Dierexperimenteel </w:t>
            </w:r>
            <w:r w:rsidR="008C7F8A">
              <w:rPr>
                <w:rFonts w:asciiTheme="majorHAnsi" w:hAnsiTheme="majorHAnsi" w:cstheme="majorHAnsi"/>
                <w:color w:val="222222"/>
              </w:rPr>
              <w:t>en niet voldoende recent</w:t>
            </w:r>
          </w:p>
        </w:tc>
      </w:tr>
    </w:tbl>
    <w:p w14:paraId="7DB13EED" w14:textId="77777777" w:rsidR="00F92CB3" w:rsidRPr="004B5218" w:rsidRDefault="00F92CB3" w:rsidP="004B5218">
      <w:pPr>
        <w:spacing w:line="360" w:lineRule="auto"/>
        <w:rPr>
          <w:rFonts w:asciiTheme="majorHAnsi" w:hAnsiTheme="majorHAnsi" w:cstheme="majorHAnsi"/>
          <w:color w:val="222222"/>
          <w:highlight w:val="white"/>
        </w:rPr>
      </w:pPr>
    </w:p>
    <w:p w14:paraId="5EF70DFC" w14:textId="77777777" w:rsidR="001B6130" w:rsidRDefault="001B6130" w:rsidP="004B5218">
      <w:pPr>
        <w:spacing w:line="360" w:lineRule="auto"/>
        <w:rPr>
          <w:rFonts w:asciiTheme="majorHAnsi" w:hAnsiTheme="majorHAnsi" w:cstheme="majorHAnsi"/>
          <w:color w:val="222222"/>
          <w:highlight w:val="white"/>
        </w:rPr>
      </w:pPr>
    </w:p>
    <w:p w14:paraId="28D1B4F5" w14:textId="48659AB7" w:rsidR="001B6130" w:rsidRDefault="001B6130" w:rsidP="004B5218">
      <w:pPr>
        <w:spacing w:line="360" w:lineRule="auto"/>
        <w:rPr>
          <w:rFonts w:asciiTheme="majorHAnsi" w:hAnsiTheme="majorHAnsi" w:cstheme="majorHAnsi"/>
          <w:color w:val="222222"/>
          <w:highlight w:val="white"/>
        </w:rPr>
      </w:pPr>
    </w:p>
    <w:p w14:paraId="7CED3B9D" w14:textId="3414EDC6" w:rsidR="008C7F8A" w:rsidRDefault="008C7F8A" w:rsidP="004B5218">
      <w:pPr>
        <w:spacing w:line="360" w:lineRule="auto"/>
        <w:rPr>
          <w:rFonts w:asciiTheme="majorHAnsi" w:hAnsiTheme="majorHAnsi" w:cstheme="majorHAnsi"/>
          <w:color w:val="222222"/>
          <w:highlight w:val="white"/>
        </w:rPr>
      </w:pPr>
    </w:p>
    <w:p w14:paraId="21F28299" w14:textId="6F88EDDD" w:rsidR="008C7F8A" w:rsidRDefault="008C7F8A" w:rsidP="004B5218">
      <w:pPr>
        <w:spacing w:line="360" w:lineRule="auto"/>
        <w:rPr>
          <w:rFonts w:asciiTheme="majorHAnsi" w:hAnsiTheme="majorHAnsi" w:cstheme="majorHAnsi"/>
          <w:color w:val="222222"/>
          <w:highlight w:val="white"/>
        </w:rPr>
      </w:pPr>
    </w:p>
    <w:p w14:paraId="731A1FA8" w14:textId="4C3D7148" w:rsidR="008C7F8A" w:rsidRDefault="008C7F8A" w:rsidP="004B5218">
      <w:pPr>
        <w:spacing w:line="360" w:lineRule="auto"/>
        <w:rPr>
          <w:rFonts w:asciiTheme="majorHAnsi" w:hAnsiTheme="majorHAnsi" w:cstheme="majorHAnsi"/>
          <w:color w:val="222222"/>
          <w:highlight w:val="white"/>
        </w:rPr>
      </w:pPr>
    </w:p>
    <w:p w14:paraId="6C2FBDBB" w14:textId="7E8EA252" w:rsidR="008C7F8A" w:rsidRDefault="008C7F8A" w:rsidP="004B5218">
      <w:pPr>
        <w:spacing w:line="360" w:lineRule="auto"/>
        <w:rPr>
          <w:rFonts w:asciiTheme="majorHAnsi" w:hAnsiTheme="majorHAnsi" w:cstheme="majorHAnsi"/>
          <w:color w:val="222222"/>
          <w:highlight w:val="white"/>
        </w:rPr>
      </w:pPr>
    </w:p>
    <w:p w14:paraId="40F61980" w14:textId="3C3D2B20" w:rsidR="008C7F8A" w:rsidRDefault="008C7F8A" w:rsidP="004B5218">
      <w:pPr>
        <w:spacing w:line="360" w:lineRule="auto"/>
        <w:rPr>
          <w:rFonts w:asciiTheme="majorHAnsi" w:hAnsiTheme="majorHAnsi" w:cstheme="majorHAnsi"/>
          <w:color w:val="222222"/>
          <w:highlight w:val="white"/>
        </w:rPr>
      </w:pPr>
    </w:p>
    <w:p w14:paraId="11AC4C7C" w14:textId="19FEED11" w:rsidR="008C7F8A" w:rsidRDefault="008C7F8A" w:rsidP="004B5218">
      <w:pPr>
        <w:spacing w:line="360" w:lineRule="auto"/>
        <w:rPr>
          <w:rFonts w:asciiTheme="majorHAnsi" w:hAnsiTheme="majorHAnsi" w:cstheme="majorHAnsi"/>
          <w:color w:val="222222"/>
          <w:highlight w:val="white"/>
        </w:rPr>
      </w:pPr>
    </w:p>
    <w:p w14:paraId="63D96B9B" w14:textId="77777777" w:rsidR="008C7F8A" w:rsidRDefault="008C7F8A" w:rsidP="004B5218">
      <w:pPr>
        <w:spacing w:line="360" w:lineRule="auto"/>
        <w:rPr>
          <w:rFonts w:asciiTheme="majorHAnsi" w:hAnsiTheme="majorHAnsi" w:cstheme="majorHAnsi"/>
          <w:color w:val="222222"/>
          <w:highlight w:val="white"/>
        </w:rPr>
      </w:pPr>
    </w:p>
    <w:p w14:paraId="7D19ADB0" w14:textId="77777777" w:rsidR="001B6130" w:rsidRDefault="001B6130" w:rsidP="004B5218">
      <w:pPr>
        <w:spacing w:line="360" w:lineRule="auto"/>
        <w:rPr>
          <w:rFonts w:asciiTheme="majorHAnsi" w:hAnsiTheme="majorHAnsi" w:cstheme="majorHAnsi"/>
          <w:color w:val="222222"/>
          <w:highlight w:val="white"/>
        </w:rPr>
      </w:pPr>
    </w:p>
    <w:p w14:paraId="13C7FD31" w14:textId="7C09F6DA" w:rsidR="00F92CB3" w:rsidRDefault="004259CB" w:rsidP="004B5218">
      <w:pPr>
        <w:spacing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lastRenderedPageBreak/>
        <w:t xml:space="preserve">Overgebleven artikelen gescreend op basis van </w:t>
      </w:r>
      <w:r w:rsidR="00C651CC">
        <w:rPr>
          <w:rFonts w:asciiTheme="majorHAnsi" w:hAnsiTheme="majorHAnsi" w:cstheme="majorHAnsi"/>
          <w:color w:val="222222"/>
          <w:highlight w:val="white"/>
        </w:rPr>
        <w:t>full-text</w:t>
      </w:r>
      <w:r w:rsidRPr="004B5218">
        <w:rPr>
          <w:rFonts w:asciiTheme="majorHAnsi" w:hAnsiTheme="majorHAnsi" w:cstheme="majorHAnsi"/>
          <w:color w:val="222222"/>
          <w:highlight w:val="white"/>
        </w:rPr>
        <w:t>:</w:t>
      </w:r>
    </w:p>
    <w:p w14:paraId="2550080D" w14:textId="77777777" w:rsidR="001B6130" w:rsidRPr="004B5218" w:rsidRDefault="001B6130" w:rsidP="004B5218">
      <w:pPr>
        <w:spacing w:line="360" w:lineRule="auto"/>
        <w:rPr>
          <w:rFonts w:asciiTheme="majorHAnsi" w:hAnsiTheme="majorHAnsi" w:cstheme="majorHAnsi"/>
          <w:color w:val="222222"/>
          <w:highlight w:val="white"/>
        </w:rPr>
      </w:pPr>
    </w:p>
    <w:tbl>
      <w:tblPr>
        <w:tblStyle w:val="af"/>
        <w:tblW w:w="14165" w:type="dxa"/>
        <w:tblInd w:w="0" w:type="dxa"/>
        <w:tblLayout w:type="fixed"/>
        <w:tblLook w:val="0600" w:firstRow="0" w:lastRow="0" w:firstColumn="0" w:lastColumn="0" w:noHBand="1" w:noVBand="1"/>
      </w:tblPr>
      <w:tblGrid>
        <w:gridCol w:w="3392"/>
        <w:gridCol w:w="1560"/>
        <w:gridCol w:w="1559"/>
        <w:gridCol w:w="7654"/>
      </w:tblGrid>
      <w:tr w:rsidR="00D0748B" w:rsidRPr="004B5218" w14:paraId="0572AC2D" w14:textId="77777777" w:rsidTr="001B6130">
        <w:trPr>
          <w:trHeight w:val="1065"/>
        </w:trPr>
        <w:tc>
          <w:tcPr>
            <w:tcW w:w="3392"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573682D3" w14:textId="2A2E3CB8" w:rsidR="00D0748B" w:rsidRPr="001B6130" w:rsidRDefault="00D0748B" w:rsidP="004B5218">
            <w:pPr>
              <w:spacing w:before="240" w:line="360" w:lineRule="auto"/>
              <w:rPr>
                <w:rFonts w:asciiTheme="majorHAnsi" w:hAnsiTheme="majorHAnsi" w:cstheme="majorHAnsi"/>
                <w:b/>
                <w:bCs/>
                <w:color w:val="FFFFFF" w:themeColor="background1"/>
                <w:lang w:val="en-US"/>
              </w:rPr>
            </w:pPr>
            <w:proofErr w:type="spellStart"/>
            <w:r w:rsidRPr="001B6130">
              <w:rPr>
                <w:rFonts w:asciiTheme="majorHAnsi" w:hAnsiTheme="majorHAnsi" w:cstheme="majorHAnsi"/>
                <w:b/>
                <w:bCs/>
                <w:color w:val="FFFFFF" w:themeColor="background1"/>
                <w:lang w:val="en-US"/>
              </w:rPr>
              <w:t>Titel</w:t>
            </w:r>
            <w:proofErr w:type="spellEnd"/>
            <w:r w:rsidRPr="001B6130">
              <w:rPr>
                <w:rFonts w:asciiTheme="majorHAnsi" w:hAnsiTheme="majorHAnsi" w:cstheme="majorHAnsi"/>
                <w:b/>
                <w:bCs/>
                <w:color w:val="FFFFFF" w:themeColor="background1"/>
                <w:lang w:val="en-US"/>
              </w:rPr>
              <w:t xml:space="preserve">, auteur, </w:t>
            </w:r>
            <w:proofErr w:type="spellStart"/>
            <w:r w:rsidRPr="001B6130">
              <w:rPr>
                <w:rFonts w:asciiTheme="majorHAnsi" w:hAnsiTheme="majorHAnsi" w:cstheme="majorHAnsi"/>
                <w:b/>
                <w:bCs/>
                <w:color w:val="FFFFFF" w:themeColor="background1"/>
                <w:lang w:val="en-US"/>
              </w:rPr>
              <w:t>jaartal</w:t>
            </w:r>
            <w:proofErr w:type="spellEnd"/>
          </w:p>
        </w:tc>
        <w:tc>
          <w:tcPr>
            <w:tcW w:w="156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6145C5BF" w14:textId="2729BA02" w:rsidR="00D0748B" w:rsidRPr="001B6130" w:rsidRDefault="00D0748B" w:rsidP="004B5218">
            <w:pPr>
              <w:spacing w:before="240" w:line="360" w:lineRule="auto"/>
              <w:rPr>
                <w:rFonts w:asciiTheme="majorHAnsi" w:hAnsiTheme="majorHAnsi" w:cstheme="majorHAnsi"/>
                <w:b/>
                <w:bCs/>
                <w:color w:val="FFFFFF" w:themeColor="background1"/>
              </w:rPr>
            </w:pPr>
            <w:r w:rsidRPr="001B6130">
              <w:rPr>
                <w:rFonts w:asciiTheme="majorHAnsi" w:hAnsiTheme="majorHAnsi" w:cstheme="majorHAnsi"/>
                <w:b/>
                <w:bCs/>
                <w:color w:val="FFFFFF" w:themeColor="background1"/>
              </w:rPr>
              <w:t>Type studie</w:t>
            </w:r>
          </w:p>
        </w:tc>
        <w:tc>
          <w:tcPr>
            <w:tcW w:w="1559"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4CC01C35" w14:textId="53741B8F" w:rsidR="00D0748B" w:rsidRPr="001B6130" w:rsidRDefault="00D0748B" w:rsidP="004B5218">
            <w:pPr>
              <w:spacing w:before="240" w:line="360" w:lineRule="auto"/>
              <w:rPr>
                <w:rFonts w:asciiTheme="majorHAnsi" w:hAnsiTheme="majorHAnsi" w:cstheme="majorHAnsi"/>
                <w:b/>
                <w:bCs/>
                <w:color w:val="FFFFFF" w:themeColor="background1"/>
              </w:rPr>
            </w:pPr>
            <w:r w:rsidRPr="001B6130">
              <w:rPr>
                <w:rFonts w:asciiTheme="majorHAnsi" w:hAnsiTheme="majorHAnsi" w:cstheme="majorHAnsi"/>
                <w:b/>
                <w:bCs/>
                <w:color w:val="FFFFFF" w:themeColor="background1"/>
              </w:rPr>
              <w:t>Mate van bewijs</w:t>
            </w:r>
          </w:p>
        </w:tc>
        <w:tc>
          <w:tcPr>
            <w:tcW w:w="7654"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14:paraId="010705B5" w14:textId="32FD30BC" w:rsidR="00D0748B" w:rsidRPr="001B6130" w:rsidRDefault="00D0748B" w:rsidP="004B5218">
            <w:pPr>
              <w:spacing w:before="240" w:line="360" w:lineRule="auto"/>
              <w:rPr>
                <w:rFonts w:asciiTheme="majorHAnsi" w:hAnsiTheme="majorHAnsi" w:cstheme="majorHAnsi"/>
                <w:b/>
                <w:bCs/>
                <w:color w:val="FFFFFF" w:themeColor="background1"/>
              </w:rPr>
            </w:pPr>
            <w:r w:rsidRPr="001B6130">
              <w:rPr>
                <w:rFonts w:asciiTheme="majorHAnsi" w:hAnsiTheme="majorHAnsi" w:cstheme="majorHAnsi"/>
                <w:b/>
                <w:bCs/>
                <w:color w:val="FFFFFF" w:themeColor="background1"/>
              </w:rPr>
              <w:t>Opmerkingen</w:t>
            </w:r>
          </w:p>
        </w:tc>
      </w:tr>
      <w:tr w:rsidR="00F92CB3" w:rsidRPr="004B5218" w14:paraId="2735E557" w14:textId="77777777" w:rsidTr="001B6130">
        <w:trPr>
          <w:trHeight w:val="106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4DF24"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 xml:space="preserve">N-3 fatty acids and periodontitis in US adults. </w:t>
            </w:r>
            <w:r w:rsidRPr="004B5218">
              <w:rPr>
                <w:rFonts w:asciiTheme="majorHAnsi" w:hAnsiTheme="majorHAnsi" w:cstheme="majorHAnsi"/>
                <w:highlight w:val="white"/>
              </w:rPr>
              <w:t>Naqvi et al.(2010)</w:t>
            </w:r>
          </w:p>
          <w:p w14:paraId="6D9141EA"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AB181" w14:textId="1EEA6EB0"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Cross</w:t>
            </w:r>
            <w:r w:rsidR="0096096F">
              <w:rPr>
                <w:rFonts w:asciiTheme="majorHAnsi" w:hAnsiTheme="majorHAnsi" w:cstheme="majorHAnsi"/>
                <w:highlight w:val="white"/>
              </w:rPr>
              <w:t>-</w:t>
            </w:r>
            <w:r w:rsidRPr="004B5218">
              <w:rPr>
                <w:rFonts w:asciiTheme="majorHAnsi" w:hAnsiTheme="majorHAnsi" w:cstheme="majorHAnsi"/>
                <w:highlight w:val="white"/>
              </w:rPr>
              <w:t>sectionel</w:t>
            </w:r>
            <w:r w:rsidR="0096096F">
              <w:rPr>
                <w:rFonts w:asciiTheme="majorHAnsi" w:hAnsiTheme="majorHAnsi" w:cstheme="majorHAnsi"/>
                <w:highlight w:val="white"/>
              </w:rPr>
              <w:t>e</w:t>
            </w:r>
            <w:r w:rsidRPr="004B5218">
              <w:rPr>
                <w:rFonts w:asciiTheme="majorHAnsi" w:hAnsiTheme="majorHAnsi" w:cstheme="majorHAnsi"/>
                <w:highlight w:val="white"/>
              </w:rPr>
              <w:t xml:space="preserve"> </w:t>
            </w:r>
            <w:r w:rsidR="0096096F">
              <w:rPr>
                <w:rFonts w:asciiTheme="majorHAnsi" w:hAnsiTheme="majorHAnsi" w:cstheme="majorHAnsi"/>
                <w:highlight w:val="white"/>
              </w:rPr>
              <w:t>studie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899AC" w14:textId="48C6CDB0"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C4668"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2A8DFF88" w14:textId="77777777" w:rsidTr="001B6130">
        <w:trPr>
          <w:trHeight w:val="255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C011D" w14:textId="77777777" w:rsidR="00F92CB3" w:rsidRPr="004B5218" w:rsidRDefault="004259CB" w:rsidP="004B5218">
            <w:pPr>
              <w:spacing w:before="240" w:line="360" w:lineRule="auto"/>
              <w:rPr>
                <w:rFonts w:asciiTheme="majorHAnsi" w:hAnsiTheme="majorHAnsi" w:cstheme="majorHAnsi"/>
                <w:highlight w:val="white"/>
              </w:rPr>
            </w:pPr>
            <w:r w:rsidRPr="00D0748B">
              <w:rPr>
                <w:rFonts w:asciiTheme="majorHAnsi" w:hAnsiTheme="majorHAnsi" w:cstheme="majorHAnsi"/>
                <w:highlight w:val="white"/>
                <w:lang w:val="en-US"/>
              </w:rPr>
              <w:t xml:space="preserve">Impaired phagocytosis in localized aggressive periodontitis: rescue by </w:t>
            </w:r>
            <w:proofErr w:type="spellStart"/>
            <w:r w:rsidRPr="00D0748B">
              <w:rPr>
                <w:rFonts w:asciiTheme="majorHAnsi" w:hAnsiTheme="majorHAnsi" w:cstheme="majorHAnsi"/>
                <w:highlight w:val="white"/>
                <w:lang w:val="en-US"/>
              </w:rPr>
              <w:t>Resolvin</w:t>
            </w:r>
            <w:proofErr w:type="spellEnd"/>
            <w:r w:rsidRPr="00D0748B">
              <w:rPr>
                <w:rFonts w:asciiTheme="majorHAnsi" w:hAnsiTheme="majorHAnsi" w:cstheme="majorHAnsi"/>
                <w:highlight w:val="white"/>
                <w:lang w:val="en-US"/>
              </w:rPr>
              <w:t xml:space="preserve"> E1. </w:t>
            </w:r>
            <w:r w:rsidRPr="00D0748B">
              <w:rPr>
                <w:rFonts w:asciiTheme="majorHAnsi" w:hAnsiTheme="majorHAnsi" w:cstheme="majorHAnsi"/>
                <w:highlight w:val="white"/>
              </w:rPr>
              <w:t>Fredman et al. (2011)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38C74"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Onduidelijk</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00C98" w14:textId="45269491" w:rsidR="00D0748B"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FDD83"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1: Geëxcludeerd omdat geen Omega vetzuren aan bod komen in resultaten en conclusie. Verder zijn diverse gegevens niet beschikbaar.</w:t>
            </w:r>
          </w:p>
          <w:p w14:paraId="5B31D091"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2: Onduidelijk artikel, excluderen? </w:t>
            </w:r>
          </w:p>
          <w:p w14:paraId="211B2CAF" w14:textId="77777777" w:rsidR="00F92CB3" w:rsidRPr="004B5218" w:rsidRDefault="004259CB" w:rsidP="004B5218">
            <w:pPr>
              <w:spacing w:before="240" w:line="360" w:lineRule="auto"/>
              <w:rPr>
                <w:rFonts w:asciiTheme="majorHAnsi" w:hAnsiTheme="majorHAnsi" w:cstheme="majorHAnsi"/>
                <w:highlight w:val="white"/>
              </w:rPr>
            </w:pPr>
            <w:r w:rsidRPr="00D0748B">
              <w:rPr>
                <w:rFonts w:asciiTheme="majorHAnsi" w:hAnsiTheme="majorHAnsi" w:cstheme="majorHAnsi"/>
                <w:color w:val="FF0000"/>
                <w:highlight w:val="white"/>
              </w:rPr>
              <w:t>Na consensus bereikt te hebben is dit artikel geëxcludeerd op grond van onderwerp.</w:t>
            </w:r>
          </w:p>
        </w:tc>
      </w:tr>
      <w:tr w:rsidR="00F92CB3" w:rsidRPr="004B5218" w14:paraId="6FAB76A5" w14:textId="77777777" w:rsidTr="001B6130">
        <w:trPr>
          <w:trHeight w:val="337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0C299"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lastRenderedPageBreak/>
              <w:t>Serum Levels of Long</w:t>
            </w:r>
            <w:r w:rsidRPr="004B5218">
              <w:rPr>
                <w:rFonts w:asciiTheme="majorHAnsi" w:eastAsia="Times New Roman" w:hAnsiTheme="majorHAnsi" w:cstheme="majorHAnsi"/>
                <w:color w:val="222222"/>
                <w:highlight w:val="white"/>
                <w:lang w:val="en-US"/>
              </w:rPr>
              <w:t>‐</w:t>
            </w:r>
            <w:r w:rsidRPr="004B5218">
              <w:rPr>
                <w:rFonts w:asciiTheme="majorHAnsi" w:hAnsiTheme="majorHAnsi" w:cstheme="majorHAnsi"/>
                <w:color w:val="222222"/>
                <w:highlight w:val="white"/>
                <w:lang w:val="en-US"/>
              </w:rPr>
              <w:t xml:space="preserve">Chain Polyunsaturated Fatty Acids in Patients With Periodontal Disease. </w:t>
            </w:r>
            <w:r w:rsidRPr="004B5218">
              <w:rPr>
                <w:rFonts w:asciiTheme="majorHAnsi" w:hAnsiTheme="majorHAnsi" w:cstheme="majorHAnsi"/>
                <w:highlight w:val="white"/>
              </w:rPr>
              <w:t>Figueredo et al. (2013)</w:t>
            </w:r>
          </w:p>
          <w:p w14:paraId="60863847" w14:textId="77777777" w:rsidR="00F92CB3" w:rsidRPr="004B5218" w:rsidRDefault="00F92CB3" w:rsidP="004B5218">
            <w:pPr>
              <w:spacing w:line="360" w:lineRule="auto"/>
              <w:rPr>
                <w:rFonts w:asciiTheme="majorHAnsi" w:eastAsia="Times New Roman" w:hAnsiTheme="majorHAnsi" w:cstheme="majorHAnsi"/>
                <w:highlight w:val="white"/>
              </w:rPr>
            </w:pPr>
          </w:p>
          <w:p w14:paraId="1829EDB0"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03003" w14:textId="4D0A1F94" w:rsidR="00F92CB3" w:rsidRPr="004B5218" w:rsidRDefault="0096096F" w:rsidP="004B5218">
            <w:pPr>
              <w:spacing w:before="240" w:line="360" w:lineRule="auto"/>
              <w:rPr>
                <w:rFonts w:asciiTheme="majorHAnsi" w:hAnsiTheme="majorHAnsi" w:cstheme="majorHAnsi"/>
                <w:highlight w:val="white"/>
              </w:rPr>
            </w:pPr>
            <w:r>
              <w:rPr>
                <w:rFonts w:asciiTheme="majorHAnsi" w:hAnsiTheme="majorHAnsi" w:cstheme="majorHAnsi"/>
                <w:highlight w:val="white"/>
              </w:rPr>
              <w:t>Cross-sectionele</w:t>
            </w:r>
            <w:r w:rsidR="004259CB" w:rsidRPr="004B5218">
              <w:rPr>
                <w:rFonts w:asciiTheme="majorHAnsi" w:hAnsiTheme="majorHAnsi" w:cstheme="majorHAnsi"/>
                <w:highlight w:val="white"/>
              </w:rPr>
              <w:t xml:space="preserve"> studie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EA9FA" w14:textId="33E4686B"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B88DA"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1: Artikel includeren op grond van inclusiecriteria van de patiëntenpopulatie en literatuurstudies.</w:t>
            </w:r>
          </w:p>
          <w:p w14:paraId="345DF367"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2: Bij acht patiënten uit de GCP-groep werd de diagnose gesteld met Metabolic Syndrome volgens het Adult Treatment Panel III. Overleggen of we dit artikel mee moeten nemen.</w:t>
            </w:r>
          </w:p>
          <w:p w14:paraId="134F98F4"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Na consensus bereikt te hebben is dit artikel wel geïncludeerd omdat de onderzoekers mogelijk delen van het artikel kunnen gebruiken. </w:t>
            </w:r>
          </w:p>
        </w:tc>
      </w:tr>
      <w:tr w:rsidR="00F92CB3" w:rsidRPr="004B5218" w14:paraId="06CB20D1" w14:textId="77777777" w:rsidTr="001B6130">
        <w:trPr>
          <w:trHeight w:val="142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8603"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 xml:space="preserve">Ratio of pro-resolving and pro-inflammatory lipid mediator precursors as potential markers for aggressive periodontitis. </w:t>
            </w:r>
            <w:r w:rsidRPr="004B5218">
              <w:rPr>
                <w:rFonts w:asciiTheme="majorHAnsi" w:hAnsiTheme="majorHAnsi" w:cstheme="majorHAnsi"/>
                <w:highlight w:val="white"/>
              </w:rPr>
              <w:t>Elabdeen et al. (2013)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8F47C" w14:textId="41E220CA" w:rsidR="00F92CB3" w:rsidRPr="004B5218" w:rsidRDefault="0096096F" w:rsidP="004B5218">
            <w:pPr>
              <w:spacing w:before="240" w:line="360" w:lineRule="auto"/>
              <w:rPr>
                <w:rFonts w:asciiTheme="majorHAnsi" w:hAnsiTheme="majorHAnsi" w:cstheme="majorHAnsi"/>
                <w:color w:val="222222"/>
                <w:highlight w:val="white"/>
              </w:rPr>
            </w:pPr>
            <w:r>
              <w:rPr>
                <w:rFonts w:asciiTheme="majorHAnsi" w:hAnsiTheme="majorHAnsi" w:cstheme="majorHAnsi"/>
                <w:color w:val="222222"/>
                <w:highlight w:val="white"/>
              </w:rPr>
              <w:t>Cross-sectionele</w:t>
            </w:r>
            <w:r w:rsidR="004259CB" w:rsidRPr="004B5218">
              <w:rPr>
                <w:rFonts w:asciiTheme="majorHAnsi" w:hAnsiTheme="majorHAnsi" w:cstheme="majorHAnsi"/>
                <w:color w:val="222222"/>
                <w:highlight w:val="white"/>
              </w:rPr>
              <w:t xml:space="preserve"> studie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81941" w14:textId="7C1EC34B"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DB525"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7F52317D" w14:textId="77777777" w:rsidTr="001B6130">
        <w:trPr>
          <w:trHeight w:val="219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69345"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The impact of non</w:t>
            </w:r>
            <w:r w:rsidRPr="004B5218">
              <w:rPr>
                <w:rFonts w:asciiTheme="majorHAnsi" w:eastAsia="Times New Roman" w:hAnsiTheme="majorHAnsi" w:cstheme="majorHAnsi"/>
                <w:color w:val="222222"/>
                <w:highlight w:val="white"/>
                <w:lang w:val="en-US"/>
              </w:rPr>
              <w:t>‐</w:t>
            </w:r>
            <w:r w:rsidRPr="004B5218">
              <w:rPr>
                <w:rFonts w:asciiTheme="majorHAnsi" w:hAnsiTheme="majorHAnsi" w:cstheme="majorHAnsi"/>
                <w:color w:val="222222"/>
                <w:highlight w:val="white"/>
                <w:lang w:val="en-US"/>
              </w:rPr>
              <w:t xml:space="preserve">surgical periodontal treatment on serum levels of long chain–polyunsaturated fatty acids: a pilot </w:t>
            </w:r>
            <w:r w:rsidRPr="004B5218">
              <w:rPr>
                <w:rFonts w:asciiTheme="majorHAnsi" w:hAnsiTheme="majorHAnsi" w:cstheme="majorHAnsi"/>
                <w:color w:val="222222"/>
                <w:highlight w:val="white"/>
                <w:lang w:val="en-US"/>
              </w:rPr>
              <w:lastRenderedPageBreak/>
              <w:t xml:space="preserve">randomized clinical trial. </w:t>
            </w:r>
            <w:r w:rsidRPr="004B5218">
              <w:rPr>
                <w:rFonts w:asciiTheme="majorHAnsi" w:hAnsiTheme="majorHAnsi" w:cstheme="majorHAnsi"/>
                <w:highlight w:val="white"/>
              </w:rPr>
              <w:t>Martinez et al. (2014)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C9163" w14:textId="77777777" w:rsidR="00F92CB3" w:rsidRPr="004B5218" w:rsidRDefault="004259CB" w:rsidP="004B5218">
            <w:pPr>
              <w:spacing w:before="240"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lastRenderedPageBreak/>
              <w:t>Pilot randomized clinical trial</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25C35"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B, omdat er maar 21 deelnemers deelnamen </w:t>
            </w:r>
            <w:r w:rsidRPr="004B5218">
              <w:rPr>
                <w:rFonts w:asciiTheme="majorHAnsi" w:hAnsiTheme="majorHAnsi" w:cstheme="majorHAnsi"/>
                <w:highlight w:val="white"/>
              </w:rPr>
              <w:lastRenderedPageBreak/>
              <w:t>aan het onderzoek.</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81D8B"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lastRenderedPageBreak/>
              <w:t xml:space="preserve">Onderzoeker 1 en onderzoeker 2: Artikel includeren op grond van inclusiecriteria van de patiëntenpopulatie en literatuurstudies. </w:t>
            </w:r>
          </w:p>
        </w:tc>
      </w:tr>
      <w:tr w:rsidR="00F92CB3" w:rsidRPr="004B5218" w14:paraId="1A082BAB" w14:textId="77777777" w:rsidTr="001B6130">
        <w:trPr>
          <w:trHeight w:val="250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17A01"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lang w:val="en-US"/>
              </w:rPr>
              <w:t xml:space="preserve">Global metabolomic analysis of human saliva and plasma from healthy and diabetic subjects, with and without periodontal disease. </w:t>
            </w:r>
            <w:r w:rsidRPr="004B5218">
              <w:rPr>
                <w:rFonts w:asciiTheme="majorHAnsi" w:hAnsiTheme="majorHAnsi" w:cstheme="majorHAnsi"/>
                <w:highlight w:val="white"/>
              </w:rPr>
              <w:t>Barnes et al. (2014)</w:t>
            </w:r>
          </w:p>
          <w:p w14:paraId="5DF239ED"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51077" w14:textId="6CB2BD4F" w:rsidR="00F92CB3" w:rsidRPr="004B5218" w:rsidRDefault="0096096F" w:rsidP="004B5218">
            <w:pPr>
              <w:spacing w:before="240" w:line="360" w:lineRule="auto"/>
              <w:rPr>
                <w:rFonts w:asciiTheme="majorHAnsi" w:hAnsiTheme="majorHAnsi" w:cstheme="majorHAnsi"/>
                <w:highlight w:val="white"/>
              </w:rPr>
            </w:pPr>
            <w:r>
              <w:rPr>
                <w:rFonts w:asciiTheme="majorHAnsi" w:hAnsiTheme="majorHAnsi" w:cstheme="majorHAnsi"/>
                <w:highlight w:val="white"/>
              </w:rPr>
              <w:t>Cross-sectionele</w:t>
            </w:r>
            <w:r w:rsidR="004259CB" w:rsidRPr="004B5218">
              <w:rPr>
                <w:rFonts w:asciiTheme="majorHAnsi" w:hAnsiTheme="majorHAnsi" w:cstheme="majorHAnsi"/>
                <w:highlight w:val="white"/>
              </w:rPr>
              <w:t xml:space="preserve"> klinische studie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57721" w14:textId="061A2B6E"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7F4EC"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1: Geëxcludeerd omdat niets over omega in resultaten en conclusie.</w:t>
            </w:r>
          </w:p>
          <w:p w14:paraId="2F2BC399"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2: Artikel includeren op grond van inclusiecriteria van de patiëntenpopulatie en literatuurstudies  </w:t>
            </w:r>
          </w:p>
          <w:p w14:paraId="3CFB9176"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Na consensus bereikt te hebben is dit artikel wel geïncludeerd omdat er in de tabellen informatie vermeldt staat over vetzuren. </w:t>
            </w:r>
          </w:p>
        </w:tc>
      </w:tr>
      <w:tr w:rsidR="00F92CB3" w:rsidRPr="004B5218" w14:paraId="0EE5941C" w14:textId="77777777" w:rsidTr="001B6130">
        <w:trPr>
          <w:trHeight w:val="228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003C1"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 xml:space="preserve">Higher intakes of fruits and vegetables, </w:t>
            </w:r>
            <w:r w:rsidRPr="004B5218">
              <w:rPr>
                <w:rFonts w:asciiTheme="majorHAnsi" w:hAnsiTheme="majorHAnsi" w:cstheme="majorHAnsi"/>
                <w:color w:val="222222"/>
                <w:highlight w:val="white"/>
              </w:rPr>
              <w:t>β</w:t>
            </w:r>
            <w:r w:rsidRPr="004B5218">
              <w:rPr>
                <w:rFonts w:asciiTheme="majorHAnsi" w:hAnsiTheme="majorHAnsi" w:cstheme="majorHAnsi"/>
                <w:color w:val="222222"/>
                <w:highlight w:val="white"/>
                <w:lang w:val="en-US"/>
              </w:rPr>
              <w:t xml:space="preserve">-carotene, vitamin C, </w:t>
            </w:r>
            <w:r w:rsidRPr="004B5218">
              <w:rPr>
                <w:rFonts w:asciiTheme="majorHAnsi" w:hAnsiTheme="majorHAnsi" w:cstheme="majorHAnsi"/>
                <w:color w:val="222222"/>
                <w:highlight w:val="white"/>
              </w:rPr>
              <w:t>α</w:t>
            </w:r>
            <w:r w:rsidRPr="004B5218">
              <w:rPr>
                <w:rFonts w:asciiTheme="majorHAnsi" w:hAnsiTheme="majorHAnsi" w:cstheme="majorHAnsi"/>
                <w:color w:val="222222"/>
                <w:highlight w:val="white"/>
                <w:lang w:val="en-US"/>
              </w:rPr>
              <w:t xml:space="preserve">-tocopherol, EPA, and DHA are positively associated with periodontal healing after nonsurgical periodontal therapy in nonsmokers but not in smokers.  </w:t>
            </w:r>
            <w:r w:rsidRPr="004B5218">
              <w:rPr>
                <w:rFonts w:asciiTheme="majorHAnsi" w:hAnsiTheme="majorHAnsi" w:cstheme="majorHAnsi"/>
                <w:highlight w:val="white"/>
              </w:rPr>
              <w:lastRenderedPageBreak/>
              <w:t>Dodington, Fritz, Sullivan &amp; Ward (2015)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CEBA4" w14:textId="6FA58308" w:rsidR="00F92CB3" w:rsidRPr="004B5218" w:rsidRDefault="0096096F" w:rsidP="004B5218">
            <w:pPr>
              <w:spacing w:before="240" w:line="360" w:lineRule="auto"/>
              <w:rPr>
                <w:rFonts w:asciiTheme="majorHAnsi" w:hAnsiTheme="majorHAnsi" w:cstheme="majorHAnsi"/>
                <w:highlight w:val="white"/>
              </w:rPr>
            </w:pPr>
            <w:r>
              <w:rPr>
                <w:rFonts w:asciiTheme="majorHAnsi" w:hAnsiTheme="majorHAnsi" w:cstheme="majorHAnsi"/>
                <w:highlight w:val="white"/>
              </w:rPr>
              <w:lastRenderedPageBreak/>
              <w:t>Cross-sectionele</w:t>
            </w:r>
            <w:r w:rsidR="004259CB" w:rsidRPr="004B5218">
              <w:rPr>
                <w:rFonts w:asciiTheme="majorHAnsi" w:hAnsiTheme="majorHAnsi" w:cstheme="majorHAnsi"/>
                <w:highlight w:val="white"/>
              </w:rPr>
              <w:t xml:space="preserve"> studie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8B4F7" w14:textId="17F162E2"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33F06"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16938A41" w14:textId="77777777" w:rsidTr="001B6130">
        <w:trPr>
          <w:trHeight w:val="210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FC23A" w14:textId="77777777" w:rsidR="00F92CB3" w:rsidRPr="004B5218" w:rsidRDefault="004259CB" w:rsidP="004B5218">
            <w:pPr>
              <w:spacing w:before="240"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lang w:val="en-US"/>
              </w:rPr>
              <w:t>Dietary supplementation with low</w:t>
            </w:r>
            <w:r w:rsidRPr="004B5218">
              <w:rPr>
                <w:rFonts w:asciiTheme="majorHAnsi" w:eastAsia="Times New Roman" w:hAnsiTheme="majorHAnsi" w:cstheme="majorHAnsi"/>
                <w:color w:val="222222"/>
                <w:highlight w:val="white"/>
                <w:lang w:val="en-US"/>
              </w:rPr>
              <w:t>‐</w:t>
            </w:r>
            <w:r w:rsidRPr="004B5218">
              <w:rPr>
                <w:rFonts w:asciiTheme="majorHAnsi" w:hAnsiTheme="majorHAnsi" w:cstheme="majorHAnsi"/>
                <w:color w:val="222222"/>
                <w:highlight w:val="white"/>
                <w:lang w:val="en-US"/>
              </w:rPr>
              <w:t>dose omega</w:t>
            </w:r>
            <w:r w:rsidRPr="004B5218">
              <w:rPr>
                <w:rFonts w:asciiTheme="majorHAnsi" w:eastAsia="Times New Roman" w:hAnsiTheme="majorHAnsi" w:cstheme="majorHAnsi"/>
                <w:color w:val="222222"/>
                <w:highlight w:val="white"/>
                <w:lang w:val="en-US"/>
              </w:rPr>
              <w:t>‐</w:t>
            </w:r>
            <w:r w:rsidRPr="004B5218">
              <w:rPr>
                <w:rFonts w:asciiTheme="majorHAnsi" w:hAnsiTheme="majorHAnsi" w:cstheme="majorHAnsi"/>
                <w:color w:val="222222"/>
                <w:highlight w:val="white"/>
                <w:lang w:val="en-US"/>
              </w:rPr>
              <w:t>3 fatty acids reduces salivary tumor necrosis factor</w:t>
            </w:r>
            <w:r w:rsidRPr="004B5218">
              <w:rPr>
                <w:rFonts w:asciiTheme="majorHAnsi" w:eastAsia="Times New Roman" w:hAnsiTheme="majorHAnsi" w:cstheme="majorHAnsi"/>
                <w:color w:val="222222"/>
                <w:highlight w:val="white"/>
                <w:lang w:val="en-US"/>
              </w:rPr>
              <w:t>‐</w:t>
            </w:r>
            <w:r w:rsidRPr="004B5218">
              <w:rPr>
                <w:rFonts w:asciiTheme="majorHAnsi" w:hAnsiTheme="majorHAnsi" w:cstheme="majorHAnsi"/>
                <w:color w:val="222222"/>
                <w:highlight w:val="white"/>
              </w:rPr>
              <w:t>α</w:t>
            </w:r>
            <w:r w:rsidRPr="004B5218">
              <w:rPr>
                <w:rFonts w:asciiTheme="majorHAnsi" w:hAnsiTheme="majorHAnsi" w:cstheme="majorHAnsi"/>
                <w:color w:val="222222"/>
                <w:highlight w:val="white"/>
                <w:lang w:val="en-US"/>
              </w:rPr>
              <w:t xml:space="preserve"> levels in patients with chronic periodontitis: a randomized controlled clinical study.  </w:t>
            </w:r>
            <w:r w:rsidRPr="004B5218">
              <w:rPr>
                <w:rFonts w:asciiTheme="majorHAnsi" w:hAnsiTheme="majorHAnsi" w:cstheme="majorHAnsi"/>
                <w:color w:val="222222"/>
                <w:highlight w:val="white"/>
              </w:rPr>
              <w:t>Keskiner et al. (2017)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AEC90" w14:textId="77777777" w:rsidR="00F92CB3" w:rsidRPr="004B5218" w:rsidRDefault="004259CB" w:rsidP="004B5218">
            <w:pPr>
              <w:spacing w:before="240" w:line="360" w:lineRule="auto"/>
              <w:rPr>
                <w:rFonts w:asciiTheme="majorHAnsi" w:hAnsiTheme="majorHAnsi" w:cstheme="majorHAnsi"/>
                <w:highlight w:val="white"/>
                <w:lang w:val="en-US"/>
              </w:rPr>
            </w:pPr>
            <w:r w:rsidRPr="004B5218">
              <w:rPr>
                <w:rFonts w:asciiTheme="majorHAnsi" w:hAnsiTheme="majorHAnsi" w:cstheme="majorHAnsi"/>
                <w:highlight w:val="white"/>
                <w:lang w:val="en-US"/>
              </w:rPr>
              <w:t>Parallel, double‐blind, randomized prospective study</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FA5A"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B, omdat er totaal maar 30 deelnemers deelnamen aan de studie</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FE59"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7709C7E9" w14:textId="77777777" w:rsidTr="001B6130">
        <w:trPr>
          <w:trHeight w:val="3840"/>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BA4FF" w14:textId="14E6C6A4" w:rsidR="00F92CB3" w:rsidRPr="004B5218" w:rsidRDefault="00F76DA6"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lang w:val="en-US"/>
              </w:rPr>
              <w:lastRenderedPageBreak/>
              <w:t>Omega-3</w:t>
            </w:r>
            <w:r w:rsidR="004259CB" w:rsidRPr="004B5218">
              <w:rPr>
                <w:rFonts w:asciiTheme="majorHAnsi" w:hAnsiTheme="majorHAnsi" w:cstheme="majorHAnsi"/>
                <w:highlight w:val="white"/>
                <w:lang w:val="en-US"/>
              </w:rPr>
              <w:t>: a novel treatment agent in oral submucous fibrosis: a pilot study.</w:t>
            </w:r>
            <w:r w:rsidR="004259CB" w:rsidRPr="004B5218">
              <w:rPr>
                <w:rFonts w:asciiTheme="majorHAnsi" w:hAnsiTheme="majorHAnsi" w:cstheme="majorHAnsi"/>
                <w:highlight w:val="white"/>
                <w:lang w:val="en-US"/>
              </w:rPr>
              <w:br/>
            </w:r>
            <w:r w:rsidR="004259CB" w:rsidRPr="004B5218">
              <w:rPr>
                <w:rFonts w:asciiTheme="majorHAnsi" w:hAnsiTheme="majorHAnsi" w:cstheme="majorHAnsi"/>
                <w:highlight w:val="white"/>
              </w:rPr>
              <w:t>Raizada et al. (2017)</w:t>
            </w:r>
          </w:p>
          <w:p w14:paraId="6665AC1E" w14:textId="77777777" w:rsidR="00F92CB3" w:rsidRPr="004B5218" w:rsidRDefault="00F92CB3" w:rsidP="004B5218">
            <w:pPr>
              <w:spacing w:line="360" w:lineRule="auto"/>
              <w:rPr>
                <w:rFonts w:asciiTheme="majorHAnsi" w:eastAsia="Times New Roman" w:hAnsiTheme="majorHAnsi" w:cstheme="majorHAnsi"/>
                <w:highlight w:val="white"/>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8E0CD" w14:textId="77777777" w:rsidR="00F92CB3" w:rsidRPr="004B5218" w:rsidRDefault="004259CB" w:rsidP="004B5218">
            <w:pPr>
              <w:spacing w:before="240" w:line="360" w:lineRule="auto"/>
              <w:rPr>
                <w:rFonts w:asciiTheme="majorHAnsi" w:hAnsiTheme="majorHAnsi" w:cstheme="majorHAnsi"/>
                <w:highlight w:val="white"/>
                <w:lang w:val="en-US"/>
              </w:rPr>
            </w:pPr>
            <w:r w:rsidRPr="004B5218">
              <w:rPr>
                <w:rFonts w:asciiTheme="majorHAnsi" w:hAnsiTheme="majorHAnsi" w:cstheme="majorHAnsi"/>
                <w:highlight w:val="white"/>
                <w:lang w:val="en-US"/>
              </w:rPr>
              <w:t>Randomized single-blinded controlled trial</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4F383"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B, omdat er maar 10 deelnemers deelnamen aan de studie</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EB6AA"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1: Geïncludeerd op grond van inclusiecriteria van patiëntenpopulatie en literatuurstudies.</w:t>
            </w:r>
          </w:p>
          <w:p w14:paraId="7ED27BEF" w14:textId="0485E01F"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2: Artikel ongeschikt voor literatuuronderzoek want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wordt gecombineerd met dexamethason 1,5 ml en hyaluronidase 1500 IE gemengd met lignocaïne? </w:t>
            </w:r>
          </w:p>
          <w:p w14:paraId="6BE97A68" w14:textId="08DA6720"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Na consensus bereikt te hebben wordt het artikel wel geïncludeerd ongeacht de behandeling van dexamethason 1,5 ml en hyaluronidase 1500 IE gemengd met lignocaïne om te kijken of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een extra effect heeft op de behandeling. </w:t>
            </w:r>
          </w:p>
        </w:tc>
      </w:tr>
      <w:tr w:rsidR="00F92CB3" w:rsidRPr="004B5218" w14:paraId="002214EC" w14:textId="77777777" w:rsidTr="001B6130">
        <w:trPr>
          <w:trHeight w:val="160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737A5" w14:textId="77777777" w:rsidR="00F92CB3" w:rsidRPr="004B5218" w:rsidRDefault="004259CB" w:rsidP="004B5218">
            <w:pPr>
              <w:spacing w:before="240" w:line="360" w:lineRule="auto"/>
              <w:rPr>
                <w:rFonts w:asciiTheme="majorHAnsi" w:hAnsiTheme="majorHAnsi" w:cstheme="majorHAnsi"/>
                <w:highlight w:val="white"/>
                <w:lang w:val="en-US"/>
              </w:rPr>
            </w:pPr>
            <w:r w:rsidRPr="004B5218">
              <w:rPr>
                <w:rFonts w:asciiTheme="majorHAnsi" w:hAnsiTheme="majorHAnsi" w:cstheme="majorHAnsi"/>
                <w:color w:val="222222"/>
                <w:highlight w:val="white"/>
                <w:lang w:val="en-US"/>
              </w:rPr>
              <w:t xml:space="preserve">Effect of Omega-3 Fatty Acids on Chronic Periodontitis Patients in Postmenopausal Women: A </w:t>
            </w:r>
            <w:proofErr w:type="spellStart"/>
            <w:r w:rsidRPr="004B5218">
              <w:rPr>
                <w:rFonts w:asciiTheme="majorHAnsi" w:hAnsiTheme="majorHAnsi" w:cstheme="majorHAnsi"/>
                <w:color w:val="222222"/>
                <w:highlight w:val="white"/>
                <w:lang w:val="en-US"/>
              </w:rPr>
              <w:t>Randomised</w:t>
            </w:r>
            <w:proofErr w:type="spellEnd"/>
            <w:r w:rsidRPr="004B5218">
              <w:rPr>
                <w:rFonts w:asciiTheme="majorHAnsi" w:hAnsiTheme="majorHAnsi" w:cstheme="majorHAnsi"/>
                <w:color w:val="222222"/>
                <w:highlight w:val="white"/>
                <w:lang w:val="en-US"/>
              </w:rPr>
              <w:t xml:space="preserve"> Controlled Clinical Study</w:t>
            </w:r>
            <w:r w:rsidRPr="004B5218">
              <w:rPr>
                <w:rFonts w:asciiTheme="majorHAnsi" w:hAnsiTheme="majorHAnsi" w:cstheme="majorHAnsi"/>
                <w:color w:val="222222"/>
                <w:highlight w:val="white"/>
                <w:lang w:val="en-US"/>
              </w:rPr>
              <w:br/>
            </w:r>
            <w:proofErr w:type="spellStart"/>
            <w:r w:rsidRPr="004B5218">
              <w:rPr>
                <w:rFonts w:asciiTheme="majorHAnsi" w:hAnsiTheme="majorHAnsi" w:cstheme="majorHAnsi"/>
                <w:highlight w:val="white"/>
                <w:lang w:val="en-US"/>
              </w:rPr>
              <w:t>Elgendy</w:t>
            </w:r>
            <w:proofErr w:type="spellEnd"/>
            <w:r w:rsidRPr="004B5218">
              <w:rPr>
                <w:rFonts w:asciiTheme="majorHAnsi" w:hAnsiTheme="majorHAnsi" w:cstheme="majorHAnsi"/>
                <w:highlight w:val="white"/>
                <w:lang w:val="en-US"/>
              </w:rPr>
              <w:t xml:space="preserve"> &amp; Kazem, 2018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E947A" w14:textId="77777777" w:rsidR="00F92CB3" w:rsidRPr="004B5218" w:rsidRDefault="004259CB" w:rsidP="004B5218">
            <w:pPr>
              <w:spacing w:before="240"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Randomized Clinical Trial</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2D680" w14:textId="77777777" w:rsidR="00F92CB3" w:rsidRPr="004B5218" w:rsidRDefault="004259CB" w:rsidP="004B5218">
            <w:pPr>
              <w:spacing w:before="240" w:line="360" w:lineRule="auto"/>
              <w:rPr>
                <w:rFonts w:asciiTheme="majorHAnsi" w:hAnsiTheme="majorHAnsi" w:cstheme="majorHAnsi"/>
                <w:color w:val="222222"/>
                <w:highlight w:val="white"/>
              </w:rPr>
            </w:pPr>
            <w:r w:rsidRPr="004B5218">
              <w:rPr>
                <w:rFonts w:asciiTheme="majorHAnsi" w:hAnsiTheme="majorHAnsi" w:cstheme="majorHAnsi"/>
                <w:color w:val="222222"/>
                <w:highlight w:val="white"/>
              </w:rPr>
              <w:t>A2</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BBF98"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5FB6F3D9" w14:textId="77777777" w:rsidTr="001B6130">
        <w:trPr>
          <w:trHeight w:val="148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94806"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 xml:space="preserve">Marine </w:t>
            </w:r>
            <w:r w:rsidRPr="004B5218">
              <w:rPr>
                <w:rFonts w:asciiTheme="majorHAnsi" w:hAnsiTheme="majorHAnsi" w:cstheme="majorHAnsi"/>
                <w:color w:val="222222"/>
                <w:highlight w:val="white"/>
              </w:rPr>
              <w:t>ω</w:t>
            </w:r>
            <w:r w:rsidRPr="004B5218">
              <w:rPr>
                <w:rFonts w:asciiTheme="majorHAnsi" w:hAnsiTheme="majorHAnsi" w:cstheme="majorHAnsi"/>
                <w:color w:val="222222"/>
                <w:highlight w:val="white"/>
                <w:lang w:val="en-US"/>
              </w:rPr>
              <w:t xml:space="preserve">-3, vitamin D levels, disease outcome and periodontal status in rheumatoid arthritis </w:t>
            </w:r>
            <w:r w:rsidRPr="004B5218">
              <w:rPr>
                <w:rFonts w:asciiTheme="majorHAnsi" w:hAnsiTheme="majorHAnsi" w:cstheme="majorHAnsi"/>
                <w:color w:val="222222"/>
                <w:highlight w:val="white"/>
                <w:lang w:val="en-US"/>
              </w:rPr>
              <w:lastRenderedPageBreak/>
              <w:t xml:space="preserve">outpatients. </w:t>
            </w:r>
            <w:r w:rsidRPr="004B5218">
              <w:rPr>
                <w:rFonts w:asciiTheme="majorHAnsi" w:hAnsiTheme="majorHAnsi" w:cstheme="majorHAnsi"/>
                <w:color w:val="222222"/>
                <w:highlight w:val="white"/>
                <w:lang w:val="en-US"/>
              </w:rPr>
              <w:br/>
            </w:r>
            <w:r w:rsidRPr="004B5218">
              <w:rPr>
                <w:rFonts w:asciiTheme="majorHAnsi" w:hAnsiTheme="majorHAnsi" w:cstheme="majorHAnsi"/>
                <w:highlight w:val="white"/>
              </w:rPr>
              <w:t>Beyer et al., 2018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CE10D" w14:textId="513B128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lastRenderedPageBreak/>
              <w:t>Cross</w:t>
            </w:r>
            <w:r w:rsidR="0096096F">
              <w:rPr>
                <w:rFonts w:asciiTheme="majorHAnsi" w:hAnsiTheme="majorHAnsi" w:cstheme="majorHAnsi"/>
                <w:highlight w:val="white"/>
              </w:rPr>
              <w:t>-</w:t>
            </w:r>
            <w:r w:rsidRPr="004B5218">
              <w:rPr>
                <w:rFonts w:asciiTheme="majorHAnsi" w:hAnsiTheme="majorHAnsi" w:cstheme="majorHAnsi"/>
                <w:highlight w:val="white"/>
              </w:rPr>
              <w:t>sectionel</w:t>
            </w:r>
            <w:r w:rsidR="0096096F">
              <w:rPr>
                <w:rFonts w:asciiTheme="majorHAnsi" w:hAnsiTheme="majorHAnsi" w:cstheme="majorHAnsi"/>
                <w:highlight w:val="white"/>
              </w:rPr>
              <w:t>e</w:t>
            </w:r>
            <w:r w:rsidRPr="004B5218">
              <w:rPr>
                <w:rFonts w:asciiTheme="majorHAnsi" w:hAnsiTheme="majorHAnsi" w:cstheme="majorHAnsi"/>
                <w:highlight w:val="white"/>
              </w:rPr>
              <w:t xml:space="preserve"> </w:t>
            </w:r>
            <w:r w:rsidR="0096096F">
              <w:rPr>
                <w:rFonts w:asciiTheme="majorHAnsi" w:hAnsiTheme="majorHAnsi" w:cstheme="majorHAnsi"/>
                <w:highlight w:val="white"/>
              </w:rPr>
              <w:t>studie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293E6" w14:textId="7A4B0304"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0D923"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r w:rsidR="00F92CB3" w:rsidRPr="004B5218" w14:paraId="3F5F61BF" w14:textId="77777777" w:rsidTr="001B6130">
        <w:trPr>
          <w:trHeight w:val="298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5A766"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lang w:val="en-US"/>
              </w:rPr>
              <w:t xml:space="preserve">Relationship Between Herpesviruses and Periodontal Disease Progression. </w:t>
            </w:r>
            <w:r w:rsidRPr="004B5218">
              <w:rPr>
                <w:rFonts w:asciiTheme="majorHAnsi" w:hAnsiTheme="majorHAnsi" w:cstheme="majorHAnsi"/>
                <w:highlight w:val="white"/>
              </w:rPr>
              <w:t>Emecen-Huja et al. (2019)</w:t>
            </w:r>
          </w:p>
          <w:p w14:paraId="3BE3A62F"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B2068" w14:textId="77777777" w:rsidR="00F92CB3" w:rsidRPr="004B5218" w:rsidRDefault="004259CB" w:rsidP="004B5218">
            <w:pPr>
              <w:spacing w:before="240" w:line="360" w:lineRule="auto"/>
              <w:rPr>
                <w:rFonts w:asciiTheme="majorHAnsi" w:hAnsiTheme="majorHAnsi" w:cstheme="majorHAnsi"/>
                <w:color w:val="222222"/>
                <w:highlight w:val="white"/>
                <w:lang w:val="en-US"/>
              </w:rPr>
            </w:pPr>
            <w:r w:rsidRPr="004B5218">
              <w:rPr>
                <w:rFonts w:asciiTheme="majorHAnsi" w:hAnsiTheme="majorHAnsi" w:cstheme="majorHAnsi"/>
                <w:highlight w:val="white"/>
                <w:lang w:val="en-US"/>
              </w:rPr>
              <w:t>randomized, placebo-controlled, double-blind, 6-month longitudinal</w:t>
            </w:r>
            <w:r w:rsidRPr="004B5218">
              <w:rPr>
                <w:rFonts w:asciiTheme="majorHAnsi" w:hAnsiTheme="majorHAnsi" w:cstheme="majorHAnsi"/>
                <w:color w:val="FF0000"/>
                <w:highlight w:val="white"/>
                <w:lang w:val="en-US"/>
              </w:rPr>
              <w:t xml:space="preserve"> </w:t>
            </w:r>
            <w:r w:rsidRPr="004B5218">
              <w:rPr>
                <w:rFonts w:asciiTheme="majorHAnsi" w:hAnsiTheme="majorHAnsi" w:cstheme="majorHAnsi"/>
                <w:color w:val="222222"/>
                <w:highlight w:val="white"/>
                <w:lang w:val="en-US"/>
              </w:rPr>
              <w:t>intervention study</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70C9F"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A2</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C1D9C"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Onderzoeker 1: Geëxcludeerd omdat in resultaten en conclusie niet iets over omega.</w:t>
            </w:r>
          </w:p>
          <w:p w14:paraId="1B48A817" w14:textId="15EDE08C"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2: Artikel ongeschikt voor literatuuronderzoek want </w:t>
            </w:r>
            <w:r w:rsidR="00F76DA6" w:rsidRPr="004B5218">
              <w:rPr>
                <w:rFonts w:asciiTheme="majorHAnsi" w:hAnsiTheme="majorHAnsi" w:cstheme="majorHAnsi"/>
                <w:highlight w:val="white"/>
              </w:rPr>
              <w:t>Omega-3</w:t>
            </w:r>
            <w:r w:rsidRPr="004B5218">
              <w:rPr>
                <w:rFonts w:asciiTheme="majorHAnsi" w:hAnsiTheme="majorHAnsi" w:cstheme="majorHAnsi"/>
                <w:highlight w:val="white"/>
              </w:rPr>
              <w:t xml:space="preserve"> wordt niet vergeleken in de resultaten?</w:t>
            </w:r>
          </w:p>
          <w:p w14:paraId="4D653998"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Na consensus bereikt te hebben is dit artikel wel geïncludeerd omdat er beschreven wordt wat het effect van de behandeling (met visoliecapsules vs. placebo) is op de virussen.</w:t>
            </w:r>
          </w:p>
        </w:tc>
      </w:tr>
      <w:tr w:rsidR="00F92CB3" w:rsidRPr="004B5218" w14:paraId="77546A4B" w14:textId="77777777" w:rsidTr="001B6130">
        <w:trPr>
          <w:trHeight w:val="1245"/>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BAF2"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color w:val="222222"/>
                <w:highlight w:val="white"/>
                <w:lang w:val="en-US"/>
              </w:rPr>
              <w:t xml:space="preserve">Diet quality and dental caries in the Hispanic Community Health Study/Study of Latinos. </w:t>
            </w:r>
            <w:r w:rsidRPr="004B5218">
              <w:rPr>
                <w:rFonts w:asciiTheme="majorHAnsi" w:hAnsiTheme="majorHAnsi" w:cstheme="majorHAnsi"/>
                <w:color w:val="222222"/>
                <w:highlight w:val="white"/>
                <w:lang w:val="en-US"/>
              </w:rPr>
              <w:br/>
            </w:r>
            <w:r w:rsidRPr="004B5218">
              <w:rPr>
                <w:rFonts w:asciiTheme="majorHAnsi" w:hAnsiTheme="majorHAnsi" w:cstheme="majorHAnsi"/>
                <w:highlight w:val="white"/>
              </w:rPr>
              <w:t xml:space="preserve">Sanders et al. (2020)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1B899" w14:textId="1EB3712C" w:rsidR="00F92CB3" w:rsidRPr="004B5218" w:rsidRDefault="0096096F" w:rsidP="004B5218">
            <w:pPr>
              <w:spacing w:before="240" w:line="360" w:lineRule="auto"/>
              <w:rPr>
                <w:rFonts w:asciiTheme="majorHAnsi" w:hAnsiTheme="majorHAnsi" w:cstheme="majorHAnsi"/>
                <w:highlight w:val="white"/>
              </w:rPr>
            </w:pPr>
            <w:r>
              <w:rPr>
                <w:rFonts w:asciiTheme="majorHAnsi" w:hAnsiTheme="majorHAnsi" w:cstheme="majorHAnsi"/>
                <w:highlight w:val="white"/>
              </w:rPr>
              <w:t>Cross-sectionele</w:t>
            </w:r>
            <w:r w:rsidR="004259CB" w:rsidRPr="004B5218">
              <w:rPr>
                <w:rFonts w:asciiTheme="majorHAnsi" w:hAnsiTheme="majorHAnsi" w:cstheme="majorHAnsi"/>
                <w:highlight w:val="white"/>
              </w:rPr>
              <w:t xml:space="preserve"> studie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38187" w14:textId="3BB77091" w:rsidR="00F92CB3" w:rsidRPr="004B5218" w:rsidRDefault="00D0748B" w:rsidP="004B5218">
            <w:pPr>
              <w:spacing w:before="240" w:line="360" w:lineRule="auto"/>
              <w:rPr>
                <w:rFonts w:asciiTheme="majorHAnsi" w:hAnsiTheme="majorHAnsi" w:cstheme="majorHAnsi"/>
                <w:highlight w:val="white"/>
              </w:rPr>
            </w:pPr>
            <w:r>
              <w:rPr>
                <w:rFonts w:asciiTheme="majorHAnsi" w:hAnsiTheme="majorHAnsi" w:cstheme="majorHAnsi"/>
                <w:highlight w:val="white"/>
              </w:rPr>
              <w:t>C</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CD781" w14:textId="77777777" w:rsidR="00F92CB3" w:rsidRPr="004B5218" w:rsidRDefault="004259CB" w:rsidP="004B5218">
            <w:pPr>
              <w:spacing w:before="240" w:line="360" w:lineRule="auto"/>
              <w:rPr>
                <w:rFonts w:asciiTheme="majorHAnsi" w:hAnsiTheme="majorHAnsi" w:cstheme="majorHAnsi"/>
                <w:highlight w:val="white"/>
              </w:rPr>
            </w:pPr>
            <w:r w:rsidRPr="004B5218">
              <w:rPr>
                <w:rFonts w:asciiTheme="majorHAnsi" w:hAnsiTheme="majorHAnsi" w:cstheme="majorHAnsi"/>
                <w:highlight w:val="white"/>
              </w:rPr>
              <w:t xml:space="preserve">Onderzoeker 1 en onderzoeker 2: Artikel includeren op grond van inclusiecriteria van de patiëntenpopulatie en literatuurstudies.   </w:t>
            </w:r>
          </w:p>
        </w:tc>
      </w:tr>
    </w:tbl>
    <w:p w14:paraId="0B05CA51" w14:textId="77777777" w:rsidR="001233CD" w:rsidRDefault="001233CD" w:rsidP="004B5218">
      <w:pPr>
        <w:spacing w:line="360" w:lineRule="auto"/>
        <w:rPr>
          <w:rFonts w:asciiTheme="majorHAnsi" w:hAnsiTheme="majorHAnsi" w:cstheme="majorHAnsi"/>
          <w:b/>
          <w:color w:val="222222"/>
          <w:highlight w:val="white"/>
        </w:rPr>
      </w:pPr>
    </w:p>
    <w:p w14:paraId="6FFA1326" w14:textId="77777777" w:rsidR="00F236A2" w:rsidRDefault="00F236A2" w:rsidP="004B5218">
      <w:pPr>
        <w:spacing w:line="360" w:lineRule="auto"/>
        <w:rPr>
          <w:rFonts w:asciiTheme="majorHAnsi" w:hAnsiTheme="majorHAnsi" w:cstheme="majorHAnsi"/>
          <w:b/>
          <w:color w:val="222222"/>
          <w:highlight w:val="white"/>
        </w:rPr>
      </w:pPr>
    </w:p>
    <w:p w14:paraId="6F1119FE" w14:textId="77777777" w:rsidR="00F236A2" w:rsidRDefault="00F236A2" w:rsidP="004B5218">
      <w:pPr>
        <w:spacing w:line="360" w:lineRule="auto"/>
        <w:rPr>
          <w:rFonts w:asciiTheme="majorHAnsi" w:hAnsiTheme="majorHAnsi" w:cstheme="majorHAnsi"/>
          <w:b/>
          <w:color w:val="222222"/>
          <w:highlight w:val="white"/>
        </w:rPr>
      </w:pPr>
    </w:p>
    <w:p w14:paraId="08DCCE74" w14:textId="77777777" w:rsidR="00F236A2" w:rsidRDefault="00F236A2" w:rsidP="004B5218">
      <w:pPr>
        <w:spacing w:line="360" w:lineRule="auto"/>
        <w:rPr>
          <w:rFonts w:asciiTheme="majorHAnsi" w:hAnsiTheme="majorHAnsi" w:cstheme="majorHAnsi"/>
          <w:b/>
          <w:color w:val="222222"/>
          <w:highlight w:val="white"/>
        </w:rPr>
      </w:pPr>
    </w:p>
    <w:p w14:paraId="17A41FDF" w14:textId="30D4AAC1" w:rsidR="00F236A2" w:rsidRPr="002432FB" w:rsidRDefault="00F236A2" w:rsidP="00F236A2">
      <w:pPr>
        <w:pStyle w:val="Kop1"/>
        <w:rPr>
          <w:rFonts w:asciiTheme="majorHAnsi" w:hAnsiTheme="majorHAnsi" w:cstheme="majorHAnsi"/>
          <w:b/>
          <w:bCs/>
          <w:color w:val="00B0F0"/>
          <w:sz w:val="22"/>
          <w:szCs w:val="22"/>
          <w:highlight w:val="white"/>
        </w:rPr>
      </w:pPr>
      <w:bookmarkStart w:id="49" w:name="_Toc43112720"/>
      <w:r w:rsidRPr="002432FB">
        <w:rPr>
          <w:rFonts w:asciiTheme="majorHAnsi" w:hAnsiTheme="majorHAnsi" w:cstheme="majorHAnsi"/>
          <w:b/>
          <w:bCs/>
          <w:color w:val="00B0F0"/>
          <w:sz w:val="22"/>
          <w:szCs w:val="22"/>
          <w:highlight w:val="white"/>
        </w:rPr>
        <w:t>Bijlage G. Ingevulde evidence-tabel</w:t>
      </w:r>
      <w:bookmarkEnd w:id="49"/>
    </w:p>
    <w:tbl>
      <w:tblPr>
        <w:tblStyle w:val="ac"/>
        <w:tblW w:w="139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75"/>
        <w:gridCol w:w="1710"/>
        <w:gridCol w:w="660"/>
        <w:gridCol w:w="930"/>
        <w:gridCol w:w="1920"/>
        <w:gridCol w:w="1875"/>
        <w:gridCol w:w="855"/>
        <w:gridCol w:w="2685"/>
        <w:gridCol w:w="1430"/>
      </w:tblGrid>
      <w:tr w:rsidR="00F236A2" w:rsidRPr="0096096F" w14:paraId="163C9559" w14:textId="77777777" w:rsidTr="00B93226">
        <w:trPr>
          <w:trHeight w:val="828"/>
        </w:trPr>
        <w:tc>
          <w:tcPr>
            <w:tcW w:w="1129" w:type="dxa"/>
          </w:tcPr>
          <w:p w14:paraId="0E676F81"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Titel, auteur, jaar van publicatie</w:t>
            </w:r>
          </w:p>
          <w:p w14:paraId="312D51E6" w14:textId="77777777" w:rsidR="00F236A2" w:rsidRPr="0096096F" w:rsidRDefault="00F236A2" w:rsidP="00F236A2">
            <w:pPr>
              <w:rPr>
                <w:rFonts w:asciiTheme="majorHAnsi" w:hAnsiTheme="majorHAnsi" w:cstheme="majorHAnsi"/>
                <w:b/>
                <w:color w:val="000000" w:themeColor="text1"/>
              </w:rPr>
            </w:pPr>
          </w:p>
        </w:tc>
        <w:tc>
          <w:tcPr>
            <w:tcW w:w="775" w:type="dxa"/>
          </w:tcPr>
          <w:p w14:paraId="32ABBA93"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 xml:space="preserve">Mate van bewijs en type studie </w:t>
            </w:r>
          </w:p>
          <w:p w14:paraId="012160F7" w14:textId="77777777" w:rsidR="00F236A2" w:rsidRPr="0096096F" w:rsidRDefault="00F236A2" w:rsidP="00F236A2">
            <w:pPr>
              <w:rPr>
                <w:rFonts w:asciiTheme="majorHAnsi" w:hAnsiTheme="majorHAnsi" w:cstheme="majorHAnsi"/>
                <w:b/>
                <w:color w:val="000000" w:themeColor="text1"/>
              </w:rPr>
            </w:pPr>
          </w:p>
        </w:tc>
        <w:tc>
          <w:tcPr>
            <w:tcW w:w="1710" w:type="dxa"/>
          </w:tcPr>
          <w:p w14:paraId="789182BF"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Patiëntenpopulatie</w:t>
            </w:r>
          </w:p>
        </w:tc>
        <w:tc>
          <w:tcPr>
            <w:tcW w:w="660" w:type="dxa"/>
          </w:tcPr>
          <w:p w14:paraId="0151E13D"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(N) aantal patiënten</w:t>
            </w:r>
          </w:p>
        </w:tc>
        <w:tc>
          <w:tcPr>
            <w:tcW w:w="930" w:type="dxa"/>
          </w:tcPr>
          <w:p w14:paraId="3D3A85F3"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Follow up</w:t>
            </w:r>
          </w:p>
        </w:tc>
        <w:tc>
          <w:tcPr>
            <w:tcW w:w="1920" w:type="dxa"/>
          </w:tcPr>
          <w:p w14:paraId="09319C3D"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Interventie</w:t>
            </w:r>
          </w:p>
        </w:tc>
        <w:tc>
          <w:tcPr>
            <w:tcW w:w="1875" w:type="dxa"/>
          </w:tcPr>
          <w:p w14:paraId="4F4390BF"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Controle interventie</w:t>
            </w:r>
          </w:p>
        </w:tc>
        <w:tc>
          <w:tcPr>
            <w:tcW w:w="855" w:type="dxa"/>
          </w:tcPr>
          <w:p w14:paraId="6E14DF41"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Uitkomst- maat</w:t>
            </w:r>
          </w:p>
        </w:tc>
        <w:tc>
          <w:tcPr>
            <w:tcW w:w="2685" w:type="dxa"/>
          </w:tcPr>
          <w:p w14:paraId="31C5A1B9"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Resultaten</w:t>
            </w:r>
          </w:p>
        </w:tc>
        <w:tc>
          <w:tcPr>
            <w:tcW w:w="1430" w:type="dxa"/>
          </w:tcPr>
          <w:p w14:paraId="05D9F946" w14:textId="77777777" w:rsidR="00F236A2" w:rsidRPr="0096096F" w:rsidRDefault="00F236A2" w:rsidP="00F236A2">
            <w:pPr>
              <w:rPr>
                <w:rFonts w:asciiTheme="majorHAnsi" w:hAnsiTheme="majorHAnsi" w:cstheme="majorHAnsi"/>
                <w:b/>
                <w:color w:val="000000" w:themeColor="text1"/>
              </w:rPr>
            </w:pPr>
            <w:r w:rsidRPr="0096096F">
              <w:rPr>
                <w:rFonts w:asciiTheme="majorHAnsi" w:hAnsiTheme="majorHAnsi" w:cstheme="majorHAnsi"/>
                <w:b/>
                <w:color w:val="000000" w:themeColor="text1"/>
              </w:rPr>
              <w:t>Opmerkingen</w:t>
            </w:r>
          </w:p>
        </w:tc>
      </w:tr>
      <w:tr w:rsidR="00F236A2" w:rsidRPr="0096096F" w14:paraId="16EF8E83" w14:textId="77777777" w:rsidTr="00B93226">
        <w:trPr>
          <w:trHeight w:val="828"/>
        </w:trPr>
        <w:tc>
          <w:tcPr>
            <w:tcW w:w="1129" w:type="dxa"/>
          </w:tcPr>
          <w:p w14:paraId="2D3A4389"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t xml:space="preserve">n-3 fatty acids and periodontitis in US adults. </w:t>
            </w:r>
          </w:p>
          <w:p w14:paraId="2F3DAE32" w14:textId="77777777" w:rsidR="00F236A2" w:rsidRPr="0096096F" w:rsidRDefault="00F236A2" w:rsidP="00F236A2">
            <w:pPr>
              <w:rPr>
                <w:rFonts w:asciiTheme="majorHAnsi" w:hAnsiTheme="majorHAnsi" w:cstheme="majorHAnsi"/>
                <w:color w:val="000000" w:themeColor="text1"/>
                <w:highlight w:val="white"/>
              </w:rPr>
            </w:pPr>
          </w:p>
          <w:p w14:paraId="6C507C51" w14:textId="6A7ED074"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Naqvi</w:t>
            </w:r>
            <w:r w:rsidR="00B93226">
              <w:rPr>
                <w:rFonts w:asciiTheme="majorHAnsi" w:hAnsiTheme="majorHAnsi" w:cstheme="majorHAnsi"/>
                <w:color w:val="000000" w:themeColor="text1"/>
              </w:rPr>
              <w:t xml:space="preserve"> et al.</w:t>
            </w:r>
            <w:r w:rsidRPr="0096096F">
              <w:rPr>
                <w:rFonts w:asciiTheme="majorHAnsi" w:hAnsiTheme="majorHAnsi" w:cstheme="majorHAnsi"/>
                <w:color w:val="000000" w:themeColor="text1"/>
              </w:rPr>
              <w:t xml:space="preserve"> </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2010)</w:t>
            </w:r>
          </w:p>
          <w:p w14:paraId="66BE2C8E" w14:textId="77777777" w:rsidR="00F236A2" w:rsidRPr="0096096F" w:rsidRDefault="00F236A2" w:rsidP="00F236A2">
            <w:pPr>
              <w:rPr>
                <w:rFonts w:asciiTheme="majorHAnsi" w:hAnsiTheme="majorHAnsi" w:cstheme="majorHAnsi"/>
                <w:color w:val="000000" w:themeColor="text1"/>
              </w:rPr>
            </w:pPr>
          </w:p>
          <w:p w14:paraId="28C02A9D" w14:textId="77777777" w:rsidR="00F236A2" w:rsidRPr="0096096F" w:rsidRDefault="00F236A2" w:rsidP="00F236A2">
            <w:pPr>
              <w:rPr>
                <w:rFonts w:asciiTheme="majorHAnsi" w:hAnsiTheme="majorHAnsi" w:cstheme="majorHAnsi"/>
                <w:color w:val="000000" w:themeColor="text1"/>
              </w:rPr>
            </w:pPr>
          </w:p>
          <w:p w14:paraId="6F2F9981" w14:textId="77777777" w:rsidR="00F236A2" w:rsidRPr="0096096F" w:rsidRDefault="00F236A2" w:rsidP="00F236A2">
            <w:pPr>
              <w:rPr>
                <w:rFonts w:asciiTheme="majorHAnsi" w:hAnsiTheme="majorHAnsi" w:cstheme="majorHAnsi"/>
                <w:color w:val="000000" w:themeColor="text1"/>
              </w:rPr>
            </w:pPr>
          </w:p>
          <w:p w14:paraId="1020ED37" w14:textId="77777777" w:rsidR="00F236A2" w:rsidRPr="0096096F" w:rsidRDefault="00F236A2" w:rsidP="00F236A2">
            <w:pPr>
              <w:rPr>
                <w:rFonts w:asciiTheme="majorHAnsi" w:hAnsiTheme="majorHAnsi" w:cstheme="majorHAnsi"/>
                <w:color w:val="000000" w:themeColor="text1"/>
              </w:rPr>
            </w:pPr>
          </w:p>
          <w:p w14:paraId="5A391A7D" w14:textId="77777777" w:rsidR="00F236A2" w:rsidRPr="0096096F" w:rsidRDefault="00F236A2" w:rsidP="00F236A2">
            <w:pPr>
              <w:rPr>
                <w:rFonts w:asciiTheme="majorHAnsi" w:hAnsiTheme="majorHAnsi" w:cstheme="majorHAnsi"/>
                <w:color w:val="000000" w:themeColor="text1"/>
              </w:rPr>
            </w:pPr>
          </w:p>
          <w:p w14:paraId="5BBA2080" w14:textId="77777777" w:rsidR="00F236A2" w:rsidRPr="0096096F" w:rsidRDefault="00F236A2" w:rsidP="00F236A2">
            <w:pPr>
              <w:rPr>
                <w:rFonts w:asciiTheme="majorHAnsi" w:hAnsiTheme="majorHAnsi" w:cstheme="majorHAnsi"/>
                <w:color w:val="000000" w:themeColor="text1"/>
              </w:rPr>
            </w:pPr>
          </w:p>
        </w:tc>
        <w:tc>
          <w:tcPr>
            <w:tcW w:w="775" w:type="dxa"/>
          </w:tcPr>
          <w:p w14:paraId="0E7DA85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w:t>
            </w:r>
          </w:p>
          <w:p w14:paraId="05AFE348" w14:textId="77777777" w:rsidR="00F236A2" w:rsidRPr="0096096F" w:rsidRDefault="00F236A2" w:rsidP="00F236A2">
            <w:pPr>
              <w:rPr>
                <w:rFonts w:asciiTheme="majorHAnsi" w:hAnsiTheme="majorHAnsi" w:cstheme="majorHAnsi"/>
                <w:color w:val="000000" w:themeColor="text1"/>
              </w:rPr>
            </w:pPr>
          </w:p>
          <w:p w14:paraId="47AEF42F"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Cross-sectionele studie </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r>
          </w:p>
        </w:tc>
        <w:tc>
          <w:tcPr>
            <w:tcW w:w="1710" w:type="dxa"/>
          </w:tcPr>
          <w:p w14:paraId="1DDA7D4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Volwassen patiënten van 20 jaar en ouder die tussen 1999 en 2004 deelnamen aan de National Health and Nutrition Examination Survey (NHANES).</w:t>
            </w:r>
          </w:p>
        </w:tc>
        <w:tc>
          <w:tcPr>
            <w:tcW w:w="660" w:type="dxa"/>
          </w:tcPr>
          <w:p w14:paraId="6205BEB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 9182</w:t>
            </w:r>
          </w:p>
        </w:tc>
        <w:tc>
          <w:tcPr>
            <w:tcW w:w="930" w:type="dxa"/>
          </w:tcPr>
          <w:p w14:paraId="1172B18D" w14:textId="77777777" w:rsidR="00F236A2" w:rsidRPr="0096096F" w:rsidRDefault="00F236A2" w:rsidP="00F236A2">
            <w:pPr>
              <w:rPr>
                <w:rFonts w:asciiTheme="majorHAnsi" w:hAnsiTheme="majorHAnsi" w:cstheme="majorHAnsi"/>
                <w:color w:val="000000" w:themeColor="text1"/>
              </w:rPr>
            </w:pPr>
          </w:p>
        </w:tc>
        <w:tc>
          <w:tcPr>
            <w:tcW w:w="1920" w:type="dxa"/>
          </w:tcPr>
          <w:p w14:paraId="781228B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Parodontaal onderzoek, 24-hour dietary recall/ </w:t>
            </w:r>
          </w:p>
          <w:p w14:paraId="6BB1D58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‘24-uurs dieetherinnering’, persoonlijke gegevens en BMI.</w:t>
            </w:r>
          </w:p>
          <w:p w14:paraId="205A0B24" w14:textId="77777777" w:rsidR="00F236A2" w:rsidRPr="0096096F" w:rsidRDefault="00F236A2" w:rsidP="00F236A2">
            <w:pPr>
              <w:rPr>
                <w:rFonts w:asciiTheme="majorHAnsi" w:hAnsiTheme="majorHAnsi" w:cstheme="majorHAnsi"/>
                <w:color w:val="000000" w:themeColor="text1"/>
              </w:rPr>
            </w:pPr>
          </w:p>
        </w:tc>
        <w:tc>
          <w:tcPr>
            <w:tcW w:w="1875" w:type="dxa"/>
          </w:tcPr>
          <w:p w14:paraId="396A2F3B" w14:textId="77777777" w:rsidR="00F236A2" w:rsidRPr="0096096F" w:rsidRDefault="00F236A2" w:rsidP="00F236A2">
            <w:pPr>
              <w:rPr>
                <w:rFonts w:asciiTheme="majorHAnsi" w:hAnsiTheme="majorHAnsi" w:cstheme="majorHAnsi"/>
                <w:color w:val="000000" w:themeColor="text1"/>
              </w:rPr>
            </w:pPr>
          </w:p>
        </w:tc>
        <w:tc>
          <w:tcPr>
            <w:tcW w:w="855" w:type="dxa"/>
          </w:tcPr>
          <w:p w14:paraId="39A2CB6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Parodontitis (pocketdiepte) en niveaus van circulerend C-reactief proteïne (CRP)</w:t>
            </w:r>
          </w:p>
          <w:p w14:paraId="356196D1" w14:textId="77777777" w:rsidR="00F236A2" w:rsidRPr="0096096F" w:rsidRDefault="00F236A2" w:rsidP="00F236A2">
            <w:pPr>
              <w:rPr>
                <w:rFonts w:asciiTheme="majorHAnsi" w:hAnsiTheme="majorHAnsi" w:cstheme="majorHAnsi"/>
                <w:color w:val="000000" w:themeColor="text1"/>
              </w:rPr>
            </w:pPr>
          </w:p>
          <w:p w14:paraId="7BE3A17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Aantal gram </w:t>
            </w:r>
            <w:r w:rsidRPr="0096096F">
              <w:rPr>
                <w:rFonts w:asciiTheme="majorHAnsi" w:hAnsiTheme="majorHAnsi" w:cstheme="majorHAnsi"/>
                <w:color w:val="000000" w:themeColor="text1"/>
                <w:highlight w:val="white"/>
              </w:rPr>
              <w:t xml:space="preserve">linolenic acid (LNA), </w:t>
            </w:r>
            <w:r w:rsidRPr="0096096F">
              <w:rPr>
                <w:rFonts w:asciiTheme="majorHAnsi" w:hAnsiTheme="majorHAnsi" w:cstheme="majorHAnsi"/>
                <w:color w:val="000000" w:themeColor="text1"/>
              </w:rPr>
              <w:t>EPA en DHA per dag</w:t>
            </w:r>
          </w:p>
        </w:tc>
        <w:tc>
          <w:tcPr>
            <w:tcW w:w="2685" w:type="dxa"/>
          </w:tcPr>
          <w:p w14:paraId="66B5843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1.024 hadden parodontitis. </w:t>
            </w:r>
          </w:p>
          <w:p w14:paraId="5C9EA1F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t>Zoals verondersteld, was er een positieve associatie tussen de aanwezigheid van parodontitis en CRP (P = 0,002).</w:t>
            </w:r>
          </w:p>
          <w:p w14:paraId="4CB8C5C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t>Hogere inname van DHA via de voeding werd geassocieerd met een lagere kans op parodontitis zonder statistisch verschil in effect tussen het tweede en derde tertiel (p = 0.39).</w:t>
            </w:r>
          </w:p>
          <w:p w14:paraId="6788CBA5" w14:textId="77777777" w:rsidR="00F236A2" w:rsidRPr="0096096F" w:rsidRDefault="00F236A2" w:rsidP="00F236A2">
            <w:pPr>
              <w:rPr>
                <w:rFonts w:asciiTheme="majorHAnsi" w:hAnsiTheme="majorHAnsi" w:cstheme="majorHAnsi"/>
                <w:color w:val="000000" w:themeColor="text1"/>
              </w:rPr>
            </w:pPr>
          </w:p>
          <w:p w14:paraId="05F95D0D" w14:textId="77777777" w:rsidR="00F236A2" w:rsidRPr="0096096F" w:rsidRDefault="00F236A2" w:rsidP="00F236A2">
            <w:pPr>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lastRenderedPageBreak/>
              <w:t>EPA-inname via de voeding was bescheidener geassocieerd met een lagere prevalentie van parodontitis. Er is geen significant verband waargenomen tussen tertielen van LNA en parodontitis.</w:t>
            </w:r>
          </w:p>
          <w:p w14:paraId="4A73629C" w14:textId="77777777" w:rsidR="00F236A2" w:rsidRPr="0096096F" w:rsidRDefault="00F236A2" w:rsidP="00F236A2">
            <w:pPr>
              <w:rPr>
                <w:rFonts w:asciiTheme="majorHAnsi" w:hAnsiTheme="majorHAnsi" w:cstheme="majorHAnsi"/>
                <w:color w:val="000000" w:themeColor="text1"/>
                <w:shd w:val="clear" w:color="auto" w:fill="F8F9FA"/>
              </w:rPr>
            </w:pPr>
          </w:p>
          <w:p w14:paraId="479ADEED" w14:textId="77777777" w:rsidR="00F236A2" w:rsidRPr="0096096F" w:rsidRDefault="00F236A2" w:rsidP="00F236A2">
            <w:pPr>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t>Er waren geen significante interacties tussen de inname van DHA, EPA en LNA en linolzuur (P = 0,16, P = 0,14 en P = 0,32) met betrekking tot de prevalentie van parodontitis.</w:t>
            </w:r>
          </w:p>
          <w:p w14:paraId="1B67054A" w14:textId="77777777" w:rsidR="00F236A2" w:rsidRPr="0096096F" w:rsidRDefault="00F236A2" w:rsidP="00F236A2">
            <w:pPr>
              <w:spacing w:before="240"/>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t>Er was geen significant verschil in de prevalentie van parodontitis tussen het tweede en het derde tertiel van inname van DHA, EPA of LNA (respectievelijk P = 0,39, P = 0,55 en P = 0,11).</w:t>
            </w:r>
          </w:p>
          <w:p w14:paraId="5A429D88" w14:textId="77777777" w:rsidR="00F236A2" w:rsidRPr="00A76DD1" w:rsidRDefault="00F236A2" w:rsidP="00F236A2">
            <w:pPr>
              <w:spacing w:line="256" w:lineRule="auto"/>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t xml:space="preserve">Er zijn vergelijkbare associaties tussen het </w:t>
            </w:r>
            <w:r w:rsidRPr="00A76DD1">
              <w:rPr>
                <w:rFonts w:asciiTheme="majorHAnsi" w:hAnsiTheme="majorHAnsi" w:cstheme="majorHAnsi"/>
                <w:color w:val="000000" w:themeColor="text1"/>
                <w:shd w:val="clear" w:color="auto" w:fill="F8F9FA"/>
              </w:rPr>
              <w:lastRenderedPageBreak/>
              <w:t>tweede en derde tertiel van parodontitis en inname van n-3-vetzuren bij inname via voeding en aanvullend DHA, EPA of LNA (ALA plus GLA) of in analyses die beperkten tot degenen die geen supplementen gebruikten.</w:t>
            </w:r>
          </w:p>
          <w:p w14:paraId="48A24658" w14:textId="77777777" w:rsidR="00F236A2" w:rsidRPr="00A76DD1" w:rsidRDefault="00F236A2" w:rsidP="00F236A2">
            <w:pPr>
              <w:rPr>
                <w:rFonts w:asciiTheme="majorHAnsi" w:hAnsiTheme="majorHAnsi" w:cstheme="majorHAnsi"/>
                <w:color w:val="000000" w:themeColor="text1"/>
                <w:shd w:val="clear" w:color="auto" w:fill="F8F9FA"/>
              </w:rPr>
            </w:pPr>
          </w:p>
          <w:p w14:paraId="147172F1" w14:textId="77777777" w:rsidR="00F236A2" w:rsidRPr="0096096F" w:rsidRDefault="00F236A2" w:rsidP="00F236A2">
            <w:pPr>
              <w:rPr>
                <w:rFonts w:asciiTheme="majorHAnsi" w:hAnsiTheme="majorHAnsi" w:cstheme="majorHAnsi"/>
                <w:color w:val="000000" w:themeColor="text1"/>
                <w:shd w:val="clear" w:color="auto" w:fill="F8F9FA"/>
              </w:rPr>
            </w:pPr>
            <w:r w:rsidRPr="00A76DD1">
              <w:rPr>
                <w:rFonts w:asciiTheme="majorHAnsi" w:hAnsiTheme="majorHAnsi" w:cstheme="majorHAnsi"/>
                <w:color w:val="000000" w:themeColor="text1"/>
                <w:shd w:val="clear" w:color="auto" w:fill="F8F9FA"/>
              </w:rPr>
              <w:t>In vergelijking met de laagste tertielen waren de aangepaste odds ratio's voor parodontitis geassocieerd met de hoogste tertielen van inname via de voeding n-3 0,78 ( P = 0,009) voor DHA, 0,85 ( P = 0,10) voor EPA en 0,86 (P = 0,28) voor LNA.</w:t>
            </w:r>
          </w:p>
        </w:tc>
        <w:tc>
          <w:tcPr>
            <w:tcW w:w="1430" w:type="dxa"/>
          </w:tcPr>
          <w:p w14:paraId="5F533A4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Hogere inname van DHA via de voeding en, in mindere mate, EPA, zijn geassocieerd met een lagere prevalentie van parodontitis.</w:t>
            </w:r>
          </w:p>
        </w:tc>
      </w:tr>
      <w:tr w:rsidR="00F236A2" w:rsidRPr="0096096F" w14:paraId="702BC707" w14:textId="77777777" w:rsidTr="00B93226">
        <w:trPr>
          <w:trHeight w:val="828"/>
        </w:trPr>
        <w:tc>
          <w:tcPr>
            <w:tcW w:w="1129" w:type="dxa"/>
          </w:tcPr>
          <w:p w14:paraId="7F3AED76"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Serum Levels of Long‐Chain Polyunsaturated Fatty Acids in </w:t>
            </w:r>
            <w:r w:rsidRPr="0096096F">
              <w:rPr>
                <w:rFonts w:asciiTheme="majorHAnsi" w:hAnsiTheme="majorHAnsi" w:cstheme="majorHAnsi"/>
                <w:color w:val="000000" w:themeColor="text1"/>
                <w:highlight w:val="white"/>
              </w:rPr>
              <w:lastRenderedPageBreak/>
              <w:t>Patients With Periodontal Disease</w:t>
            </w:r>
          </w:p>
          <w:p w14:paraId="12B4B8B6" w14:textId="77777777" w:rsidR="00F236A2" w:rsidRPr="0096096F" w:rsidRDefault="00F236A2" w:rsidP="00F236A2">
            <w:pPr>
              <w:rPr>
                <w:rFonts w:asciiTheme="majorHAnsi" w:hAnsiTheme="majorHAnsi" w:cstheme="majorHAnsi"/>
                <w:color w:val="000000" w:themeColor="text1"/>
              </w:rPr>
            </w:pPr>
          </w:p>
          <w:p w14:paraId="3A1EE6E0" w14:textId="2AA6CE85"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Figueredo</w:t>
            </w:r>
            <w:r w:rsidR="00B93226">
              <w:rPr>
                <w:rFonts w:asciiTheme="majorHAnsi" w:hAnsiTheme="majorHAnsi" w:cstheme="majorHAnsi"/>
                <w:color w:val="000000" w:themeColor="text1"/>
              </w:rPr>
              <w:t xml:space="preserve"> et al.</w:t>
            </w:r>
            <w:r w:rsidRPr="0096096F">
              <w:rPr>
                <w:rFonts w:asciiTheme="majorHAnsi" w:hAnsiTheme="majorHAnsi" w:cstheme="majorHAnsi"/>
                <w:color w:val="000000" w:themeColor="text1"/>
              </w:rPr>
              <w:t xml:space="preserve"> </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2013)</w:t>
            </w:r>
          </w:p>
          <w:p w14:paraId="4E8BE129" w14:textId="77777777" w:rsidR="00F236A2" w:rsidRPr="0096096F" w:rsidRDefault="00F236A2" w:rsidP="00F236A2">
            <w:pPr>
              <w:rPr>
                <w:rFonts w:asciiTheme="majorHAnsi" w:hAnsiTheme="majorHAnsi" w:cstheme="majorHAnsi"/>
                <w:color w:val="000000" w:themeColor="text1"/>
              </w:rPr>
            </w:pPr>
          </w:p>
          <w:p w14:paraId="6749CE2A" w14:textId="77777777" w:rsidR="00F236A2" w:rsidRPr="0096096F" w:rsidRDefault="00F236A2" w:rsidP="00F236A2">
            <w:pPr>
              <w:rPr>
                <w:rFonts w:asciiTheme="majorHAnsi" w:hAnsiTheme="majorHAnsi" w:cstheme="majorHAnsi"/>
                <w:color w:val="000000" w:themeColor="text1"/>
              </w:rPr>
            </w:pPr>
          </w:p>
          <w:p w14:paraId="15770D28" w14:textId="77777777" w:rsidR="00F236A2" w:rsidRPr="0096096F" w:rsidRDefault="00F236A2" w:rsidP="00F236A2">
            <w:pPr>
              <w:rPr>
                <w:rFonts w:asciiTheme="majorHAnsi" w:hAnsiTheme="majorHAnsi" w:cstheme="majorHAnsi"/>
                <w:color w:val="000000" w:themeColor="text1"/>
              </w:rPr>
            </w:pPr>
          </w:p>
          <w:p w14:paraId="13408097" w14:textId="77777777" w:rsidR="00F236A2" w:rsidRPr="0096096F" w:rsidRDefault="00F236A2" w:rsidP="00F236A2">
            <w:pPr>
              <w:rPr>
                <w:rFonts w:asciiTheme="majorHAnsi" w:hAnsiTheme="majorHAnsi" w:cstheme="majorHAnsi"/>
                <w:color w:val="000000" w:themeColor="text1"/>
              </w:rPr>
            </w:pPr>
          </w:p>
          <w:p w14:paraId="2C91D827" w14:textId="77777777" w:rsidR="00F236A2" w:rsidRPr="0096096F" w:rsidRDefault="00F236A2" w:rsidP="00F236A2">
            <w:pPr>
              <w:rPr>
                <w:rFonts w:asciiTheme="majorHAnsi" w:hAnsiTheme="majorHAnsi" w:cstheme="majorHAnsi"/>
                <w:color w:val="000000" w:themeColor="text1"/>
              </w:rPr>
            </w:pPr>
          </w:p>
          <w:p w14:paraId="721E2BF4" w14:textId="77777777" w:rsidR="00F236A2" w:rsidRPr="0096096F" w:rsidRDefault="00F236A2" w:rsidP="00F236A2">
            <w:pPr>
              <w:rPr>
                <w:rFonts w:asciiTheme="majorHAnsi" w:hAnsiTheme="majorHAnsi" w:cstheme="majorHAnsi"/>
                <w:color w:val="000000" w:themeColor="text1"/>
              </w:rPr>
            </w:pPr>
          </w:p>
          <w:p w14:paraId="0A891D0A" w14:textId="77777777" w:rsidR="00F236A2" w:rsidRPr="0096096F" w:rsidRDefault="00F236A2" w:rsidP="00F236A2">
            <w:pPr>
              <w:rPr>
                <w:rFonts w:asciiTheme="majorHAnsi" w:hAnsiTheme="majorHAnsi" w:cstheme="majorHAnsi"/>
                <w:color w:val="000000" w:themeColor="text1"/>
              </w:rPr>
            </w:pPr>
          </w:p>
        </w:tc>
        <w:tc>
          <w:tcPr>
            <w:tcW w:w="775" w:type="dxa"/>
          </w:tcPr>
          <w:p w14:paraId="492BC39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C </w:t>
            </w:r>
          </w:p>
          <w:p w14:paraId="2EFBC2EA" w14:textId="77777777" w:rsidR="00F236A2" w:rsidRPr="0096096F" w:rsidRDefault="00F236A2" w:rsidP="00F236A2">
            <w:pPr>
              <w:rPr>
                <w:rFonts w:asciiTheme="majorHAnsi" w:hAnsiTheme="majorHAnsi" w:cstheme="majorHAnsi"/>
                <w:color w:val="000000" w:themeColor="text1"/>
              </w:rPr>
            </w:pPr>
          </w:p>
          <w:p w14:paraId="0B7147E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Cross-sectionele studie</w:t>
            </w:r>
          </w:p>
        </w:tc>
        <w:tc>
          <w:tcPr>
            <w:tcW w:w="1710" w:type="dxa"/>
          </w:tcPr>
          <w:p w14:paraId="13E11C6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7 mannen en 14 vrouwen met gegeneraliseerde chronische parodontitis (GCP),</w:t>
            </w:r>
          </w:p>
          <w:p w14:paraId="3E0C467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3 mannen en 13 vrouwen met </w:t>
            </w:r>
            <w:r w:rsidRPr="0096096F">
              <w:rPr>
                <w:rFonts w:asciiTheme="majorHAnsi" w:hAnsiTheme="majorHAnsi" w:cstheme="majorHAnsi"/>
                <w:color w:val="000000" w:themeColor="text1"/>
              </w:rPr>
              <w:lastRenderedPageBreak/>
              <w:t xml:space="preserve">gingivitis, met minstens ≥20 tanden, geen aanhoudende systemische ziekte, geen medicatie die parodontale aandoeningen kunnen beïnvloeden, ≥6 geen antibiotica gebruikt, gedurende 3 maanden geen niet-steroïde anti-inflammatoire geneesmiddelen gebruikt. </w:t>
            </w:r>
          </w:p>
        </w:tc>
        <w:tc>
          <w:tcPr>
            <w:tcW w:w="660" w:type="dxa"/>
          </w:tcPr>
          <w:p w14:paraId="77F7CD9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N=37</w:t>
            </w:r>
            <w:r w:rsidRPr="0096096F">
              <w:rPr>
                <w:rFonts w:asciiTheme="majorHAnsi" w:hAnsiTheme="majorHAnsi" w:cstheme="majorHAnsi"/>
                <w:color w:val="000000" w:themeColor="text1"/>
              </w:rPr>
              <w:br/>
            </w:r>
          </w:p>
          <w:p w14:paraId="7896366C" w14:textId="77777777" w:rsidR="00F236A2" w:rsidRPr="0096096F" w:rsidRDefault="00F236A2" w:rsidP="00F236A2">
            <w:pPr>
              <w:rPr>
                <w:rFonts w:asciiTheme="majorHAnsi" w:hAnsiTheme="majorHAnsi" w:cstheme="majorHAnsi"/>
                <w:color w:val="000000" w:themeColor="text1"/>
              </w:rPr>
            </w:pPr>
          </w:p>
        </w:tc>
        <w:tc>
          <w:tcPr>
            <w:tcW w:w="930" w:type="dxa"/>
          </w:tcPr>
          <w:p w14:paraId="35B2CC1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0</w:t>
            </w:r>
          </w:p>
        </w:tc>
        <w:tc>
          <w:tcPr>
            <w:tcW w:w="1920" w:type="dxa"/>
          </w:tcPr>
          <w:p w14:paraId="274C55C4" w14:textId="77777777" w:rsidR="00F236A2" w:rsidRPr="0096096F" w:rsidRDefault="00F236A2" w:rsidP="00F236A2">
            <w:pPr>
              <w:rPr>
                <w:rFonts w:asciiTheme="majorHAnsi" w:hAnsiTheme="majorHAnsi" w:cstheme="majorHAnsi"/>
                <w:color w:val="000000" w:themeColor="text1"/>
              </w:rPr>
            </w:pPr>
          </w:p>
          <w:p w14:paraId="3682F7A7" w14:textId="77777777" w:rsidR="00F236A2" w:rsidRPr="0096096F" w:rsidRDefault="00F236A2" w:rsidP="00F236A2">
            <w:pPr>
              <w:rPr>
                <w:rFonts w:asciiTheme="majorHAnsi" w:hAnsiTheme="majorHAnsi" w:cstheme="majorHAnsi"/>
                <w:color w:val="000000" w:themeColor="text1"/>
              </w:rPr>
            </w:pPr>
          </w:p>
          <w:p w14:paraId="59638507" w14:textId="77777777" w:rsidR="00F236A2" w:rsidRPr="0096096F" w:rsidRDefault="00F236A2" w:rsidP="00F236A2">
            <w:pPr>
              <w:rPr>
                <w:rFonts w:asciiTheme="majorHAnsi" w:hAnsiTheme="majorHAnsi" w:cstheme="majorHAnsi"/>
                <w:color w:val="000000" w:themeColor="text1"/>
              </w:rPr>
            </w:pPr>
          </w:p>
        </w:tc>
        <w:tc>
          <w:tcPr>
            <w:tcW w:w="1875" w:type="dxa"/>
          </w:tcPr>
          <w:p w14:paraId="59F342B2" w14:textId="77777777" w:rsidR="00F236A2" w:rsidRPr="0096096F" w:rsidRDefault="00F236A2" w:rsidP="00F236A2">
            <w:pPr>
              <w:rPr>
                <w:rFonts w:asciiTheme="majorHAnsi" w:hAnsiTheme="majorHAnsi" w:cstheme="majorHAnsi"/>
                <w:color w:val="000000" w:themeColor="text1"/>
              </w:rPr>
            </w:pPr>
          </w:p>
          <w:p w14:paraId="645288BE" w14:textId="77777777" w:rsidR="00F236A2" w:rsidRPr="0096096F" w:rsidRDefault="00F236A2" w:rsidP="00F236A2">
            <w:pPr>
              <w:rPr>
                <w:rFonts w:asciiTheme="majorHAnsi" w:hAnsiTheme="majorHAnsi" w:cstheme="majorHAnsi"/>
                <w:color w:val="000000" w:themeColor="text1"/>
              </w:rPr>
            </w:pPr>
          </w:p>
        </w:tc>
        <w:tc>
          <w:tcPr>
            <w:tcW w:w="855" w:type="dxa"/>
          </w:tcPr>
          <w:p w14:paraId="4D54D84F"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Bleeding on probing (BOP), plaque index (PI), </w:t>
            </w:r>
            <w:r w:rsidRPr="0096096F">
              <w:rPr>
                <w:rFonts w:asciiTheme="majorHAnsi" w:hAnsiTheme="majorHAnsi" w:cstheme="majorHAnsi"/>
                <w:color w:val="000000" w:themeColor="text1"/>
              </w:rPr>
              <w:lastRenderedPageBreak/>
              <w:t>probing depth (PD), clinical attachment level (CAL), bloeddruk. Voedselfrequentievragenlijst (FFQ), mg DHA, DPA, EPA en AA.</w:t>
            </w:r>
          </w:p>
        </w:tc>
        <w:tc>
          <w:tcPr>
            <w:tcW w:w="2685" w:type="dxa"/>
          </w:tcPr>
          <w:p w14:paraId="4AFB2F22"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De geschatte inname van </w:t>
            </w:r>
            <w:r>
              <w:rPr>
                <w:rFonts w:asciiTheme="majorHAnsi" w:hAnsiTheme="majorHAnsi" w:cstheme="majorHAnsi"/>
                <w:color w:val="000000" w:themeColor="text1"/>
              </w:rPr>
              <w:t>Omega-3</w:t>
            </w:r>
            <w:r w:rsidRPr="0096096F">
              <w:rPr>
                <w:rFonts w:asciiTheme="majorHAnsi" w:hAnsiTheme="majorHAnsi" w:cstheme="majorHAnsi"/>
                <w:color w:val="000000" w:themeColor="text1"/>
              </w:rPr>
              <w:t xml:space="preserve"> was voor beide groepen &lt;250 mg / dag (DHA + EPA).</w:t>
            </w:r>
          </w:p>
          <w:p w14:paraId="214BFC6D" w14:textId="77777777" w:rsidR="00F236A2" w:rsidRPr="0096096F" w:rsidRDefault="00F236A2" w:rsidP="00F236A2">
            <w:pPr>
              <w:rPr>
                <w:rFonts w:asciiTheme="majorHAnsi" w:hAnsiTheme="majorHAnsi" w:cstheme="majorHAnsi"/>
                <w:color w:val="000000" w:themeColor="text1"/>
              </w:rPr>
            </w:pPr>
          </w:p>
          <w:p w14:paraId="7B1FA99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Significant hogere niveaus van DHA, DPA, EPA en AA </w:t>
            </w:r>
            <w:r w:rsidRPr="0096096F">
              <w:rPr>
                <w:rFonts w:asciiTheme="majorHAnsi" w:hAnsiTheme="majorHAnsi" w:cstheme="majorHAnsi"/>
                <w:color w:val="000000" w:themeColor="text1"/>
              </w:rPr>
              <w:lastRenderedPageBreak/>
              <w:t>werden waargenomen bij patiënten met GCP in vergelijking met patiënten met gingivitis (respectievelijk P = 0,007, P = 0,004, P = 0,033 en P = 0,001).</w:t>
            </w:r>
          </w:p>
          <w:p w14:paraId="08BA6825"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Er werd geen significant verschil waargenomen tussen de groepen voor de ratios/ verhoudingen van AA / EPA, AA / DHA en AA / DPA.</w:t>
            </w:r>
          </w:p>
          <w:p w14:paraId="7239F5D5" w14:textId="77777777" w:rsidR="00F236A2" w:rsidRPr="0096096F" w:rsidRDefault="00F236A2" w:rsidP="00F236A2">
            <w:pPr>
              <w:rPr>
                <w:rFonts w:asciiTheme="majorHAnsi" w:hAnsiTheme="majorHAnsi" w:cstheme="majorHAnsi"/>
                <w:color w:val="000000" w:themeColor="text1"/>
              </w:rPr>
            </w:pPr>
          </w:p>
          <w:p w14:paraId="3498D48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De PD vertoonde een significante positieve correlatie met DHA (r = 0,5; P = 0,003), DPA (r = 0,6; P &lt;0,001) en AA (r = 0,6; P &lt;0,001). PI en BOP vertoonden geen significantie.</w:t>
            </w:r>
          </w:p>
          <w:p w14:paraId="661E2B76" w14:textId="77777777" w:rsidR="00F236A2" w:rsidRPr="0096096F" w:rsidRDefault="00F236A2" w:rsidP="00F236A2">
            <w:pPr>
              <w:rPr>
                <w:rFonts w:asciiTheme="majorHAnsi" w:hAnsiTheme="majorHAnsi" w:cstheme="majorHAnsi"/>
                <w:color w:val="000000" w:themeColor="text1"/>
              </w:rPr>
            </w:pPr>
          </w:p>
          <w:p w14:paraId="2E7647B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Bij acht patiënten uit de GCP-groep werd de diagnose gesteld met het Metabolic Syndrome </w:t>
            </w:r>
            <w:r w:rsidRPr="0096096F">
              <w:rPr>
                <w:rFonts w:asciiTheme="majorHAnsi" w:hAnsiTheme="majorHAnsi" w:cstheme="majorHAnsi"/>
                <w:color w:val="000000" w:themeColor="text1"/>
              </w:rPr>
              <w:lastRenderedPageBreak/>
              <w:t>volgens het Adult Treatment Panel III.</w:t>
            </w:r>
          </w:p>
          <w:p w14:paraId="0AA9853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 </w:t>
            </w:r>
          </w:p>
          <w:p w14:paraId="2467FA4D" w14:textId="77777777" w:rsidR="00F236A2" w:rsidRPr="0096096F" w:rsidRDefault="00F236A2" w:rsidP="00F236A2">
            <w:pPr>
              <w:rPr>
                <w:rFonts w:asciiTheme="majorHAnsi" w:hAnsiTheme="majorHAnsi" w:cstheme="majorHAnsi"/>
                <w:color w:val="000000" w:themeColor="text1"/>
              </w:rPr>
            </w:pPr>
          </w:p>
        </w:tc>
        <w:tc>
          <w:tcPr>
            <w:tcW w:w="1430" w:type="dxa"/>
          </w:tcPr>
          <w:p w14:paraId="43FA30B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De serumspiegels van LC-PUFA n-3 en n-6 kunnen worden beïnvloed door de ernst </w:t>
            </w:r>
            <w:r w:rsidRPr="0096096F">
              <w:rPr>
                <w:rFonts w:asciiTheme="majorHAnsi" w:hAnsiTheme="majorHAnsi" w:cstheme="majorHAnsi"/>
                <w:color w:val="000000" w:themeColor="text1"/>
              </w:rPr>
              <w:lastRenderedPageBreak/>
              <w:t>van parodontitis.</w:t>
            </w:r>
          </w:p>
        </w:tc>
      </w:tr>
      <w:tr w:rsidR="00F236A2" w:rsidRPr="0096096F" w14:paraId="7821A785" w14:textId="77777777" w:rsidTr="00B93226">
        <w:trPr>
          <w:trHeight w:val="828"/>
        </w:trPr>
        <w:tc>
          <w:tcPr>
            <w:tcW w:w="1129" w:type="dxa"/>
          </w:tcPr>
          <w:p w14:paraId="5A7F3C9F"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Ratio of pro-resolving and pro-inflammatory lipid mediator precursors as potential markers for aggressive periodontitis. </w:t>
            </w:r>
          </w:p>
          <w:p w14:paraId="5E457AF3" w14:textId="77777777" w:rsidR="00F236A2" w:rsidRPr="0096096F" w:rsidRDefault="00F236A2" w:rsidP="00F236A2">
            <w:pPr>
              <w:rPr>
                <w:rFonts w:asciiTheme="majorHAnsi" w:hAnsiTheme="majorHAnsi" w:cstheme="majorHAnsi"/>
                <w:color w:val="000000" w:themeColor="text1"/>
              </w:rPr>
            </w:pPr>
          </w:p>
          <w:p w14:paraId="2A8A984A" w14:textId="7D4574EB"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Elabdeen et al.</w:t>
            </w:r>
            <w:r w:rsidR="00B93226">
              <w:rPr>
                <w:rFonts w:asciiTheme="majorHAnsi" w:hAnsiTheme="majorHAnsi" w:cstheme="majorHAnsi"/>
                <w:color w:val="000000" w:themeColor="text1"/>
              </w:rPr>
              <w:t xml:space="preserve"> (</w:t>
            </w:r>
            <w:r w:rsidRPr="0096096F">
              <w:rPr>
                <w:rFonts w:asciiTheme="majorHAnsi" w:hAnsiTheme="majorHAnsi" w:cstheme="majorHAnsi"/>
                <w:color w:val="000000" w:themeColor="text1"/>
              </w:rPr>
              <w:t>2013)</w:t>
            </w:r>
          </w:p>
        </w:tc>
        <w:tc>
          <w:tcPr>
            <w:tcW w:w="775" w:type="dxa"/>
          </w:tcPr>
          <w:p w14:paraId="22012AD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w:t>
            </w:r>
          </w:p>
          <w:p w14:paraId="21D48F43" w14:textId="77777777" w:rsidR="00F236A2" w:rsidRPr="0096096F" w:rsidRDefault="00F236A2" w:rsidP="00F236A2">
            <w:pPr>
              <w:rPr>
                <w:rFonts w:asciiTheme="majorHAnsi" w:hAnsiTheme="majorHAnsi" w:cstheme="majorHAnsi"/>
                <w:color w:val="000000" w:themeColor="text1"/>
              </w:rPr>
            </w:pPr>
          </w:p>
          <w:p w14:paraId="7288B01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Cross-sectionele studie</w:t>
            </w:r>
          </w:p>
        </w:tc>
        <w:tc>
          <w:tcPr>
            <w:tcW w:w="1710" w:type="dxa"/>
          </w:tcPr>
          <w:p w14:paraId="00D754E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Mannen en vrouwen (met en zonder agressieve parodontitis AgP)</w:t>
            </w:r>
          </w:p>
        </w:tc>
        <w:tc>
          <w:tcPr>
            <w:tcW w:w="660" w:type="dxa"/>
          </w:tcPr>
          <w:p w14:paraId="5FE08B1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38</w:t>
            </w:r>
          </w:p>
        </w:tc>
        <w:tc>
          <w:tcPr>
            <w:tcW w:w="930" w:type="dxa"/>
          </w:tcPr>
          <w:p w14:paraId="4443D5A8" w14:textId="77777777" w:rsidR="00F236A2" w:rsidRPr="0096096F" w:rsidRDefault="00F236A2" w:rsidP="00F236A2">
            <w:pPr>
              <w:rPr>
                <w:rFonts w:asciiTheme="majorHAnsi" w:hAnsiTheme="majorHAnsi" w:cstheme="majorHAnsi"/>
                <w:color w:val="000000" w:themeColor="text1"/>
              </w:rPr>
            </w:pPr>
          </w:p>
        </w:tc>
        <w:tc>
          <w:tcPr>
            <w:tcW w:w="1920" w:type="dxa"/>
          </w:tcPr>
          <w:p w14:paraId="7968621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19 (4 mannen, 15 vrouwen)</w:t>
            </w:r>
            <w:r w:rsidRPr="0096096F">
              <w:rPr>
                <w:rFonts w:asciiTheme="majorHAnsi" w:hAnsiTheme="majorHAnsi" w:cstheme="majorHAnsi"/>
                <w:color w:val="000000" w:themeColor="text1"/>
              </w:rPr>
              <w:br/>
            </w:r>
          </w:p>
        </w:tc>
        <w:tc>
          <w:tcPr>
            <w:tcW w:w="1875" w:type="dxa"/>
          </w:tcPr>
          <w:p w14:paraId="348851A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19 (7 mannen, 12 vrouwen)</w:t>
            </w:r>
          </w:p>
        </w:tc>
        <w:tc>
          <w:tcPr>
            <w:tcW w:w="855" w:type="dxa"/>
          </w:tcPr>
          <w:p w14:paraId="6CB0E47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Niveaus van verschillende MOV en mono-gehydroxyleerde MOV-metabolieten en anti- en pro-inflammatoire lipide mediatoren in speeksel, </w:t>
            </w:r>
            <w:r w:rsidRPr="0096096F">
              <w:rPr>
                <w:rFonts w:asciiTheme="majorHAnsi" w:hAnsiTheme="majorHAnsi" w:cstheme="majorHAnsi"/>
                <w:color w:val="000000" w:themeColor="text1"/>
              </w:rPr>
              <w:lastRenderedPageBreak/>
              <w:t>serum en gingivale creviculaire vloeistof (GCF).</w:t>
            </w:r>
          </w:p>
        </w:tc>
        <w:tc>
          <w:tcPr>
            <w:tcW w:w="2685" w:type="dxa"/>
          </w:tcPr>
          <w:p w14:paraId="59393B3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Zowel n6-MOV's (linolzuur (LA) en AA) als n3-MOV's (EPA en DHA) werden gedetecteerd in significant hogere concentraties in de gingival</w:t>
            </w:r>
            <w:r>
              <w:rPr>
                <w:rFonts w:asciiTheme="majorHAnsi" w:hAnsiTheme="majorHAnsi" w:cstheme="majorHAnsi"/>
                <w:color w:val="000000" w:themeColor="text1"/>
              </w:rPr>
              <w:t>e</w:t>
            </w:r>
            <w:r w:rsidRPr="0096096F">
              <w:rPr>
                <w:rFonts w:asciiTheme="majorHAnsi" w:hAnsiTheme="majorHAnsi" w:cstheme="majorHAnsi"/>
                <w:color w:val="000000" w:themeColor="text1"/>
              </w:rPr>
              <w:t xml:space="preserve"> crevicula</w:t>
            </w:r>
            <w:r>
              <w:rPr>
                <w:rFonts w:asciiTheme="majorHAnsi" w:hAnsiTheme="majorHAnsi" w:cstheme="majorHAnsi"/>
                <w:color w:val="000000" w:themeColor="text1"/>
              </w:rPr>
              <w:t>i</w:t>
            </w:r>
            <w:r w:rsidRPr="0096096F">
              <w:rPr>
                <w:rFonts w:asciiTheme="majorHAnsi" w:hAnsiTheme="majorHAnsi" w:cstheme="majorHAnsi"/>
                <w:color w:val="000000" w:themeColor="text1"/>
              </w:rPr>
              <w:t>r</w:t>
            </w:r>
            <w:r>
              <w:rPr>
                <w:rFonts w:asciiTheme="majorHAnsi" w:hAnsiTheme="majorHAnsi" w:cstheme="majorHAnsi"/>
                <w:color w:val="000000" w:themeColor="text1"/>
              </w:rPr>
              <w:t>e</w:t>
            </w:r>
            <w:r w:rsidRPr="0096096F">
              <w:rPr>
                <w:rFonts w:asciiTheme="majorHAnsi" w:hAnsiTheme="majorHAnsi" w:cstheme="majorHAnsi"/>
                <w:color w:val="000000" w:themeColor="text1"/>
              </w:rPr>
              <w:t xml:space="preserve"> </w:t>
            </w:r>
            <w:r>
              <w:rPr>
                <w:rFonts w:asciiTheme="majorHAnsi" w:hAnsiTheme="majorHAnsi" w:cstheme="majorHAnsi"/>
                <w:color w:val="000000" w:themeColor="text1"/>
              </w:rPr>
              <w:t>vloeistof</w:t>
            </w:r>
            <w:r w:rsidRPr="0096096F">
              <w:rPr>
                <w:rFonts w:asciiTheme="majorHAnsi" w:hAnsiTheme="majorHAnsi" w:cstheme="majorHAnsi"/>
                <w:color w:val="000000" w:themeColor="text1"/>
              </w:rPr>
              <w:t xml:space="preserve"> (GCF) van patiënten met agressieve parodontitis</w:t>
            </w:r>
          </w:p>
          <w:p w14:paraId="03A1773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(AgP-patiënten) in vergelijking tot de controlegroep.</w:t>
            </w:r>
          </w:p>
          <w:p w14:paraId="646812DC" w14:textId="77777777" w:rsidR="00F236A2" w:rsidRPr="0096096F" w:rsidRDefault="00F236A2" w:rsidP="00F236A2">
            <w:pPr>
              <w:rPr>
                <w:rFonts w:asciiTheme="majorHAnsi" w:hAnsiTheme="majorHAnsi" w:cstheme="majorHAnsi"/>
                <w:color w:val="000000" w:themeColor="text1"/>
              </w:rPr>
            </w:pPr>
          </w:p>
          <w:p w14:paraId="07A8688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Metabololieten van de 12-LOX-route en verschillende andere PUFA-metabolieten waren aanwezig in verhoogde concentraties (significant verschillend) in AgP-patiëntmonsters.</w:t>
            </w:r>
          </w:p>
          <w:p w14:paraId="62BDC386" w14:textId="77777777" w:rsidR="00F236A2" w:rsidRPr="0096096F" w:rsidRDefault="00F236A2" w:rsidP="00F236A2">
            <w:pPr>
              <w:rPr>
                <w:rFonts w:asciiTheme="majorHAnsi" w:hAnsiTheme="majorHAnsi" w:cstheme="majorHAnsi"/>
                <w:color w:val="000000" w:themeColor="text1"/>
              </w:rPr>
            </w:pPr>
          </w:p>
          <w:p w14:paraId="2502E16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Speekselanalyse van MOV-spiegels van LA, AA, EPA en </w:t>
            </w:r>
            <w:r w:rsidRPr="0096096F">
              <w:rPr>
                <w:rFonts w:asciiTheme="majorHAnsi" w:hAnsiTheme="majorHAnsi" w:cstheme="majorHAnsi"/>
                <w:color w:val="000000" w:themeColor="text1"/>
              </w:rPr>
              <w:lastRenderedPageBreak/>
              <w:t>DHA werden in een iets hogere concentratie bij AgP-patiënten gevonden in vergelijking tot de controlegroep.</w:t>
            </w:r>
          </w:p>
          <w:p w14:paraId="7A8DA0E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Lipidederivaten afkomstig van de 5-LOX-routes werden in hogere concentraties gevonden bij AgP-patiënten.</w:t>
            </w:r>
          </w:p>
          <w:p w14:paraId="2661B2A1" w14:textId="77777777" w:rsidR="00F236A2" w:rsidRPr="0096096F" w:rsidRDefault="00F236A2" w:rsidP="00F236A2">
            <w:pPr>
              <w:rPr>
                <w:rFonts w:asciiTheme="majorHAnsi" w:hAnsiTheme="majorHAnsi" w:cstheme="majorHAnsi"/>
                <w:color w:val="000000" w:themeColor="text1"/>
              </w:rPr>
            </w:pPr>
          </w:p>
          <w:p w14:paraId="0D0E8AB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De vetzuurniveau’s  in serum (AA, EPA, DHA en LA) waren hoger bij AgP-patiënten in vergelijking tot de controlegroep. Concentraties van verschillende MOV-metabolieten waren veel hoger in serum dan in speeksel en GCF.</w:t>
            </w:r>
          </w:p>
          <w:p w14:paraId="01EBE86C" w14:textId="77777777" w:rsidR="00F236A2" w:rsidRPr="0096096F" w:rsidRDefault="00F236A2" w:rsidP="00F236A2">
            <w:pPr>
              <w:rPr>
                <w:rFonts w:asciiTheme="majorHAnsi" w:hAnsiTheme="majorHAnsi" w:cstheme="majorHAnsi"/>
                <w:color w:val="000000" w:themeColor="text1"/>
              </w:rPr>
            </w:pPr>
          </w:p>
          <w:p w14:paraId="5240203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De verhouding tussen de n3MOVs (DHA en EPA) -concentratie versus de concentratie n6-MOV (AA) in GCF was significant lager in de AgP-groep versus de </w:t>
            </w:r>
            <w:r w:rsidRPr="0096096F">
              <w:rPr>
                <w:rFonts w:asciiTheme="majorHAnsi" w:hAnsiTheme="majorHAnsi" w:cstheme="majorHAnsi"/>
                <w:color w:val="000000" w:themeColor="text1"/>
              </w:rPr>
              <w:lastRenderedPageBreak/>
              <w:t xml:space="preserve">controlegroep (P= 0,004). Er was geen significant verschil in speeksel en serum. </w:t>
            </w:r>
          </w:p>
          <w:p w14:paraId="0120EBE7" w14:textId="77777777" w:rsidR="00F236A2" w:rsidRPr="0096096F" w:rsidRDefault="00F236A2" w:rsidP="00F236A2">
            <w:pPr>
              <w:rPr>
                <w:rFonts w:asciiTheme="majorHAnsi" w:hAnsiTheme="majorHAnsi" w:cstheme="majorHAnsi"/>
                <w:color w:val="000000" w:themeColor="text1"/>
              </w:rPr>
            </w:pPr>
          </w:p>
          <w:p w14:paraId="6706A21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De verhouding tussen voorlopers van pro-resolutie en pro-inflammatoire lipidenmarkers (HEPE/HETE en HDHA/HETE) was verminderd in de GCF, speeksel en serum van AgP-patiënten in vergelijking met de controlegroep, maar was significant in GCF-monsters (P=0,05).</w:t>
            </w:r>
          </w:p>
        </w:tc>
        <w:tc>
          <w:tcPr>
            <w:tcW w:w="1430" w:type="dxa"/>
          </w:tcPr>
          <w:p w14:paraId="0484DD1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Verhoudingen van voorlopers  van </w:t>
            </w:r>
            <w:r>
              <w:rPr>
                <w:rFonts w:asciiTheme="majorHAnsi" w:hAnsiTheme="majorHAnsi" w:cstheme="majorHAnsi"/>
                <w:color w:val="000000" w:themeColor="text1"/>
              </w:rPr>
              <w:t>anti-inflammatoire</w:t>
            </w:r>
            <w:r w:rsidRPr="0096096F">
              <w:rPr>
                <w:rFonts w:asciiTheme="majorHAnsi" w:hAnsiTheme="majorHAnsi" w:cstheme="majorHAnsi"/>
                <w:color w:val="000000" w:themeColor="text1"/>
              </w:rPr>
              <w:t xml:space="preserve"> / pro-inflammatoire lipide-mediatoren</w:t>
            </w:r>
            <w:r>
              <w:rPr>
                <w:rFonts w:asciiTheme="majorHAnsi" w:hAnsiTheme="majorHAnsi" w:cstheme="majorHAnsi"/>
                <w:color w:val="000000" w:themeColor="text1"/>
              </w:rPr>
              <w:t xml:space="preserve"> lijken </w:t>
            </w:r>
            <w:r w:rsidRPr="0096096F">
              <w:rPr>
                <w:rFonts w:asciiTheme="majorHAnsi" w:hAnsiTheme="majorHAnsi" w:cstheme="majorHAnsi"/>
                <w:color w:val="000000" w:themeColor="text1"/>
              </w:rPr>
              <w:t xml:space="preserve"> relevanter voor het beschrijven van de ziektestatus van AgP dan de concentratie van specifieke lipide-mediatoren</w:t>
            </w:r>
          </w:p>
        </w:tc>
      </w:tr>
      <w:tr w:rsidR="00F236A2" w:rsidRPr="0096096F" w14:paraId="6241A31E" w14:textId="77777777" w:rsidTr="00B93226">
        <w:trPr>
          <w:trHeight w:val="828"/>
        </w:trPr>
        <w:tc>
          <w:tcPr>
            <w:tcW w:w="1129" w:type="dxa"/>
          </w:tcPr>
          <w:p w14:paraId="3E248B0F" w14:textId="77777777" w:rsidR="00F236A2" w:rsidRPr="0096096F" w:rsidRDefault="008B510D" w:rsidP="00F236A2">
            <w:pPr>
              <w:rPr>
                <w:rFonts w:asciiTheme="majorHAnsi" w:hAnsiTheme="majorHAnsi" w:cstheme="majorHAnsi"/>
                <w:color w:val="000000" w:themeColor="text1"/>
                <w:highlight w:val="white"/>
              </w:rPr>
            </w:pPr>
            <w:sdt>
              <w:sdtPr>
                <w:rPr>
                  <w:rFonts w:asciiTheme="majorHAnsi" w:hAnsiTheme="majorHAnsi" w:cstheme="majorHAnsi"/>
                  <w:color w:val="000000" w:themeColor="text1"/>
                </w:rPr>
                <w:tag w:val="goog_rdk_0"/>
                <w:id w:val="-2065324491"/>
              </w:sdtPr>
              <w:sdtEndPr/>
              <w:sdtContent/>
            </w:sdt>
            <w:r w:rsidR="00F236A2" w:rsidRPr="0096096F">
              <w:rPr>
                <w:rFonts w:asciiTheme="majorHAnsi" w:hAnsiTheme="majorHAnsi" w:cstheme="majorHAnsi"/>
                <w:color w:val="000000" w:themeColor="text1"/>
                <w:highlight w:val="white"/>
              </w:rPr>
              <w:t xml:space="preserve">Global metabolomic analysis of human saliva and plasma from healthy </w:t>
            </w:r>
            <w:r w:rsidR="00F236A2" w:rsidRPr="0096096F">
              <w:rPr>
                <w:rFonts w:asciiTheme="majorHAnsi" w:hAnsiTheme="majorHAnsi" w:cstheme="majorHAnsi"/>
                <w:color w:val="000000" w:themeColor="text1"/>
                <w:highlight w:val="white"/>
              </w:rPr>
              <w:lastRenderedPageBreak/>
              <w:t>and diabetic subjects, with and without periodontal disease.</w:t>
            </w:r>
          </w:p>
          <w:p w14:paraId="1AF78E1A" w14:textId="77777777" w:rsidR="00F236A2" w:rsidRPr="0096096F" w:rsidRDefault="00F236A2" w:rsidP="00F236A2">
            <w:pPr>
              <w:rPr>
                <w:rFonts w:asciiTheme="majorHAnsi" w:hAnsiTheme="majorHAnsi" w:cstheme="majorHAnsi"/>
                <w:color w:val="000000" w:themeColor="text1"/>
                <w:highlight w:val="white"/>
              </w:rPr>
            </w:pPr>
          </w:p>
          <w:p w14:paraId="26133225" w14:textId="2C9A8EB6"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Barnes et al</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 xml:space="preserve"> </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2014)</w:t>
            </w:r>
          </w:p>
          <w:p w14:paraId="49777FD8" w14:textId="77777777" w:rsidR="00F236A2" w:rsidRPr="0096096F" w:rsidRDefault="00F236A2" w:rsidP="00F236A2">
            <w:pPr>
              <w:rPr>
                <w:rFonts w:asciiTheme="majorHAnsi" w:hAnsiTheme="majorHAnsi" w:cstheme="majorHAnsi"/>
                <w:color w:val="000000" w:themeColor="text1"/>
              </w:rPr>
            </w:pPr>
          </w:p>
          <w:p w14:paraId="08706979" w14:textId="77777777" w:rsidR="00F236A2" w:rsidRPr="0096096F" w:rsidRDefault="00F236A2" w:rsidP="00F236A2">
            <w:pPr>
              <w:rPr>
                <w:rFonts w:asciiTheme="majorHAnsi" w:hAnsiTheme="majorHAnsi" w:cstheme="majorHAnsi"/>
                <w:color w:val="000000" w:themeColor="text1"/>
              </w:rPr>
            </w:pPr>
          </w:p>
          <w:p w14:paraId="5B8AFEED" w14:textId="77777777" w:rsidR="00F236A2" w:rsidRPr="0096096F" w:rsidRDefault="00F236A2" w:rsidP="00F236A2">
            <w:pPr>
              <w:rPr>
                <w:rFonts w:asciiTheme="majorHAnsi" w:hAnsiTheme="majorHAnsi" w:cstheme="majorHAnsi"/>
                <w:color w:val="000000" w:themeColor="text1"/>
              </w:rPr>
            </w:pPr>
          </w:p>
          <w:p w14:paraId="7E62BE3C" w14:textId="77777777" w:rsidR="00F236A2" w:rsidRPr="0096096F" w:rsidRDefault="00F236A2" w:rsidP="00F236A2">
            <w:pPr>
              <w:rPr>
                <w:rFonts w:asciiTheme="majorHAnsi" w:hAnsiTheme="majorHAnsi" w:cstheme="majorHAnsi"/>
                <w:color w:val="000000" w:themeColor="text1"/>
              </w:rPr>
            </w:pPr>
          </w:p>
          <w:p w14:paraId="2D28F278" w14:textId="77777777" w:rsidR="00F236A2" w:rsidRPr="0096096F" w:rsidRDefault="00F236A2" w:rsidP="00F236A2">
            <w:pPr>
              <w:rPr>
                <w:rFonts w:asciiTheme="majorHAnsi" w:hAnsiTheme="majorHAnsi" w:cstheme="majorHAnsi"/>
                <w:color w:val="000000" w:themeColor="text1"/>
              </w:rPr>
            </w:pPr>
          </w:p>
          <w:p w14:paraId="16EAA403" w14:textId="77777777" w:rsidR="00F236A2" w:rsidRPr="0096096F" w:rsidRDefault="00F236A2" w:rsidP="00F236A2">
            <w:pPr>
              <w:rPr>
                <w:rFonts w:asciiTheme="majorHAnsi" w:hAnsiTheme="majorHAnsi" w:cstheme="majorHAnsi"/>
                <w:color w:val="000000" w:themeColor="text1"/>
              </w:rPr>
            </w:pPr>
          </w:p>
        </w:tc>
        <w:tc>
          <w:tcPr>
            <w:tcW w:w="775" w:type="dxa"/>
          </w:tcPr>
          <w:p w14:paraId="42A2C65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C</w:t>
            </w:r>
          </w:p>
          <w:p w14:paraId="799F6A0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t>Cross-sectionele studie</w:t>
            </w:r>
          </w:p>
        </w:tc>
        <w:tc>
          <w:tcPr>
            <w:tcW w:w="1710" w:type="dxa"/>
          </w:tcPr>
          <w:p w14:paraId="73B4068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Patiënten tussen 18 en 65 jaar, in goede algemene gezondheid (n = 81) of proefpersonen met diabetes (n = 80) en een minimum van 20 </w:t>
            </w:r>
            <w:r w:rsidRPr="0096096F">
              <w:rPr>
                <w:rFonts w:asciiTheme="majorHAnsi" w:hAnsiTheme="majorHAnsi" w:cstheme="majorHAnsi"/>
                <w:color w:val="000000" w:themeColor="text1"/>
              </w:rPr>
              <w:lastRenderedPageBreak/>
              <w:t>natuurlijke tanden (exclusief derde kiezen) aanwezig.</w:t>
            </w:r>
          </w:p>
        </w:tc>
        <w:tc>
          <w:tcPr>
            <w:tcW w:w="660" w:type="dxa"/>
          </w:tcPr>
          <w:p w14:paraId="5C6C586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N=161</w:t>
            </w:r>
            <w:r w:rsidRPr="0096096F">
              <w:rPr>
                <w:rFonts w:asciiTheme="majorHAnsi" w:hAnsiTheme="majorHAnsi" w:cstheme="majorHAnsi"/>
                <w:color w:val="000000" w:themeColor="text1"/>
              </w:rPr>
              <w:br/>
              <w:t>(N=81+N=80)</w:t>
            </w:r>
          </w:p>
        </w:tc>
        <w:tc>
          <w:tcPr>
            <w:tcW w:w="930" w:type="dxa"/>
          </w:tcPr>
          <w:p w14:paraId="4388CAD3" w14:textId="77777777" w:rsidR="00F236A2" w:rsidRPr="0096096F" w:rsidRDefault="00F236A2" w:rsidP="00F236A2">
            <w:pPr>
              <w:rPr>
                <w:rFonts w:asciiTheme="majorHAnsi" w:hAnsiTheme="majorHAnsi" w:cstheme="majorHAnsi"/>
                <w:color w:val="000000" w:themeColor="text1"/>
              </w:rPr>
            </w:pPr>
          </w:p>
        </w:tc>
        <w:tc>
          <w:tcPr>
            <w:tcW w:w="1920" w:type="dxa"/>
          </w:tcPr>
          <w:p w14:paraId="71D9E53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1</w:t>
            </w:r>
            <w:r w:rsidRPr="0096096F">
              <w:rPr>
                <w:rFonts w:asciiTheme="majorHAnsi" w:hAnsiTheme="majorHAnsi" w:cstheme="majorHAnsi"/>
                <w:color w:val="000000" w:themeColor="text1"/>
                <w:vertAlign w:val="superscript"/>
              </w:rPr>
              <w:t>e</w:t>
            </w:r>
            <w:r w:rsidRPr="0096096F">
              <w:rPr>
                <w:rFonts w:asciiTheme="majorHAnsi" w:hAnsiTheme="majorHAnsi" w:cstheme="majorHAnsi"/>
                <w:color w:val="000000" w:themeColor="text1"/>
              </w:rPr>
              <w:t xml:space="preserve"> bezoek: Deelnemers kregen niet-antimicrobiële gefluorideerde tandpasta met instructies voor gebruik, vervolgens werd </w:t>
            </w:r>
            <w:r w:rsidRPr="0096096F">
              <w:rPr>
                <w:rFonts w:asciiTheme="majorHAnsi" w:hAnsiTheme="majorHAnsi" w:cstheme="majorHAnsi"/>
                <w:color w:val="000000" w:themeColor="text1"/>
              </w:rPr>
              <w:lastRenderedPageBreak/>
              <w:t>een nuchter bloedmonster genomen van proefpersonen die zichzelf identificeerden als diabeet om de diabetische status te bevestigen.</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2</w:t>
            </w:r>
            <w:r w:rsidRPr="0096096F">
              <w:rPr>
                <w:rFonts w:asciiTheme="majorHAnsi" w:hAnsiTheme="majorHAnsi" w:cstheme="majorHAnsi"/>
                <w:color w:val="000000" w:themeColor="text1"/>
                <w:vertAlign w:val="superscript"/>
              </w:rPr>
              <w:t>e</w:t>
            </w:r>
            <w:r w:rsidRPr="0096096F">
              <w:rPr>
                <w:rFonts w:asciiTheme="majorHAnsi" w:hAnsiTheme="majorHAnsi" w:cstheme="majorHAnsi"/>
                <w:color w:val="000000" w:themeColor="text1"/>
              </w:rPr>
              <w:t xml:space="preserve"> bezoek: Deelnemers geven update medische en medicatiegeschiedenis, parodontale status werd beoordeeld, bijwerkingen werden gemonitord, vragen over het gebruik van de tandpasta werden beantwoord en gaven speeksel (0,5 ml ongestimuleerd) </w:t>
            </w:r>
            <w:r w:rsidRPr="0096096F">
              <w:rPr>
                <w:rFonts w:asciiTheme="majorHAnsi" w:hAnsiTheme="majorHAnsi" w:cstheme="majorHAnsi"/>
                <w:color w:val="000000" w:themeColor="text1"/>
              </w:rPr>
              <w:lastRenderedPageBreak/>
              <w:t>en bloed (10 ml) af. Er werd gevraagd om de avond voor de afspraak vanaf 23:00 uur niet te eten of te drinken (m.u.v. water) en s avonds te poetsen en niet te poetsen op de ochtend van de 2</w:t>
            </w:r>
            <w:r w:rsidRPr="0096096F">
              <w:rPr>
                <w:rFonts w:asciiTheme="majorHAnsi" w:hAnsiTheme="majorHAnsi" w:cstheme="majorHAnsi"/>
                <w:color w:val="000000" w:themeColor="text1"/>
                <w:vertAlign w:val="superscript"/>
              </w:rPr>
              <w:t>e</w:t>
            </w:r>
            <w:r w:rsidRPr="0096096F">
              <w:rPr>
                <w:rFonts w:asciiTheme="majorHAnsi" w:hAnsiTheme="majorHAnsi" w:cstheme="majorHAnsi"/>
                <w:color w:val="000000" w:themeColor="text1"/>
              </w:rPr>
              <w:t xml:space="preserve"> afspraak.</w:t>
            </w:r>
          </w:p>
          <w:p w14:paraId="4F3AF2F3" w14:textId="77777777" w:rsidR="00F236A2" w:rsidRPr="0096096F" w:rsidRDefault="00F236A2" w:rsidP="00F236A2">
            <w:pPr>
              <w:rPr>
                <w:rFonts w:asciiTheme="majorHAnsi" w:hAnsiTheme="majorHAnsi" w:cstheme="majorHAnsi"/>
                <w:color w:val="000000" w:themeColor="text1"/>
              </w:rPr>
            </w:pPr>
          </w:p>
          <w:p w14:paraId="2387463F" w14:textId="77777777" w:rsidR="00F236A2" w:rsidRPr="0096096F" w:rsidRDefault="00F236A2" w:rsidP="00F236A2">
            <w:pPr>
              <w:rPr>
                <w:rFonts w:asciiTheme="majorHAnsi" w:hAnsiTheme="majorHAnsi" w:cstheme="majorHAnsi"/>
                <w:color w:val="000000" w:themeColor="text1"/>
              </w:rPr>
            </w:pPr>
          </w:p>
        </w:tc>
        <w:tc>
          <w:tcPr>
            <w:tcW w:w="1875" w:type="dxa"/>
          </w:tcPr>
          <w:p w14:paraId="179E9CEE" w14:textId="77777777" w:rsidR="00F236A2" w:rsidRPr="0096096F" w:rsidRDefault="00F236A2" w:rsidP="00F236A2">
            <w:pPr>
              <w:rPr>
                <w:rFonts w:asciiTheme="majorHAnsi" w:hAnsiTheme="majorHAnsi" w:cstheme="majorHAnsi"/>
                <w:color w:val="000000" w:themeColor="text1"/>
              </w:rPr>
            </w:pPr>
          </w:p>
        </w:tc>
        <w:tc>
          <w:tcPr>
            <w:tcW w:w="855" w:type="dxa"/>
          </w:tcPr>
          <w:p w14:paraId="3AF7193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Metabolieten in plasma en in speeksel. Vergelijking </w:t>
            </w:r>
            <w:r w:rsidRPr="0096096F">
              <w:rPr>
                <w:rFonts w:asciiTheme="majorHAnsi" w:hAnsiTheme="majorHAnsi" w:cstheme="majorHAnsi"/>
                <w:color w:val="000000" w:themeColor="text1"/>
              </w:rPr>
              <w:lastRenderedPageBreak/>
              <w:t>van gezonde gingiva, gingivitis en parodontitis d.m.v. modified gingival index (MGI), bleeding on probing (BoP) en plaque.</w:t>
            </w:r>
          </w:p>
        </w:tc>
        <w:tc>
          <w:tcPr>
            <w:tcW w:w="2685" w:type="dxa"/>
          </w:tcPr>
          <w:p w14:paraId="348F737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In totaal werden 772 metabolieten gevonden in plasma en 475 in speeksel.</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 xml:space="preserve">Diabetici hadden significant hogere niveaus van glucose (p=0.0074 en p= 9.466 x 10 -6) en α-hydroxybutyraat (p= 0.009 en p= 0.0012) (de </w:t>
            </w:r>
            <w:r w:rsidRPr="0096096F">
              <w:rPr>
                <w:rFonts w:asciiTheme="majorHAnsi" w:hAnsiTheme="majorHAnsi" w:cstheme="majorHAnsi"/>
                <w:color w:val="000000" w:themeColor="text1"/>
              </w:rPr>
              <w:lastRenderedPageBreak/>
              <w:t>gevestigde markers van diabetes) van alle parodontale groepen proefpersonen.</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 xml:space="preserve">Vergelijking van gezonde gingiva, gingivitis en parodontitis speekselmonsters binnen de niet-diabetische groep: verhoogde niveaus van markers van cellulaire energetische stress, verhoogde purinedegradatie en glutathionmetabolisme </w:t>
            </w:r>
          </w:p>
          <w:p w14:paraId="7E4DEC01" w14:textId="77777777" w:rsidR="00F236A2" w:rsidRPr="0096096F" w:rsidRDefault="00F236A2" w:rsidP="00F236A2">
            <w:pPr>
              <w:rPr>
                <w:rFonts w:asciiTheme="majorHAnsi" w:hAnsiTheme="majorHAnsi" w:cstheme="majorHAnsi"/>
                <w:color w:val="000000" w:themeColor="text1"/>
              </w:rPr>
            </w:pPr>
          </w:p>
          <w:p w14:paraId="0E63D6A8" w14:textId="77777777" w:rsidR="00F236A2" w:rsidRPr="0096096F" w:rsidRDefault="008B510D" w:rsidP="00F236A2">
            <w:pPr>
              <w:spacing w:before="240"/>
              <w:rPr>
                <w:rFonts w:asciiTheme="majorHAnsi" w:hAnsiTheme="majorHAnsi" w:cstheme="majorHAnsi"/>
                <w:color w:val="000000" w:themeColor="text1"/>
                <w:shd w:val="clear" w:color="auto" w:fill="F8F9FA"/>
              </w:rPr>
            </w:pPr>
            <w:sdt>
              <w:sdtPr>
                <w:rPr>
                  <w:rFonts w:asciiTheme="majorHAnsi" w:hAnsiTheme="majorHAnsi" w:cstheme="majorHAnsi"/>
                  <w:color w:val="000000" w:themeColor="text1"/>
                </w:rPr>
                <w:tag w:val="goog_rdk_1"/>
                <w:id w:val="-1719351267"/>
              </w:sdtPr>
              <w:sdtEndPr/>
              <w:sdtContent/>
            </w:sdt>
            <w:sdt>
              <w:sdtPr>
                <w:rPr>
                  <w:rFonts w:asciiTheme="majorHAnsi" w:hAnsiTheme="majorHAnsi" w:cstheme="majorHAnsi"/>
                  <w:color w:val="000000" w:themeColor="text1"/>
                </w:rPr>
                <w:tag w:val="goog_rdk_2"/>
                <w:id w:val="1837958613"/>
              </w:sdtPr>
              <w:sdtEndPr/>
              <w:sdtContent/>
            </w:sdt>
            <w:r w:rsidR="00F236A2" w:rsidRPr="0096096F">
              <w:rPr>
                <w:rFonts w:asciiTheme="majorHAnsi" w:hAnsiTheme="majorHAnsi" w:cstheme="majorHAnsi"/>
                <w:color w:val="000000" w:themeColor="text1"/>
              </w:rPr>
              <w:t xml:space="preserve">Verschillende lipide-inflammatoire mediatoren namen significant toe in speeksel van zowel de niet-diabetische als diabetische groepen tijdens de progressie van parodontitis (12-HETE p= 0.0127, Linoleate p= 0.0269, Linolenate p= 0.0476, </w:t>
            </w:r>
            <w:r w:rsidR="00F236A2" w:rsidRPr="0096096F">
              <w:rPr>
                <w:rFonts w:asciiTheme="majorHAnsi" w:hAnsiTheme="majorHAnsi" w:cstheme="majorHAnsi"/>
                <w:color w:val="000000" w:themeColor="text1"/>
              </w:rPr>
              <w:lastRenderedPageBreak/>
              <w:t xml:space="preserve">Docosapentaenoate p= 0.0476 en Palmitoyl sphingomyelin p= 0.0422). </w:t>
            </w:r>
            <w:r w:rsidR="00F236A2" w:rsidRPr="0096096F">
              <w:rPr>
                <w:rFonts w:asciiTheme="majorHAnsi" w:hAnsiTheme="majorHAnsi" w:cstheme="majorHAnsi"/>
                <w:color w:val="000000" w:themeColor="text1"/>
                <w:shd w:val="clear" w:color="auto" w:fill="F8F9FA"/>
              </w:rPr>
              <w:t xml:space="preserve">In deze staat van oxidatieve stress oxideren lipoxygenase-enzymen vetzuren om lipide-signaalmoleculen zoals 12-HETE te genereren. </w:t>
            </w:r>
          </w:p>
          <w:p w14:paraId="272E9AEA" w14:textId="77777777" w:rsidR="00F236A2" w:rsidRPr="0096096F" w:rsidRDefault="00F236A2" w:rsidP="00F236A2">
            <w:pPr>
              <w:spacing w:before="240"/>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t xml:space="preserve">In speeksel namen arachidonaat en 12-HETE toe in het niet-diabetische cohort met parodontitis en ook in het diabetische gingivitis-cohort vergeleken met de gezonde groep, maar was minder  bij parodontitis. </w:t>
            </w:r>
          </w:p>
          <w:p w14:paraId="41F9B91B" w14:textId="77777777" w:rsidR="00F236A2" w:rsidRPr="0096096F" w:rsidRDefault="00F236A2" w:rsidP="00F236A2">
            <w:pPr>
              <w:rPr>
                <w:rFonts w:asciiTheme="majorHAnsi" w:hAnsiTheme="majorHAnsi" w:cstheme="majorHAnsi"/>
                <w:color w:val="000000" w:themeColor="text1"/>
              </w:rPr>
            </w:pPr>
          </w:p>
        </w:tc>
        <w:tc>
          <w:tcPr>
            <w:tcW w:w="1430" w:type="dxa"/>
          </w:tcPr>
          <w:p w14:paraId="243F203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14% van de gedetecteerde metabolieten (69 van 475) in speeksel vertoonden veranderde niveaus </w:t>
            </w:r>
            <w:r w:rsidRPr="0096096F">
              <w:rPr>
                <w:rFonts w:asciiTheme="majorHAnsi" w:hAnsiTheme="majorHAnsi" w:cstheme="majorHAnsi"/>
                <w:color w:val="000000" w:themeColor="text1"/>
              </w:rPr>
              <w:lastRenderedPageBreak/>
              <w:t>onder de gezonde monsters in vergelijking met het diabetici cohort, wat suggereert dat dit markers kunnen zijn van diabetische status in mensen (P &lt;0,05).</w:t>
            </w:r>
          </w:p>
          <w:p w14:paraId="24C2DA69" w14:textId="77777777" w:rsidR="00F236A2" w:rsidRPr="0096096F" w:rsidRDefault="00F236A2" w:rsidP="00F236A2">
            <w:pPr>
              <w:rPr>
                <w:rFonts w:asciiTheme="majorHAnsi" w:hAnsiTheme="majorHAnsi" w:cstheme="majorHAnsi"/>
                <w:color w:val="000000" w:themeColor="text1"/>
              </w:rPr>
            </w:pPr>
          </w:p>
        </w:tc>
      </w:tr>
      <w:tr w:rsidR="00F236A2" w:rsidRPr="0096096F" w14:paraId="2E86207F" w14:textId="77777777" w:rsidTr="00B93226">
        <w:trPr>
          <w:trHeight w:val="828"/>
        </w:trPr>
        <w:tc>
          <w:tcPr>
            <w:tcW w:w="1129" w:type="dxa"/>
          </w:tcPr>
          <w:p w14:paraId="0B1B9FDA"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The impact of non‐surgical periodontal treatment on serum </w:t>
            </w:r>
            <w:r w:rsidRPr="0096096F">
              <w:rPr>
                <w:rFonts w:asciiTheme="majorHAnsi" w:hAnsiTheme="majorHAnsi" w:cstheme="majorHAnsi"/>
                <w:color w:val="000000" w:themeColor="text1"/>
                <w:highlight w:val="white"/>
              </w:rPr>
              <w:lastRenderedPageBreak/>
              <w:t xml:space="preserve">levels of long chain–polyunsaturated fatty acids: a pilot randomized clinical trial. </w:t>
            </w:r>
          </w:p>
          <w:p w14:paraId="3DD01B87" w14:textId="77777777" w:rsidR="00F236A2" w:rsidRPr="0096096F" w:rsidRDefault="00F236A2" w:rsidP="00F236A2">
            <w:pPr>
              <w:rPr>
                <w:rFonts w:asciiTheme="majorHAnsi" w:hAnsiTheme="majorHAnsi" w:cstheme="majorHAnsi"/>
                <w:color w:val="000000" w:themeColor="text1"/>
              </w:rPr>
            </w:pPr>
          </w:p>
          <w:p w14:paraId="73BCDFC2" w14:textId="2AAD8233"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Martinez et al.</w:t>
            </w:r>
            <w:r w:rsidR="00B93226">
              <w:rPr>
                <w:rFonts w:asciiTheme="majorHAnsi" w:hAnsiTheme="majorHAnsi" w:cstheme="majorHAnsi"/>
                <w:color w:val="000000" w:themeColor="text1"/>
              </w:rPr>
              <w:t xml:space="preserve"> (</w:t>
            </w:r>
            <w:r w:rsidRPr="0096096F">
              <w:rPr>
                <w:rFonts w:asciiTheme="majorHAnsi" w:hAnsiTheme="majorHAnsi" w:cstheme="majorHAnsi"/>
                <w:color w:val="000000" w:themeColor="text1"/>
              </w:rPr>
              <w:t>2014)</w:t>
            </w:r>
          </w:p>
          <w:p w14:paraId="2FE10DE3" w14:textId="77777777" w:rsidR="00F236A2" w:rsidRPr="0096096F" w:rsidRDefault="00F236A2" w:rsidP="00F236A2">
            <w:pPr>
              <w:rPr>
                <w:rFonts w:asciiTheme="majorHAnsi" w:hAnsiTheme="majorHAnsi" w:cstheme="majorHAnsi"/>
                <w:color w:val="000000" w:themeColor="text1"/>
              </w:rPr>
            </w:pPr>
          </w:p>
          <w:p w14:paraId="67DE9368" w14:textId="77777777" w:rsidR="00F236A2" w:rsidRPr="0096096F" w:rsidRDefault="00F236A2" w:rsidP="00F236A2">
            <w:pPr>
              <w:rPr>
                <w:rFonts w:asciiTheme="majorHAnsi" w:hAnsiTheme="majorHAnsi" w:cstheme="majorHAnsi"/>
                <w:color w:val="000000" w:themeColor="text1"/>
              </w:rPr>
            </w:pPr>
          </w:p>
          <w:p w14:paraId="60C9E3BB" w14:textId="77777777" w:rsidR="00F236A2" w:rsidRPr="0096096F" w:rsidRDefault="00F236A2" w:rsidP="00F236A2">
            <w:pPr>
              <w:rPr>
                <w:rFonts w:asciiTheme="majorHAnsi" w:hAnsiTheme="majorHAnsi" w:cstheme="majorHAnsi"/>
                <w:color w:val="000000" w:themeColor="text1"/>
              </w:rPr>
            </w:pPr>
          </w:p>
        </w:tc>
        <w:tc>
          <w:tcPr>
            <w:tcW w:w="775" w:type="dxa"/>
          </w:tcPr>
          <w:p w14:paraId="3C326CC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B, vanwege kleine omvang patiëntenpo</w:t>
            </w:r>
            <w:r w:rsidRPr="0096096F">
              <w:rPr>
                <w:rFonts w:asciiTheme="majorHAnsi" w:hAnsiTheme="majorHAnsi" w:cstheme="majorHAnsi"/>
                <w:color w:val="000000" w:themeColor="text1"/>
              </w:rPr>
              <w:lastRenderedPageBreak/>
              <w:t>pulatie</w:t>
            </w:r>
          </w:p>
          <w:p w14:paraId="7584D594" w14:textId="77777777" w:rsidR="00F236A2" w:rsidRPr="0096096F" w:rsidRDefault="00F236A2" w:rsidP="00F236A2">
            <w:pPr>
              <w:rPr>
                <w:rFonts w:asciiTheme="majorHAnsi" w:hAnsiTheme="majorHAnsi" w:cstheme="majorHAnsi"/>
                <w:color w:val="000000" w:themeColor="text1"/>
              </w:rPr>
            </w:pPr>
          </w:p>
          <w:p w14:paraId="0402783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Pilot randomized clinical doubleblinded trial </w:t>
            </w:r>
          </w:p>
        </w:tc>
        <w:tc>
          <w:tcPr>
            <w:tcW w:w="1710" w:type="dxa"/>
          </w:tcPr>
          <w:p w14:paraId="6DC9B92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Patiënten met gegeneraliseerde chronische parodontitis, (7 mannen, 14 vrouwen). Hebben minstens 20 </w:t>
            </w:r>
            <w:r w:rsidRPr="0096096F">
              <w:rPr>
                <w:rFonts w:asciiTheme="majorHAnsi" w:hAnsiTheme="majorHAnsi" w:cstheme="majorHAnsi"/>
                <w:color w:val="000000" w:themeColor="text1"/>
              </w:rPr>
              <w:lastRenderedPageBreak/>
              <w:t>tanden, geen aanhoudende systemische ziekte, slikten geen medicatie die de parodontale aandoeningen kon beïnvloeden, gedurende 6 maanden geen antibiotica gebruikt, tenminste gedurende 3 maanden geen niet-steroïde ontstekingsremmende geneesmiddelen voordat ze met de behandeling in dit onderzoek begonnen.</w:t>
            </w:r>
          </w:p>
        </w:tc>
        <w:tc>
          <w:tcPr>
            <w:tcW w:w="660" w:type="dxa"/>
          </w:tcPr>
          <w:p w14:paraId="6ED106B3"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N=21</w:t>
            </w:r>
          </w:p>
          <w:p w14:paraId="63FAF2D7" w14:textId="77777777" w:rsidR="00F236A2" w:rsidRPr="0096096F" w:rsidRDefault="00F236A2" w:rsidP="00F236A2">
            <w:pPr>
              <w:rPr>
                <w:rFonts w:asciiTheme="majorHAnsi" w:hAnsiTheme="majorHAnsi" w:cstheme="majorHAnsi"/>
                <w:color w:val="000000" w:themeColor="text1"/>
              </w:rPr>
            </w:pPr>
          </w:p>
        </w:tc>
        <w:tc>
          <w:tcPr>
            <w:tcW w:w="930" w:type="dxa"/>
          </w:tcPr>
          <w:p w14:paraId="2D431F03"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 4 maanden</w:t>
            </w:r>
          </w:p>
        </w:tc>
        <w:tc>
          <w:tcPr>
            <w:tcW w:w="1920" w:type="dxa"/>
          </w:tcPr>
          <w:p w14:paraId="0309881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N=10</w:t>
            </w:r>
            <w:r w:rsidRPr="0096096F">
              <w:rPr>
                <w:rFonts w:asciiTheme="majorHAnsi" w:hAnsiTheme="majorHAnsi" w:cstheme="majorHAnsi"/>
                <w:color w:val="000000" w:themeColor="text1"/>
              </w:rPr>
              <w:br/>
              <w:t xml:space="preserve">Scaling en rootplaning (SRP) en kregen ω-3 suppletie (3 capsules / d (900 mg EPA en DHA per dag), </w:t>
            </w:r>
            <w:r w:rsidRPr="0096096F">
              <w:rPr>
                <w:rFonts w:asciiTheme="majorHAnsi" w:hAnsiTheme="majorHAnsi" w:cstheme="majorHAnsi"/>
                <w:color w:val="000000" w:themeColor="text1"/>
              </w:rPr>
              <w:lastRenderedPageBreak/>
              <w:t xml:space="preserve">gedurende 4 maanden </w:t>
            </w:r>
          </w:p>
        </w:tc>
        <w:tc>
          <w:tcPr>
            <w:tcW w:w="1875" w:type="dxa"/>
          </w:tcPr>
          <w:p w14:paraId="1FB59CB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N=11</w:t>
            </w:r>
            <w:r w:rsidRPr="0096096F">
              <w:rPr>
                <w:rFonts w:asciiTheme="majorHAnsi" w:hAnsiTheme="majorHAnsi" w:cstheme="majorHAnsi"/>
                <w:color w:val="000000" w:themeColor="text1"/>
              </w:rPr>
              <w:br/>
              <w:t>Scaling en rootplaning (SRP) en kregen placebo’s (3 capsules / dag, gedurende 4 maanden</w:t>
            </w:r>
          </w:p>
        </w:tc>
        <w:tc>
          <w:tcPr>
            <w:tcW w:w="855" w:type="dxa"/>
          </w:tcPr>
          <w:p w14:paraId="1549D63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LC-PUFA’s-Niveau’s </w:t>
            </w:r>
          </w:p>
        </w:tc>
        <w:tc>
          <w:tcPr>
            <w:tcW w:w="2685" w:type="dxa"/>
          </w:tcPr>
          <w:p w14:paraId="4CAC2CF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Na non-chirurgische therapie waren er significante verbeteringen in de pocketdiepte en in clinical attachment level (CAL) in beide groepen. Er was een significante afname van het percentage </w:t>
            </w:r>
            <w:r w:rsidRPr="0096096F">
              <w:rPr>
                <w:rFonts w:asciiTheme="majorHAnsi" w:hAnsiTheme="majorHAnsi" w:cstheme="majorHAnsi"/>
                <w:color w:val="000000" w:themeColor="text1"/>
              </w:rPr>
              <w:lastRenderedPageBreak/>
              <w:t>BOP in beide groepen (p &lt;0,01).</w:t>
            </w:r>
          </w:p>
          <w:p w14:paraId="0445B48F" w14:textId="77777777" w:rsidR="00F236A2" w:rsidRPr="0096096F" w:rsidRDefault="00F236A2" w:rsidP="00F236A2">
            <w:pPr>
              <w:rPr>
                <w:rFonts w:asciiTheme="majorHAnsi" w:hAnsiTheme="majorHAnsi" w:cstheme="majorHAnsi"/>
                <w:color w:val="000000" w:themeColor="text1"/>
              </w:rPr>
            </w:pPr>
          </w:p>
          <w:p w14:paraId="012C879A" w14:textId="77777777" w:rsidR="00F236A2" w:rsidRPr="0096096F" w:rsidRDefault="00F236A2" w:rsidP="00F236A2">
            <w:pPr>
              <w:rPr>
                <w:rFonts w:asciiTheme="majorHAnsi" w:hAnsiTheme="majorHAnsi" w:cstheme="majorHAnsi"/>
                <w:color w:val="000000" w:themeColor="text1"/>
              </w:rPr>
            </w:pPr>
          </w:p>
          <w:p w14:paraId="245AD48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Na parodontale therapie toonde de placebogroep een vermindering van DHA, DPA, EPA- en AA-serumspiegels (p &lt;0,01) en de testgroep alleen een significante afname in DPA en AA (p &lt;0,01).</w:t>
            </w:r>
          </w:p>
          <w:p w14:paraId="4B97C749" w14:textId="77777777" w:rsidR="00F236A2" w:rsidRPr="0096096F" w:rsidRDefault="00F236A2" w:rsidP="00F236A2">
            <w:pPr>
              <w:rPr>
                <w:rFonts w:asciiTheme="majorHAnsi" w:hAnsiTheme="majorHAnsi" w:cstheme="majorHAnsi"/>
                <w:color w:val="000000" w:themeColor="text1"/>
              </w:rPr>
            </w:pPr>
          </w:p>
          <w:p w14:paraId="18C5201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Na behandeling waren alle verhoudingen die in de testgroep werden geanalyseerd aanzienlijk lager in vergelijking met de placebogroep (AA / EPA p = 0,004, AA / DHA p = 0,004 en AA / DPA p = 0,02).</w:t>
            </w:r>
          </w:p>
          <w:p w14:paraId="5D6DB992" w14:textId="77777777" w:rsidR="00F236A2" w:rsidRPr="0096096F" w:rsidRDefault="00F236A2" w:rsidP="00F236A2">
            <w:pPr>
              <w:rPr>
                <w:rFonts w:asciiTheme="majorHAnsi" w:hAnsiTheme="majorHAnsi" w:cstheme="majorHAnsi"/>
                <w:color w:val="000000" w:themeColor="text1"/>
              </w:rPr>
            </w:pPr>
          </w:p>
          <w:p w14:paraId="5575095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Na 4 maanden toonde de placebogroep geen verschillen in ratio’s AA / EPA en AA /DPA vergeleken met baseline. Maar de verhouding AA / DHA nam </w:t>
            </w:r>
            <w:r w:rsidRPr="0096096F">
              <w:rPr>
                <w:rFonts w:asciiTheme="majorHAnsi" w:hAnsiTheme="majorHAnsi" w:cstheme="majorHAnsi"/>
                <w:color w:val="000000" w:themeColor="text1"/>
              </w:rPr>
              <w:lastRenderedPageBreak/>
              <w:t xml:space="preserve">significant toe (p &lt;0,05), terwijl er in de gegeneraliseerde chronische parodontitis test groep een significante vermindering was van de AA / EPA en AA / DHA verhoudingen (p &lt;0,01). </w:t>
            </w:r>
          </w:p>
          <w:p w14:paraId="05F4B07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De Delta voor ratio's AA / EPA en AA / DHA waren significant hoger in de testgroep vergeleken met de placebogroep (p = 0,002; p &lt;0,001 respectievelijk)</w:t>
            </w:r>
          </w:p>
          <w:p w14:paraId="1721A45D" w14:textId="77777777" w:rsidR="00F236A2" w:rsidRPr="0096096F" w:rsidRDefault="00F236A2" w:rsidP="00F236A2">
            <w:pPr>
              <w:rPr>
                <w:rFonts w:asciiTheme="majorHAnsi" w:hAnsiTheme="majorHAnsi" w:cstheme="majorHAnsi"/>
                <w:color w:val="000000" w:themeColor="text1"/>
              </w:rPr>
            </w:pPr>
          </w:p>
          <w:p w14:paraId="00AB37F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Na parodontale therapie bleek de placebogroep significant hogere lipoproteïne met hoge dichtheid (p &lt;0,05) en insulineniveau’s (p &lt;0,05) te hebben, terwijl de testgroep een significante verlaging had van glucosespiegels (p &lt;0,05). </w:t>
            </w:r>
          </w:p>
        </w:tc>
        <w:tc>
          <w:tcPr>
            <w:tcW w:w="1430" w:type="dxa"/>
          </w:tcPr>
          <w:p w14:paraId="438DB5D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Niet-chirurgische parodontale behandeling verlaagde de serumspiegels van alle geanalyseerd</w:t>
            </w:r>
            <w:r w:rsidRPr="0096096F">
              <w:rPr>
                <w:rFonts w:asciiTheme="majorHAnsi" w:hAnsiTheme="majorHAnsi" w:cstheme="majorHAnsi"/>
                <w:color w:val="000000" w:themeColor="text1"/>
              </w:rPr>
              <w:lastRenderedPageBreak/>
              <w:t>e LC-PUFA's significant behalve welke in de suppletie worden gepresenteerd. De voedingssupplementen ω ‐ 3 hadden geen effect op het klinische resultaat van de behandeling.</w:t>
            </w:r>
          </w:p>
        </w:tc>
      </w:tr>
      <w:tr w:rsidR="00F236A2" w:rsidRPr="0096096F" w14:paraId="368046F7" w14:textId="77777777" w:rsidTr="00B93226">
        <w:trPr>
          <w:trHeight w:val="828"/>
        </w:trPr>
        <w:tc>
          <w:tcPr>
            <w:tcW w:w="1129" w:type="dxa"/>
          </w:tcPr>
          <w:p w14:paraId="6A998532"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Higher intakes of fruits and vegetables, β-carotene, vitamin C, α-tocopherol, EPA, and DHA are positively associated with periodontal healing after nonsurgical periodontal therapy in nonsmokers but not in smokers. </w:t>
            </w:r>
          </w:p>
          <w:p w14:paraId="1E97BFEF" w14:textId="77777777" w:rsidR="00F236A2" w:rsidRPr="0096096F" w:rsidRDefault="00F236A2" w:rsidP="00F236A2">
            <w:pPr>
              <w:rPr>
                <w:rFonts w:asciiTheme="majorHAnsi" w:hAnsiTheme="majorHAnsi" w:cstheme="majorHAnsi"/>
                <w:color w:val="000000" w:themeColor="text1"/>
              </w:rPr>
            </w:pPr>
          </w:p>
          <w:p w14:paraId="3EAAF576" w14:textId="5E9999AA"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Dodington</w:t>
            </w:r>
            <w:r w:rsidR="00B93226">
              <w:rPr>
                <w:rFonts w:asciiTheme="majorHAnsi" w:hAnsiTheme="majorHAnsi" w:cstheme="majorHAnsi"/>
                <w:color w:val="000000" w:themeColor="text1"/>
              </w:rPr>
              <w:t xml:space="preserve"> et al. (</w:t>
            </w:r>
            <w:r w:rsidRPr="0096096F">
              <w:rPr>
                <w:rFonts w:asciiTheme="majorHAnsi" w:hAnsiTheme="majorHAnsi" w:cstheme="majorHAnsi"/>
                <w:color w:val="000000" w:themeColor="text1"/>
              </w:rPr>
              <w:t>2015)</w:t>
            </w:r>
          </w:p>
        </w:tc>
        <w:tc>
          <w:tcPr>
            <w:tcW w:w="775" w:type="dxa"/>
          </w:tcPr>
          <w:p w14:paraId="3F978E3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C</w:t>
            </w:r>
          </w:p>
          <w:p w14:paraId="34372EA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t>Cross-sectionele studie</w:t>
            </w:r>
          </w:p>
        </w:tc>
        <w:tc>
          <w:tcPr>
            <w:tcW w:w="1710" w:type="dxa"/>
          </w:tcPr>
          <w:p w14:paraId="44061E6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Patiënten met een probing depth (PD) van minstens 4 mm om minstens 30% van de onderzochte plaatsen, rokers en niet-rokers, </w:t>
            </w:r>
          </w:p>
        </w:tc>
        <w:tc>
          <w:tcPr>
            <w:tcW w:w="660" w:type="dxa"/>
          </w:tcPr>
          <w:p w14:paraId="39CA204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N=86</w:t>
            </w:r>
          </w:p>
        </w:tc>
        <w:tc>
          <w:tcPr>
            <w:tcW w:w="930" w:type="dxa"/>
          </w:tcPr>
          <w:p w14:paraId="1A46089C"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8-16 weken </w:t>
            </w:r>
          </w:p>
        </w:tc>
        <w:tc>
          <w:tcPr>
            <w:tcW w:w="1920" w:type="dxa"/>
          </w:tcPr>
          <w:p w14:paraId="0BC50BF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N=63 (niet-rokers)</w:t>
            </w:r>
            <w:r w:rsidRPr="0096096F">
              <w:rPr>
                <w:rFonts w:asciiTheme="majorHAnsi" w:hAnsiTheme="majorHAnsi" w:cstheme="majorHAnsi"/>
                <w:color w:val="000000" w:themeColor="text1"/>
              </w:rPr>
              <w:br/>
              <w:t xml:space="preserve">Consultatiebezoek: uitgebreid basaal tandheelkundig onderzoek inclusief medische / tandheelkundige geschiedenis en volledige parodontale situatie. </w:t>
            </w:r>
            <w:r w:rsidRPr="0096096F">
              <w:rPr>
                <w:rFonts w:asciiTheme="majorHAnsi" w:hAnsiTheme="majorHAnsi" w:cstheme="majorHAnsi"/>
                <w:color w:val="000000" w:themeColor="text1"/>
              </w:rPr>
              <w:br/>
              <w:t>Volledige mond SRP, (eventueel met handinstrumenten en ultrasone), kregen mondhygiëne instructies, lieten hun</w:t>
            </w:r>
            <w:r w:rsidRPr="0096096F">
              <w:rPr>
                <w:rFonts w:asciiTheme="majorHAnsi" w:hAnsiTheme="majorHAnsi" w:cstheme="majorHAnsi"/>
                <w:color w:val="000000" w:themeColor="text1"/>
              </w:rPr>
              <w:br/>
              <w:t xml:space="preserve">serum 25 (OH) D-concentraties meten en kregen een FFQ en voedingssupplementenvragenlijst om thuis in te vullen en moeten deze </w:t>
            </w:r>
            <w:r w:rsidRPr="0096096F">
              <w:rPr>
                <w:rFonts w:asciiTheme="majorHAnsi" w:hAnsiTheme="majorHAnsi" w:cstheme="majorHAnsi"/>
                <w:color w:val="000000" w:themeColor="text1"/>
              </w:rPr>
              <w:lastRenderedPageBreak/>
              <w:t xml:space="preserve">meenemen naar hun volgende afspraak. Hadden na 8-16 weken een follow up voor vervolgafspraak en kregen een volledig parodontaal onderzoek. </w:t>
            </w:r>
          </w:p>
        </w:tc>
        <w:tc>
          <w:tcPr>
            <w:tcW w:w="1875" w:type="dxa"/>
          </w:tcPr>
          <w:p w14:paraId="2168943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N=23 (rokers)</w:t>
            </w:r>
            <w:r w:rsidRPr="0096096F">
              <w:rPr>
                <w:rFonts w:asciiTheme="majorHAnsi" w:hAnsiTheme="majorHAnsi" w:cstheme="majorHAnsi"/>
                <w:color w:val="000000" w:themeColor="text1"/>
              </w:rPr>
              <w:br/>
              <w:t>Consultatiebezoek: uitgebreid basaal tandheelkundig onderzoek inclusief medische / tandheelkundige geschiedenis en volledige parodontale situatie. Volledige mond SRP, (eventueel met handinstrumenten en ultrasone), kregen mondhygiëne instructies, lieten hun</w:t>
            </w:r>
            <w:r w:rsidRPr="0096096F">
              <w:rPr>
                <w:rFonts w:asciiTheme="majorHAnsi" w:hAnsiTheme="majorHAnsi" w:cstheme="majorHAnsi"/>
                <w:color w:val="000000" w:themeColor="text1"/>
              </w:rPr>
              <w:br/>
              <w:t xml:space="preserve">serum 25 (OH) D-concentraties meten en kregen een FFQ en voedingssupplementenvragenlijst om thuis in te vullen en moeten deze meenemen </w:t>
            </w:r>
            <w:r w:rsidRPr="0096096F">
              <w:rPr>
                <w:rFonts w:asciiTheme="majorHAnsi" w:hAnsiTheme="majorHAnsi" w:cstheme="majorHAnsi"/>
                <w:color w:val="000000" w:themeColor="text1"/>
              </w:rPr>
              <w:lastRenderedPageBreak/>
              <w:t>naar hun volgende afspraak. Hadden na 8-16 weken een follow up voor vervolgafspraak en kregen een volledig parodontaal onderzoek.</w:t>
            </w:r>
          </w:p>
        </w:tc>
        <w:tc>
          <w:tcPr>
            <w:tcW w:w="855" w:type="dxa"/>
          </w:tcPr>
          <w:p w14:paraId="4409DBA4"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Pocket diepte (PD) bleeding on probing (BOP)</w:t>
            </w:r>
          </w:p>
          <w:p w14:paraId="493BF32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The food frequency questionnaire (FFQ)</w:t>
            </w:r>
          </w:p>
        </w:tc>
        <w:tc>
          <w:tcPr>
            <w:tcW w:w="2685" w:type="dxa"/>
          </w:tcPr>
          <w:p w14:paraId="1BEAF69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Rokers hadden een lagere inname van EPA en DHA via de voeding en een lager serum 25 (OH) D-concentraties, vergeleken met niet-rokers (P &lt;0,05).</w:t>
            </w:r>
          </w:p>
          <w:p w14:paraId="20027172" w14:textId="77777777" w:rsidR="00F236A2" w:rsidRPr="0096096F" w:rsidRDefault="00F236A2" w:rsidP="00F236A2">
            <w:pPr>
              <w:rPr>
                <w:rFonts w:asciiTheme="majorHAnsi" w:hAnsiTheme="majorHAnsi" w:cstheme="majorHAnsi"/>
                <w:color w:val="000000" w:themeColor="text1"/>
              </w:rPr>
            </w:pPr>
          </w:p>
          <w:p w14:paraId="18C6E88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De inname van fruit en groenten zijn niet significant geassocieerd met het percentage locaties &gt; 3 mm bij follow-up. Patiënten in het tweede en derde tertiel hadden minder plaatsen van &gt; 3 mm in vergelijking met patiënten in het eerste tertiel (P &lt;0,05).</w:t>
            </w:r>
          </w:p>
          <w:p w14:paraId="21D41D4D" w14:textId="77777777" w:rsidR="00F236A2" w:rsidRPr="0096096F" w:rsidRDefault="00F236A2" w:rsidP="00F236A2">
            <w:pPr>
              <w:rPr>
                <w:rFonts w:asciiTheme="majorHAnsi" w:hAnsiTheme="majorHAnsi" w:cstheme="majorHAnsi"/>
                <w:color w:val="000000" w:themeColor="text1"/>
              </w:rPr>
            </w:pPr>
          </w:p>
          <w:p w14:paraId="6174CFA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Serum 25 (OH) D-concentraties, ALA in de voeding en EPA + DHA in de voeding waren niet geassocieerd met het percentage locaties &gt; 3 mm bij follow-up. </w:t>
            </w:r>
          </w:p>
          <w:p w14:paraId="594F8B8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Totaal EPA + DHA was geassocieerd met het </w:t>
            </w:r>
            <w:r w:rsidRPr="0096096F">
              <w:rPr>
                <w:rFonts w:asciiTheme="majorHAnsi" w:hAnsiTheme="majorHAnsi" w:cstheme="majorHAnsi"/>
                <w:color w:val="000000" w:themeColor="text1"/>
              </w:rPr>
              <w:lastRenderedPageBreak/>
              <w:t xml:space="preserve">percentage locaties &gt; 3 mm bij follow-up (P = 0.025). </w:t>
            </w:r>
          </w:p>
          <w:p w14:paraId="5BA924B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Van de totale EPA+DHA inname hadden patiënten in het tweede (P &lt;0.05) -en derde tertiel (P &lt;0.01) hadden minder locaties &gt; 3 mm bij follow-up. Er waren geen significante associaties bij rokers (gegevens niet getoond)</w:t>
            </w:r>
          </w:p>
          <w:p w14:paraId="02F27CCA" w14:textId="77777777" w:rsidR="00F236A2" w:rsidRPr="0096096F" w:rsidRDefault="00F236A2" w:rsidP="00F236A2">
            <w:pPr>
              <w:rPr>
                <w:rFonts w:asciiTheme="majorHAnsi" w:hAnsiTheme="majorHAnsi" w:cstheme="majorHAnsi"/>
                <w:color w:val="000000" w:themeColor="text1"/>
              </w:rPr>
            </w:pPr>
          </w:p>
        </w:tc>
        <w:tc>
          <w:tcPr>
            <w:tcW w:w="1430" w:type="dxa"/>
          </w:tcPr>
          <w:p w14:paraId="2BAA11F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Inname van groenten en fruit, β-caroteen, vitamine C, α-tocoferol, EPA en DHA wordt geassocieerd met verminderde PD na SRP bij niet-rokers, maar niet bij rokers, met chronische gegeneraliseerde parodontitis. Deze bevindingen kunnen leiden tot de ontwikkeling van voedingsstrategieën om de genezing na </w:t>
            </w:r>
            <w:r w:rsidRPr="0096096F">
              <w:rPr>
                <w:rFonts w:asciiTheme="majorHAnsi" w:hAnsiTheme="majorHAnsi" w:cstheme="majorHAnsi"/>
                <w:color w:val="000000" w:themeColor="text1"/>
              </w:rPr>
              <w:lastRenderedPageBreak/>
              <w:t>parodontale procedures te optimaliseren.</w:t>
            </w:r>
          </w:p>
        </w:tc>
      </w:tr>
      <w:tr w:rsidR="00F236A2" w:rsidRPr="0096096F" w14:paraId="06AC9122" w14:textId="77777777" w:rsidTr="00B93226">
        <w:trPr>
          <w:trHeight w:val="828"/>
        </w:trPr>
        <w:tc>
          <w:tcPr>
            <w:tcW w:w="1129" w:type="dxa"/>
          </w:tcPr>
          <w:p w14:paraId="722F4379"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Dietary supplementation with low‐dose omega‐3 fatty acids reduces salivary tumor necrosis factor‐α levels in patients with </w:t>
            </w:r>
            <w:r w:rsidRPr="0096096F">
              <w:rPr>
                <w:rFonts w:asciiTheme="majorHAnsi" w:hAnsiTheme="majorHAnsi" w:cstheme="majorHAnsi"/>
                <w:color w:val="000000" w:themeColor="text1"/>
                <w:highlight w:val="white"/>
              </w:rPr>
              <w:lastRenderedPageBreak/>
              <w:t xml:space="preserve">chronic periodontitis: a randomized controlled clinical study. </w:t>
            </w:r>
          </w:p>
          <w:p w14:paraId="1A3C7FAE" w14:textId="77777777" w:rsidR="00F236A2" w:rsidRPr="0096096F" w:rsidRDefault="00F236A2" w:rsidP="00F236A2">
            <w:pPr>
              <w:rPr>
                <w:rFonts w:asciiTheme="majorHAnsi" w:hAnsiTheme="majorHAnsi" w:cstheme="majorHAnsi"/>
                <w:color w:val="000000" w:themeColor="text1"/>
                <w:highlight w:val="white"/>
              </w:rPr>
            </w:pPr>
          </w:p>
          <w:p w14:paraId="1DFB0078" w14:textId="1B520758"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t>Keskiner</w:t>
            </w:r>
            <w:r w:rsidR="00B93226">
              <w:rPr>
                <w:rFonts w:asciiTheme="majorHAnsi" w:hAnsiTheme="majorHAnsi" w:cstheme="majorHAnsi"/>
                <w:color w:val="000000" w:themeColor="text1"/>
                <w:highlight w:val="white"/>
              </w:rPr>
              <w:t xml:space="preserve"> et al.</w:t>
            </w:r>
            <w:r w:rsidRPr="0096096F">
              <w:rPr>
                <w:rFonts w:asciiTheme="majorHAnsi" w:hAnsiTheme="majorHAnsi" w:cstheme="majorHAnsi"/>
                <w:color w:val="000000" w:themeColor="text1"/>
                <w:highlight w:val="white"/>
              </w:rPr>
              <w:t xml:space="preserve"> </w:t>
            </w:r>
            <w:r w:rsidR="00B93226">
              <w:rPr>
                <w:rFonts w:asciiTheme="majorHAnsi" w:hAnsiTheme="majorHAnsi" w:cstheme="majorHAnsi"/>
                <w:color w:val="000000" w:themeColor="text1"/>
                <w:highlight w:val="white"/>
              </w:rPr>
              <w:t>(</w:t>
            </w:r>
            <w:r w:rsidRPr="0096096F">
              <w:rPr>
                <w:rFonts w:asciiTheme="majorHAnsi" w:hAnsiTheme="majorHAnsi" w:cstheme="majorHAnsi"/>
                <w:color w:val="000000" w:themeColor="text1"/>
                <w:highlight w:val="white"/>
              </w:rPr>
              <w:t>2017)</w:t>
            </w:r>
          </w:p>
        </w:tc>
        <w:tc>
          <w:tcPr>
            <w:tcW w:w="775" w:type="dxa"/>
          </w:tcPr>
          <w:p w14:paraId="414DAF4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A2</w:t>
            </w:r>
          </w:p>
          <w:p w14:paraId="5C4AB6D2" w14:textId="77777777" w:rsidR="00F236A2" w:rsidRPr="0096096F" w:rsidRDefault="00F236A2" w:rsidP="00F236A2">
            <w:pPr>
              <w:rPr>
                <w:rFonts w:asciiTheme="majorHAnsi" w:hAnsiTheme="majorHAnsi" w:cstheme="majorHAnsi"/>
                <w:color w:val="000000" w:themeColor="text1"/>
              </w:rPr>
            </w:pPr>
          </w:p>
          <w:p w14:paraId="395489A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Parallel, double‐blind, randomized prospective study</w:t>
            </w:r>
          </w:p>
          <w:p w14:paraId="7B32A78F" w14:textId="77777777" w:rsidR="00F236A2" w:rsidRPr="0096096F" w:rsidRDefault="00F236A2" w:rsidP="00F236A2">
            <w:pPr>
              <w:rPr>
                <w:rFonts w:asciiTheme="majorHAnsi" w:hAnsiTheme="majorHAnsi" w:cstheme="majorHAnsi"/>
                <w:color w:val="000000" w:themeColor="text1"/>
              </w:rPr>
            </w:pPr>
          </w:p>
        </w:tc>
        <w:tc>
          <w:tcPr>
            <w:tcW w:w="1710" w:type="dxa"/>
          </w:tcPr>
          <w:p w14:paraId="6153008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Gezonde deelnemers met parodontitis</w:t>
            </w:r>
          </w:p>
        </w:tc>
        <w:tc>
          <w:tcPr>
            <w:tcW w:w="660" w:type="dxa"/>
          </w:tcPr>
          <w:p w14:paraId="4847098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30</w:t>
            </w:r>
          </w:p>
        </w:tc>
        <w:tc>
          <w:tcPr>
            <w:tcW w:w="930" w:type="dxa"/>
          </w:tcPr>
          <w:p w14:paraId="6845C13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6 maanden</w:t>
            </w:r>
          </w:p>
        </w:tc>
        <w:tc>
          <w:tcPr>
            <w:tcW w:w="1920" w:type="dxa"/>
          </w:tcPr>
          <w:p w14:paraId="5711F26F" w14:textId="77777777" w:rsidR="00F236A2" w:rsidRPr="0096096F" w:rsidRDefault="00F236A2" w:rsidP="00F236A2">
            <w:pPr>
              <w:rPr>
                <w:rFonts w:asciiTheme="majorHAnsi" w:hAnsiTheme="majorHAnsi" w:cstheme="majorHAnsi"/>
                <w:color w:val="000000" w:themeColor="text1"/>
              </w:rPr>
            </w:pPr>
            <w:r>
              <w:rPr>
                <w:rFonts w:asciiTheme="majorHAnsi" w:hAnsiTheme="majorHAnsi" w:cstheme="majorHAnsi"/>
                <w:color w:val="000000" w:themeColor="text1"/>
              </w:rPr>
              <w:t>Omega-3</w:t>
            </w:r>
            <w:r w:rsidRPr="0096096F">
              <w:rPr>
                <w:rFonts w:asciiTheme="majorHAnsi" w:hAnsiTheme="majorHAnsi" w:cstheme="majorHAnsi"/>
                <w:color w:val="000000" w:themeColor="text1"/>
              </w:rPr>
              <w:t xml:space="preserve"> supplement  (including 6.25 mg EPA and 19.19 mg DHA) met scalen rootplanen</w:t>
            </w:r>
          </w:p>
        </w:tc>
        <w:tc>
          <w:tcPr>
            <w:tcW w:w="1875" w:type="dxa"/>
          </w:tcPr>
          <w:p w14:paraId="668E608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Placebo met scalen, rootplanen</w:t>
            </w:r>
          </w:p>
        </w:tc>
        <w:tc>
          <w:tcPr>
            <w:tcW w:w="855" w:type="dxa"/>
          </w:tcPr>
          <w:p w14:paraId="7F1A94A0"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Plaque index (PI), gingival index (GI), bleeding on probing (BOP), pocketdiepte en klinisc</w:t>
            </w:r>
            <w:r w:rsidRPr="0096096F">
              <w:rPr>
                <w:rFonts w:asciiTheme="majorHAnsi" w:hAnsiTheme="majorHAnsi" w:cstheme="majorHAnsi"/>
                <w:color w:val="000000" w:themeColor="text1"/>
              </w:rPr>
              <w:lastRenderedPageBreak/>
              <w:t>h aanhechtingsverlies.</w:t>
            </w:r>
          </w:p>
          <w:p w14:paraId="39C4C00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Saliva sampling: de totale hoeveelheden tumor necrosis factor-a (TNF-a) en superoxide dismutase  (SOD)</w:t>
            </w:r>
          </w:p>
        </w:tc>
        <w:tc>
          <w:tcPr>
            <w:tcW w:w="2685" w:type="dxa"/>
          </w:tcPr>
          <w:p w14:paraId="4C088B5D"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Er was geen statistisch significant verschil tussen de groepen op verschillende tijdsintervallen voor de PI-,  GI- en BOP-scores (p&gt; 0,05).</w:t>
            </w:r>
          </w:p>
          <w:p w14:paraId="7ED7440D"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 xml:space="preserve">Pocketdiepte en klinisch aanhechtingsverlies volgden een soortgelijk patroon en na 1 maand vertoonden beide groepen een significante verbetering maar geen </w:t>
            </w:r>
            <w:r w:rsidRPr="0096096F">
              <w:rPr>
                <w:rFonts w:asciiTheme="majorHAnsi" w:hAnsiTheme="majorHAnsi" w:cstheme="majorHAnsi"/>
                <w:color w:val="000000" w:themeColor="text1"/>
              </w:rPr>
              <w:lastRenderedPageBreak/>
              <w:t>significant verschil tussen de groepen.</w:t>
            </w:r>
          </w:p>
          <w:p w14:paraId="235A9BB0" w14:textId="77777777" w:rsidR="00F236A2" w:rsidRPr="0096096F" w:rsidRDefault="00F236A2" w:rsidP="00F236A2">
            <w:pPr>
              <w:rPr>
                <w:rFonts w:asciiTheme="majorHAnsi" w:hAnsiTheme="majorHAnsi" w:cstheme="majorHAnsi"/>
                <w:color w:val="000000" w:themeColor="text1"/>
              </w:rPr>
            </w:pPr>
          </w:p>
          <w:p w14:paraId="6613773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Speeksel TNF-a-spiegels vertoonden een statistisch significante afname in de testgroep na 6 maanden vergeleken met de controlegroep  (p = 0.007). </w:t>
            </w:r>
          </w:p>
          <w:p w14:paraId="13D26A3B" w14:textId="77777777" w:rsidR="00F236A2" w:rsidRPr="0096096F" w:rsidRDefault="00F236A2" w:rsidP="00F236A2">
            <w:pPr>
              <w:rPr>
                <w:rFonts w:asciiTheme="majorHAnsi" w:hAnsiTheme="majorHAnsi" w:cstheme="majorHAnsi"/>
                <w:color w:val="000000" w:themeColor="text1"/>
              </w:rPr>
            </w:pPr>
          </w:p>
          <w:p w14:paraId="0A4211B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De speeksel-SOD-spiegels namen significant toe bij 3 en 6 maanden in de testgroep en bij 6 maanden in placebogroep,  </w:t>
            </w:r>
            <w:r w:rsidRPr="0096096F">
              <w:rPr>
                <w:rFonts w:asciiTheme="majorHAnsi" w:hAnsiTheme="majorHAnsi" w:cstheme="majorHAnsi"/>
                <w:color w:val="000000" w:themeColor="text1"/>
                <w:shd w:val="clear" w:color="auto" w:fill="F8F9FA"/>
              </w:rPr>
              <w:t>er was echter geen statistisch significant verschil tussen de twee groepen in alle tijdsintervallen.</w:t>
            </w:r>
          </w:p>
        </w:tc>
        <w:tc>
          <w:tcPr>
            <w:tcW w:w="1430" w:type="dxa"/>
          </w:tcPr>
          <w:p w14:paraId="23AE100B" w14:textId="77777777" w:rsidR="00F236A2" w:rsidRPr="0096096F" w:rsidRDefault="00F236A2" w:rsidP="00F236A2">
            <w:pPr>
              <w:rPr>
                <w:rFonts w:asciiTheme="majorHAnsi" w:hAnsiTheme="majorHAnsi" w:cstheme="majorHAnsi"/>
                <w:color w:val="000000" w:themeColor="text1"/>
                <w:shd w:val="clear" w:color="auto" w:fill="F8F9FA"/>
              </w:rPr>
            </w:pPr>
            <w:r w:rsidRPr="0096096F">
              <w:rPr>
                <w:rFonts w:asciiTheme="majorHAnsi" w:hAnsiTheme="majorHAnsi" w:cstheme="majorHAnsi"/>
                <w:color w:val="000000" w:themeColor="text1"/>
                <w:shd w:val="clear" w:color="auto" w:fill="F8F9FA"/>
              </w:rPr>
              <w:lastRenderedPageBreak/>
              <w:t xml:space="preserve">De resultaten toonden aan dat voedingssuppletie met laaggedoseerde omega-3 MOV's speeksel TNF-a verbetert zonder significante invloed op klinische </w:t>
            </w:r>
            <w:r w:rsidRPr="0096096F">
              <w:rPr>
                <w:rFonts w:asciiTheme="majorHAnsi" w:hAnsiTheme="majorHAnsi" w:cstheme="majorHAnsi"/>
                <w:color w:val="000000" w:themeColor="text1"/>
                <w:shd w:val="clear" w:color="auto" w:fill="F8F9FA"/>
              </w:rPr>
              <w:lastRenderedPageBreak/>
              <w:t>parameters bij patiënten met chronische parodontitis, wat suggereert dat de systemische voordelen van omega-3 MOV's in de voeding mogelijk niet worden vertaald in parodontale gezondheid.</w:t>
            </w:r>
          </w:p>
          <w:p w14:paraId="67AA2DD1" w14:textId="77777777" w:rsidR="00F236A2" w:rsidRPr="0096096F" w:rsidRDefault="00F236A2" w:rsidP="00F236A2">
            <w:pPr>
              <w:rPr>
                <w:rFonts w:asciiTheme="majorHAnsi" w:hAnsiTheme="majorHAnsi" w:cstheme="majorHAnsi"/>
                <w:color w:val="000000" w:themeColor="text1"/>
                <w:shd w:val="clear" w:color="auto" w:fill="F8F9FA"/>
              </w:rPr>
            </w:pPr>
          </w:p>
        </w:tc>
      </w:tr>
      <w:tr w:rsidR="00F236A2" w:rsidRPr="0096096F" w14:paraId="2F70202C" w14:textId="77777777" w:rsidTr="00B93226">
        <w:trPr>
          <w:trHeight w:val="828"/>
        </w:trPr>
        <w:tc>
          <w:tcPr>
            <w:tcW w:w="1129" w:type="dxa"/>
          </w:tcPr>
          <w:p w14:paraId="25486F8A" w14:textId="77777777" w:rsidR="00F236A2" w:rsidRPr="0096096F" w:rsidRDefault="00F236A2" w:rsidP="00F236A2">
            <w:pPr>
              <w:rPr>
                <w:rFonts w:asciiTheme="majorHAnsi" w:hAnsiTheme="majorHAnsi" w:cstheme="majorHAnsi"/>
                <w:color w:val="000000" w:themeColor="text1"/>
                <w:highlight w:val="white"/>
              </w:rPr>
            </w:pPr>
            <w:r>
              <w:rPr>
                <w:rFonts w:asciiTheme="majorHAnsi" w:hAnsiTheme="majorHAnsi" w:cstheme="majorHAnsi"/>
                <w:color w:val="000000" w:themeColor="text1"/>
                <w:highlight w:val="white"/>
              </w:rPr>
              <w:lastRenderedPageBreak/>
              <w:t>Omega-3</w:t>
            </w:r>
            <w:r w:rsidRPr="0096096F">
              <w:rPr>
                <w:rFonts w:asciiTheme="majorHAnsi" w:hAnsiTheme="majorHAnsi" w:cstheme="majorHAnsi"/>
                <w:color w:val="000000" w:themeColor="text1"/>
                <w:highlight w:val="white"/>
              </w:rPr>
              <w:t xml:space="preserve">: a novel treatment agent in oral </w:t>
            </w:r>
            <w:r w:rsidRPr="0096096F">
              <w:rPr>
                <w:rFonts w:asciiTheme="majorHAnsi" w:hAnsiTheme="majorHAnsi" w:cstheme="majorHAnsi"/>
                <w:color w:val="000000" w:themeColor="text1"/>
                <w:highlight w:val="white"/>
              </w:rPr>
              <w:lastRenderedPageBreak/>
              <w:t xml:space="preserve">submucous fibrosis: a pilot study. </w:t>
            </w:r>
          </w:p>
          <w:p w14:paraId="66EBBEB9" w14:textId="77777777" w:rsidR="00F236A2" w:rsidRPr="0096096F" w:rsidRDefault="00F236A2" w:rsidP="00F236A2">
            <w:pPr>
              <w:rPr>
                <w:rFonts w:asciiTheme="majorHAnsi" w:hAnsiTheme="majorHAnsi" w:cstheme="majorHAnsi"/>
                <w:color w:val="000000" w:themeColor="text1"/>
              </w:rPr>
            </w:pPr>
          </w:p>
          <w:p w14:paraId="7D00A4E2" w14:textId="39EA6371"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Raizada</w:t>
            </w:r>
            <w:r w:rsidR="00B93226">
              <w:rPr>
                <w:rFonts w:asciiTheme="majorHAnsi" w:hAnsiTheme="majorHAnsi" w:cstheme="majorHAnsi"/>
                <w:color w:val="000000" w:themeColor="text1"/>
              </w:rPr>
              <w:t xml:space="preserve"> et al. (</w:t>
            </w:r>
            <w:r w:rsidRPr="0096096F">
              <w:rPr>
                <w:rFonts w:asciiTheme="majorHAnsi" w:hAnsiTheme="majorHAnsi" w:cstheme="majorHAnsi"/>
                <w:color w:val="000000" w:themeColor="text1"/>
              </w:rPr>
              <w:t xml:space="preserve">2017) </w:t>
            </w:r>
          </w:p>
        </w:tc>
        <w:tc>
          <w:tcPr>
            <w:tcW w:w="775" w:type="dxa"/>
          </w:tcPr>
          <w:p w14:paraId="1CC25E9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B, vanwege kleine omva</w:t>
            </w:r>
            <w:r w:rsidRPr="0096096F">
              <w:rPr>
                <w:rFonts w:asciiTheme="majorHAnsi" w:hAnsiTheme="majorHAnsi" w:cstheme="majorHAnsi"/>
                <w:color w:val="000000" w:themeColor="text1"/>
              </w:rPr>
              <w:lastRenderedPageBreak/>
              <w:t>ng patiëntenpopulatie</w:t>
            </w:r>
          </w:p>
          <w:p w14:paraId="67B3EE05" w14:textId="77777777" w:rsidR="00F236A2" w:rsidRPr="0096096F" w:rsidRDefault="00F236A2" w:rsidP="00F236A2">
            <w:pPr>
              <w:rPr>
                <w:rFonts w:asciiTheme="majorHAnsi" w:hAnsiTheme="majorHAnsi" w:cstheme="majorHAnsi"/>
                <w:color w:val="000000" w:themeColor="text1"/>
              </w:rPr>
            </w:pPr>
          </w:p>
          <w:p w14:paraId="7CBF18D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Randomized controlled trial</w:t>
            </w:r>
          </w:p>
        </w:tc>
        <w:tc>
          <w:tcPr>
            <w:tcW w:w="1710" w:type="dxa"/>
          </w:tcPr>
          <w:p w14:paraId="4A2A01CC"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Patiënten met orale submukeuze fibrose</w:t>
            </w:r>
          </w:p>
        </w:tc>
        <w:tc>
          <w:tcPr>
            <w:tcW w:w="660" w:type="dxa"/>
          </w:tcPr>
          <w:p w14:paraId="4893C06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N=10</w:t>
            </w:r>
          </w:p>
        </w:tc>
        <w:tc>
          <w:tcPr>
            <w:tcW w:w="930" w:type="dxa"/>
          </w:tcPr>
          <w:p w14:paraId="674932B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6 maanden</w:t>
            </w:r>
          </w:p>
        </w:tc>
        <w:tc>
          <w:tcPr>
            <w:tcW w:w="1920" w:type="dxa"/>
          </w:tcPr>
          <w:p w14:paraId="7E2A932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Groep A </w:t>
            </w:r>
            <w:r w:rsidRPr="0096096F">
              <w:rPr>
                <w:rFonts w:asciiTheme="majorHAnsi" w:hAnsiTheme="majorHAnsi" w:cstheme="majorHAnsi"/>
                <w:color w:val="000000" w:themeColor="text1"/>
              </w:rPr>
              <w:br/>
              <w:t xml:space="preserve">tweewekelijkse intralesionale injecties van dexamethason 1,5 </w:t>
            </w:r>
            <w:r w:rsidRPr="0096096F">
              <w:rPr>
                <w:rFonts w:asciiTheme="majorHAnsi" w:hAnsiTheme="majorHAnsi" w:cstheme="majorHAnsi"/>
                <w:color w:val="000000" w:themeColor="text1"/>
              </w:rPr>
              <w:lastRenderedPageBreak/>
              <w:t>ml en hyaluronidase 1500 IE gemengd met lignocaïne gedurende 6 weken en een placebo gedurende 3 maanden.</w:t>
            </w:r>
          </w:p>
          <w:p w14:paraId="425B493B" w14:textId="77777777" w:rsidR="00F236A2" w:rsidRPr="0096096F" w:rsidRDefault="00F236A2" w:rsidP="00F236A2">
            <w:pPr>
              <w:rPr>
                <w:rFonts w:asciiTheme="majorHAnsi" w:hAnsiTheme="majorHAnsi" w:cstheme="majorHAnsi"/>
                <w:color w:val="000000" w:themeColor="text1"/>
              </w:rPr>
            </w:pPr>
          </w:p>
          <w:p w14:paraId="43153A2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Patiënten werden elke maand 3 maanden gevolgd en daarna na 6 maanden.</w:t>
            </w:r>
          </w:p>
        </w:tc>
        <w:tc>
          <w:tcPr>
            <w:tcW w:w="1875" w:type="dxa"/>
          </w:tcPr>
          <w:p w14:paraId="2065666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Groep B intralesionale injecties van dexamethason 1,5 ml en </w:t>
            </w:r>
            <w:r w:rsidRPr="0096096F">
              <w:rPr>
                <w:rFonts w:asciiTheme="majorHAnsi" w:hAnsiTheme="majorHAnsi" w:cstheme="majorHAnsi"/>
                <w:color w:val="000000" w:themeColor="text1"/>
              </w:rPr>
              <w:lastRenderedPageBreak/>
              <w:t xml:space="preserve">hyaluronidase 1500 IE gemengd met lignocaïne met 1 gram </w:t>
            </w:r>
            <w:r>
              <w:rPr>
                <w:rFonts w:asciiTheme="majorHAnsi" w:hAnsiTheme="majorHAnsi" w:cstheme="majorHAnsi"/>
                <w:color w:val="000000" w:themeColor="text1"/>
              </w:rPr>
              <w:t>Omega-3</w:t>
            </w:r>
            <w:r w:rsidRPr="0096096F">
              <w:rPr>
                <w:rFonts w:asciiTheme="majorHAnsi" w:hAnsiTheme="majorHAnsi" w:cstheme="majorHAnsi"/>
                <w:color w:val="000000" w:themeColor="text1"/>
              </w:rPr>
              <w:t xml:space="preserve"> driemaal daags continu gedurende 3 maanden. </w:t>
            </w:r>
          </w:p>
          <w:p w14:paraId="6D155A26" w14:textId="77777777" w:rsidR="00F236A2" w:rsidRPr="0096096F" w:rsidRDefault="00F236A2" w:rsidP="00F236A2">
            <w:pPr>
              <w:rPr>
                <w:rFonts w:asciiTheme="majorHAnsi" w:hAnsiTheme="majorHAnsi" w:cstheme="majorHAnsi"/>
                <w:color w:val="000000" w:themeColor="text1"/>
              </w:rPr>
            </w:pPr>
          </w:p>
          <w:p w14:paraId="6730458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Patiënten werden elke maand 3 maanden gevolgd en daarna na 6 maanden.</w:t>
            </w:r>
          </w:p>
        </w:tc>
        <w:tc>
          <w:tcPr>
            <w:tcW w:w="855" w:type="dxa"/>
          </w:tcPr>
          <w:p w14:paraId="41E7870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Leeftijd, geslachtsverdeling </w:t>
            </w:r>
            <w:r w:rsidRPr="0096096F">
              <w:rPr>
                <w:rFonts w:asciiTheme="majorHAnsi" w:hAnsiTheme="majorHAnsi" w:cstheme="majorHAnsi"/>
                <w:color w:val="000000" w:themeColor="text1"/>
              </w:rPr>
              <w:lastRenderedPageBreak/>
              <w:t xml:space="preserve">en gewoonte, mondopening, uitsteken van de tong, </w:t>
            </w:r>
          </w:p>
          <w:p w14:paraId="6A3432F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wangflexibiliteit, </w:t>
            </w:r>
          </w:p>
          <w:p w14:paraId="6F933D1C"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branderig gevoel / visuele analoge schaal</w:t>
            </w:r>
          </w:p>
        </w:tc>
        <w:tc>
          <w:tcPr>
            <w:tcW w:w="2685" w:type="dxa"/>
          </w:tcPr>
          <w:p w14:paraId="7E9C5B2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Vergelijking tussen groepen toonde een significante vermindering van het branderige gevoel in groep B; dat wil zeggen, de P-</w:t>
            </w:r>
            <w:r w:rsidRPr="0096096F">
              <w:rPr>
                <w:rFonts w:asciiTheme="majorHAnsi" w:hAnsiTheme="majorHAnsi" w:cstheme="majorHAnsi"/>
                <w:color w:val="000000" w:themeColor="text1"/>
              </w:rPr>
              <w:lastRenderedPageBreak/>
              <w:t>waarde was 0,005, terwijl verbetering in de rest van de drie klinische kenmerken niet statistisch significant was.</w:t>
            </w:r>
          </w:p>
          <w:p w14:paraId="4F61A3EF" w14:textId="77777777" w:rsidR="00F236A2" w:rsidRPr="0096096F" w:rsidRDefault="00F236A2" w:rsidP="00F236A2">
            <w:pPr>
              <w:rPr>
                <w:rFonts w:asciiTheme="majorHAnsi" w:hAnsiTheme="majorHAnsi" w:cstheme="majorHAnsi"/>
                <w:color w:val="000000" w:themeColor="text1"/>
              </w:rPr>
            </w:pPr>
          </w:p>
          <w:p w14:paraId="6FDAEDA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Mondopening: interinciale afstand nam significant toe in beide groepen (P=0,002). Vanaf baseline en drie maanden daarna respectievelijk 4,9 en 6,9 mm. </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Tong uitsteken: Statistische significante verbetering in beiden groepen. Vanaf baseline en drie maanden daarna respectievelijk 4,6 en 6,4 mm.</w:t>
            </w:r>
          </w:p>
          <w:p w14:paraId="3CDBF3BD" w14:textId="77777777" w:rsidR="00F236A2" w:rsidRPr="0096096F" w:rsidRDefault="00F236A2" w:rsidP="00F236A2">
            <w:pPr>
              <w:rPr>
                <w:rFonts w:asciiTheme="majorHAnsi" w:hAnsiTheme="majorHAnsi" w:cstheme="majorHAnsi"/>
                <w:color w:val="000000" w:themeColor="text1"/>
              </w:rPr>
            </w:pPr>
          </w:p>
          <w:p w14:paraId="5D226C0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Wangflexibiliteit: Significante toename (4,7 en 6,3 mm) vanaf baseline en drie maanden daarna (P=0,002).</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Branderig gevoel</w:t>
            </w:r>
          </w:p>
          <w:p w14:paraId="0C96541C"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Afname van het branderige gevoel in beide groepen (P=0,002) vanaf baseline en drie maanden daarna.</w:t>
            </w:r>
          </w:p>
          <w:p w14:paraId="7E255F4E" w14:textId="77777777" w:rsidR="00F236A2" w:rsidRPr="0096096F" w:rsidRDefault="00F236A2" w:rsidP="00F236A2">
            <w:pPr>
              <w:rPr>
                <w:rFonts w:asciiTheme="majorHAnsi" w:hAnsiTheme="majorHAnsi" w:cstheme="majorHAnsi"/>
                <w:color w:val="000000" w:themeColor="text1"/>
              </w:rPr>
            </w:pPr>
          </w:p>
        </w:tc>
        <w:tc>
          <w:tcPr>
            <w:tcW w:w="1430" w:type="dxa"/>
          </w:tcPr>
          <w:p w14:paraId="7AC628D2" w14:textId="77777777" w:rsidR="00F236A2" w:rsidRPr="0096096F" w:rsidRDefault="00F236A2" w:rsidP="00F236A2">
            <w:pPr>
              <w:rPr>
                <w:rFonts w:asciiTheme="majorHAnsi" w:hAnsiTheme="majorHAnsi" w:cstheme="majorHAnsi"/>
                <w:color w:val="000000" w:themeColor="text1"/>
              </w:rPr>
            </w:pPr>
            <w:r>
              <w:rPr>
                <w:rFonts w:asciiTheme="majorHAnsi" w:hAnsiTheme="majorHAnsi" w:cstheme="majorHAnsi"/>
                <w:color w:val="000000" w:themeColor="text1"/>
              </w:rPr>
              <w:lastRenderedPageBreak/>
              <w:t>Omega-3</w:t>
            </w:r>
            <w:r w:rsidRPr="0096096F">
              <w:rPr>
                <w:rFonts w:asciiTheme="majorHAnsi" w:hAnsiTheme="majorHAnsi" w:cstheme="majorHAnsi"/>
                <w:color w:val="000000" w:themeColor="text1"/>
              </w:rPr>
              <w:t xml:space="preserve"> kan worden gebruikt als aanvullende behandelings</w:t>
            </w:r>
            <w:r w:rsidRPr="0096096F">
              <w:rPr>
                <w:rFonts w:asciiTheme="majorHAnsi" w:hAnsiTheme="majorHAnsi" w:cstheme="majorHAnsi"/>
                <w:color w:val="000000" w:themeColor="text1"/>
              </w:rPr>
              <w:lastRenderedPageBreak/>
              <w:t>optie bij patiënten met OSF om subjectieve symptomen te verminderen</w:t>
            </w:r>
          </w:p>
          <w:p w14:paraId="1F18F94D" w14:textId="77777777" w:rsidR="00F236A2" w:rsidRPr="0096096F" w:rsidRDefault="00F236A2" w:rsidP="00F236A2">
            <w:pPr>
              <w:rPr>
                <w:rFonts w:asciiTheme="majorHAnsi" w:hAnsiTheme="majorHAnsi" w:cstheme="majorHAnsi"/>
                <w:color w:val="000000" w:themeColor="text1"/>
              </w:rPr>
            </w:pPr>
          </w:p>
          <w:p w14:paraId="1C20BFF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 Er wordt niets over de follow up beschreven, enkel dat deze ‘kort’ is.Er is dus wel een follow up geweest.</w:t>
            </w:r>
          </w:p>
        </w:tc>
      </w:tr>
      <w:tr w:rsidR="00F236A2" w:rsidRPr="0096096F" w14:paraId="245A578B" w14:textId="77777777" w:rsidTr="00B93226">
        <w:trPr>
          <w:trHeight w:val="828"/>
        </w:trPr>
        <w:tc>
          <w:tcPr>
            <w:tcW w:w="1129" w:type="dxa"/>
          </w:tcPr>
          <w:p w14:paraId="7B8F047C" w14:textId="6FF5B180" w:rsidR="00F236A2"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Marine ω-3, vitamin D levels, disease outcome and periodontal status in rheumatoid arthritis outpatients. </w:t>
            </w:r>
          </w:p>
          <w:p w14:paraId="3FA77855" w14:textId="77777777" w:rsidR="00B93226" w:rsidRPr="0096096F" w:rsidRDefault="00B93226" w:rsidP="00F236A2">
            <w:pPr>
              <w:rPr>
                <w:rFonts w:asciiTheme="majorHAnsi" w:hAnsiTheme="majorHAnsi" w:cstheme="majorHAnsi"/>
                <w:color w:val="000000" w:themeColor="text1"/>
                <w:highlight w:val="white"/>
              </w:rPr>
            </w:pPr>
          </w:p>
          <w:p w14:paraId="38ABF458" w14:textId="65E1969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Beyer et al</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 xml:space="preserve"> </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2018)</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r>
          </w:p>
          <w:p w14:paraId="37C9B201" w14:textId="77777777" w:rsidR="00F236A2" w:rsidRPr="0096096F" w:rsidRDefault="00F236A2" w:rsidP="00F236A2">
            <w:pPr>
              <w:rPr>
                <w:rFonts w:asciiTheme="majorHAnsi" w:hAnsiTheme="majorHAnsi" w:cstheme="majorHAnsi"/>
                <w:color w:val="000000" w:themeColor="text1"/>
              </w:rPr>
            </w:pPr>
          </w:p>
          <w:p w14:paraId="4FBEA8A1" w14:textId="77777777" w:rsidR="00F236A2" w:rsidRPr="0096096F" w:rsidRDefault="00F236A2" w:rsidP="00F236A2">
            <w:pPr>
              <w:rPr>
                <w:rFonts w:asciiTheme="majorHAnsi" w:hAnsiTheme="majorHAnsi" w:cstheme="majorHAnsi"/>
                <w:color w:val="000000" w:themeColor="text1"/>
              </w:rPr>
            </w:pPr>
          </w:p>
        </w:tc>
        <w:tc>
          <w:tcPr>
            <w:tcW w:w="775" w:type="dxa"/>
          </w:tcPr>
          <w:p w14:paraId="6058014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w:t>
            </w:r>
          </w:p>
          <w:p w14:paraId="2B35E40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t>Cross-sectionele studie</w:t>
            </w:r>
          </w:p>
        </w:tc>
        <w:tc>
          <w:tcPr>
            <w:tcW w:w="1710" w:type="dxa"/>
          </w:tcPr>
          <w:p w14:paraId="4D789A5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Patiënten (</w:t>
            </w:r>
            <w:r w:rsidRPr="0096096F">
              <w:rPr>
                <w:rFonts w:asciiTheme="majorHAnsi" w:hAnsiTheme="majorHAnsi" w:cstheme="majorHAnsi"/>
                <w:color w:val="000000" w:themeColor="text1"/>
                <w:u w:val="single"/>
              </w:rPr>
              <w:t>&gt;</w:t>
            </w:r>
            <w:r w:rsidRPr="0096096F">
              <w:rPr>
                <w:rFonts w:asciiTheme="majorHAnsi" w:hAnsiTheme="majorHAnsi" w:cstheme="majorHAnsi"/>
                <w:color w:val="000000" w:themeColor="text1"/>
              </w:rPr>
              <w:t>35 jaar) met chronisch vastgestelde reumatoïde artritis (RA) en met Kaukasische etniciteit.</w:t>
            </w:r>
          </w:p>
        </w:tc>
        <w:tc>
          <w:tcPr>
            <w:tcW w:w="660" w:type="dxa"/>
          </w:tcPr>
          <w:p w14:paraId="26C6846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 140</w:t>
            </w:r>
          </w:p>
        </w:tc>
        <w:tc>
          <w:tcPr>
            <w:tcW w:w="930" w:type="dxa"/>
          </w:tcPr>
          <w:p w14:paraId="28D23A1D" w14:textId="77777777" w:rsidR="00F236A2" w:rsidRPr="0096096F" w:rsidRDefault="00F236A2" w:rsidP="00F236A2">
            <w:pPr>
              <w:rPr>
                <w:rFonts w:asciiTheme="majorHAnsi" w:hAnsiTheme="majorHAnsi" w:cstheme="majorHAnsi"/>
                <w:color w:val="000000" w:themeColor="text1"/>
              </w:rPr>
            </w:pPr>
          </w:p>
        </w:tc>
        <w:tc>
          <w:tcPr>
            <w:tcW w:w="1920" w:type="dxa"/>
          </w:tcPr>
          <w:p w14:paraId="240C241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u w:val="single"/>
              </w:rPr>
              <w:t xml:space="preserve">Beoordeling van RA ziekteactiviteit: </w:t>
            </w:r>
            <w:r w:rsidRPr="0096096F">
              <w:rPr>
                <w:rFonts w:asciiTheme="majorHAnsi" w:hAnsiTheme="majorHAnsi" w:cstheme="majorHAnsi"/>
                <w:color w:val="000000" w:themeColor="text1"/>
              </w:rPr>
              <w:t>Ziekteactiviteitsscore (DAS28), gewijzigde gezondheidsbeoordelingsvragenlijkst (MHAQ), algemene gezondheidsbeoordeling van patiënt op schaal (VAS), erytrocytsedimentatiesnelheid (ESR), C-reactief proteïne (CRP), reumafactor (RF) en / of anticyclische gecitrullineerde peptiden (anti-CCP) titers.</w:t>
            </w:r>
          </w:p>
          <w:p w14:paraId="00D1004A" w14:textId="77777777" w:rsidR="00F236A2" w:rsidRPr="0096096F" w:rsidRDefault="00F236A2" w:rsidP="00F236A2">
            <w:pPr>
              <w:rPr>
                <w:rFonts w:asciiTheme="majorHAnsi" w:hAnsiTheme="majorHAnsi" w:cstheme="majorHAnsi"/>
                <w:color w:val="000000" w:themeColor="text1"/>
              </w:rPr>
            </w:pPr>
          </w:p>
          <w:p w14:paraId="6D04D55F"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u w:val="single"/>
              </w:rPr>
              <w:lastRenderedPageBreak/>
              <w:t>Klinisch mondonderzoek:</w:t>
            </w:r>
            <w:r w:rsidRPr="0096096F">
              <w:rPr>
                <w:rFonts w:asciiTheme="majorHAnsi" w:hAnsiTheme="majorHAnsi" w:cstheme="majorHAnsi"/>
                <w:color w:val="000000" w:themeColor="text1"/>
                <w:u w:val="single"/>
              </w:rPr>
              <w:br/>
            </w:r>
            <w:r w:rsidRPr="0096096F">
              <w:rPr>
                <w:rFonts w:asciiTheme="majorHAnsi" w:hAnsiTheme="majorHAnsi" w:cstheme="majorHAnsi"/>
                <w:color w:val="000000" w:themeColor="text1"/>
              </w:rPr>
              <w:t xml:space="preserve">Pocketdiepte (PD), klinisch aanhechtingsniveau (CAL), bleeding on probing (BoP), plaque-index (PI). </w:t>
            </w:r>
          </w:p>
          <w:p w14:paraId="6D7A8A15" w14:textId="77777777" w:rsidR="00F236A2" w:rsidRPr="0096096F" w:rsidRDefault="00F236A2" w:rsidP="00F236A2">
            <w:pPr>
              <w:rPr>
                <w:rFonts w:asciiTheme="majorHAnsi" w:hAnsiTheme="majorHAnsi" w:cstheme="majorHAnsi"/>
                <w:color w:val="000000" w:themeColor="text1"/>
              </w:rPr>
            </w:pPr>
          </w:p>
          <w:p w14:paraId="111034A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u w:val="single"/>
              </w:rPr>
              <w:t xml:space="preserve">Screening van de parodontale status: </w:t>
            </w:r>
            <w:r w:rsidRPr="0096096F">
              <w:rPr>
                <w:rFonts w:asciiTheme="majorHAnsi" w:hAnsiTheme="majorHAnsi" w:cstheme="majorHAnsi"/>
                <w:color w:val="000000" w:themeColor="text1"/>
                <w:u w:val="single"/>
              </w:rPr>
              <w:br/>
            </w:r>
            <w:r w:rsidRPr="0096096F">
              <w:rPr>
                <w:rFonts w:asciiTheme="majorHAnsi" w:hAnsiTheme="majorHAnsi" w:cstheme="majorHAnsi"/>
                <w:color w:val="000000" w:themeColor="text1"/>
              </w:rPr>
              <w:t xml:space="preserve">3 subgroepen: 1 gingivitis, 2 interproximale gedeeltes, 3 ernstige parodontitis. </w:t>
            </w:r>
          </w:p>
          <w:p w14:paraId="35C0A93C" w14:textId="77777777" w:rsidR="00F236A2" w:rsidRPr="0096096F" w:rsidRDefault="00F236A2" w:rsidP="00F236A2">
            <w:pPr>
              <w:rPr>
                <w:rFonts w:asciiTheme="majorHAnsi" w:hAnsiTheme="majorHAnsi" w:cstheme="majorHAnsi"/>
                <w:color w:val="000000" w:themeColor="text1"/>
              </w:rPr>
            </w:pPr>
          </w:p>
          <w:p w14:paraId="3B292FF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u w:val="single"/>
              </w:rPr>
              <w:t>Rookstatus:</w:t>
            </w:r>
            <w:r w:rsidRPr="0096096F">
              <w:rPr>
                <w:rFonts w:asciiTheme="majorHAnsi" w:hAnsiTheme="majorHAnsi" w:cstheme="majorHAnsi"/>
                <w:color w:val="000000" w:themeColor="text1"/>
                <w:u w:val="single"/>
              </w:rPr>
              <w:br/>
            </w:r>
            <w:r w:rsidRPr="0096096F">
              <w:rPr>
                <w:rFonts w:asciiTheme="majorHAnsi" w:hAnsiTheme="majorHAnsi" w:cstheme="majorHAnsi"/>
                <w:color w:val="000000" w:themeColor="text1"/>
              </w:rPr>
              <w:t xml:space="preserve">Aantal jaren gerookt: berekening </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r>
            <w:r w:rsidRPr="0096096F">
              <w:rPr>
                <w:rFonts w:asciiTheme="majorHAnsi" w:hAnsiTheme="majorHAnsi" w:cstheme="majorHAnsi"/>
                <w:color w:val="000000" w:themeColor="text1"/>
                <w:u w:val="single"/>
              </w:rPr>
              <w:t xml:space="preserve">Beoordeling van de inname van zeevruchten en de inname van </w:t>
            </w:r>
            <w:r w:rsidRPr="0096096F">
              <w:rPr>
                <w:rFonts w:asciiTheme="majorHAnsi" w:hAnsiTheme="majorHAnsi" w:cstheme="majorHAnsi"/>
                <w:color w:val="000000" w:themeColor="text1"/>
                <w:u w:val="single"/>
              </w:rPr>
              <w:lastRenderedPageBreak/>
              <w:t>voedingssupplementen:</w:t>
            </w:r>
            <w:r w:rsidRPr="0096096F">
              <w:rPr>
                <w:rFonts w:asciiTheme="majorHAnsi" w:hAnsiTheme="majorHAnsi" w:cstheme="majorHAnsi"/>
                <w:color w:val="000000" w:themeColor="text1"/>
              </w:rPr>
              <w:t xml:space="preserve"> Patiënten vullen een gevalideerde, korte versie voedselfrequentie-vragenlijst (FFQ), De FFQ gaf ook informatie over het gebruik van supplementen (marine ω-3, VitD en calcium) gedurende de laatste 3 maanden. </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r>
            <w:r w:rsidRPr="0096096F">
              <w:rPr>
                <w:rFonts w:asciiTheme="majorHAnsi" w:hAnsiTheme="majorHAnsi" w:cstheme="majorHAnsi"/>
                <w:color w:val="000000" w:themeColor="text1"/>
                <w:u w:val="single"/>
              </w:rPr>
              <w:t>Bloed:</w:t>
            </w:r>
            <w:r w:rsidRPr="0096096F">
              <w:rPr>
                <w:rFonts w:asciiTheme="majorHAnsi" w:hAnsiTheme="majorHAnsi" w:cstheme="majorHAnsi"/>
                <w:color w:val="000000" w:themeColor="text1"/>
                <w:u w:val="single"/>
              </w:rPr>
              <w:br/>
            </w:r>
            <w:r w:rsidRPr="0096096F">
              <w:rPr>
                <w:rFonts w:asciiTheme="majorHAnsi" w:hAnsiTheme="majorHAnsi" w:cstheme="majorHAnsi"/>
                <w:color w:val="000000" w:themeColor="text1"/>
              </w:rPr>
              <w:t>Bloedmonsters werden afgenomen.</w:t>
            </w:r>
          </w:p>
          <w:p w14:paraId="362240BE" w14:textId="77777777" w:rsidR="00F236A2" w:rsidRPr="0096096F" w:rsidRDefault="00F236A2" w:rsidP="00F236A2">
            <w:pPr>
              <w:rPr>
                <w:rFonts w:asciiTheme="majorHAnsi" w:hAnsiTheme="majorHAnsi" w:cstheme="majorHAnsi"/>
                <w:color w:val="000000" w:themeColor="text1"/>
              </w:rPr>
            </w:pPr>
          </w:p>
          <w:p w14:paraId="5B1A985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De Omega-3-index werd gebruikt om de Omega-3 vetzuren-status te evalueren en wordt gedefinieerd als de </w:t>
            </w:r>
            <w:r w:rsidRPr="0096096F">
              <w:rPr>
                <w:rFonts w:asciiTheme="majorHAnsi" w:hAnsiTheme="majorHAnsi" w:cstheme="majorHAnsi"/>
                <w:color w:val="000000" w:themeColor="text1"/>
              </w:rPr>
              <w:lastRenderedPageBreak/>
              <w:t>som van EPA en DHA, uitgedrukt als percentage van de totale vetzuren.</w:t>
            </w:r>
          </w:p>
        </w:tc>
        <w:tc>
          <w:tcPr>
            <w:tcW w:w="1875" w:type="dxa"/>
          </w:tcPr>
          <w:p w14:paraId="2652D08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Geen</w:t>
            </w:r>
          </w:p>
        </w:tc>
        <w:tc>
          <w:tcPr>
            <w:tcW w:w="855" w:type="dxa"/>
          </w:tcPr>
          <w:p w14:paraId="52163769"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DAS28, PD, BoP, PI, CAL </w:t>
            </w:r>
          </w:p>
        </w:tc>
        <w:tc>
          <w:tcPr>
            <w:tcW w:w="2685" w:type="dxa"/>
          </w:tcPr>
          <w:p w14:paraId="3958A0B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DAS28=</w:t>
            </w:r>
            <w:sdt>
              <w:sdtPr>
                <w:rPr>
                  <w:rFonts w:asciiTheme="majorHAnsi" w:hAnsiTheme="majorHAnsi" w:cstheme="majorHAnsi"/>
                  <w:color w:val="000000" w:themeColor="text1"/>
                </w:rPr>
                <w:tag w:val="goog_rdk_3"/>
                <w:id w:val="-741947167"/>
              </w:sdtPr>
              <w:sdtEndPr/>
              <w:sdtContent/>
            </w:sdt>
            <w:r w:rsidRPr="0096096F">
              <w:rPr>
                <w:rFonts w:asciiTheme="majorHAnsi" w:hAnsiTheme="majorHAnsi" w:cstheme="majorHAnsi"/>
                <w:color w:val="000000" w:themeColor="text1"/>
              </w:rPr>
              <w:t>Actieve RA met lage, matige of hoge ziekteactiviteit werd gevonden bij 23 (30%), 17 (22%) en 5 (6%) patiënten.</w:t>
            </w:r>
          </w:p>
          <w:p w14:paraId="181A8A10" w14:textId="77777777" w:rsidR="00F236A2" w:rsidRPr="0096096F" w:rsidRDefault="00F236A2" w:rsidP="00F236A2">
            <w:pPr>
              <w:rPr>
                <w:rFonts w:asciiTheme="majorHAnsi" w:hAnsiTheme="majorHAnsi" w:cstheme="majorHAnsi"/>
                <w:color w:val="000000" w:themeColor="text1"/>
              </w:rPr>
            </w:pPr>
          </w:p>
          <w:p w14:paraId="4D2F4BC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Gingivitis 18%, milde tot matige parodontitis 64%, ernstige parodontitis 18%. De status van parodontitis verslechterde met toenemende leeftijd (p = 0,008). </w:t>
            </w:r>
          </w:p>
          <w:p w14:paraId="2A7ABB1B" w14:textId="77777777" w:rsidR="00F236A2" w:rsidRPr="0096096F" w:rsidRDefault="00F236A2" w:rsidP="00F236A2">
            <w:pPr>
              <w:rPr>
                <w:rFonts w:asciiTheme="majorHAnsi" w:hAnsiTheme="majorHAnsi" w:cstheme="majorHAnsi"/>
                <w:color w:val="000000" w:themeColor="text1"/>
              </w:rPr>
            </w:pPr>
          </w:p>
          <w:p w14:paraId="4168BBEC"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Ernst van parodontitis significante verschillen voor PD (P &lt;0,001), CAL (P &lt;0,001), BoP (grootste P = 0,033) en PI (grootste P = 0,010).</w:t>
            </w:r>
          </w:p>
          <w:p w14:paraId="69FE20A7" w14:textId="77777777" w:rsidR="00F236A2" w:rsidRPr="0096096F" w:rsidRDefault="00F236A2" w:rsidP="00F236A2">
            <w:pPr>
              <w:rPr>
                <w:rFonts w:asciiTheme="majorHAnsi" w:hAnsiTheme="majorHAnsi" w:cstheme="majorHAnsi"/>
                <w:color w:val="000000" w:themeColor="text1"/>
              </w:rPr>
            </w:pPr>
          </w:p>
          <w:p w14:paraId="5537914A" w14:textId="77777777" w:rsidR="00F236A2" w:rsidRPr="0096096F" w:rsidRDefault="00F236A2" w:rsidP="00F236A2">
            <w:pPr>
              <w:rPr>
                <w:rFonts w:asciiTheme="majorHAnsi" w:hAnsiTheme="majorHAnsi" w:cstheme="majorHAnsi"/>
                <w:color w:val="000000" w:themeColor="text1"/>
              </w:rPr>
            </w:pPr>
            <w:bookmarkStart w:id="50" w:name="_heading=h.gjdgxs" w:colFirst="0" w:colLast="0"/>
            <w:bookmarkEnd w:id="50"/>
            <w:r w:rsidRPr="0096096F">
              <w:rPr>
                <w:rFonts w:asciiTheme="majorHAnsi" w:hAnsiTheme="majorHAnsi" w:cstheme="majorHAnsi"/>
                <w:color w:val="000000" w:themeColor="text1"/>
              </w:rPr>
              <w:lastRenderedPageBreak/>
              <w:t>Vergeleken met mandibulaire snijtanden hadden alle andere tandtypes in beide kaken significant diepere PD (P &lt;0,001) en CAL (P &lt;0,001).</w:t>
            </w:r>
          </w:p>
          <w:p w14:paraId="4FCDAFEE" w14:textId="77777777" w:rsidR="00F236A2" w:rsidRPr="0096096F" w:rsidRDefault="00F236A2" w:rsidP="00F236A2">
            <w:pPr>
              <w:rPr>
                <w:rFonts w:asciiTheme="majorHAnsi" w:hAnsiTheme="majorHAnsi" w:cstheme="majorHAnsi"/>
                <w:color w:val="000000" w:themeColor="text1"/>
              </w:rPr>
            </w:pPr>
          </w:p>
          <w:p w14:paraId="20E31474" w14:textId="77777777" w:rsidR="00F236A2" w:rsidRPr="0096096F" w:rsidRDefault="00F236A2" w:rsidP="00F236A2">
            <w:pPr>
              <w:rPr>
                <w:rFonts w:asciiTheme="majorHAnsi" w:hAnsiTheme="majorHAnsi" w:cstheme="majorHAnsi"/>
                <w:color w:val="000000" w:themeColor="text1"/>
              </w:rPr>
            </w:pPr>
          </w:p>
          <w:p w14:paraId="42947B8F" w14:textId="77777777" w:rsidR="00F236A2" w:rsidRPr="0096096F" w:rsidRDefault="008B510D" w:rsidP="00F236A2">
            <w:pPr>
              <w:rPr>
                <w:rFonts w:asciiTheme="majorHAnsi" w:hAnsiTheme="majorHAnsi" w:cstheme="majorHAnsi"/>
                <w:color w:val="000000" w:themeColor="text1"/>
              </w:rPr>
            </w:pPr>
            <w:sdt>
              <w:sdtPr>
                <w:rPr>
                  <w:rFonts w:asciiTheme="majorHAnsi" w:hAnsiTheme="majorHAnsi" w:cstheme="majorHAnsi"/>
                  <w:color w:val="000000" w:themeColor="text1"/>
                </w:rPr>
                <w:tag w:val="goog_rdk_4"/>
                <w:id w:val="1831326354"/>
              </w:sdtPr>
              <w:sdtEndPr/>
              <w:sdtContent/>
            </w:sdt>
            <w:r w:rsidR="00F236A2" w:rsidRPr="0096096F">
              <w:rPr>
                <w:rFonts w:asciiTheme="majorHAnsi" w:hAnsiTheme="majorHAnsi" w:cstheme="majorHAnsi"/>
                <w:color w:val="000000" w:themeColor="text1"/>
              </w:rPr>
              <w:t>Een ω-3-index&gt; 8, aanwezig bij 14% van de patiënten, gecorreleerd met een meer wenselijke algemene gezondheidsbeoordeling van de patiënt gescoord op een visuele analoge schaal (VAS; P = 0.004), lagere pocket diepte (PD; P = 0.021) , en ω-3 suppletie (P = 0.001)</w:t>
            </w:r>
          </w:p>
          <w:p w14:paraId="5554F97C" w14:textId="77777777" w:rsidR="00F236A2" w:rsidRPr="0096096F" w:rsidRDefault="00F236A2" w:rsidP="00F236A2">
            <w:pPr>
              <w:rPr>
                <w:rFonts w:asciiTheme="majorHAnsi" w:hAnsiTheme="majorHAnsi" w:cstheme="majorHAnsi"/>
                <w:color w:val="000000" w:themeColor="text1"/>
              </w:rPr>
            </w:pPr>
          </w:p>
        </w:tc>
        <w:tc>
          <w:tcPr>
            <w:tcW w:w="1430" w:type="dxa"/>
          </w:tcPr>
          <w:p w14:paraId="37F3F06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Seropositieve RA-patiënten hadden een hogere prevalentie van parodontitis dan seronegatieve patiënten. Een ω-3-index&gt; 8 was gerelateerd aan ω-3-suppletie en meer wenselijke VAS en lagere PD. De VitD-status was voor de meeste </w:t>
            </w:r>
            <w:r w:rsidRPr="0096096F">
              <w:rPr>
                <w:rFonts w:asciiTheme="majorHAnsi" w:hAnsiTheme="majorHAnsi" w:cstheme="majorHAnsi"/>
                <w:color w:val="000000" w:themeColor="text1"/>
              </w:rPr>
              <w:lastRenderedPageBreak/>
              <w:t>patiënten bevredigend en ging niet gepaard met verschillen in RA-ernst of parodontale diagnose.</w:t>
            </w:r>
          </w:p>
        </w:tc>
      </w:tr>
      <w:tr w:rsidR="00F236A2" w:rsidRPr="0096096F" w14:paraId="07F71F7B" w14:textId="77777777" w:rsidTr="00B93226">
        <w:tc>
          <w:tcPr>
            <w:tcW w:w="1129" w:type="dxa"/>
          </w:tcPr>
          <w:p w14:paraId="38DD24D9"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lastRenderedPageBreak/>
              <w:t xml:space="preserve">Effect of Omega-3 Fatty Acids on Chronic Periodontitis Patients in Postmenopausal Women: A Randomised Controlled Clinical Study. </w:t>
            </w:r>
          </w:p>
          <w:p w14:paraId="16DB58E6" w14:textId="77777777" w:rsidR="00F236A2" w:rsidRPr="0096096F" w:rsidRDefault="00F236A2" w:rsidP="00F236A2">
            <w:pPr>
              <w:rPr>
                <w:rFonts w:asciiTheme="majorHAnsi" w:hAnsiTheme="majorHAnsi" w:cstheme="majorHAnsi"/>
                <w:color w:val="000000" w:themeColor="text1"/>
              </w:rPr>
            </w:pPr>
          </w:p>
          <w:p w14:paraId="77EE2EA4" w14:textId="621E6592"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Elgendy &amp; Kazem </w:t>
            </w:r>
            <w:r w:rsidR="00B93226">
              <w:rPr>
                <w:rFonts w:asciiTheme="majorHAnsi" w:hAnsiTheme="majorHAnsi" w:cstheme="majorHAnsi"/>
                <w:color w:val="000000" w:themeColor="text1"/>
              </w:rPr>
              <w:t>(</w:t>
            </w:r>
            <w:r w:rsidRPr="0096096F">
              <w:rPr>
                <w:rFonts w:asciiTheme="majorHAnsi" w:hAnsiTheme="majorHAnsi" w:cstheme="majorHAnsi"/>
                <w:color w:val="000000" w:themeColor="text1"/>
              </w:rPr>
              <w:t>2018)</w:t>
            </w:r>
          </w:p>
          <w:p w14:paraId="07804789" w14:textId="77777777" w:rsidR="00F236A2" w:rsidRPr="0096096F" w:rsidRDefault="00F236A2" w:rsidP="00F236A2">
            <w:pPr>
              <w:rPr>
                <w:rFonts w:asciiTheme="majorHAnsi" w:hAnsiTheme="majorHAnsi" w:cstheme="majorHAnsi"/>
                <w:color w:val="000000" w:themeColor="text1"/>
              </w:rPr>
            </w:pPr>
          </w:p>
        </w:tc>
        <w:tc>
          <w:tcPr>
            <w:tcW w:w="775" w:type="dxa"/>
          </w:tcPr>
          <w:p w14:paraId="5F451348" w14:textId="77777777" w:rsidR="00F236A2" w:rsidRPr="0096096F" w:rsidRDefault="00F236A2" w:rsidP="00F236A2">
            <w:pPr>
              <w:rPr>
                <w:rFonts w:asciiTheme="majorHAnsi" w:hAnsiTheme="majorHAnsi" w:cstheme="majorHAnsi"/>
                <w:color w:val="000000" w:themeColor="text1"/>
              </w:rPr>
            </w:pPr>
            <w:r w:rsidRPr="0096096F">
              <w:rPr>
                <w:rFonts w:asciiTheme="majorHAnsi" w:eastAsia="Calibri" w:hAnsiTheme="majorHAnsi" w:cstheme="majorHAnsi"/>
                <w:color w:val="000000" w:themeColor="text1"/>
              </w:rPr>
              <w:t>A2</w:t>
            </w:r>
            <w:r w:rsidRPr="0096096F">
              <w:rPr>
                <w:rFonts w:asciiTheme="majorHAnsi" w:eastAsia="Calibri" w:hAnsiTheme="majorHAnsi" w:cstheme="majorHAnsi"/>
                <w:color w:val="000000" w:themeColor="text1"/>
              </w:rPr>
              <w:br/>
            </w:r>
            <w:r w:rsidRPr="0096096F">
              <w:rPr>
                <w:rFonts w:asciiTheme="majorHAnsi" w:eastAsia="Calibri" w:hAnsiTheme="majorHAnsi" w:cstheme="majorHAnsi"/>
                <w:color w:val="000000" w:themeColor="text1"/>
              </w:rPr>
              <w:br/>
              <w:t>Randomised Controlled Clinical Study</w:t>
            </w:r>
          </w:p>
        </w:tc>
        <w:tc>
          <w:tcPr>
            <w:tcW w:w="1710" w:type="dxa"/>
          </w:tcPr>
          <w:p w14:paraId="78019A0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Vrouwelijke patiënten in de postmenopauze (minstens 1 jaar), chronische gegeneraliseerde parodontitis (meer dan 30% aanhechtingsverlies), bij minstens 3 pockets minimaal 5 mm, leeftijd 45-60 jaar, minimaal 6 elementen in de mond.</w:t>
            </w:r>
          </w:p>
        </w:tc>
        <w:tc>
          <w:tcPr>
            <w:tcW w:w="660" w:type="dxa"/>
          </w:tcPr>
          <w:p w14:paraId="707FF05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 = 50</w:t>
            </w:r>
          </w:p>
        </w:tc>
        <w:tc>
          <w:tcPr>
            <w:tcW w:w="930" w:type="dxa"/>
          </w:tcPr>
          <w:p w14:paraId="7733162F"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Bij 3 maanden en 6 maanden </w:t>
            </w:r>
          </w:p>
        </w:tc>
        <w:tc>
          <w:tcPr>
            <w:tcW w:w="1920" w:type="dxa"/>
          </w:tcPr>
          <w:p w14:paraId="7DE7034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(Groep 2: N = 25) kregen een parodontale behandeling in de vorm van scaling and rootplaning (SRP) + gelatineachtige capsules met omega-3 FAs. (200 mg DHA + 300 mg EPA) 2x per dag, 6 maanden lang. </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 xml:space="preserve">Tijdens de follow up werd gemeten: plaque index (PI), gingival index (GI), probing pocket depth (PPD) en clinical attachment level (CAL). Patiënten werden </w:t>
            </w:r>
            <w:r w:rsidRPr="0096096F">
              <w:rPr>
                <w:rFonts w:asciiTheme="majorHAnsi" w:hAnsiTheme="majorHAnsi" w:cstheme="majorHAnsi"/>
                <w:color w:val="000000" w:themeColor="text1"/>
              </w:rPr>
              <w:lastRenderedPageBreak/>
              <w:t xml:space="preserve">onderzocht: mondhygiëne-instructie en scaling. </w:t>
            </w:r>
          </w:p>
        </w:tc>
        <w:tc>
          <w:tcPr>
            <w:tcW w:w="1875" w:type="dxa"/>
          </w:tcPr>
          <w:p w14:paraId="2275C4E3"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(Groep 1: N = 25) kregen een parodontale behandeling in de vorm van scaling and rootplaning (SRP) + gelatineachtige capsules met olijfolie (2x per dag).</w:t>
            </w:r>
          </w:p>
          <w:p w14:paraId="1B0F0951" w14:textId="77777777" w:rsidR="00F236A2" w:rsidRPr="0096096F" w:rsidRDefault="00F236A2" w:rsidP="00F236A2">
            <w:pPr>
              <w:rPr>
                <w:rFonts w:asciiTheme="majorHAnsi" w:hAnsiTheme="majorHAnsi" w:cstheme="majorHAnsi"/>
                <w:color w:val="000000" w:themeColor="text1"/>
              </w:rPr>
            </w:pPr>
          </w:p>
          <w:p w14:paraId="2AE51B8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Tijdens de follow up werd gemeten: plaque index (PI), gingival index (GI), probing pocket depth (PPD) en clinical attachment level (CAL). Patiënten werden onderzocht: </w:t>
            </w:r>
            <w:r w:rsidRPr="0096096F">
              <w:rPr>
                <w:rFonts w:asciiTheme="majorHAnsi" w:hAnsiTheme="majorHAnsi" w:cstheme="majorHAnsi"/>
                <w:color w:val="000000" w:themeColor="text1"/>
              </w:rPr>
              <w:lastRenderedPageBreak/>
              <w:t>mondhygiëne-instructie en scaling.</w:t>
            </w:r>
          </w:p>
        </w:tc>
        <w:tc>
          <w:tcPr>
            <w:tcW w:w="855" w:type="dxa"/>
          </w:tcPr>
          <w:p w14:paraId="325DDF3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SOD, PI, GI, PPD en CAL </w:t>
            </w:r>
          </w:p>
        </w:tc>
        <w:tc>
          <w:tcPr>
            <w:tcW w:w="2685" w:type="dxa"/>
          </w:tcPr>
          <w:p w14:paraId="5649EEC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Aan het einde van de studie periode, behaalde de </w:t>
            </w:r>
            <w:r>
              <w:rPr>
                <w:rFonts w:asciiTheme="majorHAnsi" w:hAnsiTheme="majorHAnsi" w:cstheme="majorHAnsi"/>
                <w:color w:val="000000" w:themeColor="text1"/>
              </w:rPr>
              <w:t>Omega-3</w:t>
            </w:r>
            <w:r w:rsidRPr="0096096F">
              <w:rPr>
                <w:rFonts w:asciiTheme="majorHAnsi" w:hAnsiTheme="majorHAnsi" w:cstheme="majorHAnsi"/>
                <w:color w:val="000000" w:themeColor="text1"/>
              </w:rPr>
              <w:t xml:space="preserve"> groep een gemiddeld grotere reductie van de GI (p= 0.001 en p=0.004), pocketdiepte (p=0.007 en p=0.000), een grotere winst in klinisch aanhechtingsniveau (p= 0.019 en p= 0.000) vooral in diepe pockets, evenals een grotere toename in SOD activiteit (p=0.000 en p= 0.000) vergeleken met alleen SRP.</w:t>
            </w:r>
          </w:p>
          <w:p w14:paraId="6D5AAE18"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r>
          </w:p>
        </w:tc>
        <w:tc>
          <w:tcPr>
            <w:tcW w:w="1430" w:type="dxa"/>
          </w:tcPr>
          <w:p w14:paraId="4AD5D27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Aanvullende omega-3 FA's-supplementen met SRP verminderen parodontale ontstekingen en verbeteren de status van systemische enzymatische antioxidanten bij postmenopauzale vrouwen.</w:t>
            </w:r>
          </w:p>
        </w:tc>
      </w:tr>
      <w:tr w:rsidR="00F236A2" w:rsidRPr="0096096F" w14:paraId="144A3097" w14:textId="77777777" w:rsidTr="00B93226">
        <w:tc>
          <w:tcPr>
            <w:tcW w:w="1129" w:type="dxa"/>
          </w:tcPr>
          <w:p w14:paraId="2E7F70C6" w14:textId="77777777" w:rsidR="00F236A2" w:rsidRPr="0096096F" w:rsidRDefault="00F236A2" w:rsidP="00F236A2">
            <w:pPr>
              <w:rPr>
                <w:rFonts w:asciiTheme="majorHAnsi" w:hAnsiTheme="majorHAnsi" w:cstheme="majorHAnsi"/>
                <w:i/>
                <w:color w:val="000000" w:themeColor="text1"/>
              </w:rPr>
            </w:pPr>
            <w:r w:rsidRPr="0096096F">
              <w:rPr>
                <w:rFonts w:asciiTheme="majorHAnsi" w:hAnsiTheme="majorHAnsi" w:cstheme="majorHAnsi"/>
                <w:color w:val="000000" w:themeColor="text1"/>
                <w:highlight w:val="white"/>
              </w:rPr>
              <w:t xml:space="preserve">Relationship Between Herpesviruses and Periodontal Disease Progression. </w:t>
            </w:r>
          </w:p>
          <w:p w14:paraId="6A163385" w14:textId="77777777" w:rsidR="00F236A2" w:rsidRPr="0096096F" w:rsidRDefault="00F236A2" w:rsidP="00F236A2">
            <w:pPr>
              <w:rPr>
                <w:rFonts w:asciiTheme="majorHAnsi" w:hAnsiTheme="majorHAnsi" w:cstheme="majorHAnsi"/>
                <w:i/>
                <w:color w:val="000000" w:themeColor="text1"/>
              </w:rPr>
            </w:pPr>
          </w:p>
          <w:p w14:paraId="70C35C1E" w14:textId="06FAAEDC"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Emecen- Huja et a</w:t>
            </w:r>
            <w:r w:rsidR="00BE3C1A">
              <w:rPr>
                <w:rFonts w:asciiTheme="majorHAnsi" w:hAnsiTheme="majorHAnsi" w:cstheme="majorHAnsi"/>
                <w:color w:val="000000" w:themeColor="text1"/>
              </w:rPr>
              <w:t>l.</w:t>
            </w:r>
            <w:r w:rsidRPr="0096096F">
              <w:rPr>
                <w:rFonts w:asciiTheme="majorHAnsi" w:hAnsiTheme="majorHAnsi" w:cstheme="majorHAnsi"/>
                <w:color w:val="000000" w:themeColor="text1"/>
              </w:rPr>
              <w:t xml:space="preserve"> </w:t>
            </w:r>
            <w:r w:rsidR="00BE3C1A">
              <w:rPr>
                <w:rFonts w:asciiTheme="majorHAnsi" w:hAnsiTheme="majorHAnsi" w:cstheme="majorHAnsi"/>
                <w:color w:val="000000" w:themeColor="text1"/>
              </w:rPr>
              <w:t>(</w:t>
            </w:r>
            <w:r w:rsidRPr="0096096F">
              <w:rPr>
                <w:rFonts w:asciiTheme="majorHAnsi" w:hAnsiTheme="majorHAnsi" w:cstheme="majorHAnsi"/>
                <w:color w:val="000000" w:themeColor="text1"/>
              </w:rPr>
              <w:t>2019)</w:t>
            </w:r>
          </w:p>
        </w:tc>
        <w:tc>
          <w:tcPr>
            <w:tcW w:w="775" w:type="dxa"/>
          </w:tcPr>
          <w:p w14:paraId="11B1CCD5"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A2</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Randomized controlled dubbelblind longiditunaal intervention studie</w:t>
            </w:r>
          </w:p>
        </w:tc>
        <w:tc>
          <w:tcPr>
            <w:tcW w:w="1710" w:type="dxa"/>
          </w:tcPr>
          <w:p w14:paraId="6D0BCA7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Patiënten van 18 jaar en ouder met een goede algemene gezonde conditie, met chronische matige tot ernstige parodontitis met pocketdiepte van 5 mm of meer (PD), verlies van klinische aanhechting (AL) van 3 mm of meer en bloeding bij sondering (BOP) van 2 of meer.</w:t>
            </w:r>
          </w:p>
        </w:tc>
        <w:tc>
          <w:tcPr>
            <w:tcW w:w="660" w:type="dxa"/>
          </w:tcPr>
          <w:p w14:paraId="78621A5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N=81</w:t>
            </w:r>
          </w:p>
        </w:tc>
        <w:tc>
          <w:tcPr>
            <w:tcW w:w="930" w:type="dxa"/>
          </w:tcPr>
          <w:p w14:paraId="6698FB3B"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28 weken</w:t>
            </w:r>
          </w:p>
        </w:tc>
        <w:tc>
          <w:tcPr>
            <w:tcW w:w="1920" w:type="dxa"/>
          </w:tcPr>
          <w:p w14:paraId="15EAE3DF"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SRP en mondhygiëneinstructie en visoliecapsules</w:t>
            </w:r>
          </w:p>
        </w:tc>
        <w:tc>
          <w:tcPr>
            <w:tcW w:w="1875" w:type="dxa"/>
          </w:tcPr>
          <w:p w14:paraId="6F34A8E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SRP en mondhygiëneinstructie en placebo</w:t>
            </w:r>
          </w:p>
        </w:tc>
        <w:tc>
          <w:tcPr>
            <w:tcW w:w="855" w:type="dxa"/>
          </w:tcPr>
          <w:p w14:paraId="52402C96"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Kwantiteit van Epstein–Barr virus (EBV), cytomegalovirus (CMV) en anaerobe bacteriën (Pg, Td, Tf)</w:t>
            </w:r>
          </w:p>
          <w:p w14:paraId="02FB56C7"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Periodontal examinations included a </w:t>
            </w:r>
            <w:r w:rsidRPr="0096096F">
              <w:rPr>
                <w:rFonts w:asciiTheme="majorHAnsi" w:hAnsiTheme="majorHAnsi" w:cstheme="majorHAnsi"/>
                <w:color w:val="000000" w:themeColor="text1"/>
              </w:rPr>
              <w:lastRenderedPageBreak/>
              <w:t>plaque index (PI) and measures of PD, BOP, and clinical AL</w:t>
            </w:r>
          </w:p>
        </w:tc>
        <w:tc>
          <w:tcPr>
            <w:tcW w:w="2685" w:type="dxa"/>
          </w:tcPr>
          <w:p w14:paraId="7F3CD36D" w14:textId="77777777" w:rsidR="00F236A2" w:rsidRPr="0096096F" w:rsidRDefault="008B510D" w:rsidP="00F236A2">
            <w:pPr>
              <w:rPr>
                <w:rFonts w:asciiTheme="majorHAnsi" w:hAnsiTheme="majorHAnsi" w:cstheme="majorHAnsi"/>
                <w:color w:val="000000" w:themeColor="text1"/>
              </w:rPr>
            </w:pPr>
            <w:sdt>
              <w:sdtPr>
                <w:rPr>
                  <w:rFonts w:asciiTheme="majorHAnsi" w:hAnsiTheme="majorHAnsi" w:cstheme="majorHAnsi"/>
                  <w:color w:val="000000" w:themeColor="text1"/>
                </w:rPr>
                <w:tag w:val="goog_rdk_5"/>
                <w:id w:val="1093976071"/>
              </w:sdtPr>
              <w:sdtEndPr/>
              <w:sdtContent/>
            </w:sdt>
            <w:sdt>
              <w:sdtPr>
                <w:rPr>
                  <w:rFonts w:asciiTheme="majorHAnsi" w:hAnsiTheme="majorHAnsi" w:cstheme="majorHAnsi"/>
                  <w:color w:val="000000" w:themeColor="text1"/>
                </w:rPr>
                <w:tag w:val="goog_rdk_6"/>
                <w:id w:val="1044020826"/>
              </w:sdtPr>
              <w:sdtEndPr/>
              <w:sdtContent/>
            </w:sdt>
            <w:r w:rsidR="00F236A2" w:rsidRPr="0096096F">
              <w:rPr>
                <w:rFonts w:asciiTheme="majorHAnsi" w:hAnsiTheme="majorHAnsi" w:cstheme="majorHAnsi"/>
                <w:color w:val="000000" w:themeColor="text1"/>
              </w:rPr>
              <w:t xml:space="preserve">CMV en EBV waren ongeacht de behandeling niet geassocieerd met ziekteprogressie (p = .13). Daarentegen waren ziekteplaatsen geassocieerd met hogere niveaus van Pg, Td, Tf en totale bacteriën, en plaatsen die ziekteprogressie vertoonden, waren geassocieerd met een overvloed aan Td en Tf (p &lt;.04). </w:t>
            </w:r>
          </w:p>
          <w:p w14:paraId="5B87F336" w14:textId="77777777" w:rsidR="00F236A2" w:rsidRPr="0096096F" w:rsidRDefault="00F236A2" w:rsidP="00F236A2">
            <w:pPr>
              <w:rPr>
                <w:rFonts w:asciiTheme="majorHAnsi" w:hAnsiTheme="majorHAnsi" w:cstheme="majorHAnsi"/>
                <w:color w:val="000000" w:themeColor="text1"/>
              </w:rPr>
            </w:pPr>
          </w:p>
          <w:p w14:paraId="098A3DB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 xml:space="preserve">De gemiddelde totale aantal bacteriën was significant hoger in zieke lokaties versus gezonde lokaties (p &lt;.0001). De bacteriënpercentages (pg, Td en Tf) waren significant </w:t>
            </w:r>
            <w:r w:rsidRPr="0096096F">
              <w:rPr>
                <w:rFonts w:asciiTheme="majorHAnsi" w:hAnsiTheme="majorHAnsi" w:cstheme="majorHAnsi"/>
                <w:color w:val="000000" w:themeColor="text1"/>
              </w:rPr>
              <w:lastRenderedPageBreak/>
              <w:t>hoger in zieke lokaties versus gezonde lokaties (P= &lt;0,001) op alle drie de meetmomenten.</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De hoeveelheid Epstein–Barr virus was bij aanvang hoger in de  niet-disease progression (DP) patiëntengroep vergeleken met de disease patiëntengoep (P=0,0001).</w:t>
            </w:r>
          </w:p>
          <w:p w14:paraId="176DE920"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Beide groepen vertoonden een significante vermindering van de totale bacteriële hoeveelheden bij zieke lokaties vanaf baseline tot week 28 (P=0,0097).</w:t>
            </w:r>
          </w:p>
          <w:p w14:paraId="6E953615" w14:textId="77777777" w:rsidR="00F236A2" w:rsidRPr="0096096F" w:rsidRDefault="00F236A2" w:rsidP="00F236A2">
            <w:pPr>
              <w:rPr>
                <w:rFonts w:asciiTheme="majorHAnsi" w:hAnsiTheme="majorHAnsi" w:cstheme="majorHAnsi"/>
                <w:color w:val="000000" w:themeColor="text1"/>
              </w:rPr>
            </w:pPr>
          </w:p>
          <w:p w14:paraId="6D48AC14"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br/>
            </w:r>
          </w:p>
        </w:tc>
        <w:tc>
          <w:tcPr>
            <w:tcW w:w="1430" w:type="dxa"/>
          </w:tcPr>
          <w:p w14:paraId="17FE5D33"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Ziekteprogressie was geassocieerd met Gram-negatieve anaërobe bacteriën; niet met EBV of CMV.</w:t>
            </w:r>
          </w:p>
        </w:tc>
      </w:tr>
      <w:tr w:rsidR="00F236A2" w:rsidRPr="0096096F" w14:paraId="54D82598" w14:textId="77777777" w:rsidTr="00B93226">
        <w:tc>
          <w:tcPr>
            <w:tcW w:w="1129" w:type="dxa"/>
          </w:tcPr>
          <w:p w14:paraId="7D36DA22" w14:textId="77777777" w:rsidR="00F236A2" w:rsidRPr="0096096F" w:rsidRDefault="00F236A2" w:rsidP="00F236A2">
            <w:pPr>
              <w:rPr>
                <w:rFonts w:asciiTheme="majorHAnsi" w:hAnsiTheme="majorHAnsi" w:cstheme="majorHAnsi"/>
                <w:color w:val="000000" w:themeColor="text1"/>
                <w:highlight w:val="white"/>
              </w:rPr>
            </w:pPr>
            <w:r w:rsidRPr="0096096F">
              <w:rPr>
                <w:rFonts w:asciiTheme="majorHAnsi" w:hAnsiTheme="majorHAnsi" w:cstheme="majorHAnsi"/>
                <w:color w:val="000000" w:themeColor="text1"/>
                <w:highlight w:val="white"/>
              </w:rPr>
              <w:t xml:space="preserve">Diet quality and dental caries in </w:t>
            </w:r>
            <w:r w:rsidRPr="0096096F">
              <w:rPr>
                <w:rFonts w:asciiTheme="majorHAnsi" w:hAnsiTheme="majorHAnsi" w:cstheme="majorHAnsi"/>
                <w:color w:val="000000" w:themeColor="text1"/>
                <w:highlight w:val="white"/>
              </w:rPr>
              <w:lastRenderedPageBreak/>
              <w:t>the Hispanic Community Health Study/Study of Latinos.</w:t>
            </w:r>
          </w:p>
          <w:p w14:paraId="3C5B3CEB" w14:textId="77777777" w:rsidR="00F236A2" w:rsidRPr="0096096F" w:rsidRDefault="00F236A2" w:rsidP="00F236A2">
            <w:pPr>
              <w:rPr>
                <w:rFonts w:asciiTheme="majorHAnsi" w:hAnsiTheme="majorHAnsi" w:cstheme="majorHAnsi"/>
                <w:color w:val="000000" w:themeColor="text1"/>
              </w:rPr>
            </w:pPr>
          </w:p>
          <w:p w14:paraId="133CD2E0" w14:textId="3F700BB6"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Sanders et al.</w:t>
            </w:r>
            <w:r w:rsidR="00BE3C1A">
              <w:rPr>
                <w:rFonts w:asciiTheme="majorHAnsi" w:hAnsiTheme="majorHAnsi" w:cstheme="majorHAnsi"/>
                <w:color w:val="000000" w:themeColor="text1"/>
              </w:rPr>
              <w:t xml:space="preserve"> (</w:t>
            </w:r>
            <w:r w:rsidRPr="0096096F">
              <w:rPr>
                <w:rFonts w:asciiTheme="majorHAnsi" w:hAnsiTheme="majorHAnsi" w:cstheme="majorHAnsi"/>
                <w:color w:val="000000" w:themeColor="text1"/>
              </w:rPr>
              <w:t xml:space="preserve">2020) </w:t>
            </w:r>
          </w:p>
          <w:p w14:paraId="1F728423" w14:textId="77777777" w:rsidR="00F236A2" w:rsidRPr="0096096F" w:rsidRDefault="00F236A2" w:rsidP="00F236A2">
            <w:pPr>
              <w:rPr>
                <w:rFonts w:asciiTheme="majorHAnsi" w:hAnsiTheme="majorHAnsi" w:cstheme="majorHAnsi"/>
                <w:color w:val="000000" w:themeColor="text1"/>
              </w:rPr>
            </w:pPr>
          </w:p>
          <w:p w14:paraId="0744055D" w14:textId="77777777" w:rsidR="00F236A2" w:rsidRPr="0096096F" w:rsidRDefault="00F236A2" w:rsidP="00F236A2">
            <w:pPr>
              <w:rPr>
                <w:rFonts w:asciiTheme="majorHAnsi" w:hAnsiTheme="majorHAnsi" w:cstheme="majorHAnsi"/>
                <w:color w:val="000000" w:themeColor="text1"/>
              </w:rPr>
            </w:pPr>
          </w:p>
          <w:p w14:paraId="578E81AC" w14:textId="77777777" w:rsidR="00F236A2" w:rsidRPr="0096096F" w:rsidRDefault="00F236A2" w:rsidP="00F236A2">
            <w:pPr>
              <w:rPr>
                <w:rFonts w:asciiTheme="majorHAnsi" w:hAnsiTheme="majorHAnsi" w:cstheme="majorHAnsi"/>
                <w:color w:val="000000" w:themeColor="text1"/>
              </w:rPr>
            </w:pPr>
          </w:p>
          <w:p w14:paraId="111188DE" w14:textId="77777777" w:rsidR="00F236A2" w:rsidRPr="0096096F" w:rsidRDefault="00F236A2" w:rsidP="00F236A2">
            <w:pPr>
              <w:rPr>
                <w:rFonts w:asciiTheme="majorHAnsi" w:hAnsiTheme="majorHAnsi" w:cstheme="majorHAnsi"/>
                <w:color w:val="000000" w:themeColor="text1"/>
              </w:rPr>
            </w:pPr>
          </w:p>
          <w:p w14:paraId="68BC56E8" w14:textId="77777777" w:rsidR="00F236A2" w:rsidRPr="0096096F" w:rsidRDefault="00F236A2" w:rsidP="00F236A2">
            <w:pPr>
              <w:rPr>
                <w:rFonts w:asciiTheme="majorHAnsi" w:hAnsiTheme="majorHAnsi" w:cstheme="majorHAnsi"/>
                <w:color w:val="000000" w:themeColor="text1"/>
              </w:rPr>
            </w:pPr>
          </w:p>
          <w:p w14:paraId="1C5EED35" w14:textId="77777777" w:rsidR="00F236A2" w:rsidRPr="0096096F" w:rsidRDefault="00F236A2" w:rsidP="00F236A2">
            <w:pPr>
              <w:rPr>
                <w:rFonts w:asciiTheme="majorHAnsi" w:hAnsiTheme="majorHAnsi" w:cstheme="majorHAnsi"/>
                <w:color w:val="000000" w:themeColor="text1"/>
              </w:rPr>
            </w:pPr>
          </w:p>
          <w:p w14:paraId="00BEC574" w14:textId="77777777" w:rsidR="00F236A2" w:rsidRPr="0096096F" w:rsidRDefault="00F236A2" w:rsidP="00F236A2">
            <w:pPr>
              <w:rPr>
                <w:rFonts w:asciiTheme="majorHAnsi" w:hAnsiTheme="majorHAnsi" w:cstheme="majorHAnsi"/>
                <w:color w:val="000000" w:themeColor="text1"/>
              </w:rPr>
            </w:pPr>
          </w:p>
          <w:p w14:paraId="31A99349" w14:textId="77777777" w:rsidR="00F236A2" w:rsidRPr="0096096F" w:rsidRDefault="00F236A2" w:rsidP="00F236A2">
            <w:pPr>
              <w:rPr>
                <w:rFonts w:asciiTheme="majorHAnsi" w:hAnsiTheme="majorHAnsi" w:cstheme="majorHAnsi"/>
                <w:color w:val="000000" w:themeColor="text1"/>
              </w:rPr>
            </w:pPr>
          </w:p>
          <w:p w14:paraId="51842E70" w14:textId="77777777" w:rsidR="00F236A2" w:rsidRPr="0096096F" w:rsidRDefault="00F236A2" w:rsidP="00F236A2">
            <w:pPr>
              <w:rPr>
                <w:rFonts w:asciiTheme="majorHAnsi" w:hAnsiTheme="majorHAnsi" w:cstheme="majorHAnsi"/>
                <w:color w:val="000000" w:themeColor="text1"/>
              </w:rPr>
            </w:pPr>
          </w:p>
          <w:p w14:paraId="56F658A3" w14:textId="77777777" w:rsidR="00F236A2" w:rsidRPr="0096096F" w:rsidRDefault="00F236A2" w:rsidP="00F236A2">
            <w:pPr>
              <w:rPr>
                <w:rFonts w:asciiTheme="majorHAnsi" w:hAnsiTheme="majorHAnsi" w:cstheme="majorHAnsi"/>
                <w:color w:val="000000" w:themeColor="text1"/>
              </w:rPr>
            </w:pPr>
          </w:p>
          <w:p w14:paraId="43B3548F" w14:textId="77777777" w:rsidR="00F236A2" w:rsidRPr="0096096F" w:rsidRDefault="00F236A2" w:rsidP="00F236A2">
            <w:pPr>
              <w:rPr>
                <w:rFonts w:asciiTheme="majorHAnsi" w:hAnsiTheme="majorHAnsi" w:cstheme="majorHAnsi"/>
                <w:color w:val="000000" w:themeColor="text1"/>
              </w:rPr>
            </w:pPr>
          </w:p>
          <w:p w14:paraId="51BFC8A4" w14:textId="77777777" w:rsidR="00F236A2" w:rsidRPr="0096096F" w:rsidRDefault="00F236A2" w:rsidP="00F236A2">
            <w:pPr>
              <w:rPr>
                <w:rFonts w:asciiTheme="majorHAnsi" w:hAnsiTheme="majorHAnsi" w:cstheme="majorHAnsi"/>
                <w:color w:val="000000" w:themeColor="text1"/>
              </w:rPr>
            </w:pPr>
          </w:p>
          <w:p w14:paraId="45811B7C" w14:textId="77777777" w:rsidR="00F236A2" w:rsidRPr="0096096F" w:rsidRDefault="00F236A2" w:rsidP="00F236A2">
            <w:pPr>
              <w:rPr>
                <w:rFonts w:asciiTheme="majorHAnsi" w:hAnsiTheme="majorHAnsi" w:cstheme="majorHAnsi"/>
                <w:color w:val="000000" w:themeColor="text1"/>
              </w:rPr>
            </w:pPr>
          </w:p>
        </w:tc>
        <w:tc>
          <w:tcPr>
            <w:tcW w:w="775" w:type="dxa"/>
          </w:tcPr>
          <w:p w14:paraId="0508511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C</w:t>
            </w:r>
          </w:p>
          <w:p w14:paraId="2B1ADE08" w14:textId="77777777" w:rsidR="00F236A2" w:rsidRPr="0096096F" w:rsidRDefault="00F236A2" w:rsidP="00F236A2">
            <w:pPr>
              <w:rPr>
                <w:rFonts w:asciiTheme="majorHAnsi" w:hAnsiTheme="majorHAnsi" w:cstheme="majorHAnsi"/>
                <w:color w:val="000000" w:themeColor="text1"/>
              </w:rPr>
            </w:pPr>
          </w:p>
          <w:p w14:paraId="40C49F1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Cross-sectio</w:t>
            </w:r>
            <w:r w:rsidRPr="0096096F">
              <w:rPr>
                <w:rFonts w:asciiTheme="majorHAnsi" w:hAnsiTheme="majorHAnsi" w:cstheme="majorHAnsi"/>
                <w:color w:val="000000" w:themeColor="text1"/>
              </w:rPr>
              <w:lastRenderedPageBreak/>
              <w:t>nele studie</w:t>
            </w:r>
          </w:p>
        </w:tc>
        <w:tc>
          <w:tcPr>
            <w:tcW w:w="1710" w:type="dxa"/>
          </w:tcPr>
          <w:p w14:paraId="5218FCF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Mannen en vrouwen, natuurlijke elementen, in de Hispanic </w:t>
            </w:r>
            <w:r w:rsidRPr="0096096F">
              <w:rPr>
                <w:rFonts w:asciiTheme="majorHAnsi" w:hAnsiTheme="majorHAnsi" w:cstheme="majorHAnsi"/>
                <w:color w:val="000000" w:themeColor="text1"/>
              </w:rPr>
              <w:lastRenderedPageBreak/>
              <w:t>Community Health Study / Study of Latinos (HCHS / SOL)</w:t>
            </w:r>
          </w:p>
        </w:tc>
        <w:tc>
          <w:tcPr>
            <w:tcW w:w="660" w:type="dxa"/>
          </w:tcPr>
          <w:p w14:paraId="23AC887D"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N = 14517</w:t>
            </w:r>
          </w:p>
        </w:tc>
        <w:tc>
          <w:tcPr>
            <w:tcW w:w="930" w:type="dxa"/>
          </w:tcPr>
          <w:p w14:paraId="2CFCDC35"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Dietary recall at baseline en 2</w:t>
            </w:r>
            <w:r w:rsidRPr="0096096F">
              <w:rPr>
                <w:rFonts w:asciiTheme="majorHAnsi" w:hAnsiTheme="majorHAnsi" w:cstheme="majorHAnsi"/>
                <w:color w:val="000000" w:themeColor="text1"/>
                <w:vertAlign w:val="superscript"/>
              </w:rPr>
              <w:t>e</w:t>
            </w:r>
            <w:r w:rsidRPr="0096096F">
              <w:rPr>
                <w:rFonts w:asciiTheme="majorHAnsi" w:hAnsiTheme="majorHAnsi" w:cstheme="majorHAnsi"/>
                <w:color w:val="000000" w:themeColor="text1"/>
              </w:rPr>
              <w:t xml:space="preserve">  telefoni</w:t>
            </w:r>
            <w:r w:rsidRPr="0096096F">
              <w:rPr>
                <w:rFonts w:asciiTheme="majorHAnsi" w:hAnsiTheme="majorHAnsi" w:cstheme="majorHAnsi"/>
                <w:color w:val="000000" w:themeColor="text1"/>
              </w:rPr>
              <w:lastRenderedPageBreak/>
              <w:t>sche dietary recall binnen 30 dagen na baseline</w:t>
            </w:r>
          </w:p>
          <w:p w14:paraId="7B98AAF4" w14:textId="77777777" w:rsidR="00F236A2" w:rsidRPr="0096096F" w:rsidRDefault="00F236A2" w:rsidP="00F236A2">
            <w:pPr>
              <w:spacing w:before="240"/>
              <w:rPr>
                <w:rFonts w:asciiTheme="majorHAnsi" w:hAnsiTheme="majorHAnsi" w:cstheme="majorHAnsi"/>
                <w:color w:val="000000" w:themeColor="text1"/>
              </w:rPr>
            </w:pPr>
            <w:r w:rsidRPr="0096096F">
              <w:rPr>
                <w:rFonts w:asciiTheme="majorHAnsi" w:hAnsiTheme="majorHAnsi" w:cstheme="majorHAnsi"/>
                <w:color w:val="000000" w:themeColor="text1"/>
              </w:rPr>
              <w:t>en</w:t>
            </w:r>
          </w:p>
          <w:p w14:paraId="2AE33A58" w14:textId="77777777" w:rsidR="00F236A2" w:rsidRPr="0096096F" w:rsidRDefault="00F236A2" w:rsidP="00F236A2">
            <w:pPr>
              <w:rPr>
                <w:rFonts w:asciiTheme="majorHAnsi" w:hAnsiTheme="majorHAnsi" w:cstheme="majorHAnsi"/>
                <w:color w:val="000000" w:themeColor="text1"/>
              </w:rPr>
            </w:pPr>
          </w:p>
          <w:p w14:paraId="6A42046E"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follow-up-oproep na 1 jaar (vragenlijst voedselbereiding).</w:t>
            </w:r>
          </w:p>
        </w:tc>
        <w:tc>
          <w:tcPr>
            <w:tcW w:w="1920" w:type="dxa"/>
          </w:tcPr>
          <w:p w14:paraId="01B0CE3A"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Patiënten kregen een tandheelkundig onderzoek, twee   24-dietary recalls </w:t>
            </w:r>
            <w:r w:rsidRPr="0096096F">
              <w:rPr>
                <w:rFonts w:asciiTheme="majorHAnsi" w:hAnsiTheme="majorHAnsi" w:cstheme="majorHAnsi"/>
                <w:color w:val="000000" w:themeColor="text1"/>
              </w:rPr>
              <w:lastRenderedPageBreak/>
              <w:t>en een vragenlijst over voedselbereiding.</w:t>
            </w:r>
          </w:p>
        </w:tc>
        <w:tc>
          <w:tcPr>
            <w:tcW w:w="1875" w:type="dxa"/>
          </w:tcPr>
          <w:p w14:paraId="76E42783" w14:textId="77777777" w:rsidR="00F236A2" w:rsidRPr="0096096F" w:rsidRDefault="00F236A2" w:rsidP="00F236A2">
            <w:pPr>
              <w:rPr>
                <w:rFonts w:asciiTheme="majorHAnsi" w:hAnsiTheme="majorHAnsi" w:cstheme="majorHAnsi"/>
                <w:color w:val="000000" w:themeColor="text1"/>
              </w:rPr>
            </w:pPr>
          </w:p>
        </w:tc>
        <w:tc>
          <w:tcPr>
            <w:tcW w:w="855" w:type="dxa"/>
          </w:tcPr>
          <w:p w14:paraId="29CCBF62"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t>DMFS index (Decayed, Missin</w:t>
            </w:r>
            <w:r w:rsidRPr="0096096F">
              <w:rPr>
                <w:rFonts w:asciiTheme="majorHAnsi" w:hAnsiTheme="majorHAnsi" w:cstheme="majorHAnsi"/>
                <w:color w:val="000000" w:themeColor="text1"/>
              </w:rPr>
              <w:lastRenderedPageBreak/>
              <w:t>g, Filled, surface),</w:t>
            </w:r>
            <w:r w:rsidRPr="0096096F">
              <w:rPr>
                <w:rFonts w:asciiTheme="majorHAnsi" w:hAnsiTheme="majorHAnsi" w:cstheme="majorHAnsi"/>
                <w:color w:val="000000" w:themeColor="text1"/>
              </w:rPr>
              <w:br/>
              <w:t>informatie over voedingsinname van 24-hours dietary recalls. De kwaliteit van het dieet werd beoordeeld aan de hand van de 2010 Altern</w:t>
            </w:r>
            <w:r w:rsidRPr="0096096F">
              <w:rPr>
                <w:rFonts w:asciiTheme="majorHAnsi" w:hAnsiTheme="majorHAnsi" w:cstheme="majorHAnsi"/>
                <w:color w:val="000000" w:themeColor="text1"/>
              </w:rPr>
              <w:lastRenderedPageBreak/>
              <w:t>ative Healthy Eating Index-2010 (AHEI).</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Vragenlijst over voedsel frequenties van afgelopen jaar (tijdens follow up de vragenlijst van voedse</w:t>
            </w:r>
            <w:r w:rsidRPr="0096096F">
              <w:rPr>
                <w:rFonts w:asciiTheme="majorHAnsi" w:hAnsiTheme="majorHAnsi" w:cstheme="majorHAnsi"/>
                <w:color w:val="000000" w:themeColor="text1"/>
              </w:rPr>
              <w:lastRenderedPageBreak/>
              <w:t>lbereiding)</w:t>
            </w:r>
          </w:p>
        </w:tc>
        <w:tc>
          <w:tcPr>
            <w:tcW w:w="2685" w:type="dxa"/>
          </w:tcPr>
          <w:p w14:paraId="2ED6E7A6"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Elke toename van 10 eenheden in de kwaliteit van het dieet ging gepaard met 2,5 minder (95% betrouwbaarheidsinterval: </w:t>
            </w:r>
            <w:r w:rsidRPr="0096096F">
              <w:rPr>
                <w:rFonts w:asciiTheme="majorHAnsi" w:hAnsiTheme="majorHAnsi" w:cstheme="majorHAnsi"/>
                <w:color w:val="000000" w:themeColor="text1"/>
              </w:rPr>
              <w:lastRenderedPageBreak/>
              <w:t>−3,4, −1,6) DMFS.</w:t>
            </w:r>
            <w:r w:rsidRPr="0096096F">
              <w:rPr>
                <w:rFonts w:asciiTheme="majorHAnsi" w:hAnsiTheme="majorHAnsi" w:cstheme="majorHAnsi"/>
                <w:color w:val="000000" w:themeColor="text1"/>
              </w:rPr>
              <w:br/>
            </w:r>
            <w:r w:rsidRPr="0096096F">
              <w:rPr>
                <w:rFonts w:asciiTheme="majorHAnsi" w:hAnsiTheme="majorHAnsi" w:cstheme="majorHAnsi"/>
                <w:color w:val="000000" w:themeColor="text1"/>
              </w:rPr>
              <w:br/>
              <w:t xml:space="preserve">Een grotere inname van met suiker gezoete drank en vruchtensap werd geassocieerd met cariës, terwijl groenten (exclusief aardappelen), volkoren en Omega-3 vetten </w:t>
            </w:r>
            <w:r w:rsidRPr="0096096F">
              <w:rPr>
                <w:rFonts w:asciiTheme="majorHAnsi" w:hAnsiTheme="majorHAnsi" w:cstheme="majorHAnsi"/>
                <w:color w:val="000000" w:themeColor="text1"/>
                <w:shd w:val="clear" w:color="auto" w:fill="F8F9FA"/>
              </w:rPr>
              <w:t xml:space="preserve"> omgekeerd geassocieerd waren met cariës, onafhankelijk van covariaten en de andere voedingscomponenten (alle P &lt;0.05).</w:t>
            </w:r>
          </w:p>
        </w:tc>
        <w:tc>
          <w:tcPr>
            <w:tcW w:w="1430" w:type="dxa"/>
          </w:tcPr>
          <w:p w14:paraId="05818501" w14:textId="77777777" w:rsidR="00F236A2" w:rsidRPr="0096096F" w:rsidRDefault="00F236A2" w:rsidP="00F236A2">
            <w:pPr>
              <w:rPr>
                <w:rFonts w:asciiTheme="majorHAnsi" w:hAnsiTheme="majorHAnsi" w:cstheme="majorHAnsi"/>
                <w:color w:val="000000" w:themeColor="text1"/>
              </w:rPr>
            </w:pPr>
            <w:r w:rsidRPr="0096096F">
              <w:rPr>
                <w:rFonts w:asciiTheme="majorHAnsi" w:hAnsiTheme="majorHAnsi" w:cstheme="majorHAnsi"/>
                <w:color w:val="000000" w:themeColor="text1"/>
              </w:rPr>
              <w:lastRenderedPageBreak/>
              <w:t xml:space="preserve">Een verband tussen voedingskwaliteit en cariës was beperkt </w:t>
            </w:r>
            <w:r w:rsidRPr="0096096F">
              <w:rPr>
                <w:rFonts w:asciiTheme="majorHAnsi" w:hAnsiTheme="majorHAnsi" w:cstheme="majorHAnsi"/>
                <w:color w:val="000000" w:themeColor="text1"/>
              </w:rPr>
              <w:lastRenderedPageBreak/>
              <w:t>tot in het buitenland geboren Latinix en was niet beperkt tot de nadelige impact van met suiker gezoete dranken.</w:t>
            </w:r>
          </w:p>
        </w:tc>
      </w:tr>
    </w:tbl>
    <w:p w14:paraId="376E1BA8" w14:textId="4DDFA405" w:rsidR="00F236A2" w:rsidRPr="004B5218" w:rsidRDefault="00F236A2" w:rsidP="004B5218">
      <w:pPr>
        <w:spacing w:line="360" w:lineRule="auto"/>
        <w:rPr>
          <w:rFonts w:asciiTheme="majorHAnsi" w:hAnsiTheme="majorHAnsi" w:cstheme="majorHAnsi"/>
          <w:b/>
          <w:color w:val="222222"/>
          <w:highlight w:val="white"/>
        </w:rPr>
        <w:sectPr w:rsidR="00F236A2" w:rsidRPr="004B5218" w:rsidSect="001B6130">
          <w:pgSz w:w="16834" w:h="11909" w:orient="landscape"/>
          <w:pgMar w:top="1440" w:right="1440" w:bottom="1440" w:left="1440" w:header="720" w:footer="720" w:gutter="0"/>
          <w:pgNumType w:start="1"/>
          <w:cols w:space="708"/>
          <w:docGrid w:linePitch="299"/>
        </w:sectPr>
      </w:pPr>
    </w:p>
    <w:p w14:paraId="6E8339B9" w14:textId="261A1DDB" w:rsidR="00F92CB3" w:rsidRPr="00907F7E" w:rsidRDefault="001233CD" w:rsidP="00907F7E">
      <w:pPr>
        <w:pStyle w:val="Kop1"/>
        <w:rPr>
          <w:rFonts w:asciiTheme="majorHAnsi" w:hAnsiTheme="majorHAnsi" w:cstheme="majorHAnsi"/>
          <w:b/>
          <w:bCs/>
          <w:highlight w:val="white"/>
        </w:rPr>
      </w:pPr>
      <w:bookmarkStart w:id="51" w:name="_Toc43112721"/>
      <w:r w:rsidRPr="002432FB">
        <w:rPr>
          <w:rFonts w:asciiTheme="majorHAnsi" w:hAnsiTheme="majorHAnsi" w:cstheme="majorHAnsi"/>
          <w:b/>
          <w:bCs/>
          <w:noProof/>
          <w:color w:val="00B0F0"/>
          <w:sz w:val="22"/>
          <w:szCs w:val="22"/>
          <w:highlight w:val="white"/>
          <w:lang w:val="nl-NL"/>
        </w:rPr>
        <w:lastRenderedPageBreak/>
        <w:drawing>
          <wp:anchor distT="0" distB="0" distL="114300" distR="114300" simplePos="0" relativeHeight="251667456" behindDoc="1" locked="0" layoutInCell="1" allowOverlap="1" wp14:anchorId="753C34EE" wp14:editId="109D119E">
            <wp:simplePos x="0" y="0"/>
            <wp:positionH relativeFrom="column">
              <wp:posOffset>0</wp:posOffset>
            </wp:positionH>
            <wp:positionV relativeFrom="paragraph">
              <wp:posOffset>570865</wp:posOffset>
            </wp:positionV>
            <wp:extent cx="5880735" cy="8286750"/>
            <wp:effectExtent l="0" t="0" r="5715" b="0"/>
            <wp:wrapTight wrapText="bothSides">
              <wp:wrapPolygon edited="0">
                <wp:start x="0" y="0"/>
                <wp:lineTo x="0" y="21550"/>
                <wp:lineTo x="21551" y="21550"/>
                <wp:lineTo x="21551" y="0"/>
                <wp:lineTo x="0" y="0"/>
              </wp:wrapPolygon>
            </wp:wrapTight>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880735" cy="8286750"/>
                    </a:xfrm>
                    <a:prstGeom prst="rect">
                      <a:avLst/>
                    </a:prstGeom>
                    <a:ln/>
                  </pic:spPr>
                </pic:pic>
              </a:graphicData>
            </a:graphic>
          </wp:anchor>
        </w:drawing>
      </w:r>
      <w:r w:rsidRPr="002432FB">
        <w:rPr>
          <w:rFonts w:asciiTheme="majorHAnsi" w:hAnsiTheme="majorHAnsi" w:cstheme="majorHAnsi"/>
          <w:b/>
          <w:bCs/>
          <w:color w:val="00B0F0"/>
          <w:sz w:val="22"/>
          <w:szCs w:val="22"/>
          <w:highlight w:val="white"/>
        </w:rPr>
        <w:t xml:space="preserve">Bijlage </w:t>
      </w:r>
      <w:r w:rsidR="00B47072" w:rsidRPr="002432FB">
        <w:rPr>
          <w:rFonts w:asciiTheme="majorHAnsi" w:hAnsiTheme="majorHAnsi" w:cstheme="majorHAnsi"/>
          <w:b/>
          <w:bCs/>
          <w:color w:val="00B0F0"/>
          <w:sz w:val="22"/>
          <w:szCs w:val="22"/>
          <w:highlight w:val="white"/>
        </w:rPr>
        <w:t>H</w:t>
      </w:r>
      <w:r w:rsidRPr="002432FB">
        <w:rPr>
          <w:rFonts w:asciiTheme="majorHAnsi" w:hAnsiTheme="majorHAnsi" w:cstheme="majorHAnsi"/>
          <w:b/>
          <w:bCs/>
          <w:color w:val="00B0F0"/>
          <w:sz w:val="22"/>
          <w:szCs w:val="22"/>
          <w:highlight w:val="white"/>
        </w:rPr>
        <w:t>. JBI formulieren</w:t>
      </w:r>
      <w:bookmarkEnd w:id="51"/>
    </w:p>
    <w:p w14:paraId="3B4A6DA9"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noProof/>
          <w:color w:val="222222"/>
          <w:highlight w:val="white"/>
          <w:lang w:val="nl-NL"/>
        </w:rPr>
        <w:lastRenderedPageBreak/>
        <w:drawing>
          <wp:inline distT="114300" distB="114300" distL="114300" distR="114300" wp14:anchorId="7BAE100F" wp14:editId="5FAB0995">
            <wp:extent cx="5880735" cy="813886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880735" cy="8138860"/>
                    </a:xfrm>
                    <a:prstGeom prst="rect">
                      <a:avLst/>
                    </a:prstGeom>
                    <a:ln/>
                  </pic:spPr>
                </pic:pic>
              </a:graphicData>
            </a:graphic>
          </wp:inline>
        </w:drawing>
      </w:r>
      <w:r w:rsidRPr="004B5218">
        <w:rPr>
          <w:rFonts w:asciiTheme="majorHAnsi" w:hAnsiTheme="majorHAnsi" w:cstheme="majorHAnsi"/>
          <w:b/>
          <w:color w:val="222222"/>
          <w:highlight w:val="white"/>
        </w:rPr>
        <w:br/>
      </w:r>
    </w:p>
    <w:p w14:paraId="315DC530" w14:textId="77777777" w:rsidR="00F92CB3" w:rsidRPr="004B5218" w:rsidRDefault="00F92CB3" w:rsidP="004B5218">
      <w:pPr>
        <w:spacing w:line="360" w:lineRule="auto"/>
        <w:rPr>
          <w:rFonts w:asciiTheme="majorHAnsi" w:hAnsiTheme="majorHAnsi" w:cstheme="majorHAnsi"/>
          <w:b/>
          <w:color w:val="222222"/>
          <w:highlight w:val="white"/>
        </w:rPr>
      </w:pPr>
    </w:p>
    <w:p w14:paraId="75627F47" w14:textId="14389710"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color w:val="222222"/>
          <w:highlight w:val="white"/>
        </w:rPr>
        <w:lastRenderedPageBreak/>
        <w:br/>
      </w:r>
      <w:r w:rsidR="00B44BDA">
        <w:rPr>
          <w:noProof/>
        </w:rPr>
        <w:drawing>
          <wp:inline distT="0" distB="0" distL="0" distR="0" wp14:anchorId="5A0802F9" wp14:editId="17CE0877">
            <wp:extent cx="5772392" cy="755336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4917" cy="7582841"/>
                    </a:xfrm>
                    <a:prstGeom prst="rect">
                      <a:avLst/>
                    </a:prstGeom>
                  </pic:spPr>
                </pic:pic>
              </a:graphicData>
            </a:graphic>
          </wp:inline>
        </w:drawing>
      </w:r>
    </w:p>
    <w:p w14:paraId="5EB9B383" w14:textId="77777777" w:rsidR="00F92CB3" w:rsidRPr="004B5218" w:rsidRDefault="00F92CB3" w:rsidP="004B5218">
      <w:pPr>
        <w:spacing w:line="360" w:lineRule="auto"/>
        <w:rPr>
          <w:rFonts w:asciiTheme="majorHAnsi" w:hAnsiTheme="majorHAnsi" w:cstheme="majorHAnsi"/>
          <w:b/>
          <w:color w:val="222222"/>
          <w:highlight w:val="white"/>
        </w:rPr>
      </w:pPr>
    </w:p>
    <w:p w14:paraId="15289803"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noProof/>
          <w:color w:val="222222"/>
          <w:highlight w:val="white"/>
          <w:lang w:val="nl-NL"/>
        </w:rPr>
        <w:lastRenderedPageBreak/>
        <w:drawing>
          <wp:inline distT="114300" distB="114300" distL="114300" distR="114300" wp14:anchorId="64CB7538" wp14:editId="6C5CC28D">
            <wp:extent cx="5895975" cy="827573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895975" cy="8275734"/>
                    </a:xfrm>
                    <a:prstGeom prst="rect">
                      <a:avLst/>
                    </a:prstGeom>
                    <a:ln/>
                  </pic:spPr>
                </pic:pic>
              </a:graphicData>
            </a:graphic>
          </wp:inline>
        </w:drawing>
      </w:r>
    </w:p>
    <w:p w14:paraId="515C6263" w14:textId="77777777" w:rsidR="00F92CB3" w:rsidRPr="004B5218" w:rsidRDefault="004259CB" w:rsidP="004B5218">
      <w:pPr>
        <w:spacing w:line="360" w:lineRule="auto"/>
        <w:rPr>
          <w:rFonts w:asciiTheme="majorHAnsi" w:hAnsiTheme="majorHAnsi" w:cstheme="majorHAnsi"/>
          <w:b/>
          <w:color w:val="222222"/>
          <w:highlight w:val="white"/>
        </w:rPr>
      </w:pPr>
      <w:r w:rsidRPr="004B5218">
        <w:rPr>
          <w:rFonts w:asciiTheme="majorHAnsi" w:hAnsiTheme="majorHAnsi" w:cstheme="majorHAnsi"/>
          <w:b/>
          <w:noProof/>
          <w:color w:val="222222"/>
          <w:highlight w:val="white"/>
          <w:lang w:val="nl-NL"/>
        </w:rPr>
        <w:lastRenderedPageBreak/>
        <w:drawing>
          <wp:inline distT="114300" distB="114300" distL="114300" distR="114300" wp14:anchorId="3DA099ED" wp14:editId="553DF8EE">
            <wp:extent cx="5781675" cy="80482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781675" cy="8048200"/>
                    </a:xfrm>
                    <a:prstGeom prst="rect">
                      <a:avLst/>
                    </a:prstGeom>
                    <a:ln/>
                  </pic:spPr>
                </pic:pic>
              </a:graphicData>
            </a:graphic>
          </wp:inline>
        </w:drawing>
      </w:r>
    </w:p>
    <w:p w14:paraId="60374BC0" w14:textId="77777777" w:rsidR="00F92CB3" w:rsidRPr="004B5218" w:rsidRDefault="004259CB" w:rsidP="004B5218">
      <w:pPr>
        <w:spacing w:line="360" w:lineRule="auto"/>
        <w:rPr>
          <w:rFonts w:asciiTheme="majorHAnsi" w:hAnsiTheme="majorHAnsi" w:cstheme="majorHAnsi"/>
          <w:color w:val="FF0000"/>
          <w:highlight w:val="white"/>
        </w:rPr>
      </w:pPr>
      <w:r w:rsidRPr="004B5218">
        <w:rPr>
          <w:rFonts w:asciiTheme="majorHAnsi" w:hAnsiTheme="majorHAnsi" w:cstheme="majorHAnsi"/>
        </w:rPr>
        <w:br w:type="page"/>
      </w:r>
    </w:p>
    <w:p w14:paraId="4461F225" w14:textId="77777777" w:rsidR="00F92CB3" w:rsidRPr="004B5218" w:rsidRDefault="004259CB" w:rsidP="004B5218">
      <w:pPr>
        <w:spacing w:line="360" w:lineRule="auto"/>
        <w:rPr>
          <w:rFonts w:asciiTheme="majorHAnsi" w:hAnsiTheme="majorHAnsi" w:cstheme="majorHAnsi"/>
          <w:color w:val="FF0000"/>
          <w:highlight w:val="white"/>
        </w:rPr>
      </w:pPr>
      <w:r w:rsidRPr="004B5218">
        <w:rPr>
          <w:rFonts w:asciiTheme="majorHAnsi" w:hAnsiTheme="majorHAnsi" w:cstheme="majorHAnsi"/>
          <w:noProof/>
          <w:color w:val="FF0000"/>
          <w:highlight w:val="white"/>
          <w:lang w:val="nl-NL"/>
        </w:rPr>
        <w:lastRenderedPageBreak/>
        <w:drawing>
          <wp:inline distT="114300" distB="114300" distL="114300" distR="114300" wp14:anchorId="4583A883" wp14:editId="66E49290">
            <wp:extent cx="5690235" cy="8022299"/>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90235" cy="8022299"/>
                    </a:xfrm>
                    <a:prstGeom prst="rect">
                      <a:avLst/>
                    </a:prstGeom>
                    <a:ln/>
                  </pic:spPr>
                </pic:pic>
              </a:graphicData>
            </a:graphic>
          </wp:inline>
        </w:drawing>
      </w:r>
    </w:p>
    <w:p w14:paraId="7C9356C5" w14:textId="77777777" w:rsidR="00F92CB3" w:rsidRPr="004B5218" w:rsidRDefault="004259CB" w:rsidP="004B5218">
      <w:pPr>
        <w:spacing w:line="360" w:lineRule="auto"/>
        <w:rPr>
          <w:rFonts w:asciiTheme="majorHAnsi" w:hAnsiTheme="majorHAnsi" w:cstheme="majorHAnsi"/>
          <w:color w:val="FF0000"/>
          <w:highlight w:val="white"/>
        </w:rPr>
      </w:pPr>
      <w:r w:rsidRPr="004B5218">
        <w:rPr>
          <w:rFonts w:asciiTheme="majorHAnsi" w:hAnsiTheme="majorHAnsi" w:cstheme="majorHAnsi"/>
          <w:noProof/>
          <w:color w:val="FF0000"/>
          <w:highlight w:val="white"/>
          <w:lang w:val="nl-NL"/>
        </w:rPr>
        <w:lastRenderedPageBreak/>
        <w:drawing>
          <wp:inline distT="114300" distB="114300" distL="114300" distR="114300" wp14:anchorId="69D78A82" wp14:editId="0CE98229">
            <wp:extent cx="5900804" cy="826389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900804" cy="8263890"/>
                    </a:xfrm>
                    <a:prstGeom prst="rect">
                      <a:avLst/>
                    </a:prstGeom>
                    <a:ln/>
                  </pic:spPr>
                </pic:pic>
              </a:graphicData>
            </a:graphic>
          </wp:inline>
        </w:drawing>
      </w:r>
    </w:p>
    <w:p w14:paraId="3B74C1E5" w14:textId="77777777" w:rsidR="00F92CB3" w:rsidRPr="004B5218" w:rsidRDefault="00F92CB3" w:rsidP="004B5218">
      <w:pPr>
        <w:spacing w:line="360" w:lineRule="auto"/>
        <w:rPr>
          <w:rFonts w:asciiTheme="majorHAnsi" w:hAnsiTheme="majorHAnsi" w:cstheme="majorHAnsi"/>
          <w:b/>
          <w:highlight w:val="white"/>
        </w:rPr>
      </w:pPr>
    </w:p>
    <w:p w14:paraId="093F51A0" w14:textId="77777777" w:rsidR="00F92CB3" w:rsidRPr="004B5218" w:rsidRDefault="00F92CB3" w:rsidP="004B5218">
      <w:pPr>
        <w:spacing w:line="360" w:lineRule="auto"/>
        <w:rPr>
          <w:rFonts w:asciiTheme="majorHAnsi" w:hAnsiTheme="majorHAnsi" w:cstheme="majorHAnsi"/>
          <w:highlight w:val="white"/>
        </w:rPr>
      </w:pPr>
    </w:p>
    <w:p w14:paraId="5D2B1C06" w14:textId="7777777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b/>
          <w:noProof/>
          <w:color w:val="222222"/>
          <w:highlight w:val="white"/>
          <w:lang w:val="nl-NL"/>
        </w:rPr>
        <w:lastRenderedPageBreak/>
        <w:drawing>
          <wp:anchor distT="0" distB="0" distL="114300" distR="114300" simplePos="0" relativeHeight="251662336" behindDoc="1" locked="0" layoutInCell="1" allowOverlap="1" wp14:anchorId="753305B4" wp14:editId="3CBD17B6">
            <wp:simplePos x="0" y="0"/>
            <wp:positionH relativeFrom="column">
              <wp:posOffset>-1384935</wp:posOffset>
            </wp:positionH>
            <wp:positionV relativeFrom="paragraph">
              <wp:posOffset>1905000</wp:posOffset>
            </wp:positionV>
            <wp:extent cx="8585200" cy="5319395"/>
            <wp:effectExtent l="0" t="5398" r="953" b="952"/>
            <wp:wrapTight wrapText="bothSides">
              <wp:wrapPolygon edited="0">
                <wp:start x="21614" y="22"/>
                <wp:lineTo x="46" y="22"/>
                <wp:lineTo x="46" y="21527"/>
                <wp:lineTo x="21614" y="21527"/>
                <wp:lineTo x="21614" y="22"/>
              </wp:wrapPolygon>
            </wp:wrapTight>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rot="16200000">
                      <a:off x="0" y="0"/>
                      <a:ext cx="8585200" cy="5319395"/>
                    </a:xfrm>
                    <a:prstGeom prst="rect">
                      <a:avLst/>
                    </a:prstGeom>
                    <a:ln/>
                  </pic:spPr>
                </pic:pic>
              </a:graphicData>
            </a:graphic>
          </wp:anchor>
        </w:drawing>
      </w:r>
    </w:p>
    <w:p w14:paraId="59DEF529" w14:textId="44320EA7"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noProof/>
          <w:lang w:val="nl-NL"/>
        </w:rPr>
        <w:lastRenderedPageBreak/>
        <w:drawing>
          <wp:anchor distT="0" distB="0" distL="114300" distR="114300" simplePos="0" relativeHeight="251663360" behindDoc="1" locked="0" layoutInCell="1" allowOverlap="1" wp14:anchorId="52E33504" wp14:editId="07D9F582">
            <wp:simplePos x="0" y="0"/>
            <wp:positionH relativeFrom="column">
              <wp:posOffset>-1240790</wp:posOffset>
            </wp:positionH>
            <wp:positionV relativeFrom="paragraph">
              <wp:posOffset>1530350</wp:posOffset>
            </wp:positionV>
            <wp:extent cx="8253095" cy="5328920"/>
            <wp:effectExtent l="0" t="4762" r="0" b="0"/>
            <wp:wrapTight wrapText="bothSides">
              <wp:wrapPolygon edited="0">
                <wp:start x="21612" y="19"/>
                <wp:lineTo x="74" y="19"/>
                <wp:lineTo x="74" y="21485"/>
                <wp:lineTo x="21612" y="21485"/>
                <wp:lineTo x="21612" y="19"/>
              </wp:wrapPolygon>
            </wp:wrapTight>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rot="16200000">
                      <a:off x="0" y="0"/>
                      <a:ext cx="8253095" cy="5328920"/>
                    </a:xfrm>
                    <a:prstGeom prst="rect">
                      <a:avLst/>
                    </a:prstGeom>
                    <a:ln/>
                  </pic:spPr>
                </pic:pic>
              </a:graphicData>
            </a:graphic>
          </wp:anchor>
        </w:drawing>
      </w:r>
    </w:p>
    <w:p w14:paraId="596FFDB6" w14:textId="22EA413C" w:rsidR="00F92CB3" w:rsidRPr="004B5218" w:rsidRDefault="00F92CB3" w:rsidP="004B5218">
      <w:pPr>
        <w:spacing w:line="360" w:lineRule="auto"/>
        <w:rPr>
          <w:rFonts w:asciiTheme="majorHAnsi" w:hAnsiTheme="majorHAnsi" w:cstheme="majorHAnsi"/>
        </w:rPr>
      </w:pPr>
    </w:p>
    <w:p w14:paraId="38650476" w14:textId="0DCCA34F" w:rsidR="00F92CB3" w:rsidRPr="004B5218" w:rsidRDefault="00F92CB3" w:rsidP="004B5218">
      <w:pPr>
        <w:spacing w:line="360" w:lineRule="auto"/>
        <w:rPr>
          <w:rFonts w:asciiTheme="majorHAnsi" w:hAnsiTheme="majorHAnsi" w:cstheme="majorHAnsi"/>
        </w:rPr>
      </w:pPr>
    </w:p>
    <w:p w14:paraId="1668F870" w14:textId="7EA1CF42" w:rsidR="00F92CB3" w:rsidRPr="004B5218" w:rsidRDefault="0021026C" w:rsidP="004B5218">
      <w:pPr>
        <w:spacing w:line="360" w:lineRule="auto"/>
        <w:rPr>
          <w:rFonts w:asciiTheme="majorHAnsi" w:hAnsiTheme="majorHAnsi" w:cstheme="majorHAnsi"/>
        </w:rPr>
      </w:pPr>
      <w:r w:rsidRPr="004B5218">
        <w:rPr>
          <w:rFonts w:asciiTheme="majorHAnsi" w:hAnsiTheme="majorHAnsi" w:cstheme="majorHAnsi"/>
          <w:noProof/>
          <w:lang w:val="nl-NL"/>
        </w:rPr>
        <w:drawing>
          <wp:anchor distT="0" distB="0" distL="114300" distR="114300" simplePos="0" relativeHeight="251666432" behindDoc="1" locked="0" layoutInCell="1" allowOverlap="1" wp14:anchorId="2208E0A9" wp14:editId="24950A12">
            <wp:simplePos x="0" y="0"/>
            <wp:positionH relativeFrom="column">
              <wp:posOffset>-1432560</wp:posOffset>
            </wp:positionH>
            <wp:positionV relativeFrom="paragraph">
              <wp:posOffset>1699260</wp:posOffset>
            </wp:positionV>
            <wp:extent cx="8357870" cy="5428615"/>
            <wp:effectExtent l="0" t="2223" r="2858" b="2857"/>
            <wp:wrapTight wrapText="bothSides">
              <wp:wrapPolygon edited="0">
                <wp:start x="21606" y="9"/>
                <wp:lineTo x="42" y="9"/>
                <wp:lineTo x="42" y="21536"/>
                <wp:lineTo x="21606" y="21536"/>
                <wp:lineTo x="21606" y="9"/>
              </wp:wrapPolygon>
            </wp:wrapTight>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rot="16200000">
                      <a:off x="0" y="0"/>
                      <a:ext cx="8357870" cy="5428615"/>
                    </a:xfrm>
                    <a:prstGeom prst="rect">
                      <a:avLst/>
                    </a:prstGeom>
                    <a:ln/>
                  </pic:spPr>
                </pic:pic>
              </a:graphicData>
            </a:graphic>
          </wp:anchor>
        </w:drawing>
      </w:r>
    </w:p>
    <w:p w14:paraId="540FA4CC" w14:textId="2CD0CFEB" w:rsidR="00F92CB3" w:rsidRPr="004B5218" w:rsidRDefault="004259CB" w:rsidP="004B5218">
      <w:pPr>
        <w:spacing w:line="360" w:lineRule="auto"/>
        <w:rPr>
          <w:rFonts w:asciiTheme="majorHAnsi" w:hAnsiTheme="majorHAnsi" w:cstheme="majorHAnsi"/>
        </w:rPr>
      </w:pPr>
      <w:r w:rsidRPr="004B5218">
        <w:rPr>
          <w:rFonts w:asciiTheme="majorHAnsi" w:hAnsiTheme="majorHAnsi" w:cstheme="majorHAnsi"/>
          <w:noProof/>
          <w:lang w:val="nl-NL"/>
        </w:rPr>
        <w:lastRenderedPageBreak/>
        <w:drawing>
          <wp:anchor distT="0" distB="0" distL="114300" distR="114300" simplePos="0" relativeHeight="251664384" behindDoc="0" locked="0" layoutInCell="1" allowOverlap="1" wp14:anchorId="07BDD6B3" wp14:editId="7C4E248F">
            <wp:simplePos x="0" y="0"/>
            <wp:positionH relativeFrom="column">
              <wp:posOffset>-1468120</wp:posOffset>
            </wp:positionH>
            <wp:positionV relativeFrom="paragraph">
              <wp:posOffset>1283970</wp:posOffset>
            </wp:positionV>
            <wp:extent cx="8261985" cy="5262245"/>
            <wp:effectExtent l="0" t="5080" r="635" b="635"/>
            <wp:wrapSquare wrapText="bothSides"/>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rot="16200000">
                      <a:off x="0" y="0"/>
                      <a:ext cx="8261985" cy="5262245"/>
                    </a:xfrm>
                    <a:prstGeom prst="rect">
                      <a:avLst/>
                    </a:prstGeom>
                    <a:ln/>
                  </pic:spPr>
                </pic:pic>
              </a:graphicData>
            </a:graphic>
          </wp:anchor>
        </w:drawing>
      </w:r>
      <w:r w:rsidR="0021026C" w:rsidRPr="004B5218">
        <w:rPr>
          <w:rFonts w:asciiTheme="majorHAnsi" w:hAnsiTheme="majorHAnsi" w:cstheme="majorHAnsi"/>
        </w:rPr>
        <w:br w:type="textWrapping" w:clear="all"/>
      </w:r>
    </w:p>
    <w:p w14:paraId="7C851853" w14:textId="77777777" w:rsidR="003F1C30" w:rsidRDefault="0021026C" w:rsidP="003F1C30">
      <w:pPr>
        <w:spacing w:line="360" w:lineRule="auto"/>
        <w:rPr>
          <w:rFonts w:asciiTheme="majorHAnsi" w:hAnsiTheme="majorHAnsi" w:cstheme="majorHAnsi"/>
          <w:b/>
          <w:bCs/>
          <w:color w:val="00518E"/>
        </w:rPr>
        <w:sectPr w:rsidR="003F1C30" w:rsidSect="001233CD">
          <w:pgSz w:w="11909" w:h="16834"/>
          <w:pgMar w:top="1440" w:right="1440" w:bottom="1440" w:left="1440" w:header="720" w:footer="720" w:gutter="0"/>
          <w:pgNumType w:start="1"/>
          <w:cols w:space="708"/>
        </w:sectPr>
      </w:pPr>
      <w:r w:rsidRPr="004B5218">
        <w:rPr>
          <w:rFonts w:asciiTheme="majorHAnsi" w:hAnsiTheme="majorHAnsi" w:cstheme="majorHAnsi"/>
          <w:noProof/>
          <w:lang w:val="nl-NL"/>
        </w:rPr>
        <w:lastRenderedPageBreak/>
        <w:drawing>
          <wp:anchor distT="0" distB="0" distL="114300" distR="114300" simplePos="0" relativeHeight="251665408" behindDoc="1" locked="0" layoutInCell="1" allowOverlap="1" wp14:anchorId="4CE2C3C9" wp14:editId="55322773">
            <wp:simplePos x="0" y="0"/>
            <wp:positionH relativeFrom="column">
              <wp:posOffset>-1214120</wp:posOffset>
            </wp:positionH>
            <wp:positionV relativeFrom="paragraph">
              <wp:posOffset>1378585</wp:posOffset>
            </wp:positionV>
            <wp:extent cx="8020050" cy="5262245"/>
            <wp:effectExtent l="7302" t="0" r="7303" b="7302"/>
            <wp:wrapTight wrapText="bothSides">
              <wp:wrapPolygon edited="0">
                <wp:start x="21580" y="-30"/>
                <wp:lineTo x="32" y="-30"/>
                <wp:lineTo x="32" y="21552"/>
                <wp:lineTo x="21580" y="21552"/>
                <wp:lineTo x="21580" y="-3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rot="16200000">
                      <a:off x="0" y="0"/>
                      <a:ext cx="8020050" cy="5262245"/>
                    </a:xfrm>
                    <a:prstGeom prst="rect">
                      <a:avLst/>
                    </a:prstGeom>
                    <a:ln/>
                  </pic:spPr>
                </pic:pic>
              </a:graphicData>
            </a:graphic>
          </wp:anchor>
        </w:drawing>
      </w:r>
    </w:p>
    <w:p w14:paraId="65812A68" w14:textId="77777777" w:rsidR="00841E02" w:rsidRPr="00952C2D" w:rsidRDefault="00907F7E" w:rsidP="00952C2D">
      <w:pPr>
        <w:pStyle w:val="Kop1"/>
        <w:rPr>
          <w:rFonts w:asciiTheme="majorHAnsi" w:hAnsiTheme="majorHAnsi" w:cstheme="majorHAnsi"/>
          <w:b/>
          <w:bCs/>
          <w:sz w:val="22"/>
          <w:szCs w:val="22"/>
        </w:rPr>
      </w:pPr>
      <w:bookmarkStart w:id="52" w:name="_Toc43112722"/>
      <w:r w:rsidRPr="002432FB">
        <w:rPr>
          <w:rFonts w:asciiTheme="majorHAnsi" w:hAnsiTheme="majorHAnsi" w:cstheme="majorHAnsi"/>
          <w:b/>
          <w:bCs/>
          <w:color w:val="00B0F0"/>
          <w:sz w:val="22"/>
          <w:szCs w:val="22"/>
        </w:rPr>
        <w:lastRenderedPageBreak/>
        <w:t>Bijlage I. Uitkomstmaten</w:t>
      </w:r>
      <w:bookmarkEnd w:id="52"/>
      <w:r w:rsidR="00841E02" w:rsidRPr="00952C2D">
        <w:rPr>
          <w:rFonts w:asciiTheme="majorHAnsi" w:hAnsiTheme="majorHAnsi" w:cstheme="majorHAnsi"/>
          <w:b/>
          <w:bCs/>
          <w:sz w:val="22"/>
          <w:szCs w:val="22"/>
        </w:rPr>
        <w:br/>
      </w:r>
    </w:p>
    <w:tbl>
      <w:tblPr>
        <w:tblStyle w:val="Tabelraster"/>
        <w:tblW w:w="13982" w:type="dxa"/>
        <w:jc w:val="center"/>
        <w:tblLayout w:type="fixed"/>
        <w:tblLook w:val="04A0" w:firstRow="1" w:lastRow="0" w:firstColumn="1" w:lastColumn="0" w:noHBand="0" w:noVBand="1"/>
      </w:tblPr>
      <w:tblGrid>
        <w:gridCol w:w="2132"/>
        <w:gridCol w:w="403"/>
        <w:gridCol w:w="403"/>
        <w:gridCol w:w="448"/>
        <w:gridCol w:w="425"/>
        <w:gridCol w:w="402"/>
        <w:gridCol w:w="557"/>
        <w:gridCol w:w="557"/>
        <w:gridCol w:w="567"/>
        <w:gridCol w:w="567"/>
        <w:gridCol w:w="708"/>
        <w:gridCol w:w="567"/>
        <w:gridCol w:w="567"/>
        <w:gridCol w:w="567"/>
        <w:gridCol w:w="567"/>
        <w:gridCol w:w="435"/>
        <w:gridCol w:w="426"/>
        <w:gridCol w:w="425"/>
        <w:gridCol w:w="850"/>
        <w:gridCol w:w="567"/>
        <w:gridCol w:w="613"/>
        <w:gridCol w:w="662"/>
        <w:gridCol w:w="567"/>
      </w:tblGrid>
      <w:tr w:rsidR="00E9482D" w:rsidRPr="00005CB6" w14:paraId="15950771" w14:textId="77777777" w:rsidTr="00C54F48">
        <w:trPr>
          <w:cantSplit/>
          <w:trHeight w:val="3290"/>
          <w:jc w:val="center"/>
        </w:trPr>
        <w:tc>
          <w:tcPr>
            <w:tcW w:w="2132" w:type="dxa"/>
            <w:shd w:val="clear" w:color="auto" w:fill="0070C0"/>
            <w:textDirection w:val="btLr"/>
          </w:tcPr>
          <w:p w14:paraId="2744D49D" w14:textId="77777777" w:rsidR="00E9482D" w:rsidRPr="00005CB6" w:rsidRDefault="00E9482D" w:rsidP="00841E02">
            <w:pPr>
              <w:spacing w:line="360" w:lineRule="auto"/>
              <w:ind w:left="113" w:right="113"/>
              <w:rPr>
                <w:b/>
                <w:bCs/>
                <w:color w:val="FFFFFF" w:themeColor="background1"/>
              </w:rPr>
            </w:pPr>
            <w:bookmarkStart w:id="53" w:name="_Hlk42770526"/>
            <w:r w:rsidRPr="00005CB6">
              <w:rPr>
                <w:b/>
                <w:bCs/>
                <w:color w:val="FFFFFF" w:themeColor="background1"/>
              </w:rPr>
              <w:t>Artikel en auteurs</w:t>
            </w:r>
          </w:p>
        </w:tc>
        <w:tc>
          <w:tcPr>
            <w:tcW w:w="403" w:type="dxa"/>
            <w:textDirection w:val="btLr"/>
          </w:tcPr>
          <w:p w14:paraId="2CFA90A8" w14:textId="059707DA" w:rsidR="00E9482D" w:rsidRPr="00005CB6" w:rsidRDefault="00E9482D" w:rsidP="00841E02">
            <w:pPr>
              <w:spacing w:line="360" w:lineRule="auto"/>
              <w:ind w:left="113" w:right="113"/>
              <w:rPr>
                <w:b/>
                <w:bCs/>
              </w:rPr>
            </w:pPr>
            <w:r w:rsidRPr="00005CB6">
              <w:rPr>
                <w:b/>
                <w:bCs/>
              </w:rPr>
              <w:t>PD</w:t>
            </w:r>
            <w:r w:rsidR="0028765E">
              <w:rPr>
                <w:b/>
                <w:bCs/>
              </w:rPr>
              <w:t xml:space="preserve"> </w:t>
            </w:r>
          </w:p>
        </w:tc>
        <w:tc>
          <w:tcPr>
            <w:tcW w:w="403" w:type="dxa"/>
            <w:textDirection w:val="btLr"/>
          </w:tcPr>
          <w:p w14:paraId="238C3A66" w14:textId="7A2C32F0" w:rsidR="00E9482D" w:rsidRPr="00005CB6" w:rsidRDefault="0028765E" w:rsidP="00841E02">
            <w:pPr>
              <w:spacing w:line="360" w:lineRule="auto"/>
              <w:ind w:left="113" w:right="113"/>
              <w:rPr>
                <w:b/>
                <w:bCs/>
              </w:rPr>
            </w:pPr>
            <w:r>
              <w:rPr>
                <w:b/>
                <w:bCs/>
              </w:rPr>
              <w:t>PI</w:t>
            </w:r>
          </w:p>
        </w:tc>
        <w:tc>
          <w:tcPr>
            <w:tcW w:w="448" w:type="dxa"/>
            <w:textDirection w:val="btLr"/>
          </w:tcPr>
          <w:p w14:paraId="55A92BD4" w14:textId="66668D47" w:rsidR="00E9482D" w:rsidRPr="00005CB6" w:rsidRDefault="00E9482D" w:rsidP="00841E02">
            <w:pPr>
              <w:spacing w:line="360" w:lineRule="auto"/>
              <w:ind w:left="113" w:right="113"/>
              <w:rPr>
                <w:b/>
                <w:bCs/>
              </w:rPr>
            </w:pPr>
            <w:r w:rsidRPr="00005CB6">
              <w:rPr>
                <w:b/>
                <w:bCs/>
              </w:rPr>
              <w:t>GI</w:t>
            </w:r>
            <w:r w:rsidR="0028765E">
              <w:rPr>
                <w:b/>
                <w:bCs/>
              </w:rPr>
              <w:t xml:space="preserve"> </w:t>
            </w:r>
          </w:p>
        </w:tc>
        <w:tc>
          <w:tcPr>
            <w:tcW w:w="425" w:type="dxa"/>
            <w:textDirection w:val="btLr"/>
          </w:tcPr>
          <w:p w14:paraId="56033683" w14:textId="78453834" w:rsidR="00E9482D" w:rsidRPr="00005CB6" w:rsidRDefault="00E9482D" w:rsidP="00841E02">
            <w:pPr>
              <w:spacing w:line="360" w:lineRule="auto"/>
              <w:ind w:left="113" w:right="113"/>
              <w:rPr>
                <w:b/>
                <w:bCs/>
              </w:rPr>
            </w:pPr>
            <w:r w:rsidRPr="00005CB6">
              <w:rPr>
                <w:b/>
                <w:bCs/>
              </w:rPr>
              <w:t>BOP</w:t>
            </w:r>
            <w:r w:rsidR="0028765E">
              <w:rPr>
                <w:b/>
                <w:bCs/>
              </w:rPr>
              <w:t xml:space="preserve"> </w:t>
            </w:r>
          </w:p>
        </w:tc>
        <w:tc>
          <w:tcPr>
            <w:tcW w:w="402" w:type="dxa"/>
            <w:textDirection w:val="btLr"/>
          </w:tcPr>
          <w:p w14:paraId="544F18E7" w14:textId="57DE87FC" w:rsidR="00E9482D" w:rsidRPr="00005CB6" w:rsidRDefault="00E9482D" w:rsidP="00841E02">
            <w:pPr>
              <w:spacing w:line="360" w:lineRule="auto"/>
              <w:ind w:left="113" w:right="113"/>
              <w:rPr>
                <w:b/>
                <w:bCs/>
              </w:rPr>
            </w:pPr>
            <w:r w:rsidRPr="00005CB6">
              <w:rPr>
                <w:b/>
                <w:bCs/>
              </w:rPr>
              <w:t>CAL</w:t>
            </w:r>
            <w:r w:rsidR="0028765E">
              <w:rPr>
                <w:b/>
                <w:bCs/>
              </w:rPr>
              <w:t xml:space="preserve"> </w:t>
            </w:r>
          </w:p>
        </w:tc>
        <w:tc>
          <w:tcPr>
            <w:tcW w:w="557" w:type="dxa"/>
            <w:textDirection w:val="btLr"/>
          </w:tcPr>
          <w:p w14:paraId="0C6E27AD" w14:textId="2A70934A" w:rsidR="00E9482D" w:rsidRPr="00005CB6" w:rsidRDefault="00E9482D" w:rsidP="00841E02">
            <w:pPr>
              <w:spacing w:line="360" w:lineRule="auto"/>
              <w:ind w:left="113" w:right="113"/>
              <w:rPr>
                <w:b/>
                <w:bCs/>
              </w:rPr>
            </w:pPr>
            <w:r>
              <w:rPr>
                <w:b/>
                <w:bCs/>
              </w:rPr>
              <w:t>DMF</w:t>
            </w:r>
            <w:r w:rsidR="0028765E">
              <w:rPr>
                <w:b/>
                <w:bCs/>
              </w:rPr>
              <w:t xml:space="preserve">S  </w:t>
            </w:r>
          </w:p>
        </w:tc>
        <w:tc>
          <w:tcPr>
            <w:tcW w:w="557" w:type="dxa"/>
            <w:textDirection w:val="btLr"/>
          </w:tcPr>
          <w:p w14:paraId="19C84748" w14:textId="7EDA013B" w:rsidR="00E9482D" w:rsidRPr="00005CB6" w:rsidRDefault="00E9482D" w:rsidP="00841E02">
            <w:pPr>
              <w:spacing w:line="360" w:lineRule="auto"/>
              <w:ind w:left="113" w:right="113"/>
              <w:rPr>
                <w:b/>
                <w:bCs/>
              </w:rPr>
            </w:pPr>
            <w:r w:rsidRPr="00005CB6">
              <w:rPr>
                <w:b/>
                <w:bCs/>
              </w:rPr>
              <w:t>EPA, DHA, AA</w:t>
            </w:r>
            <w:r>
              <w:rPr>
                <w:b/>
                <w:bCs/>
              </w:rPr>
              <w:t xml:space="preserve"> in voeding</w:t>
            </w:r>
          </w:p>
        </w:tc>
        <w:tc>
          <w:tcPr>
            <w:tcW w:w="567" w:type="dxa"/>
            <w:textDirection w:val="btLr"/>
          </w:tcPr>
          <w:p w14:paraId="5FC1DC24" w14:textId="25F43376" w:rsidR="00E9482D" w:rsidRPr="00005CB6" w:rsidRDefault="00E9482D" w:rsidP="00841E02">
            <w:pPr>
              <w:ind w:left="113" w:right="113"/>
              <w:rPr>
                <w:b/>
                <w:bCs/>
              </w:rPr>
            </w:pPr>
            <w:r>
              <w:rPr>
                <w:b/>
                <w:bCs/>
              </w:rPr>
              <w:t>LA in voeding</w:t>
            </w:r>
          </w:p>
        </w:tc>
        <w:tc>
          <w:tcPr>
            <w:tcW w:w="567" w:type="dxa"/>
            <w:textDirection w:val="btLr"/>
          </w:tcPr>
          <w:p w14:paraId="33634350" w14:textId="0298A609" w:rsidR="00E9482D" w:rsidRPr="00005CB6" w:rsidRDefault="00E9482D" w:rsidP="00841E02">
            <w:pPr>
              <w:ind w:left="113" w:right="113"/>
              <w:rPr>
                <w:b/>
                <w:bCs/>
              </w:rPr>
            </w:pPr>
            <w:r>
              <w:rPr>
                <w:b/>
                <w:bCs/>
              </w:rPr>
              <w:t>EPA, DHA en AA in plasma</w:t>
            </w:r>
          </w:p>
        </w:tc>
        <w:tc>
          <w:tcPr>
            <w:tcW w:w="708" w:type="dxa"/>
            <w:textDirection w:val="btLr"/>
          </w:tcPr>
          <w:p w14:paraId="021A29B6" w14:textId="3DFCBFB0" w:rsidR="00E9482D" w:rsidRPr="00005CB6" w:rsidRDefault="00E9482D" w:rsidP="00841E02">
            <w:pPr>
              <w:ind w:left="113" w:right="113"/>
              <w:rPr>
                <w:b/>
                <w:bCs/>
              </w:rPr>
            </w:pPr>
            <w:r>
              <w:rPr>
                <w:b/>
                <w:bCs/>
              </w:rPr>
              <w:t xml:space="preserve">EPA, DHA en AA in </w:t>
            </w:r>
            <w:r w:rsidRPr="00005CB6">
              <w:rPr>
                <w:b/>
                <w:bCs/>
              </w:rPr>
              <w:t>speeksel</w:t>
            </w:r>
          </w:p>
        </w:tc>
        <w:tc>
          <w:tcPr>
            <w:tcW w:w="567" w:type="dxa"/>
            <w:textDirection w:val="btLr"/>
          </w:tcPr>
          <w:p w14:paraId="76B238CC" w14:textId="1057A3AF" w:rsidR="00E9482D" w:rsidRDefault="00E9482D" w:rsidP="005C7156">
            <w:pPr>
              <w:spacing w:line="360" w:lineRule="auto"/>
              <w:ind w:left="113" w:right="113"/>
              <w:rPr>
                <w:b/>
                <w:bCs/>
              </w:rPr>
            </w:pPr>
            <w:r>
              <w:rPr>
                <w:b/>
                <w:bCs/>
              </w:rPr>
              <w:t>LA in speeksel</w:t>
            </w:r>
          </w:p>
        </w:tc>
        <w:tc>
          <w:tcPr>
            <w:tcW w:w="567" w:type="dxa"/>
            <w:textDirection w:val="btLr"/>
          </w:tcPr>
          <w:p w14:paraId="750A529C" w14:textId="3CED4D10" w:rsidR="00E9482D" w:rsidRPr="005C7156" w:rsidRDefault="00E9482D" w:rsidP="005C7156">
            <w:pPr>
              <w:spacing w:line="360" w:lineRule="auto"/>
              <w:ind w:left="113" w:right="113"/>
              <w:rPr>
                <w:b/>
                <w:bCs/>
              </w:rPr>
            </w:pPr>
            <w:r>
              <w:rPr>
                <w:b/>
                <w:bCs/>
              </w:rPr>
              <w:t>EPA, DHA en AA in CGF</w:t>
            </w:r>
          </w:p>
        </w:tc>
        <w:tc>
          <w:tcPr>
            <w:tcW w:w="567" w:type="dxa"/>
            <w:textDirection w:val="btLr"/>
          </w:tcPr>
          <w:p w14:paraId="7337F85E" w14:textId="5116DC32" w:rsidR="00E9482D" w:rsidRPr="00005CB6" w:rsidRDefault="00E9482D" w:rsidP="005C7156">
            <w:pPr>
              <w:spacing w:line="360" w:lineRule="auto"/>
              <w:ind w:left="113" w:right="113"/>
              <w:rPr>
                <w:b/>
                <w:bCs/>
              </w:rPr>
            </w:pPr>
            <w:r w:rsidRPr="005C7156">
              <w:rPr>
                <w:b/>
                <w:bCs/>
              </w:rPr>
              <w:t>tumor necrosis</w:t>
            </w:r>
            <w:r>
              <w:rPr>
                <w:b/>
                <w:bCs/>
              </w:rPr>
              <w:t xml:space="preserve"> </w:t>
            </w:r>
            <w:r w:rsidRPr="005C7156">
              <w:rPr>
                <w:b/>
                <w:bCs/>
              </w:rPr>
              <w:t>factor-a</w:t>
            </w:r>
          </w:p>
        </w:tc>
        <w:tc>
          <w:tcPr>
            <w:tcW w:w="567" w:type="dxa"/>
            <w:textDirection w:val="btLr"/>
          </w:tcPr>
          <w:p w14:paraId="454024C3" w14:textId="77777777" w:rsidR="00E9482D" w:rsidRPr="00005CB6" w:rsidRDefault="00E9482D" w:rsidP="00841E02">
            <w:pPr>
              <w:spacing w:line="360" w:lineRule="auto"/>
              <w:ind w:left="113" w:right="113"/>
              <w:rPr>
                <w:b/>
                <w:bCs/>
              </w:rPr>
            </w:pPr>
            <w:r w:rsidRPr="00005CB6">
              <w:rPr>
                <w:b/>
                <w:bCs/>
              </w:rPr>
              <w:t>Mondopening (mm)</w:t>
            </w:r>
          </w:p>
        </w:tc>
        <w:tc>
          <w:tcPr>
            <w:tcW w:w="435" w:type="dxa"/>
            <w:textDirection w:val="btLr"/>
          </w:tcPr>
          <w:p w14:paraId="48CF14FF" w14:textId="77777777" w:rsidR="00E9482D" w:rsidRPr="00005CB6" w:rsidRDefault="00E9482D" w:rsidP="00841E02">
            <w:pPr>
              <w:spacing w:line="360" w:lineRule="auto"/>
              <w:ind w:left="113" w:right="113"/>
              <w:rPr>
                <w:b/>
                <w:bCs/>
              </w:rPr>
            </w:pPr>
            <w:r w:rsidRPr="00005CB6">
              <w:rPr>
                <w:b/>
                <w:bCs/>
              </w:rPr>
              <w:t>Tongprotrusie (mm)</w:t>
            </w:r>
          </w:p>
        </w:tc>
        <w:tc>
          <w:tcPr>
            <w:tcW w:w="426" w:type="dxa"/>
            <w:textDirection w:val="btLr"/>
          </w:tcPr>
          <w:p w14:paraId="4B655167" w14:textId="77777777" w:rsidR="00E9482D" w:rsidRPr="00005CB6" w:rsidRDefault="00E9482D" w:rsidP="00841E02">
            <w:pPr>
              <w:spacing w:line="360" w:lineRule="auto"/>
              <w:ind w:left="113" w:right="113"/>
              <w:rPr>
                <w:b/>
                <w:bCs/>
              </w:rPr>
            </w:pPr>
            <w:r w:rsidRPr="00005CB6">
              <w:rPr>
                <w:b/>
                <w:bCs/>
              </w:rPr>
              <w:t xml:space="preserve">Wangflexibiliteit </w:t>
            </w:r>
          </w:p>
        </w:tc>
        <w:tc>
          <w:tcPr>
            <w:tcW w:w="425" w:type="dxa"/>
            <w:textDirection w:val="btLr"/>
          </w:tcPr>
          <w:p w14:paraId="08F0C34C" w14:textId="77777777" w:rsidR="00E9482D" w:rsidRPr="00005CB6" w:rsidRDefault="00E9482D" w:rsidP="00841E02">
            <w:pPr>
              <w:spacing w:line="360" w:lineRule="auto"/>
              <w:ind w:left="113" w:right="113"/>
              <w:rPr>
                <w:b/>
                <w:bCs/>
              </w:rPr>
            </w:pPr>
            <w:r w:rsidRPr="00005CB6">
              <w:rPr>
                <w:b/>
                <w:bCs/>
              </w:rPr>
              <w:t>Banderig gevoel</w:t>
            </w:r>
          </w:p>
        </w:tc>
        <w:tc>
          <w:tcPr>
            <w:tcW w:w="850" w:type="dxa"/>
            <w:textDirection w:val="btLr"/>
          </w:tcPr>
          <w:p w14:paraId="1780FD26" w14:textId="77777777" w:rsidR="00E9482D" w:rsidRPr="00005CB6" w:rsidRDefault="00E9482D" w:rsidP="00841E02">
            <w:pPr>
              <w:ind w:left="113" w:right="113"/>
              <w:rPr>
                <w:b/>
                <w:bCs/>
              </w:rPr>
            </w:pPr>
            <w:r w:rsidRPr="00005CB6">
              <w:rPr>
                <w:b/>
                <w:bCs/>
              </w:rPr>
              <w:t>Bacterie-aantal</w:t>
            </w:r>
            <w:r w:rsidRPr="00005CB6">
              <w:rPr>
                <w:b/>
                <w:bCs/>
              </w:rPr>
              <w:br/>
              <w:t>Gg, Td, Tf</w:t>
            </w:r>
          </w:p>
        </w:tc>
        <w:tc>
          <w:tcPr>
            <w:tcW w:w="567" w:type="dxa"/>
            <w:textDirection w:val="btLr"/>
          </w:tcPr>
          <w:p w14:paraId="4A7C59AB" w14:textId="30135D83" w:rsidR="00E9482D" w:rsidRPr="00005CB6" w:rsidRDefault="00E9482D" w:rsidP="00841E02">
            <w:pPr>
              <w:spacing w:line="360" w:lineRule="auto"/>
              <w:ind w:left="113" w:right="113"/>
              <w:rPr>
                <w:b/>
                <w:bCs/>
              </w:rPr>
            </w:pPr>
            <w:r w:rsidRPr="00005CB6">
              <w:rPr>
                <w:b/>
                <w:bCs/>
              </w:rPr>
              <w:t>CRP</w:t>
            </w:r>
            <w:r>
              <w:rPr>
                <w:b/>
                <w:bCs/>
              </w:rPr>
              <w:t xml:space="preserve"> </w:t>
            </w:r>
          </w:p>
        </w:tc>
        <w:tc>
          <w:tcPr>
            <w:tcW w:w="613" w:type="dxa"/>
            <w:textDirection w:val="btLr"/>
          </w:tcPr>
          <w:p w14:paraId="60C00AC9" w14:textId="4A10D700" w:rsidR="00E9482D" w:rsidRPr="00005CB6" w:rsidRDefault="00E9482D" w:rsidP="00841E02">
            <w:pPr>
              <w:ind w:left="113" w:right="113"/>
              <w:rPr>
                <w:b/>
                <w:bCs/>
              </w:rPr>
            </w:pPr>
            <w:r w:rsidRPr="00005CB6">
              <w:rPr>
                <w:b/>
                <w:bCs/>
              </w:rPr>
              <w:t>SOD</w:t>
            </w:r>
          </w:p>
        </w:tc>
        <w:tc>
          <w:tcPr>
            <w:tcW w:w="662" w:type="dxa"/>
            <w:textDirection w:val="btLr"/>
          </w:tcPr>
          <w:p w14:paraId="426AA1D4" w14:textId="4B192C82" w:rsidR="00E9482D" w:rsidRPr="00005CB6" w:rsidRDefault="00E9482D" w:rsidP="00841E02">
            <w:pPr>
              <w:spacing w:line="360" w:lineRule="auto"/>
              <w:ind w:left="113" w:right="113"/>
              <w:rPr>
                <w:b/>
                <w:bCs/>
              </w:rPr>
            </w:pPr>
            <w:r w:rsidRPr="00005CB6">
              <w:rPr>
                <w:b/>
                <w:bCs/>
              </w:rPr>
              <w:t>EBV</w:t>
            </w:r>
            <w:r>
              <w:rPr>
                <w:b/>
                <w:bCs/>
              </w:rPr>
              <w:t xml:space="preserve"> </w:t>
            </w:r>
          </w:p>
        </w:tc>
        <w:tc>
          <w:tcPr>
            <w:tcW w:w="567" w:type="dxa"/>
            <w:textDirection w:val="btLr"/>
          </w:tcPr>
          <w:p w14:paraId="0FCF0F92" w14:textId="3961724E" w:rsidR="00E9482D" w:rsidRPr="00005CB6" w:rsidRDefault="00E9482D" w:rsidP="00841E02">
            <w:pPr>
              <w:spacing w:line="360" w:lineRule="auto"/>
              <w:ind w:left="113" w:right="113"/>
              <w:rPr>
                <w:b/>
                <w:bCs/>
              </w:rPr>
            </w:pPr>
            <w:r w:rsidRPr="00005CB6">
              <w:rPr>
                <w:b/>
                <w:bCs/>
              </w:rPr>
              <w:t>CMV</w:t>
            </w:r>
            <w:r>
              <w:rPr>
                <w:b/>
                <w:bCs/>
              </w:rPr>
              <w:t xml:space="preserve"> </w:t>
            </w:r>
          </w:p>
        </w:tc>
      </w:tr>
      <w:bookmarkEnd w:id="53"/>
      <w:tr w:rsidR="00E9482D" w:rsidRPr="00005CB6" w14:paraId="043FBB20" w14:textId="77777777" w:rsidTr="00C54F48">
        <w:trPr>
          <w:trHeight w:val="183"/>
          <w:jc w:val="center"/>
        </w:trPr>
        <w:tc>
          <w:tcPr>
            <w:tcW w:w="2132" w:type="dxa"/>
            <w:shd w:val="clear" w:color="auto" w:fill="0070C0"/>
          </w:tcPr>
          <w:p w14:paraId="114B44C2" w14:textId="77777777" w:rsidR="00E9482D" w:rsidRPr="00005CB6" w:rsidRDefault="00E9482D" w:rsidP="00EB24D5">
            <w:pPr>
              <w:rPr>
                <w:color w:val="FFFFFF" w:themeColor="background1"/>
              </w:rPr>
            </w:pPr>
            <w:r w:rsidRPr="00005CB6">
              <w:rPr>
                <w:b/>
                <w:bCs/>
                <w:color w:val="FFFFFF" w:themeColor="background1"/>
              </w:rPr>
              <w:t>Naqvi et al. (2010)</w:t>
            </w:r>
          </w:p>
        </w:tc>
        <w:tc>
          <w:tcPr>
            <w:tcW w:w="403" w:type="dxa"/>
          </w:tcPr>
          <w:p w14:paraId="0E7530FB" w14:textId="77777777" w:rsidR="00E9482D" w:rsidRPr="00005CB6" w:rsidRDefault="00E9482D" w:rsidP="00841E02">
            <w:pPr>
              <w:spacing w:line="360" w:lineRule="auto"/>
              <w:rPr>
                <w:b/>
                <w:bCs/>
              </w:rPr>
            </w:pPr>
            <w:r w:rsidRPr="00F90BD1">
              <w:rPr>
                <w:sz w:val="40"/>
                <w:szCs w:val="40"/>
              </w:rPr>
              <w:t>+</w:t>
            </w:r>
          </w:p>
        </w:tc>
        <w:tc>
          <w:tcPr>
            <w:tcW w:w="403" w:type="dxa"/>
          </w:tcPr>
          <w:p w14:paraId="40E4B618" w14:textId="77777777" w:rsidR="00E9482D" w:rsidRPr="00005CB6" w:rsidRDefault="00E9482D" w:rsidP="00841E02">
            <w:pPr>
              <w:spacing w:line="360" w:lineRule="auto"/>
              <w:rPr>
                <w:b/>
                <w:bCs/>
              </w:rPr>
            </w:pPr>
          </w:p>
        </w:tc>
        <w:tc>
          <w:tcPr>
            <w:tcW w:w="448" w:type="dxa"/>
          </w:tcPr>
          <w:p w14:paraId="212A974E" w14:textId="77777777" w:rsidR="00E9482D" w:rsidRPr="00005CB6" w:rsidRDefault="00E9482D" w:rsidP="00841E02">
            <w:pPr>
              <w:spacing w:line="360" w:lineRule="auto"/>
              <w:rPr>
                <w:b/>
                <w:bCs/>
              </w:rPr>
            </w:pPr>
          </w:p>
        </w:tc>
        <w:tc>
          <w:tcPr>
            <w:tcW w:w="425" w:type="dxa"/>
          </w:tcPr>
          <w:p w14:paraId="79FB43FB" w14:textId="77777777" w:rsidR="00E9482D" w:rsidRPr="00005CB6" w:rsidRDefault="00E9482D" w:rsidP="00841E02">
            <w:pPr>
              <w:spacing w:line="360" w:lineRule="auto"/>
              <w:rPr>
                <w:b/>
                <w:bCs/>
              </w:rPr>
            </w:pPr>
          </w:p>
        </w:tc>
        <w:tc>
          <w:tcPr>
            <w:tcW w:w="402" w:type="dxa"/>
          </w:tcPr>
          <w:p w14:paraId="376BDA50" w14:textId="77777777" w:rsidR="00E9482D" w:rsidRPr="00005CB6" w:rsidRDefault="00E9482D" w:rsidP="00841E02">
            <w:pPr>
              <w:spacing w:line="360" w:lineRule="auto"/>
              <w:rPr>
                <w:b/>
                <w:bCs/>
              </w:rPr>
            </w:pPr>
          </w:p>
        </w:tc>
        <w:tc>
          <w:tcPr>
            <w:tcW w:w="557" w:type="dxa"/>
          </w:tcPr>
          <w:p w14:paraId="64456882" w14:textId="77777777" w:rsidR="00E9482D" w:rsidRPr="00F90BD1" w:rsidRDefault="00E9482D" w:rsidP="00841E02">
            <w:pPr>
              <w:spacing w:line="360" w:lineRule="auto"/>
              <w:rPr>
                <w:sz w:val="40"/>
                <w:szCs w:val="40"/>
              </w:rPr>
            </w:pPr>
          </w:p>
        </w:tc>
        <w:tc>
          <w:tcPr>
            <w:tcW w:w="557" w:type="dxa"/>
          </w:tcPr>
          <w:p w14:paraId="4DADCC96" w14:textId="78F4D968" w:rsidR="00E9482D" w:rsidRPr="00005CB6" w:rsidRDefault="00E9482D" w:rsidP="00841E02">
            <w:pPr>
              <w:spacing w:line="360" w:lineRule="auto"/>
              <w:rPr>
                <w:b/>
                <w:bCs/>
              </w:rPr>
            </w:pPr>
            <w:r w:rsidRPr="00F90BD1">
              <w:rPr>
                <w:sz w:val="40"/>
                <w:szCs w:val="40"/>
              </w:rPr>
              <w:t>+</w:t>
            </w:r>
          </w:p>
        </w:tc>
        <w:tc>
          <w:tcPr>
            <w:tcW w:w="567" w:type="dxa"/>
          </w:tcPr>
          <w:p w14:paraId="1D607499" w14:textId="246702AC" w:rsidR="00E9482D" w:rsidRPr="00005CB6" w:rsidRDefault="00E9482D" w:rsidP="00841E02">
            <w:pPr>
              <w:rPr>
                <w:b/>
                <w:bCs/>
              </w:rPr>
            </w:pPr>
            <w:r w:rsidRPr="00F90BD1">
              <w:rPr>
                <w:sz w:val="40"/>
                <w:szCs w:val="40"/>
              </w:rPr>
              <w:t>+</w:t>
            </w:r>
          </w:p>
        </w:tc>
        <w:tc>
          <w:tcPr>
            <w:tcW w:w="567" w:type="dxa"/>
          </w:tcPr>
          <w:p w14:paraId="1F8E6312" w14:textId="2B274A77" w:rsidR="00E9482D" w:rsidRPr="00005CB6" w:rsidRDefault="00E9482D" w:rsidP="00841E02">
            <w:pPr>
              <w:rPr>
                <w:b/>
                <w:bCs/>
              </w:rPr>
            </w:pPr>
          </w:p>
        </w:tc>
        <w:tc>
          <w:tcPr>
            <w:tcW w:w="708" w:type="dxa"/>
          </w:tcPr>
          <w:p w14:paraId="347B7571" w14:textId="77777777" w:rsidR="00E9482D" w:rsidRPr="00005CB6" w:rsidRDefault="00E9482D" w:rsidP="00841E02">
            <w:pPr>
              <w:rPr>
                <w:b/>
                <w:bCs/>
              </w:rPr>
            </w:pPr>
          </w:p>
        </w:tc>
        <w:tc>
          <w:tcPr>
            <w:tcW w:w="567" w:type="dxa"/>
          </w:tcPr>
          <w:p w14:paraId="7FBC26C6" w14:textId="77777777" w:rsidR="00E9482D" w:rsidRPr="00005CB6" w:rsidRDefault="00E9482D" w:rsidP="00841E02">
            <w:pPr>
              <w:spacing w:line="360" w:lineRule="auto"/>
              <w:rPr>
                <w:b/>
                <w:bCs/>
              </w:rPr>
            </w:pPr>
          </w:p>
        </w:tc>
        <w:tc>
          <w:tcPr>
            <w:tcW w:w="567" w:type="dxa"/>
          </w:tcPr>
          <w:p w14:paraId="107A576B" w14:textId="2E39F015" w:rsidR="00E9482D" w:rsidRPr="00005CB6" w:rsidRDefault="00E9482D" w:rsidP="00841E02">
            <w:pPr>
              <w:spacing w:line="360" w:lineRule="auto"/>
              <w:rPr>
                <w:b/>
                <w:bCs/>
              </w:rPr>
            </w:pPr>
          </w:p>
        </w:tc>
        <w:tc>
          <w:tcPr>
            <w:tcW w:w="567" w:type="dxa"/>
          </w:tcPr>
          <w:p w14:paraId="06036160" w14:textId="281032D2" w:rsidR="00E9482D" w:rsidRPr="00005CB6" w:rsidRDefault="00E9482D" w:rsidP="00841E02">
            <w:pPr>
              <w:spacing w:line="360" w:lineRule="auto"/>
              <w:rPr>
                <w:b/>
                <w:bCs/>
              </w:rPr>
            </w:pPr>
          </w:p>
        </w:tc>
        <w:tc>
          <w:tcPr>
            <w:tcW w:w="567" w:type="dxa"/>
          </w:tcPr>
          <w:p w14:paraId="4ABB4EDB" w14:textId="77777777" w:rsidR="00E9482D" w:rsidRPr="00005CB6" w:rsidRDefault="00E9482D" w:rsidP="00841E02">
            <w:pPr>
              <w:spacing w:line="360" w:lineRule="auto"/>
              <w:rPr>
                <w:b/>
                <w:bCs/>
              </w:rPr>
            </w:pPr>
          </w:p>
        </w:tc>
        <w:tc>
          <w:tcPr>
            <w:tcW w:w="435" w:type="dxa"/>
          </w:tcPr>
          <w:p w14:paraId="0ECCFD21" w14:textId="77777777" w:rsidR="00E9482D" w:rsidRPr="00005CB6" w:rsidRDefault="00E9482D" w:rsidP="00841E02">
            <w:pPr>
              <w:spacing w:line="360" w:lineRule="auto"/>
              <w:rPr>
                <w:b/>
                <w:bCs/>
              </w:rPr>
            </w:pPr>
          </w:p>
        </w:tc>
        <w:tc>
          <w:tcPr>
            <w:tcW w:w="426" w:type="dxa"/>
          </w:tcPr>
          <w:p w14:paraId="69179F19" w14:textId="77777777" w:rsidR="00E9482D" w:rsidRPr="00005CB6" w:rsidRDefault="00E9482D" w:rsidP="00841E02">
            <w:pPr>
              <w:spacing w:line="360" w:lineRule="auto"/>
              <w:rPr>
                <w:b/>
                <w:bCs/>
              </w:rPr>
            </w:pPr>
          </w:p>
        </w:tc>
        <w:tc>
          <w:tcPr>
            <w:tcW w:w="425" w:type="dxa"/>
          </w:tcPr>
          <w:p w14:paraId="4A3F6031" w14:textId="77777777" w:rsidR="00E9482D" w:rsidRPr="00005CB6" w:rsidRDefault="00E9482D" w:rsidP="00841E02">
            <w:pPr>
              <w:spacing w:line="360" w:lineRule="auto"/>
              <w:rPr>
                <w:b/>
                <w:bCs/>
              </w:rPr>
            </w:pPr>
          </w:p>
        </w:tc>
        <w:tc>
          <w:tcPr>
            <w:tcW w:w="850" w:type="dxa"/>
          </w:tcPr>
          <w:p w14:paraId="7C5A1708" w14:textId="77777777" w:rsidR="00E9482D" w:rsidRPr="00005CB6" w:rsidRDefault="00E9482D" w:rsidP="00841E02">
            <w:pPr>
              <w:spacing w:line="360" w:lineRule="auto"/>
              <w:rPr>
                <w:b/>
                <w:bCs/>
              </w:rPr>
            </w:pPr>
          </w:p>
        </w:tc>
        <w:tc>
          <w:tcPr>
            <w:tcW w:w="567" w:type="dxa"/>
          </w:tcPr>
          <w:p w14:paraId="273288F1" w14:textId="77777777" w:rsidR="00E9482D" w:rsidRPr="00005CB6" w:rsidRDefault="00E9482D" w:rsidP="00841E02">
            <w:pPr>
              <w:spacing w:line="360" w:lineRule="auto"/>
              <w:rPr>
                <w:b/>
                <w:bCs/>
              </w:rPr>
            </w:pPr>
            <w:r w:rsidRPr="00F90BD1">
              <w:rPr>
                <w:sz w:val="40"/>
                <w:szCs w:val="40"/>
              </w:rPr>
              <w:t>+</w:t>
            </w:r>
          </w:p>
        </w:tc>
        <w:tc>
          <w:tcPr>
            <w:tcW w:w="613" w:type="dxa"/>
          </w:tcPr>
          <w:p w14:paraId="49600225" w14:textId="77777777" w:rsidR="00E9482D" w:rsidRPr="00005CB6" w:rsidRDefault="00E9482D" w:rsidP="00841E02">
            <w:pPr>
              <w:spacing w:line="360" w:lineRule="auto"/>
              <w:rPr>
                <w:b/>
                <w:bCs/>
              </w:rPr>
            </w:pPr>
          </w:p>
        </w:tc>
        <w:tc>
          <w:tcPr>
            <w:tcW w:w="662" w:type="dxa"/>
          </w:tcPr>
          <w:p w14:paraId="033F17F1" w14:textId="77777777" w:rsidR="00E9482D" w:rsidRPr="00005CB6" w:rsidRDefault="00E9482D" w:rsidP="00841E02">
            <w:pPr>
              <w:spacing w:line="360" w:lineRule="auto"/>
              <w:rPr>
                <w:b/>
                <w:bCs/>
              </w:rPr>
            </w:pPr>
          </w:p>
        </w:tc>
        <w:tc>
          <w:tcPr>
            <w:tcW w:w="567" w:type="dxa"/>
          </w:tcPr>
          <w:p w14:paraId="26862B81" w14:textId="77777777" w:rsidR="00E9482D" w:rsidRPr="00005CB6" w:rsidRDefault="00E9482D" w:rsidP="00841E02">
            <w:pPr>
              <w:spacing w:line="360" w:lineRule="auto"/>
              <w:rPr>
                <w:b/>
                <w:bCs/>
              </w:rPr>
            </w:pPr>
          </w:p>
        </w:tc>
      </w:tr>
      <w:tr w:rsidR="00E9482D" w:rsidRPr="00005CB6" w14:paraId="4F58ACE7" w14:textId="77777777" w:rsidTr="00C54F48">
        <w:trPr>
          <w:jc w:val="center"/>
        </w:trPr>
        <w:tc>
          <w:tcPr>
            <w:tcW w:w="2132" w:type="dxa"/>
            <w:shd w:val="clear" w:color="auto" w:fill="0070C0"/>
          </w:tcPr>
          <w:p w14:paraId="1BFA7B24" w14:textId="77777777" w:rsidR="00E9482D" w:rsidRPr="00005CB6" w:rsidRDefault="00E9482D" w:rsidP="00EB24D5">
            <w:pPr>
              <w:rPr>
                <w:color w:val="FFFFFF" w:themeColor="background1"/>
              </w:rPr>
            </w:pPr>
            <w:r w:rsidRPr="00005CB6">
              <w:rPr>
                <w:b/>
                <w:bCs/>
                <w:color w:val="FFFFFF" w:themeColor="background1"/>
              </w:rPr>
              <w:t>Figueredo et al. (2013)</w:t>
            </w:r>
          </w:p>
        </w:tc>
        <w:tc>
          <w:tcPr>
            <w:tcW w:w="403" w:type="dxa"/>
            <w:shd w:val="clear" w:color="auto" w:fill="DBE5F1" w:themeFill="accent1" w:themeFillTint="33"/>
          </w:tcPr>
          <w:p w14:paraId="4C002A43" w14:textId="77777777" w:rsidR="00E9482D" w:rsidRPr="00005CB6" w:rsidRDefault="00E9482D" w:rsidP="00841E02">
            <w:pPr>
              <w:spacing w:line="360" w:lineRule="auto"/>
              <w:rPr>
                <w:b/>
                <w:bCs/>
              </w:rPr>
            </w:pPr>
            <w:r w:rsidRPr="00F90BD1">
              <w:rPr>
                <w:sz w:val="40"/>
                <w:szCs w:val="40"/>
              </w:rPr>
              <w:t>+</w:t>
            </w:r>
          </w:p>
        </w:tc>
        <w:tc>
          <w:tcPr>
            <w:tcW w:w="403" w:type="dxa"/>
            <w:shd w:val="clear" w:color="auto" w:fill="DBE5F1" w:themeFill="accent1" w:themeFillTint="33"/>
          </w:tcPr>
          <w:p w14:paraId="3D623577" w14:textId="77777777" w:rsidR="00E9482D" w:rsidRPr="00005CB6" w:rsidRDefault="00E9482D" w:rsidP="00841E02">
            <w:pPr>
              <w:spacing w:line="360" w:lineRule="auto"/>
              <w:rPr>
                <w:b/>
                <w:bCs/>
              </w:rPr>
            </w:pPr>
            <w:r w:rsidRPr="00F90BD1">
              <w:rPr>
                <w:sz w:val="40"/>
                <w:szCs w:val="40"/>
              </w:rPr>
              <w:t>+</w:t>
            </w:r>
          </w:p>
        </w:tc>
        <w:tc>
          <w:tcPr>
            <w:tcW w:w="448" w:type="dxa"/>
            <w:shd w:val="clear" w:color="auto" w:fill="DBE5F1" w:themeFill="accent1" w:themeFillTint="33"/>
          </w:tcPr>
          <w:p w14:paraId="7BA9E9FF" w14:textId="77777777" w:rsidR="00E9482D" w:rsidRPr="00005CB6" w:rsidRDefault="00E9482D" w:rsidP="00841E02">
            <w:pPr>
              <w:spacing w:line="360" w:lineRule="auto"/>
              <w:rPr>
                <w:b/>
                <w:bCs/>
              </w:rPr>
            </w:pPr>
          </w:p>
        </w:tc>
        <w:tc>
          <w:tcPr>
            <w:tcW w:w="425" w:type="dxa"/>
            <w:shd w:val="clear" w:color="auto" w:fill="DBE5F1" w:themeFill="accent1" w:themeFillTint="33"/>
          </w:tcPr>
          <w:p w14:paraId="4082DEB0" w14:textId="77777777" w:rsidR="00E9482D" w:rsidRPr="00005CB6" w:rsidRDefault="00E9482D" w:rsidP="00841E02">
            <w:pPr>
              <w:spacing w:line="360" w:lineRule="auto"/>
              <w:rPr>
                <w:b/>
                <w:bCs/>
              </w:rPr>
            </w:pPr>
            <w:r w:rsidRPr="00F90BD1">
              <w:rPr>
                <w:sz w:val="40"/>
                <w:szCs w:val="40"/>
              </w:rPr>
              <w:t>+</w:t>
            </w:r>
          </w:p>
        </w:tc>
        <w:tc>
          <w:tcPr>
            <w:tcW w:w="402" w:type="dxa"/>
            <w:shd w:val="clear" w:color="auto" w:fill="DBE5F1" w:themeFill="accent1" w:themeFillTint="33"/>
          </w:tcPr>
          <w:p w14:paraId="77A5D3EF" w14:textId="77777777" w:rsidR="00E9482D" w:rsidRPr="00005CB6" w:rsidRDefault="00E9482D" w:rsidP="00841E02">
            <w:pPr>
              <w:spacing w:line="360" w:lineRule="auto"/>
              <w:rPr>
                <w:b/>
                <w:bCs/>
              </w:rPr>
            </w:pPr>
            <w:r w:rsidRPr="00F90BD1">
              <w:rPr>
                <w:sz w:val="40"/>
                <w:szCs w:val="40"/>
              </w:rPr>
              <w:t>+</w:t>
            </w:r>
          </w:p>
        </w:tc>
        <w:tc>
          <w:tcPr>
            <w:tcW w:w="557" w:type="dxa"/>
            <w:shd w:val="clear" w:color="auto" w:fill="DBE5F1" w:themeFill="accent1" w:themeFillTint="33"/>
          </w:tcPr>
          <w:p w14:paraId="5747B215" w14:textId="77777777" w:rsidR="00E9482D" w:rsidRPr="00005CB6" w:rsidRDefault="00E9482D" w:rsidP="00841E02">
            <w:pPr>
              <w:spacing w:line="360" w:lineRule="auto"/>
              <w:rPr>
                <w:b/>
                <w:bCs/>
              </w:rPr>
            </w:pPr>
          </w:p>
        </w:tc>
        <w:tc>
          <w:tcPr>
            <w:tcW w:w="557" w:type="dxa"/>
            <w:shd w:val="clear" w:color="auto" w:fill="DBE5F1" w:themeFill="accent1" w:themeFillTint="33"/>
          </w:tcPr>
          <w:p w14:paraId="6366F917" w14:textId="55C73BA3" w:rsidR="00E9482D" w:rsidRPr="00005CB6" w:rsidRDefault="00E9482D" w:rsidP="00841E02">
            <w:pPr>
              <w:spacing w:line="360" w:lineRule="auto"/>
              <w:rPr>
                <w:b/>
                <w:bCs/>
              </w:rPr>
            </w:pPr>
          </w:p>
        </w:tc>
        <w:tc>
          <w:tcPr>
            <w:tcW w:w="567" w:type="dxa"/>
            <w:shd w:val="clear" w:color="auto" w:fill="DBE5F1" w:themeFill="accent1" w:themeFillTint="33"/>
          </w:tcPr>
          <w:p w14:paraId="17A98F8F" w14:textId="77777777" w:rsidR="00E9482D" w:rsidRPr="00005CB6" w:rsidRDefault="00E9482D" w:rsidP="00841E02">
            <w:pPr>
              <w:spacing w:line="360" w:lineRule="auto"/>
              <w:rPr>
                <w:b/>
                <w:bCs/>
              </w:rPr>
            </w:pPr>
          </w:p>
        </w:tc>
        <w:tc>
          <w:tcPr>
            <w:tcW w:w="567" w:type="dxa"/>
            <w:shd w:val="clear" w:color="auto" w:fill="DBE5F1" w:themeFill="accent1" w:themeFillTint="33"/>
          </w:tcPr>
          <w:p w14:paraId="006EDA3A" w14:textId="681BCF23" w:rsidR="00E9482D" w:rsidRPr="00005CB6" w:rsidRDefault="00E9482D" w:rsidP="00841E02">
            <w:pPr>
              <w:spacing w:line="360" w:lineRule="auto"/>
              <w:rPr>
                <w:b/>
                <w:bCs/>
              </w:rPr>
            </w:pPr>
            <w:r w:rsidRPr="00F90BD1">
              <w:rPr>
                <w:sz w:val="40"/>
                <w:szCs w:val="40"/>
              </w:rPr>
              <w:t>+</w:t>
            </w:r>
          </w:p>
        </w:tc>
        <w:tc>
          <w:tcPr>
            <w:tcW w:w="708" w:type="dxa"/>
            <w:shd w:val="clear" w:color="auto" w:fill="DBE5F1" w:themeFill="accent1" w:themeFillTint="33"/>
          </w:tcPr>
          <w:p w14:paraId="37B681A4" w14:textId="77777777" w:rsidR="00E9482D" w:rsidRPr="00005CB6" w:rsidRDefault="00E9482D" w:rsidP="00841E02">
            <w:pPr>
              <w:spacing w:line="360" w:lineRule="auto"/>
              <w:rPr>
                <w:b/>
                <w:bCs/>
              </w:rPr>
            </w:pPr>
          </w:p>
        </w:tc>
        <w:tc>
          <w:tcPr>
            <w:tcW w:w="567" w:type="dxa"/>
            <w:shd w:val="clear" w:color="auto" w:fill="DBE5F1" w:themeFill="accent1" w:themeFillTint="33"/>
          </w:tcPr>
          <w:p w14:paraId="5A416EED" w14:textId="77777777" w:rsidR="00E9482D" w:rsidRPr="00005CB6" w:rsidRDefault="00E9482D" w:rsidP="00841E02">
            <w:pPr>
              <w:spacing w:line="360" w:lineRule="auto"/>
              <w:rPr>
                <w:b/>
                <w:bCs/>
              </w:rPr>
            </w:pPr>
          </w:p>
        </w:tc>
        <w:tc>
          <w:tcPr>
            <w:tcW w:w="567" w:type="dxa"/>
            <w:shd w:val="clear" w:color="auto" w:fill="DBE5F1" w:themeFill="accent1" w:themeFillTint="33"/>
          </w:tcPr>
          <w:p w14:paraId="627CB15B" w14:textId="70286F44" w:rsidR="00E9482D" w:rsidRPr="00005CB6" w:rsidRDefault="00E9482D" w:rsidP="00841E02">
            <w:pPr>
              <w:spacing w:line="360" w:lineRule="auto"/>
              <w:rPr>
                <w:b/>
                <w:bCs/>
              </w:rPr>
            </w:pPr>
          </w:p>
        </w:tc>
        <w:tc>
          <w:tcPr>
            <w:tcW w:w="567" w:type="dxa"/>
            <w:shd w:val="clear" w:color="auto" w:fill="DBE5F1" w:themeFill="accent1" w:themeFillTint="33"/>
          </w:tcPr>
          <w:p w14:paraId="410CC0C4" w14:textId="40784F08" w:rsidR="00E9482D" w:rsidRPr="00005CB6" w:rsidRDefault="00E9482D" w:rsidP="00841E02">
            <w:pPr>
              <w:spacing w:line="360" w:lineRule="auto"/>
              <w:rPr>
                <w:b/>
                <w:bCs/>
              </w:rPr>
            </w:pPr>
          </w:p>
        </w:tc>
        <w:tc>
          <w:tcPr>
            <w:tcW w:w="567" w:type="dxa"/>
            <w:shd w:val="clear" w:color="auto" w:fill="DBE5F1" w:themeFill="accent1" w:themeFillTint="33"/>
          </w:tcPr>
          <w:p w14:paraId="214BF00E" w14:textId="77777777" w:rsidR="00E9482D" w:rsidRPr="00005CB6" w:rsidRDefault="00E9482D" w:rsidP="00841E02">
            <w:pPr>
              <w:spacing w:line="360" w:lineRule="auto"/>
              <w:rPr>
                <w:b/>
                <w:bCs/>
              </w:rPr>
            </w:pPr>
          </w:p>
        </w:tc>
        <w:tc>
          <w:tcPr>
            <w:tcW w:w="435" w:type="dxa"/>
            <w:shd w:val="clear" w:color="auto" w:fill="DBE5F1" w:themeFill="accent1" w:themeFillTint="33"/>
          </w:tcPr>
          <w:p w14:paraId="7944FC2F" w14:textId="77777777" w:rsidR="00E9482D" w:rsidRPr="00005CB6" w:rsidRDefault="00E9482D" w:rsidP="00841E02">
            <w:pPr>
              <w:spacing w:line="360" w:lineRule="auto"/>
              <w:rPr>
                <w:b/>
                <w:bCs/>
              </w:rPr>
            </w:pPr>
          </w:p>
        </w:tc>
        <w:tc>
          <w:tcPr>
            <w:tcW w:w="426" w:type="dxa"/>
            <w:shd w:val="clear" w:color="auto" w:fill="DBE5F1" w:themeFill="accent1" w:themeFillTint="33"/>
          </w:tcPr>
          <w:p w14:paraId="668B92A1" w14:textId="77777777" w:rsidR="00E9482D" w:rsidRPr="00005CB6" w:rsidRDefault="00E9482D" w:rsidP="00841E02">
            <w:pPr>
              <w:spacing w:line="360" w:lineRule="auto"/>
              <w:rPr>
                <w:b/>
                <w:bCs/>
              </w:rPr>
            </w:pPr>
          </w:p>
        </w:tc>
        <w:tc>
          <w:tcPr>
            <w:tcW w:w="425" w:type="dxa"/>
            <w:shd w:val="clear" w:color="auto" w:fill="DBE5F1" w:themeFill="accent1" w:themeFillTint="33"/>
          </w:tcPr>
          <w:p w14:paraId="13851890" w14:textId="77777777" w:rsidR="00E9482D" w:rsidRPr="00005CB6" w:rsidRDefault="00E9482D" w:rsidP="00841E02">
            <w:pPr>
              <w:spacing w:line="360" w:lineRule="auto"/>
              <w:rPr>
                <w:b/>
                <w:bCs/>
              </w:rPr>
            </w:pPr>
          </w:p>
        </w:tc>
        <w:tc>
          <w:tcPr>
            <w:tcW w:w="850" w:type="dxa"/>
            <w:shd w:val="clear" w:color="auto" w:fill="DBE5F1" w:themeFill="accent1" w:themeFillTint="33"/>
          </w:tcPr>
          <w:p w14:paraId="740BF944" w14:textId="77777777" w:rsidR="00E9482D" w:rsidRPr="00005CB6" w:rsidRDefault="00E9482D" w:rsidP="00841E02">
            <w:pPr>
              <w:spacing w:line="360" w:lineRule="auto"/>
              <w:rPr>
                <w:b/>
                <w:bCs/>
              </w:rPr>
            </w:pPr>
          </w:p>
        </w:tc>
        <w:tc>
          <w:tcPr>
            <w:tcW w:w="567" w:type="dxa"/>
            <w:shd w:val="clear" w:color="auto" w:fill="DBE5F1" w:themeFill="accent1" w:themeFillTint="33"/>
          </w:tcPr>
          <w:p w14:paraId="0A66A54F" w14:textId="77777777" w:rsidR="00E9482D" w:rsidRPr="00005CB6" w:rsidRDefault="00E9482D" w:rsidP="00841E02">
            <w:pPr>
              <w:spacing w:line="360" w:lineRule="auto"/>
              <w:rPr>
                <w:b/>
                <w:bCs/>
              </w:rPr>
            </w:pPr>
          </w:p>
        </w:tc>
        <w:tc>
          <w:tcPr>
            <w:tcW w:w="613" w:type="dxa"/>
            <w:shd w:val="clear" w:color="auto" w:fill="DBE5F1" w:themeFill="accent1" w:themeFillTint="33"/>
          </w:tcPr>
          <w:p w14:paraId="26D0A8C7" w14:textId="77777777" w:rsidR="00E9482D" w:rsidRPr="00005CB6" w:rsidRDefault="00E9482D" w:rsidP="00841E02">
            <w:pPr>
              <w:spacing w:line="360" w:lineRule="auto"/>
              <w:rPr>
                <w:b/>
                <w:bCs/>
              </w:rPr>
            </w:pPr>
          </w:p>
        </w:tc>
        <w:tc>
          <w:tcPr>
            <w:tcW w:w="662" w:type="dxa"/>
            <w:shd w:val="clear" w:color="auto" w:fill="DBE5F1" w:themeFill="accent1" w:themeFillTint="33"/>
          </w:tcPr>
          <w:p w14:paraId="2DE7A167" w14:textId="77777777" w:rsidR="00E9482D" w:rsidRPr="00005CB6" w:rsidRDefault="00E9482D" w:rsidP="00841E02">
            <w:pPr>
              <w:spacing w:line="360" w:lineRule="auto"/>
              <w:rPr>
                <w:b/>
                <w:bCs/>
              </w:rPr>
            </w:pPr>
          </w:p>
        </w:tc>
        <w:tc>
          <w:tcPr>
            <w:tcW w:w="567" w:type="dxa"/>
            <w:shd w:val="clear" w:color="auto" w:fill="DBE5F1" w:themeFill="accent1" w:themeFillTint="33"/>
          </w:tcPr>
          <w:p w14:paraId="2A27AE5B" w14:textId="77777777" w:rsidR="00E9482D" w:rsidRPr="00005CB6" w:rsidRDefault="00E9482D" w:rsidP="00841E02">
            <w:pPr>
              <w:spacing w:line="360" w:lineRule="auto"/>
              <w:rPr>
                <w:b/>
                <w:bCs/>
              </w:rPr>
            </w:pPr>
          </w:p>
        </w:tc>
      </w:tr>
      <w:tr w:rsidR="00E9482D" w:rsidRPr="00005CB6" w14:paraId="14860C33" w14:textId="77777777" w:rsidTr="00C54F48">
        <w:trPr>
          <w:jc w:val="center"/>
        </w:trPr>
        <w:tc>
          <w:tcPr>
            <w:tcW w:w="2132" w:type="dxa"/>
            <w:shd w:val="clear" w:color="auto" w:fill="0070C0"/>
          </w:tcPr>
          <w:p w14:paraId="17EDFD93" w14:textId="77777777" w:rsidR="00E9482D" w:rsidRPr="00005CB6" w:rsidRDefault="00E9482D" w:rsidP="00841E02">
            <w:pPr>
              <w:rPr>
                <w:b/>
                <w:bCs/>
                <w:color w:val="FFFFFF" w:themeColor="background1"/>
              </w:rPr>
            </w:pPr>
            <w:r w:rsidRPr="00005CB6">
              <w:rPr>
                <w:b/>
                <w:bCs/>
                <w:color w:val="FFFFFF" w:themeColor="background1"/>
              </w:rPr>
              <w:t>Elabdeen et al. (2013)</w:t>
            </w:r>
          </w:p>
        </w:tc>
        <w:tc>
          <w:tcPr>
            <w:tcW w:w="403" w:type="dxa"/>
          </w:tcPr>
          <w:p w14:paraId="626559DF" w14:textId="77777777" w:rsidR="00E9482D" w:rsidRPr="00005CB6" w:rsidRDefault="00E9482D" w:rsidP="00841E02">
            <w:pPr>
              <w:spacing w:line="360" w:lineRule="auto"/>
              <w:rPr>
                <w:b/>
                <w:bCs/>
              </w:rPr>
            </w:pPr>
          </w:p>
        </w:tc>
        <w:tc>
          <w:tcPr>
            <w:tcW w:w="403" w:type="dxa"/>
          </w:tcPr>
          <w:p w14:paraId="653598F3" w14:textId="77777777" w:rsidR="00E9482D" w:rsidRPr="00005CB6" w:rsidRDefault="00E9482D" w:rsidP="00841E02">
            <w:pPr>
              <w:spacing w:line="360" w:lineRule="auto"/>
              <w:rPr>
                <w:b/>
                <w:bCs/>
              </w:rPr>
            </w:pPr>
          </w:p>
        </w:tc>
        <w:tc>
          <w:tcPr>
            <w:tcW w:w="448" w:type="dxa"/>
          </w:tcPr>
          <w:p w14:paraId="5439936B" w14:textId="77777777" w:rsidR="00E9482D" w:rsidRPr="00005CB6" w:rsidRDefault="00E9482D" w:rsidP="00841E02">
            <w:pPr>
              <w:spacing w:line="360" w:lineRule="auto"/>
              <w:rPr>
                <w:b/>
                <w:bCs/>
              </w:rPr>
            </w:pPr>
          </w:p>
        </w:tc>
        <w:tc>
          <w:tcPr>
            <w:tcW w:w="425" w:type="dxa"/>
          </w:tcPr>
          <w:p w14:paraId="3FD9545A" w14:textId="77777777" w:rsidR="00E9482D" w:rsidRPr="00005CB6" w:rsidRDefault="00E9482D" w:rsidP="00841E02">
            <w:pPr>
              <w:spacing w:line="360" w:lineRule="auto"/>
              <w:rPr>
                <w:b/>
                <w:bCs/>
              </w:rPr>
            </w:pPr>
          </w:p>
        </w:tc>
        <w:tc>
          <w:tcPr>
            <w:tcW w:w="402" w:type="dxa"/>
          </w:tcPr>
          <w:p w14:paraId="0F85CA6E" w14:textId="77777777" w:rsidR="00E9482D" w:rsidRPr="00005CB6" w:rsidRDefault="00E9482D" w:rsidP="00841E02">
            <w:pPr>
              <w:spacing w:line="360" w:lineRule="auto"/>
              <w:rPr>
                <w:b/>
                <w:bCs/>
              </w:rPr>
            </w:pPr>
          </w:p>
        </w:tc>
        <w:tc>
          <w:tcPr>
            <w:tcW w:w="557" w:type="dxa"/>
          </w:tcPr>
          <w:p w14:paraId="1468E7AA" w14:textId="77777777" w:rsidR="00E9482D" w:rsidRPr="00005CB6" w:rsidRDefault="00E9482D" w:rsidP="00841E02">
            <w:pPr>
              <w:spacing w:line="360" w:lineRule="auto"/>
              <w:rPr>
                <w:b/>
                <w:bCs/>
              </w:rPr>
            </w:pPr>
          </w:p>
        </w:tc>
        <w:tc>
          <w:tcPr>
            <w:tcW w:w="557" w:type="dxa"/>
          </w:tcPr>
          <w:p w14:paraId="0D0290E7" w14:textId="7487AF9C" w:rsidR="00E9482D" w:rsidRPr="00005CB6" w:rsidRDefault="00E9482D" w:rsidP="00841E02">
            <w:pPr>
              <w:spacing w:line="360" w:lineRule="auto"/>
              <w:rPr>
                <w:b/>
                <w:bCs/>
              </w:rPr>
            </w:pPr>
          </w:p>
        </w:tc>
        <w:tc>
          <w:tcPr>
            <w:tcW w:w="567" w:type="dxa"/>
          </w:tcPr>
          <w:p w14:paraId="7B094C2C" w14:textId="77777777" w:rsidR="00E9482D" w:rsidRPr="00F90BD1" w:rsidRDefault="00E9482D" w:rsidP="00841E02">
            <w:pPr>
              <w:spacing w:line="360" w:lineRule="auto"/>
              <w:rPr>
                <w:sz w:val="40"/>
                <w:szCs w:val="40"/>
              </w:rPr>
            </w:pPr>
          </w:p>
        </w:tc>
        <w:tc>
          <w:tcPr>
            <w:tcW w:w="567" w:type="dxa"/>
          </w:tcPr>
          <w:p w14:paraId="367D982E" w14:textId="5EF513E6" w:rsidR="00E9482D" w:rsidRPr="00005CB6" w:rsidRDefault="00E9482D" w:rsidP="00841E02">
            <w:pPr>
              <w:spacing w:line="360" w:lineRule="auto"/>
              <w:rPr>
                <w:b/>
                <w:bCs/>
              </w:rPr>
            </w:pPr>
            <w:r w:rsidRPr="00F90BD1">
              <w:rPr>
                <w:sz w:val="40"/>
                <w:szCs w:val="40"/>
              </w:rPr>
              <w:t>+</w:t>
            </w:r>
          </w:p>
        </w:tc>
        <w:tc>
          <w:tcPr>
            <w:tcW w:w="708" w:type="dxa"/>
          </w:tcPr>
          <w:p w14:paraId="0B43E146" w14:textId="3395060C" w:rsidR="00E9482D" w:rsidRPr="00005CB6" w:rsidRDefault="00E9482D" w:rsidP="00841E02">
            <w:pPr>
              <w:spacing w:line="360" w:lineRule="auto"/>
              <w:rPr>
                <w:b/>
                <w:bCs/>
              </w:rPr>
            </w:pPr>
            <w:r w:rsidRPr="00F90BD1">
              <w:rPr>
                <w:sz w:val="40"/>
                <w:szCs w:val="40"/>
              </w:rPr>
              <w:t>+</w:t>
            </w:r>
          </w:p>
        </w:tc>
        <w:tc>
          <w:tcPr>
            <w:tcW w:w="567" w:type="dxa"/>
          </w:tcPr>
          <w:p w14:paraId="66BE7483" w14:textId="77777777" w:rsidR="00E9482D" w:rsidRPr="00F90BD1" w:rsidRDefault="00E9482D" w:rsidP="00841E02">
            <w:pPr>
              <w:spacing w:line="360" w:lineRule="auto"/>
              <w:rPr>
                <w:sz w:val="40"/>
                <w:szCs w:val="40"/>
              </w:rPr>
            </w:pPr>
          </w:p>
        </w:tc>
        <w:tc>
          <w:tcPr>
            <w:tcW w:w="567" w:type="dxa"/>
          </w:tcPr>
          <w:p w14:paraId="5908B1D5" w14:textId="1B49513E" w:rsidR="00E9482D" w:rsidRPr="00005CB6" w:rsidRDefault="00E9482D" w:rsidP="00841E02">
            <w:pPr>
              <w:spacing w:line="360" w:lineRule="auto"/>
              <w:rPr>
                <w:b/>
                <w:bCs/>
              </w:rPr>
            </w:pPr>
            <w:r w:rsidRPr="00F90BD1">
              <w:rPr>
                <w:sz w:val="40"/>
                <w:szCs w:val="40"/>
              </w:rPr>
              <w:t>+</w:t>
            </w:r>
          </w:p>
        </w:tc>
        <w:tc>
          <w:tcPr>
            <w:tcW w:w="567" w:type="dxa"/>
          </w:tcPr>
          <w:p w14:paraId="394CC1A2" w14:textId="64ACECE3" w:rsidR="00E9482D" w:rsidRPr="00005CB6" w:rsidRDefault="00E9482D" w:rsidP="00841E02">
            <w:pPr>
              <w:spacing w:line="360" w:lineRule="auto"/>
              <w:rPr>
                <w:b/>
                <w:bCs/>
              </w:rPr>
            </w:pPr>
          </w:p>
        </w:tc>
        <w:tc>
          <w:tcPr>
            <w:tcW w:w="567" w:type="dxa"/>
          </w:tcPr>
          <w:p w14:paraId="50AD3AC5" w14:textId="77777777" w:rsidR="00E9482D" w:rsidRPr="00005CB6" w:rsidRDefault="00E9482D" w:rsidP="00841E02">
            <w:pPr>
              <w:spacing w:line="360" w:lineRule="auto"/>
              <w:rPr>
                <w:b/>
                <w:bCs/>
              </w:rPr>
            </w:pPr>
          </w:p>
        </w:tc>
        <w:tc>
          <w:tcPr>
            <w:tcW w:w="435" w:type="dxa"/>
          </w:tcPr>
          <w:p w14:paraId="20B46605" w14:textId="77777777" w:rsidR="00E9482D" w:rsidRPr="00005CB6" w:rsidRDefault="00E9482D" w:rsidP="00841E02">
            <w:pPr>
              <w:spacing w:line="360" w:lineRule="auto"/>
              <w:rPr>
                <w:b/>
                <w:bCs/>
              </w:rPr>
            </w:pPr>
          </w:p>
        </w:tc>
        <w:tc>
          <w:tcPr>
            <w:tcW w:w="426" w:type="dxa"/>
          </w:tcPr>
          <w:p w14:paraId="43BA881C" w14:textId="77777777" w:rsidR="00E9482D" w:rsidRPr="00005CB6" w:rsidRDefault="00E9482D" w:rsidP="00841E02">
            <w:pPr>
              <w:spacing w:line="360" w:lineRule="auto"/>
              <w:rPr>
                <w:b/>
                <w:bCs/>
              </w:rPr>
            </w:pPr>
          </w:p>
        </w:tc>
        <w:tc>
          <w:tcPr>
            <w:tcW w:w="425" w:type="dxa"/>
          </w:tcPr>
          <w:p w14:paraId="66048026" w14:textId="77777777" w:rsidR="00E9482D" w:rsidRPr="00005CB6" w:rsidRDefault="00E9482D" w:rsidP="00841E02">
            <w:pPr>
              <w:spacing w:line="360" w:lineRule="auto"/>
              <w:rPr>
                <w:b/>
                <w:bCs/>
              </w:rPr>
            </w:pPr>
          </w:p>
        </w:tc>
        <w:tc>
          <w:tcPr>
            <w:tcW w:w="850" w:type="dxa"/>
          </w:tcPr>
          <w:p w14:paraId="55B513CF" w14:textId="77777777" w:rsidR="00E9482D" w:rsidRPr="00005CB6" w:rsidRDefault="00E9482D" w:rsidP="00841E02">
            <w:pPr>
              <w:spacing w:line="360" w:lineRule="auto"/>
              <w:rPr>
                <w:b/>
                <w:bCs/>
              </w:rPr>
            </w:pPr>
          </w:p>
        </w:tc>
        <w:tc>
          <w:tcPr>
            <w:tcW w:w="567" w:type="dxa"/>
          </w:tcPr>
          <w:p w14:paraId="1EC5DC85" w14:textId="77777777" w:rsidR="00E9482D" w:rsidRPr="00005CB6" w:rsidRDefault="00E9482D" w:rsidP="00841E02">
            <w:pPr>
              <w:spacing w:line="360" w:lineRule="auto"/>
              <w:rPr>
                <w:b/>
                <w:bCs/>
              </w:rPr>
            </w:pPr>
          </w:p>
        </w:tc>
        <w:tc>
          <w:tcPr>
            <w:tcW w:w="613" w:type="dxa"/>
          </w:tcPr>
          <w:p w14:paraId="304C83ED" w14:textId="77777777" w:rsidR="00E9482D" w:rsidRPr="00005CB6" w:rsidRDefault="00E9482D" w:rsidP="00841E02">
            <w:pPr>
              <w:spacing w:line="360" w:lineRule="auto"/>
              <w:rPr>
                <w:b/>
                <w:bCs/>
              </w:rPr>
            </w:pPr>
          </w:p>
        </w:tc>
        <w:tc>
          <w:tcPr>
            <w:tcW w:w="662" w:type="dxa"/>
          </w:tcPr>
          <w:p w14:paraId="026DE6A1" w14:textId="77777777" w:rsidR="00E9482D" w:rsidRPr="00005CB6" w:rsidRDefault="00E9482D" w:rsidP="00841E02">
            <w:pPr>
              <w:spacing w:line="360" w:lineRule="auto"/>
              <w:rPr>
                <w:b/>
                <w:bCs/>
              </w:rPr>
            </w:pPr>
          </w:p>
        </w:tc>
        <w:tc>
          <w:tcPr>
            <w:tcW w:w="567" w:type="dxa"/>
          </w:tcPr>
          <w:p w14:paraId="4D35658F" w14:textId="77777777" w:rsidR="00E9482D" w:rsidRPr="00005CB6" w:rsidRDefault="00E9482D" w:rsidP="00841E02">
            <w:pPr>
              <w:spacing w:line="360" w:lineRule="auto"/>
              <w:rPr>
                <w:b/>
                <w:bCs/>
              </w:rPr>
            </w:pPr>
          </w:p>
        </w:tc>
      </w:tr>
      <w:tr w:rsidR="00E9482D" w:rsidRPr="00005CB6" w14:paraId="37E5C7D3" w14:textId="77777777" w:rsidTr="00C54F48">
        <w:trPr>
          <w:jc w:val="center"/>
        </w:trPr>
        <w:tc>
          <w:tcPr>
            <w:tcW w:w="2132" w:type="dxa"/>
            <w:shd w:val="clear" w:color="auto" w:fill="0070C0"/>
          </w:tcPr>
          <w:p w14:paraId="758EC48F" w14:textId="77777777" w:rsidR="00E9482D" w:rsidRPr="00005CB6" w:rsidRDefault="00E9482D" w:rsidP="00841E02">
            <w:pPr>
              <w:rPr>
                <w:b/>
                <w:bCs/>
                <w:color w:val="FFFFFF" w:themeColor="background1"/>
              </w:rPr>
            </w:pPr>
            <w:r w:rsidRPr="00005CB6">
              <w:rPr>
                <w:b/>
                <w:bCs/>
                <w:color w:val="FFFFFF" w:themeColor="background1"/>
              </w:rPr>
              <w:t>Martinez et al. (2014)</w:t>
            </w:r>
          </w:p>
        </w:tc>
        <w:tc>
          <w:tcPr>
            <w:tcW w:w="403" w:type="dxa"/>
            <w:shd w:val="clear" w:color="auto" w:fill="DBE5F1" w:themeFill="accent1" w:themeFillTint="33"/>
          </w:tcPr>
          <w:p w14:paraId="024D0893" w14:textId="6EB6D0F7" w:rsidR="00E9482D" w:rsidRPr="00005CB6" w:rsidRDefault="00E9482D" w:rsidP="00841E02">
            <w:pPr>
              <w:spacing w:line="360" w:lineRule="auto"/>
              <w:rPr>
                <w:b/>
                <w:bCs/>
              </w:rPr>
            </w:pPr>
            <w:r w:rsidRPr="00F90BD1">
              <w:rPr>
                <w:sz w:val="40"/>
                <w:szCs w:val="40"/>
              </w:rPr>
              <w:t>+</w:t>
            </w:r>
          </w:p>
        </w:tc>
        <w:tc>
          <w:tcPr>
            <w:tcW w:w="403" w:type="dxa"/>
            <w:shd w:val="clear" w:color="auto" w:fill="DBE5F1" w:themeFill="accent1" w:themeFillTint="33"/>
          </w:tcPr>
          <w:p w14:paraId="604EA44D" w14:textId="02956CF6" w:rsidR="00E9482D" w:rsidRPr="00005CB6" w:rsidRDefault="00E9482D" w:rsidP="00841E02">
            <w:pPr>
              <w:spacing w:line="360" w:lineRule="auto"/>
              <w:rPr>
                <w:b/>
                <w:bCs/>
              </w:rPr>
            </w:pPr>
            <w:r w:rsidRPr="00F90BD1">
              <w:rPr>
                <w:sz w:val="40"/>
                <w:szCs w:val="40"/>
              </w:rPr>
              <w:t>+</w:t>
            </w:r>
          </w:p>
        </w:tc>
        <w:tc>
          <w:tcPr>
            <w:tcW w:w="448" w:type="dxa"/>
            <w:shd w:val="clear" w:color="auto" w:fill="DBE5F1" w:themeFill="accent1" w:themeFillTint="33"/>
          </w:tcPr>
          <w:p w14:paraId="44020C74" w14:textId="77777777" w:rsidR="00E9482D" w:rsidRPr="00005CB6" w:rsidRDefault="00E9482D" w:rsidP="00841E02">
            <w:pPr>
              <w:spacing w:line="360" w:lineRule="auto"/>
              <w:rPr>
                <w:b/>
                <w:bCs/>
              </w:rPr>
            </w:pPr>
          </w:p>
        </w:tc>
        <w:tc>
          <w:tcPr>
            <w:tcW w:w="425" w:type="dxa"/>
            <w:shd w:val="clear" w:color="auto" w:fill="DBE5F1" w:themeFill="accent1" w:themeFillTint="33"/>
          </w:tcPr>
          <w:p w14:paraId="1DA48DA4" w14:textId="767B798E" w:rsidR="00E9482D" w:rsidRPr="00005CB6" w:rsidRDefault="00E9482D" w:rsidP="00841E02">
            <w:pPr>
              <w:spacing w:line="360" w:lineRule="auto"/>
              <w:rPr>
                <w:b/>
                <w:bCs/>
              </w:rPr>
            </w:pPr>
            <w:r w:rsidRPr="00F90BD1">
              <w:rPr>
                <w:sz w:val="40"/>
                <w:szCs w:val="40"/>
              </w:rPr>
              <w:t>+</w:t>
            </w:r>
          </w:p>
        </w:tc>
        <w:tc>
          <w:tcPr>
            <w:tcW w:w="402" w:type="dxa"/>
            <w:shd w:val="clear" w:color="auto" w:fill="DBE5F1" w:themeFill="accent1" w:themeFillTint="33"/>
          </w:tcPr>
          <w:p w14:paraId="4CDA9BB4" w14:textId="79F33717" w:rsidR="00E9482D" w:rsidRPr="00005CB6" w:rsidRDefault="00E9482D" w:rsidP="00841E02">
            <w:pPr>
              <w:spacing w:line="360" w:lineRule="auto"/>
              <w:rPr>
                <w:b/>
                <w:bCs/>
              </w:rPr>
            </w:pPr>
            <w:r w:rsidRPr="00F90BD1">
              <w:rPr>
                <w:sz w:val="40"/>
                <w:szCs w:val="40"/>
              </w:rPr>
              <w:t>+</w:t>
            </w:r>
          </w:p>
        </w:tc>
        <w:tc>
          <w:tcPr>
            <w:tcW w:w="557" w:type="dxa"/>
            <w:shd w:val="clear" w:color="auto" w:fill="DBE5F1" w:themeFill="accent1" w:themeFillTint="33"/>
          </w:tcPr>
          <w:p w14:paraId="7592FB91" w14:textId="77777777" w:rsidR="00E9482D" w:rsidRPr="00005CB6" w:rsidRDefault="00E9482D" w:rsidP="00841E02">
            <w:pPr>
              <w:spacing w:line="360" w:lineRule="auto"/>
              <w:rPr>
                <w:b/>
                <w:bCs/>
              </w:rPr>
            </w:pPr>
          </w:p>
        </w:tc>
        <w:tc>
          <w:tcPr>
            <w:tcW w:w="557" w:type="dxa"/>
            <w:shd w:val="clear" w:color="auto" w:fill="DBE5F1" w:themeFill="accent1" w:themeFillTint="33"/>
          </w:tcPr>
          <w:p w14:paraId="49260E60" w14:textId="178C1F21" w:rsidR="00E9482D" w:rsidRPr="00005CB6" w:rsidRDefault="00E9482D" w:rsidP="00841E02">
            <w:pPr>
              <w:spacing w:line="360" w:lineRule="auto"/>
              <w:rPr>
                <w:b/>
                <w:bCs/>
              </w:rPr>
            </w:pPr>
          </w:p>
        </w:tc>
        <w:tc>
          <w:tcPr>
            <w:tcW w:w="567" w:type="dxa"/>
            <w:shd w:val="clear" w:color="auto" w:fill="DBE5F1" w:themeFill="accent1" w:themeFillTint="33"/>
          </w:tcPr>
          <w:p w14:paraId="03AC9877" w14:textId="77777777" w:rsidR="00E9482D" w:rsidRPr="00005CB6" w:rsidRDefault="00E9482D" w:rsidP="00841E02">
            <w:pPr>
              <w:spacing w:line="360" w:lineRule="auto"/>
              <w:rPr>
                <w:b/>
                <w:bCs/>
              </w:rPr>
            </w:pPr>
          </w:p>
        </w:tc>
        <w:tc>
          <w:tcPr>
            <w:tcW w:w="567" w:type="dxa"/>
            <w:shd w:val="clear" w:color="auto" w:fill="DBE5F1" w:themeFill="accent1" w:themeFillTint="33"/>
          </w:tcPr>
          <w:p w14:paraId="540242C1" w14:textId="0DE66735" w:rsidR="00E9482D" w:rsidRPr="00005CB6" w:rsidRDefault="00E9482D" w:rsidP="00841E02">
            <w:pPr>
              <w:spacing w:line="360" w:lineRule="auto"/>
              <w:rPr>
                <w:b/>
                <w:bCs/>
              </w:rPr>
            </w:pPr>
            <w:r w:rsidRPr="00F90BD1">
              <w:rPr>
                <w:sz w:val="40"/>
                <w:szCs w:val="40"/>
              </w:rPr>
              <w:t>+</w:t>
            </w:r>
          </w:p>
        </w:tc>
        <w:tc>
          <w:tcPr>
            <w:tcW w:w="708" w:type="dxa"/>
            <w:shd w:val="clear" w:color="auto" w:fill="DBE5F1" w:themeFill="accent1" w:themeFillTint="33"/>
          </w:tcPr>
          <w:p w14:paraId="75C7C3B2" w14:textId="77777777" w:rsidR="00E9482D" w:rsidRPr="00005CB6" w:rsidRDefault="00E9482D" w:rsidP="00841E02">
            <w:pPr>
              <w:spacing w:line="360" w:lineRule="auto"/>
              <w:rPr>
                <w:b/>
                <w:bCs/>
              </w:rPr>
            </w:pPr>
          </w:p>
        </w:tc>
        <w:tc>
          <w:tcPr>
            <w:tcW w:w="567" w:type="dxa"/>
            <w:shd w:val="clear" w:color="auto" w:fill="DBE5F1" w:themeFill="accent1" w:themeFillTint="33"/>
          </w:tcPr>
          <w:p w14:paraId="204417FE" w14:textId="77777777" w:rsidR="00E9482D" w:rsidRPr="00005CB6" w:rsidRDefault="00E9482D" w:rsidP="00841E02">
            <w:pPr>
              <w:spacing w:line="360" w:lineRule="auto"/>
              <w:rPr>
                <w:b/>
                <w:bCs/>
              </w:rPr>
            </w:pPr>
          </w:p>
        </w:tc>
        <w:tc>
          <w:tcPr>
            <w:tcW w:w="567" w:type="dxa"/>
            <w:shd w:val="clear" w:color="auto" w:fill="DBE5F1" w:themeFill="accent1" w:themeFillTint="33"/>
          </w:tcPr>
          <w:p w14:paraId="00112BCA" w14:textId="3388C040" w:rsidR="00E9482D" w:rsidRPr="00005CB6" w:rsidRDefault="00E9482D" w:rsidP="00841E02">
            <w:pPr>
              <w:spacing w:line="360" w:lineRule="auto"/>
              <w:rPr>
                <w:b/>
                <w:bCs/>
              </w:rPr>
            </w:pPr>
          </w:p>
        </w:tc>
        <w:tc>
          <w:tcPr>
            <w:tcW w:w="567" w:type="dxa"/>
            <w:shd w:val="clear" w:color="auto" w:fill="DBE5F1" w:themeFill="accent1" w:themeFillTint="33"/>
          </w:tcPr>
          <w:p w14:paraId="4D2E15FC" w14:textId="3D9B0B66" w:rsidR="00E9482D" w:rsidRPr="00005CB6" w:rsidRDefault="00E9482D" w:rsidP="00841E02">
            <w:pPr>
              <w:spacing w:line="360" w:lineRule="auto"/>
              <w:rPr>
                <w:b/>
                <w:bCs/>
              </w:rPr>
            </w:pPr>
          </w:p>
        </w:tc>
        <w:tc>
          <w:tcPr>
            <w:tcW w:w="567" w:type="dxa"/>
            <w:shd w:val="clear" w:color="auto" w:fill="DBE5F1" w:themeFill="accent1" w:themeFillTint="33"/>
          </w:tcPr>
          <w:p w14:paraId="7C0E4580" w14:textId="77777777" w:rsidR="00E9482D" w:rsidRPr="00005CB6" w:rsidRDefault="00E9482D" w:rsidP="00841E02">
            <w:pPr>
              <w:spacing w:line="360" w:lineRule="auto"/>
              <w:rPr>
                <w:b/>
                <w:bCs/>
              </w:rPr>
            </w:pPr>
          </w:p>
        </w:tc>
        <w:tc>
          <w:tcPr>
            <w:tcW w:w="435" w:type="dxa"/>
            <w:shd w:val="clear" w:color="auto" w:fill="DBE5F1" w:themeFill="accent1" w:themeFillTint="33"/>
          </w:tcPr>
          <w:p w14:paraId="4A8D415A" w14:textId="77777777" w:rsidR="00E9482D" w:rsidRPr="00005CB6" w:rsidRDefault="00E9482D" w:rsidP="00841E02">
            <w:pPr>
              <w:spacing w:line="360" w:lineRule="auto"/>
              <w:rPr>
                <w:b/>
                <w:bCs/>
              </w:rPr>
            </w:pPr>
          </w:p>
        </w:tc>
        <w:tc>
          <w:tcPr>
            <w:tcW w:w="426" w:type="dxa"/>
            <w:shd w:val="clear" w:color="auto" w:fill="DBE5F1" w:themeFill="accent1" w:themeFillTint="33"/>
          </w:tcPr>
          <w:p w14:paraId="2810EB4B" w14:textId="77777777" w:rsidR="00E9482D" w:rsidRPr="00005CB6" w:rsidRDefault="00E9482D" w:rsidP="00841E02">
            <w:pPr>
              <w:spacing w:line="360" w:lineRule="auto"/>
              <w:rPr>
                <w:b/>
                <w:bCs/>
              </w:rPr>
            </w:pPr>
          </w:p>
        </w:tc>
        <w:tc>
          <w:tcPr>
            <w:tcW w:w="425" w:type="dxa"/>
            <w:shd w:val="clear" w:color="auto" w:fill="DBE5F1" w:themeFill="accent1" w:themeFillTint="33"/>
          </w:tcPr>
          <w:p w14:paraId="2C1F6EAB" w14:textId="77777777" w:rsidR="00E9482D" w:rsidRPr="00005CB6" w:rsidRDefault="00E9482D" w:rsidP="00841E02">
            <w:pPr>
              <w:spacing w:line="360" w:lineRule="auto"/>
              <w:rPr>
                <w:b/>
                <w:bCs/>
              </w:rPr>
            </w:pPr>
          </w:p>
        </w:tc>
        <w:tc>
          <w:tcPr>
            <w:tcW w:w="850" w:type="dxa"/>
            <w:shd w:val="clear" w:color="auto" w:fill="DBE5F1" w:themeFill="accent1" w:themeFillTint="33"/>
          </w:tcPr>
          <w:p w14:paraId="4CE56878" w14:textId="77777777" w:rsidR="00E9482D" w:rsidRPr="00005CB6" w:rsidRDefault="00E9482D" w:rsidP="00841E02">
            <w:pPr>
              <w:spacing w:line="360" w:lineRule="auto"/>
              <w:rPr>
                <w:b/>
                <w:bCs/>
              </w:rPr>
            </w:pPr>
          </w:p>
        </w:tc>
        <w:tc>
          <w:tcPr>
            <w:tcW w:w="567" w:type="dxa"/>
            <w:shd w:val="clear" w:color="auto" w:fill="DBE5F1" w:themeFill="accent1" w:themeFillTint="33"/>
          </w:tcPr>
          <w:p w14:paraId="17E58EF9" w14:textId="77777777" w:rsidR="00E9482D" w:rsidRPr="00005CB6" w:rsidRDefault="00E9482D" w:rsidP="00841E02">
            <w:pPr>
              <w:spacing w:line="360" w:lineRule="auto"/>
              <w:rPr>
                <w:b/>
                <w:bCs/>
              </w:rPr>
            </w:pPr>
          </w:p>
        </w:tc>
        <w:tc>
          <w:tcPr>
            <w:tcW w:w="613" w:type="dxa"/>
            <w:shd w:val="clear" w:color="auto" w:fill="DBE5F1" w:themeFill="accent1" w:themeFillTint="33"/>
          </w:tcPr>
          <w:p w14:paraId="1C134721" w14:textId="77777777" w:rsidR="00E9482D" w:rsidRPr="00005CB6" w:rsidRDefault="00E9482D" w:rsidP="00841E02">
            <w:pPr>
              <w:spacing w:line="360" w:lineRule="auto"/>
              <w:rPr>
                <w:b/>
                <w:bCs/>
              </w:rPr>
            </w:pPr>
          </w:p>
        </w:tc>
        <w:tc>
          <w:tcPr>
            <w:tcW w:w="662" w:type="dxa"/>
            <w:shd w:val="clear" w:color="auto" w:fill="DBE5F1" w:themeFill="accent1" w:themeFillTint="33"/>
          </w:tcPr>
          <w:p w14:paraId="2A9C8FA3" w14:textId="77777777" w:rsidR="00E9482D" w:rsidRPr="00005CB6" w:rsidRDefault="00E9482D" w:rsidP="00841E02">
            <w:pPr>
              <w:spacing w:line="360" w:lineRule="auto"/>
              <w:rPr>
                <w:b/>
                <w:bCs/>
              </w:rPr>
            </w:pPr>
          </w:p>
        </w:tc>
        <w:tc>
          <w:tcPr>
            <w:tcW w:w="567" w:type="dxa"/>
            <w:shd w:val="clear" w:color="auto" w:fill="DBE5F1" w:themeFill="accent1" w:themeFillTint="33"/>
          </w:tcPr>
          <w:p w14:paraId="533F211A" w14:textId="77777777" w:rsidR="00E9482D" w:rsidRPr="00005CB6" w:rsidRDefault="00E9482D" w:rsidP="00841E02">
            <w:pPr>
              <w:spacing w:line="360" w:lineRule="auto"/>
              <w:rPr>
                <w:b/>
                <w:bCs/>
              </w:rPr>
            </w:pPr>
          </w:p>
        </w:tc>
      </w:tr>
      <w:tr w:rsidR="00E9482D" w:rsidRPr="00005CB6" w14:paraId="74C793E3" w14:textId="77777777" w:rsidTr="00C54F48">
        <w:trPr>
          <w:jc w:val="center"/>
        </w:trPr>
        <w:tc>
          <w:tcPr>
            <w:tcW w:w="2132" w:type="dxa"/>
            <w:shd w:val="clear" w:color="auto" w:fill="0070C0"/>
          </w:tcPr>
          <w:p w14:paraId="052FBA47" w14:textId="77777777" w:rsidR="00E9482D" w:rsidRPr="00005CB6" w:rsidRDefault="00E9482D" w:rsidP="00841E02">
            <w:pPr>
              <w:rPr>
                <w:b/>
                <w:bCs/>
                <w:color w:val="FFFFFF" w:themeColor="background1"/>
              </w:rPr>
            </w:pPr>
            <w:r w:rsidRPr="00005CB6">
              <w:rPr>
                <w:b/>
                <w:bCs/>
                <w:color w:val="FFFFFF" w:themeColor="background1"/>
              </w:rPr>
              <w:t>Barnes et al. (2014)</w:t>
            </w:r>
          </w:p>
        </w:tc>
        <w:tc>
          <w:tcPr>
            <w:tcW w:w="403" w:type="dxa"/>
          </w:tcPr>
          <w:p w14:paraId="00D63042" w14:textId="77777777" w:rsidR="00E9482D" w:rsidRPr="00005CB6" w:rsidRDefault="00E9482D" w:rsidP="00841E02">
            <w:pPr>
              <w:spacing w:line="360" w:lineRule="auto"/>
              <w:rPr>
                <w:b/>
                <w:bCs/>
              </w:rPr>
            </w:pPr>
          </w:p>
        </w:tc>
        <w:tc>
          <w:tcPr>
            <w:tcW w:w="403" w:type="dxa"/>
          </w:tcPr>
          <w:p w14:paraId="3405F41F" w14:textId="765AB269" w:rsidR="00E9482D" w:rsidRPr="00005CB6" w:rsidRDefault="00E9482D" w:rsidP="00841E02">
            <w:pPr>
              <w:spacing w:line="360" w:lineRule="auto"/>
              <w:rPr>
                <w:b/>
                <w:bCs/>
              </w:rPr>
            </w:pPr>
          </w:p>
        </w:tc>
        <w:tc>
          <w:tcPr>
            <w:tcW w:w="448" w:type="dxa"/>
          </w:tcPr>
          <w:p w14:paraId="6373202E" w14:textId="565C7DBE" w:rsidR="00E9482D" w:rsidRPr="00005CB6" w:rsidRDefault="00E9482D" w:rsidP="00841E02">
            <w:pPr>
              <w:spacing w:line="360" w:lineRule="auto"/>
              <w:rPr>
                <w:b/>
                <w:bCs/>
              </w:rPr>
            </w:pPr>
          </w:p>
        </w:tc>
        <w:tc>
          <w:tcPr>
            <w:tcW w:w="425" w:type="dxa"/>
          </w:tcPr>
          <w:p w14:paraId="52A65EA9" w14:textId="427D2761" w:rsidR="00E9482D" w:rsidRPr="00005CB6" w:rsidRDefault="00E9482D" w:rsidP="00841E02">
            <w:pPr>
              <w:spacing w:line="360" w:lineRule="auto"/>
              <w:rPr>
                <w:b/>
                <w:bCs/>
              </w:rPr>
            </w:pPr>
          </w:p>
        </w:tc>
        <w:tc>
          <w:tcPr>
            <w:tcW w:w="402" w:type="dxa"/>
          </w:tcPr>
          <w:p w14:paraId="538A68BD" w14:textId="77777777" w:rsidR="00E9482D" w:rsidRPr="00005CB6" w:rsidRDefault="00E9482D" w:rsidP="00841E02">
            <w:pPr>
              <w:spacing w:line="360" w:lineRule="auto"/>
              <w:rPr>
                <w:b/>
                <w:bCs/>
              </w:rPr>
            </w:pPr>
          </w:p>
        </w:tc>
        <w:tc>
          <w:tcPr>
            <w:tcW w:w="557" w:type="dxa"/>
          </w:tcPr>
          <w:p w14:paraId="37B96781" w14:textId="77777777" w:rsidR="00E9482D" w:rsidRPr="00005CB6" w:rsidRDefault="00E9482D" w:rsidP="00841E02">
            <w:pPr>
              <w:spacing w:line="360" w:lineRule="auto"/>
              <w:rPr>
                <w:b/>
                <w:bCs/>
              </w:rPr>
            </w:pPr>
          </w:p>
        </w:tc>
        <w:tc>
          <w:tcPr>
            <w:tcW w:w="557" w:type="dxa"/>
          </w:tcPr>
          <w:p w14:paraId="42FAF592" w14:textId="22C9EDED" w:rsidR="00E9482D" w:rsidRPr="00005CB6" w:rsidRDefault="00E9482D" w:rsidP="00841E02">
            <w:pPr>
              <w:spacing w:line="360" w:lineRule="auto"/>
              <w:rPr>
                <w:b/>
                <w:bCs/>
              </w:rPr>
            </w:pPr>
          </w:p>
        </w:tc>
        <w:tc>
          <w:tcPr>
            <w:tcW w:w="567" w:type="dxa"/>
          </w:tcPr>
          <w:p w14:paraId="3216E95A" w14:textId="77777777" w:rsidR="00E9482D" w:rsidRPr="00F90BD1" w:rsidRDefault="00E9482D" w:rsidP="00841E02">
            <w:pPr>
              <w:spacing w:line="360" w:lineRule="auto"/>
              <w:rPr>
                <w:sz w:val="40"/>
                <w:szCs w:val="40"/>
              </w:rPr>
            </w:pPr>
          </w:p>
        </w:tc>
        <w:tc>
          <w:tcPr>
            <w:tcW w:w="567" w:type="dxa"/>
          </w:tcPr>
          <w:p w14:paraId="30ABBF53" w14:textId="0F61B2D9" w:rsidR="00E9482D" w:rsidRPr="00005CB6" w:rsidRDefault="00E9482D" w:rsidP="00841E02">
            <w:pPr>
              <w:spacing w:line="360" w:lineRule="auto"/>
              <w:rPr>
                <w:b/>
                <w:bCs/>
              </w:rPr>
            </w:pPr>
            <w:r w:rsidRPr="00F90BD1">
              <w:rPr>
                <w:sz w:val="40"/>
                <w:szCs w:val="40"/>
              </w:rPr>
              <w:t>+</w:t>
            </w:r>
          </w:p>
        </w:tc>
        <w:tc>
          <w:tcPr>
            <w:tcW w:w="708" w:type="dxa"/>
          </w:tcPr>
          <w:p w14:paraId="47D7B276" w14:textId="77777777" w:rsidR="00E9482D" w:rsidRPr="00005CB6" w:rsidRDefault="00E9482D" w:rsidP="00841E02">
            <w:pPr>
              <w:spacing w:line="360" w:lineRule="auto"/>
              <w:rPr>
                <w:b/>
                <w:bCs/>
              </w:rPr>
            </w:pPr>
            <w:r w:rsidRPr="00F90BD1">
              <w:rPr>
                <w:sz w:val="40"/>
                <w:szCs w:val="40"/>
              </w:rPr>
              <w:t>+</w:t>
            </w:r>
          </w:p>
        </w:tc>
        <w:tc>
          <w:tcPr>
            <w:tcW w:w="567" w:type="dxa"/>
          </w:tcPr>
          <w:p w14:paraId="48A1818F" w14:textId="0D2F3BF5" w:rsidR="00E9482D" w:rsidRPr="00005CB6" w:rsidRDefault="00E9482D" w:rsidP="00841E02">
            <w:pPr>
              <w:spacing w:line="360" w:lineRule="auto"/>
              <w:rPr>
                <w:b/>
                <w:bCs/>
              </w:rPr>
            </w:pPr>
            <w:r w:rsidRPr="00F90BD1">
              <w:rPr>
                <w:sz w:val="40"/>
                <w:szCs w:val="40"/>
              </w:rPr>
              <w:t>+</w:t>
            </w:r>
          </w:p>
        </w:tc>
        <w:tc>
          <w:tcPr>
            <w:tcW w:w="567" w:type="dxa"/>
          </w:tcPr>
          <w:p w14:paraId="2877D43F" w14:textId="6F591C59" w:rsidR="00E9482D" w:rsidRPr="00005CB6" w:rsidRDefault="00E9482D" w:rsidP="00841E02">
            <w:pPr>
              <w:spacing w:line="360" w:lineRule="auto"/>
              <w:rPr>
                <w:b/>
                <w:bCs/>
              </w:rPr>
            </w:pPr>
          </w:p>
        </w:tc>
        <w:tc>
          <w:tcPr>
            <w:tcW w:w="567" w:type="dxa"/>
          </w:tcPr>
          <w:p w14:paraId="72791852" w14:textId="2DC98ECB" w:rsidR="00E9482D" w:rsidRPr="00005CB6" w:rsidRDefault="00E9482D" w:rsidP="00841E02">
            <w:pPr>
              <w:spacing w:line="360" w:lineRule="auto"/>
              <w:rPr>
                <w:b/>
                <w:bCs/>
              </w:rPr>
            </w:pPr>
          </w:p>
        </w:tc>
        <w:tc>
          <w:tcPr>
            <w:tcW w:w="567" w:type="dxa"/>
          </w:tcPr>
          <w:p w14:paraId="2AA6EB5D" w14:textId="77777777" w:rsidR="00E9482D" w:rsidRPr="00005CB6" w:rsidRDefault="00E9482D" w:rsidP="00841E02">
            <w:pPr>
              <w:spacing w:line="360" w:lineRule="auto"/>
              <w:rPr>
                <w:b/>
                <w:bCs/>
              </w:rPr>
            </w:pPr>
          </w:p>
        </w:tc>
        <w:tc>
          <w:tcPr>
            <w:tcW w:w="435" w:type="dxa"/>
          </w:tcPr>
          <w:p w14:paraId="60A02613" w14:textId="77777777" w:rsidR="00E9482D" w:rsidRPr="00005CB6" w:rsidRDefault="00E9482D" w:rsidP="00841E02">
            <w:pPr>
              <w:spacing w:line="360" w:lineRule="auto"/>
              <w:rPr>
                <w:b/>
                <w:bCs/>
              </w:rPr>
            </w:pPr>
          </w:p>
        </w:tc>
        <w:tc>
          <w:tcPr>
            <w:tcW w:w="426" w:type="dxa"/>
          </w:tcPr>
          <w:p w14:paraId="7AE19831" w14:textId="77777777" w:rsidR="00E9482D" w:rsidRPr="00005CB6" w:rsidRDefault="00E9482D" w:rsidP="00841E02">
            <w:pPr>
              <w:spacing w:line="360" w:lineRule="auto"/>
              <w:rPr>
                <w:b/>
                <w:bCs/>
              </w:rPr>
            </w:pPr>
          </w:p>
        </w:tc>
        <w:tc>
          <w:tcPr>
            <w:tcW w:w="425" w:type="dxa"/>
          </w:tcPr>
          <w:p w14:paraId="3B988238" w14:textId="77777777" w:rsidR="00E9482D" w:rsidRPr="00005CB6" w:rsidRDefault="00E9482D" w:rsidP="00841E02">
            <w:pPr>
              <w:spacing w:line="360" w:lineRule="auto"/>
              <w:rPr>
                <w:b/>
                <w:bCs/>
              </w:rPr>
            </w:pPr>
          </w:p>
        </w:tc>
        <w:tc>
          <w:tcPr>
            <w:tcW w:w="850" w:type="dxa"/>
          </w:tcPr>
          <w:p w14:paraId="64C85FE7" w14:textId="77777777" w:rsidR="00E9482D" w:rsidRPr="00005CB6" w:rsidRDefault="00E9482D" w:rsidP="00841E02">
            <w:pPr>
              <w:spacing w:line="360" w:lineRule="auto"/>
              <w:rPr>
                <w:b/>
                <w:bCs/>
              </w:rPr>
            </w:pPr>
          </w:p>
        </w:tc>
        <w:tc>
          <w:tcPr>
            <w:tcW w:w="567" w:type="dxa"/>
          </w:tcPr>
          <w:p w14:paraId="76141EA5" w14:textId="77777777" w:rsidR="00E9482D" w:rsidRPr="00005CB6" w:rsidRDefault="00E9482D" w:rsidP="00841E02">
            <w:pPr>
              <w:spacing w:line="360" w:lineRule="auto"/>
              <w:rPr>
                <w:b/>
                <w:bCs/>
              </w:rPr>
            </w:pPr>
          </w:p>
        </w:tc>
        <w:tc>
          <w:tcPr>
            <w:tcW w:w="613" w:type="dxa"/>
          </w:tcPr>
          <w:p w14:paraId="0223CAE7" w14:textId="77777777" w:rsidR="00E9482D" w:rsidRPr="00005CB6" w:rsidRDefault="00E9482D" w:rsidP="00841E02">
            <w:pPr>
              <w:spacing w:line="360" w:lineRule="auto"/>
              <w:rPr>
                <w:b/>
                <w:bCs/>
              </w:rPr>
            </w:pPr>
          </w:p>
        </w:tc>
        <w:tc>
          <w:tcPr>
            <w:tcW w:w="662" w:type="dxa"/>
          </w:tcPr>
          <w:p w14:paraId="322BA276" w14:textId="77777777" w:rsidR="00E9482D" w:rsidRPr="00005CB6" w:rsidRDefault="00E9482D" w:rsidP="00841E02">
            <w:pPr>
              <w:spacing w:line="360" w:lineRule="auto"/>
              <w:rPr>
                <w:b/>
                <w:bCs/>
              </w:rPr>
            </w:pPr>
          </w:p>
        </w:tc>
        <w:tc>
          <w:tcPr>
            <w:tcW w:w="567" w:type="dxa"/>
          </w:tcPr>
          <w:p w14:paraId="4F045898" w14:textId="77777777" w:rsidR="00E9482D" w:rsidRPr="00005CB6" w:rsidRDefault="00E9482D" w:rsidP="00841E02">
            <w:pPr>
              <w:spacing w:line="360" w:lineRule="auto"/>
              <w:rPr>
                <w:b/>
                <w:bCs/>
              </w:rPr>
            </w:pPr>
          </w:p>
        </w:tc>
      </w:tr>
      <w:tr w:rsidR="00E9482D" w:rsidRPr="00005CB6" w14:paraId="78A0E566" w14:textId="77777777" w:rsidTr="00C54F48">
        <w:trPr>
          <w:jc w:val="center"/>
        </w:trPr>
        <w:tc>
          <w:tcPr>
            <w:tcW w:w="2132" w:type="dxa"/>
            <w:shd w:val="clear" w:color="auto" w:fill="0070C0"/>
          </w:tcPr>
          <w:p w14:paraId="27814F0C" w14:textId="77777777" w:rsidR="00E9482D" w:rsidRPr="00005CB6" w:rsidRDefault="00E9482D" w:rsidP="00841E02">
            <w:pPr>
              <w:rPr>
                <w:b/>
                <w:bCs/>
                <w:color w:val="FFFFFF" w:themeColor="background1"/>
              </w:rPr>
            </w:pPr>
            <w:r w:rsidRPr="00005CB6">
              <w:rPr>
                <w:b/>
                <w:bCs/>
                <w:color w:val="FFFFFF" w:themeColor="background1"/>
              </w:rPr>
              <w:t>Dodington, Fritz, Sullivan &amp; Ward (2015)</w:t>
            </w:r>
          </w:p>
        </w:tc>
        <w:tc>
          <w:tcPr>
            <w:tcW w:w="403" w:type="dxa"/>
            <w:shd w:val="clear" w:color="auto" w:fill="DBE5F1" w:themeFill="accent1" w:themeFillTint="33"/>
          </w:tcPr>
          <w:p w14:paraId="057532C7" w14:textId="77777777" w:rsidR="00E9482D" w:rsidRPr="00005CB6" w:rsidRDefault="00E9482D" w:rsidP="00841E02">
            <w:pPr>
              <w:spacing w:line="360" w:lineRule="auto"/>
              <w:rPr>
                <w:b/>
                <w:bCs/>
              </w:rPr>
            </w:pPr>
            <w:r w:rsidRPr="00F90BD1">
              <w:rPr>
                <w:sz w:val="40"/>
                <w:szCs w:val="40"/>
              </w:rPr>
              <w:t>+</w:t>
            </w:r>
          </w:p>
        </w:tc>
        <w:tc>
          <w:tcPr>
            <w:tcW w:w="403" w:type="dxa"/>
            <w:shd w:val="clear" w:color="auto" w:fill="DBE5F1" w:themeFill="accent1" w:themeFillTint="33"/>
          </w:tcPr>
          <w:p w14:paraId="7C29AA5F" w14:textId="77777777" w:rsidR="00E9482D" w:rsidRPr="00005CB6" w:rsidRDefault="00E9482D" w:rsidP="00841E02">
            <w:pPr>
              <w:spacing w:line="360" w:lineRule="auto"/>
              <w:rPr>
                <w:b/>
                <w:bCs/>
              </w:rPr>
            </w:pPr>
          </w:p>
        </w:tc>
        <w:tc>
          <w:tcPr>
            <w:tcW w:w="448" w:type="dxa"/>
            <w:shd w:val="clear" w:color="auto" w:fill="DBE5F1" w:themeFill="accent1" w:themeFillTint="33"/>
          </w:tcPr>
          <w:p w14:paraId="6579F38C" w14:textId="77777777" w:rsidR="00E9482D" w:rsidRPr="00005CB6" w:rsidRDefault="00E9482D" w:rsidP="00841E02">
            <w:pPr>
              <w:spacing w:line="360" w:lineRule="auto"/>
              <w:rPr>
                <w:b/>
                <w:bCs/>
              </w:rPr>
            </w:pPr>
          </w:p>
        </w:tc>
        <w:tc>
          <w:tcPr>
            <w:tcW w:w="425" w:type="dxa"/>
            <w:shd w:val="clear" w:color="auto" w:fill="DBE5F1" w:themeFill="accent1" w:themeFillTint="33"/>
          </w:tcPr>
          <w:p w14:paraId="12813793" w14:textId="77777777" w:rsidR="00E9482D" w:rsidRPr="00005CB6" w:rsidRDefault="00E9482D" w:rsidP="00841E02">
            <w:pPr>
              <w:spacing w:line="360" w:lineRule="auto"/>
              <w:rPr>
                <w:b/>
                <w:bCs/>
              </w:rPr>
            </w:pPr>
            <w:r w:rsidRPr="00F90BD1">
              <w:rPr>
                <w:sz w:val="40"/>
                <w:szCs w:val="40"/>
              </w:rPr>
              <w:t>+</w:t>
            </w:r>
          </w:p>
        </w:tc>
        <w:tc>
          <w:tcPr>
            <w:tcW w:w="402" w:type="dxa"/>
            <w:shd w:val="clear" w:color="auto" w:fill="DBE5F1" w:themeFill="accent1" w:themeFillTint="33"/>
          </w:tcPr>
          <w:p w14:paraId="023DC398" w14:textId="77777777" w:rsidR="00E9482D" w:rsidRPr="00005CB6" w:rsidRDefault="00E9482D" w:rsidP="00841E02">
            <w:pPr>
              <w:spacing w:line="360" w:lineRule="auto"/>
              <w:rPr>
                <w:b/>
                <w:bCs/>
              </w:rPr>
            </w:pPr>
          </w:p>
        </w:tc>
        <w:tc>
          <w:tcPr>
            <w:tcW w:w="557" w:type="dxa"/>
            <w:shd w:val="clear" w:color="auto" w:fill="DBE5F1" w:themeFill="accent1" w:themeFillTint="33"/>
          </w:tcPr>
          <w:p w14:paraId="33A8E9D6" w14:textId="77777777" w:rsidR="00E9482D" w:rsidRPr="00F90BD1" w:rsidRDefault="00E9482D" w:rsidP="00841E02">
            <w:pPr>
              <w:spacing w:line="360" w:lineRule="auto"/>
              <w:rPr>
                <w:sz w:val="40"/>
                <w:szCs w:val="40"/>
              </w:rPr>
            </w:pPr>
          </w:p>
        </w:tc>
        <w:tc>
          <w:tcPr>
            <w:tcW w:w="557" w:type="dxa"/>
            <w:shd w:val="clear" w:color="auto" w:fill="DBE5F1" w:themeFill="accent1" w:themeFillTint="33"/>
          </w:tcPr>
          <w:p w14:paraId="0187629F" w14:textId="5EC48180" w:rsidR="00E9482D" w:rsidRPr="00005CB6" w:rsidRDefault="00E9482D" w:rsidP="00841E02">
            <w:pPr>
              <w:spacing w:line="360" w:lineRule="auto"/>
              <w:rPr>
                <w:b/>
                <w:bCs/>
              </w:rPr>
            </w:pPr>
            <w:r w:rsidRPr="00F90BD1">
              <w:rPr>
                <w:sz w:val="40"/>
                <w:szCs w:val="40"/>
              </w:rPr>
              <w:t>+</w:t>
            </w:r>
          </w:p>
        </w:tc>
        <w:tc>
          <w:tcPr>
            <w:tcW w:w="567" w:type="dxa"/>
            <w:shd w:val="clear" w:color="auto" w:fill="DBE5F1" w:themeFill="accent1" w:themeFillTint="33"/>
          </w:tcPr>
          <w:p w14:paraId="70AC719F" w14:textId="3550C322" w:rsidR="00E9482D" w:rsidRPr="00005CB6" w:rsidRDefault="00E9482D" w:rsidP="00841E02">
            <w:pPr>
              <w:spacing w:line="360" w:lineRule="auto"/>
              <w:rPr>
                <w:b/>
                <w:bCs/>
              </w:rPr>
            </w:pPr>
            <w:r w:rsidRPr="00F90BD1">
              <w:rPr>
                <w:sz w:val="40"/>
                <w:szCs w:val="40"/>
              </w:rPr>
              <w:t>+</w:t>
            </w:r>
          </w:p>
        </w:tc>
        <w:tc>
          <w:tcPr>
            <w:tcW w:w="567" w:type="dxa"/>
            <w:shd w:val="clear" w:color="auto" w:fill="DBE5F1" w:themeFill="accent1" w:themeFillTint="33"/>
          </w:tcPr>
          <w:p w14:paraId="41DF25BC" w14:textId="3402F637" w:rsidR="00E9482D" w:rsidRPr="00005CB6" w:rsidRDefault="00E9482D" w:rsidP="00841E02">
            <w:pPr>
              <w:spacing w:line="360" w:lineRule="auto"/>
              <w:rPr>
                <w:b/>
                <w:bCs/>
              </w:rPr>
            </w:pPr>
          </w:p>
        </w:tc>
        <w:tc>
          <w:tcPr>
            <w:tcW w:w="708" w:type="dxa"/>
            <w:shd w:val="clear" w:color="auto" w:fill="DBE5F1" w:themeFill="accent1" w:themeFillTint="33"/>
          </w:tcPr>
          <w:p w14:paraId="28B76B13" w14:textId="77777777" w:rsidR="00E9482D" w:rsidRPr="00005CB6" w:rsidRDefault="00E9482D" w:rsidP="00841E02">
            <w:pPr>
              <w:spacing w:line="360" w:lineRule="auto"/>
              <w:rPr>
                <w:b/>
                <w:bCs/>
              </w:rPr>
            </w:pPr>
          </w:p>
        </w:tc>
        <w:tc>
          <w:tcPr>
            <w:tcW w:w="567" w:type="dxa"/>
            <w:shd w:val="clear" w:color="auto" w:fill="DBE5F1" w:themeFill="accent1" w:themeFillTint="33"/>
          </w:tcPr>
          <w:p w14:paraId="11AC8E9B" w14:textId="77777777" w:rsidR="00E9482D" w:rsidRPr="00005CB6" w:rsidRDefault="00E9482D" w:rsidP="00841E02">
            <w:pPr>
              <w:spacing w:line="360" w:lineRule="auto"/>
              <w:rPr>
                <w:b/>
                <w:bCs/>
              </w:rPr>
            </w:pPr>
          </w:p>
        </w:tc>
        <w:tc>
          <w:tcPr>
            <w:tcW w:w="567" w:type="dxa"/>
            <w:shd w:val="clear" w:color="auto" w:fill="DBE5F1" w:themeFill="accent1" w:themeFillTint="33"/>
          </w:tcPr>
          <w:p w14:paraId="270E52D4" w14:textId="76F43545" w:rsidR="00E9482D" w:rsidRPr="00005CB6" w:rsidRDefault="00E9482D" w:rsidP="00841E02">
            <w:pPr>
              <w:spacing w:line="360" w:lineRule="auto"/>
              <w:rPr>
                <w:b/>
                <w:bCs/>
              </w:rPr>
            </w:pPr>
          </w:p>
        </w:tc>
        <w:tc>
          <w:tcPr>
            <w:tcW w:w="567" w:type="dxa"/>
            <w:shd w:val="clear" w:color="auto" w:fill="DBE5F1" w:themeFill="accent1" w:themeFillTint="33"/>
          </w:tcPr>
          <w:p w14:paraId="7A62222B" w14:textId="1816357A" w:rsidR="00E9482D" w:rsidRPr="00005CB6" w:rsidRDefault="00E9482D" w:rsidP="00841E02">
            <w:pPr>
              <w:spacing w:line="360" w:lineRule="auto"/>
              <w:rPr>
                <w:b/>
                <w:bCs/>
              </w:rPr>
            </w:pPr>
          </w:p>
        </w:tc>
        <w:tc>
          <w:tcPr>
            <w:tcW w:w="567" w:type="dxa"/>
            <w:shd w:val="clear" w:color="auto" w:fill="DBE5F1" w:themeFill="accent1" w:themeFillTint="33"/>
          </w:tcPr>
          <w:p w14:paraId="21C5BFE9" w14:textId="77777777" w:rsidR="00E9482D" w:rsidRPr="00005CB6" w:rsidRDefault="00E9482D" w:rsidP="00841E02">
            <w:pPr>
              <w:spacing w:line="360" w:lineRule="auto"/>
              <w:rPr>
                <w:b/>
                <w:bCs/>
              </w:rPr>
            </w:pPr>
          </w:p>
        </w:tc>
        <w:tc>
          <w:tcPr>
            <w:tcW w:w="435" w:type="dxa"/>
            <w:shd w:val="clear" w:color="auto" w:fill="DBE5F1" w:themeFill="accent1" w:themeFillTint="33"/>
          </w:tcPr>
          <w:p w14:paraId="3A6023E3" w14:textId="77777777" w:rsidR="00E9482D" w:rsidRPr="00005CB6" w:rsidRDefault="00E9482D" w:rsidP="00841E02">
            <w:pPr>
              <w:spacing w:line="360" w:lineRule="auto"/>
              <w:rPr>
                <w:b/>
                <w:bCs/>
              </w:rPr>
            </w:pPr>
          </w:p>
        </w:tc>
        <w:tc>
          <w:tcPr>
            <w:tcW w:w="426" w:type="dxa"/>
            <w:shd w:val="clear" w:color="auto" w:fill="DBE5F1" w:themeFill="accent1" w:themeFillTint="33"/>
          </w:tcPr>
          <w:p w14:paraId="154D97EE" w14:textId="77777777" w:rsidR="00E9482D" w:rsidRPr="00005CB6" w:rsidRDefault="00E9482D" w:rsidP="00841E02">
            <w:pPr>
              <w:spacing w:line="360" w:lineRule="auto"/>
              <w:rPr>
                <w:b/>
                <w:bCs/>
              </w:rPr>
            </w:pPr>
          </w:p>
        </w:tc>
        <w:tc>
          <w:tcPr>
            <w:tcW w:w="425" w:type="dxa"/>
            <w:shd w:val="clear" w:color="auto" w:fill="DBE5F1" w:themeFill="accent1" w:themeFillTint="33"/>
          </w:tcPr>
          <w:p w14:paraId="5CCA3E7B" w14:textId="77777777" w:rsidR="00E9482D" w:rsidRPr="00005CB6" w:rsidRDefault="00E9482D" w:rsidP="00841E02">
            <w:pPr>
              <w:spacing w:line="360" w:lineRule="auto"/>
              <w:rPr>
                <w:b/>
                <w:bCs/>
              </w:rPr>
            </w:pPr>
          </w:p>
        </w:tc>
        <w:tc>
          <w:tcPr>
            <w:tcW w:w="850" w:type="dxa"/>
            <w:shd w:val="clear" w:color="auto" w:fill="DBE5F1" w:themeFill="accent1" w:themeFillTint="33"/>
          </w:tcPr>
          <w:p w14:paraId="55CBD74A" w14:textId="77777777" w:rsidR="00E9482D" w:rsidRPr="00005CB6" w:rsidRDefault="00E9482D" w:rsidP="00841E02">
            <w:pPr>
              <w:spacing w:line="360" w:lineRule="auto"/>
              <w:rPr>
                <w:b/>
                <w:bCs/>
              </w:rPr>
            </w:pPr>
          </w:p>
        </w:tc>
        <w:tc>
          <w:tcPr>
            <w:tcW w:w="567" w:type="dxa"/>
            <w:shd w:val="clear" w:color="auto" w:fill="DBE5F1" w:themeFill="accent1" w:themeFillTint="33"/>
          </w:tcPr>
          <w:p w14:paraId="080F0D39" w14:textId="77777777" w:rsidR="00E9482D" w:rsidRPr="00005CB6" w:rsidRDefault="00E9482D" w:rsidP="00841E02">
            <w:pPr>
              <w:spacing w:line="360" w:lineRule="auto"/>
              <w:rPr>
                <w:b/>
                <w:bCs/>
              </w:rPr>
            </w:pPr>
          </w:p>
        </w:tc>
        <w:tc>
          <w:tcPr>
            <w:tcW w:w="613" w:type="dxa"/>
            <w:shd w:val="clear" w:color="auto" w:fill="DBE5F1" w:themeFill="accent1" w:themeFillTint="33"/>
          </w:tcPr>
          <w:p w14:paraId="3ED39BF1" w14:textId="77777777" w:rsidR="00E9482D" w:rsidRPr="00005CB6" w:rsidRDefault="00E9482D" w:rsidP="00841E02">
            <w:pPr>
              <w:spacing w:line="360" w:lineRule="auto"/>
              <w:rPr>
                <w:b/>
                <w:bCs/>
              </w:rPr>
            </w:pPr>
          </w:p>
        </w:tc>
        <w:tc>
          <w:tcPr>
            <w:tcW w:w="662" w:type="dxa"/>
            <w:shd w:val="clear" w:color="auto" w:fill="DBE5F1" w:themeFill="accent1" w:themeFillTint="33"/>
          </w:tcPr>
          <w:p w14:paraId="57124245" w14:textId="77777777" w:rsidR="00E9482D" w:rsidRPr="00005CB6" w:rsidRDefault="00E9482D" w:rsidP="00841E02">
            <w:pPr>
              <w:spacing w:line="360" w:lineRule="auto"/>
              <w:rPr>
                <w:b/>
                <w:bCs/>
              </w:rPr>
            </w:pPr>
          </w:p>
        </w:tc>
        <w:tc>
          <w:tcPr>
            <w:tcW w:w="567" w:type="dxa"/>
            <w:shd w:val="clear" w:color="auto" w:fill="DBE5F1" w:themeFill="accent1" w:themeFillTint="33"/>
          </w:tcPr>
          <w:p w14:paraId="7285231C" w14:textId="77777777" w:rsidR="00E9482D" w:rsidRPr="00005CB6" w:rsidRDefault="00E9482D" w:rsidP="00841E02">
            <w:pPr>
              <w:spacing w:line="360" w:lineRule="auto"/>
              <w:rPr>
                <w:b/>
                <w:bCs/>
              </w:rPr>
            </w:pPr>
          </w:p>
        </w:tc>
      </w:tr>
      <w:tr w:rsidR="00E9482D" w:rsidRPr="00005CB6" w14:paraId="13BACE36" w14:textId="77777777" w:rsidTr="00C54F48">
        <w:trPr>
          <w:jc w:val="center"/>
        </w:trPr>
        <w:tc>
          <w:tcPr>
            <w:tcW w:w="2132" w:type="dxa"/>
            <w:shd w:val="clear" w:color="auto" w:fill="0070C0"/>
          </w:tcPr>
          <w:p w14:paraId="4F8D808D" w14:textId="77777777" w:rsidR="00E9482D" w:rsidRPr="00005CB6" w:rsidRDefault="00E9482D" w:rsidP="00841E02">
            <w:pPr>
              <w:rPr>
                <w:b/>
                <w:bCs/>
                <w:color w:val="FFFFFF" w:themeColor="background1"/>
              </w:rPr>
            </w:pPr>
            <w:r w:rsidRPr="00005CB6">
              <w:rPr>
                <w:b/>
                <w:bCs/>
                <w:color w:val="FFFFFF" w:themeColor="background1"/>
              </w:rPr>
              <w:lastRenderedPageBreak/>
              <w:t>Keskiner et al. (2017)</w:t>
            </w:r>
          </w:p>
        </w:tc>
        <w:tc>
          <w:tcPr>
            <w:tcW w:w="403" w:type="dxa"/>
          </w:tcPr>
          <w:p w14:paraId="6F87E361" w14:textId="77777777" w:rsidR="00E9482D" w:rsidRPr="00005CB6" w:rsidRDefault="00E9482D" w:rsidP="00841E02">
            <w:pPr>
              <w:spacing w:line="360" w:lineRule="auto"/>
              <w:rPr>
                <w:b/>
                <w:bCs/>
              </w:rPr>
            </w:pPr>
            <w:r w:rsidRPr="00F90BD1">
              <w:rPr>
                <w:sz w:val="40"/>
                <w:szCs w:val="40"/>
              </w:rPr>
              <w:t>+</w:t>
            </w:r>
          </w:p>
        </w:tc>
        <w:tc>
          <w:tcPr>
            <w:tcW w:w="403" w:type="dxa"/>
          </w:tcPr>
          <w:p w14:paraId="4B2AE9D0" w14:textId="77777777" w:rsidR="00E9482D" w:rsidRPr="00005CB6" w:rsidRDefault="00E9482D" w:rsidP="00841E02">
            <w:pPr>
              <w:spacing w:line="360" w:lineRule="auto"/>
              <w:rPr>
                <w:b/>
                <w:bCs/>
              </w:rPr>
            </w:pPr>
            <w:r w:rsidRPr="00F90BD1">
              <w:rPr>
                <w:sz w:val="40"/>
                <w:szCs w:val="40"/>
              </w:rPr>
              <w:t>+</w:t>
            </w:r>
          </w:p>
        </w:tc>
        <w:tc>
          <w:tcPr>
            <w:tcW w:w="448" w:type="dxa"/>
          </w:tcPr>
          <w:p w14:paraId="4858BEC8" w14:textId="77777777" w:rsidR="00E9482D" w:rsidRPr="00005CB6" w:rsidRDefault="00E9482D" w:rsidP="00841E02">
            <w:pPr>
              <w:spacing w:line="360" w:lineRule="auto"/>
              <w:rPr>
                <w:b/>
                <w:bCs/>
              </w:rPr>
            </w:pPr>
            <w:r w:rsidRPr="00F90BD1">
              <w:rPr>
                <w:sz w:val="40"/>
                <w:szCs w:val="40"/>
              </w:rPr>
              <w:t>+</w:t>
            </w:r>
          </w:p>
        </w:tc>
        <w:tc>
          <w:tcPr>
            <w:tcW w:w="425" w:type="dxa"/>
          </w:tcPr>
          <w:p w14:paraId="0F9BDFEB" w14:textId="77777777" w:rsidR="00E9482D" w:rsidRPr="00005CB6" w:rsidRDefault="00E9482D" w:rsidP="00841E02">
            <w:pPr>
              <w:spacing w:line="360" w:lineRule="auto"/>
              <w:rPr>
                <w:b/>
                <w:bCs/>
              </w:rPr>
            </w:pPr>
            <w:r w:rsidRPr="00F90BD1">
              <w:rPr>
                <w:sz w:val="40"/>
                <w:szCs w:val="40"/>
              </w:rPr>
              <w:t>+</w:t>
            </w:r>
          </w:p>
        </w:tc>
        <w:tc>
          <w:tcPr>
            <w:tcW w:w="402" w:type="dxa"/>
          </w:tcPr>
          <w:p w14:paraId="69E9E501" w14:textId="77777777" w:rsidR="00E9482D" w:rsidRPr="00005CB6" w:rsidRDefault="00E9482D" w:rsidP="00841E02">
            <w:pPr>
              <w:spacing w:line="360" w:lineRule="auto"/>
              <w:rPr>
                <w:b/>
                <w:bCs/>
              </w:rPr>
            </w:pPr>
            <w:r w:rsidRPr="00F90BD1">
              <w:rPr>
                <w:sz w:val="40"/>
                <w:szCs w:val="40"/>
              </w:rPr>
              <w:t>+</w:t>
            </w:r>
          </w:p>
        </w:tc>
        <w:tc>
          <w:tcPr>
            <w:tcW w:w="557" w:type="dxa"/>
          </w:tcPr>
          <w:p w14:paraId="3E2BAA9F" w14:textId="77777777" w:rsidR="00E9482D" w:rsidRPr="00005CB6" w:rsidRDefault="00E9482D" w:rsidP="00841E02">
            <w:pPr>
              <w:spacing w:line="360" w:lineRule="auto"/>
              <w:rPr>
                <w:b/>
                <w:bCs/>
              </w:rPr>
            </w:pPr>
          </w:p>
        </w:tc>
        <w:tc>
          <w:tcPr>
            <w:tcW w:w="557" w:type="dxa"/>
          </w:tcPr>
          <w:p w14:paraId="18F3ABF1" w14:textId="721F8484" w:rsidR="00E9482D" w:rsidRPr="00005CB6" w:rsidRDefault="00E9482D" w:rsidP="00841E02">
            <w:pPr>
              <w:spacing w:line="360" w:lineRule="auto"/>
              <w:rPr>
                <w:b/>
                <w:bCs/>
              </w:rPr>
            </w:pPr>
          </w:p>
        </w:tc>
        <w:tc>
          <w:tcPr>
            <w:tcW w:w="567" w:type="dxa"/>
          </w:tcPr>
          <w:p w14:paraId="027FEF09" w14:textId="77777777" w:rsidR="00E9482D" w:rsidRPr="00005CB6" w:rsidRDefault="00E9482D" w:rsidP="00841E02">
            <w:pPr>
              <w:spacing w:line="360" w:lineRule="auto"/>
              <w:rPr>
                <w:b/>
                <w:bCs/>
              </w:rPr>
            </w:pPr>
          </w:p>
        </w:tc>
        <w:tc>
          <w:tcPr>
            <w:tcW w:w="567" w:type="dxa"/>
          </w:tcPr>
          <w:p w14:paraId="57180036" w14:textId="228FD235" w:rsidR="00E9482D" w:rsidRPr="00005CB6" w:rsidRDefault="00E9482D" w:rsidP="00841E02">
            <w:pPr>
              <w:spacing w:line="360" w:lineRule="auto"/>
              <w:rPr>
                <w:b/>
                <w:bCs/>
              </w:rPr>
            </w:pPr>
          </w:p>
        </w:tc>
        <w:tc>
          <w:tcPr>
            <w:tcW w:w="708" w:type="dxa"/>
          </w:tcPr>
          <w:p w14:paraId="4ECCF248" w14:textId="77777777" w:rsidR="00E9482D" w:rsidRPr="00005CB6" w:rsidRDefault="00E9482D" w:rsidP="00841E02">
            <w:pPr>
              <w:spacing w:line="360" w:lineRule="auto"/>
              <w:rPr>
                <w:b/>
                <w:bCs/>
              </w:rPr>
            </w:pPr>
          </w:p>
        </w:tc>
        <w:tc>
          <w:tcPr>
            <w:tcW w:w="567" w:type="dxa"/>
          </w:tcPr>
          <w:p w14:paraId="05C86FE6" w14:textId="77777777" w:rsidR="00E9482D" w:rsidRPr="00F90BD1" w:rsidRDefault="00E9482D" w:rsidP="00841E02">
            <w:pPr>
              <w:spacing w:line="360" w:lineRule="auto"/>
              <w:rPr>
                <w:sz w:val="40"/>
                <w:szCs w:val="40"/>
              </w:rPr>
            </w:pPr>
          </w:p>
        </w:tc>
        <w:tc>
          <w:tcPr>
            <w:tcW w:w="567" w:type="dxa"/>
          </w:tcPr>
          <w:p w14:paraId="7FF680E6" w14:textId="23E79193" w:rsidR="00E9482D" w:rsidRPr="00F90BD1" w:rsidRDefault="00E9482D" w:rsidP="00841E02">
            <w:pPr>
              <w:spacing w:line="360" w:lineRule="auto"/>
              <w:rPr>
                <w:sz w:val="40"/>
                <w:szCs w:val="40"/>
              </w:rPr>
            </w:pPr>
          </w:p>
        </w:tc>
        <w:tc>
          <w:tcPr>
            <w:tcW w:w="567" w:type="dxa"/>
          </w:tcPr>
          <w:p w14:paraId="2F530F89" w14:textId="6B8C49C2" w:rsidR="00E9482D" w:rsidRPr="00005CB6" w:rsidRDefault="00E9482D" w:rsidP="00841E02">
            <w:pPr>
              <w:spacing w:line="360" w:lineRule="auto"/>
              <w:rPr>
                <w:b/>
                <w:bCs/>
              </w:rPr>
            </w:pPr>
            <w:r w:rsidRPr="00F90BD1">
              <w:rPr>
                <w:sz w:val="40"/>
                <w:szCs w:val="40"/>
              </w:rPr>
              <w:t>+</w:t>
            </w:r>
          </w:p>
        </w:tc>
        <w:tc>
          <w:tcPr>
            <w:tcW w:w="567" w:type="dxa"/>
          </w:tcPr>
          <w:p w14:paraId="2087CD1E" w14:textId="77777777" w:rsidR="00E9482D" w:rsidRPr="00005CB6" w:rsidRDefault="00E9482D" w:rsidP="00841E02">
            <w:pPr>
              <w:spacing w:line="360" w:lineRule="auto"/>
              <w:rPr>
                <w:b/>
                <w:bCs/>
              </w:rPr>
            </w:pPr>
            <w:r w:rsidRPr="00F90BD1">
              <w:rPr>
                <w:sz w:val="40"/>
                <w:szCs w:val="40"/>
              </w:rPr>
              <w:t>+</w:t>
            </w:r>
          </w:p>
        </w:tc>
        <w:tc>
          <w:tcPr>
            <w:tcW w:w="435" w:type="dxa"/>
          </w:tcPr>
          <w:p w14:paraId="14D4C347" w14:textId="77777777" w:rsidR="00E9482D" w:rsidRPr="00005CB6" w:rsidRDefault="00E9482D" w:rsidP="00841E02">
            <w:pPr>
              <w:spacing w:line="360" w:lineRule="auto"/>
              <w:rPr>
                <w:b/>
                <w:bCs/>
              </w:rPr>
            </w:pPr>
            <w:r w:rsidRPr="00F90BD1">
              <w:rPr>
                <w:sz w:val="40"/>
                <w:szCs w:val="40"/>
              </w:rPr>
              <w:t>+</w:t>
            </w:r>
          </w:p>
        </w:tc>
        <w:tc>
          <w:tcPr>
            <w:tcW w:w="426" w:type="dxa"/>
          </w:tcPr>
          <w:p w14:paraId="41544A4B" w14:textId="77777777" w:rsidR="00E9482D" w:rsidRPr="00005CB6" w:rsidRDefault="00E9482D" w:rsidP="00841E02">
            <w:pPr>
              <w:spacing w:line="360" w:lineRule="auto"/>
              <w:rPr>
                <w:b/>
                <w:bCs/>
              </w:rPr>
            </w:pPr>
            <w:r w:rsidRPr="00F90BD1">
              <w:rPr>
                <w:sz w:val="40"/>
                <w:szCs w:val="40"/>
              </w:rPr>
              <w:t>+</w:t>
            </w:r>
          </w:p>
        </w:tc>
        <w:tc>
          <w:tcPr>
            <w:tcW w:w="425" w:type="dxa"/>
          </w:tcPr>
          <w:p w14:paraId="59B2EE5E" w14:textId="77777777" w:rsidR="00E9482D" w:rsidRPr="00005CB6" w:rsidRDefault="00E9482D" w:rsidP="00841E02">
            <w:pPr>
              <w:spacing w:line="360" w:lineRule="auto"/>
              <w:rPr>
                <w:b/>
                <w:bCs/>
              </w:rPr>
            </w:pPr>
            <w:r w:rsidRPr="00F90BD1">
              <w:rPr>
                <w:sz w:val="40"/>
                <w:szCs w:val="40"/>
              </w:rPr>
              <w:t>+</w:t>
            </w:r>
          </w:p>
        </w:tc>
        <w:tc>
          <w:tcPr>
            <w:tcW w:w="850" w:type="dxa"/>
          </w:tcPr>
          <w:p w14:paraId="406F8528" w14:textId="77777777" w:rsidR="00E9482D" w:rsidRPr="00005CB6" w:rsidRDefault="00E9482D" w:rsidP="00841E02">
            <w:pPr>
              <w:spacing w:line="360" w:lineRule="auto"/>
              <w:rPr>
                <w:b/>
                <w:bCs/>
              </w:rPr>
            </w:pPr>
          </w:p>
        </w:tc>
        <w:tc>
          <w:tcPr>
            <w:tcW w:w="567" w:type="dxa"/>
          </w:tcPr>
          <w:p w14:paraId="115436C9" w14:textId="77777777" w:rsidR="00E9482D" w:rsidRPr="00005CB6" w:rsidRDefault="00E9482D" w:rsidP="00841E02">
            <w:pPr>
              <w:spacing w:line="360" w:lineRule="auto"/>
              <w:rPr>
                <w:b/>
                <w:bCs/>
              </w:rPr>
            </w:pPr>
          </w:p>
        </w:tc>
        <w:tc>
          <w:tcPr>
            <w:tcW w:w="613" w:type="dxa"/>
          </w:tcPr>
          <w:p w14:paraId="679135E4" w14:textId="77777777" w:rsidR="00E9482D" w:rsidRPr="00005CB6" w:rsidRDefault="00E9482D" w:rsidP="00841E02">
            <w:pPr>
              <w:spacing w:line="360" w:lineRule="auto"/>
              <w:rPr>
                <w:b/>
                <w:bCs/>
              </w:rPr>
            </w:pPr>
            <w:r w:rsidRPr="00F90BD1">
              <w:rPr>
                <w:sz w:val="40"/>
                <w:szCs w:val="40"/>
              </w:rPr>
              <w:t>+</w:t>
            </w:r>
          </w:p>
        </w:tc>
        <w:tc>
          <w:tcPr>
            <w:tcW w:w="662" w:type="dxa"/>
          </w:tcPr>
          <w:p w14:paraId="48CD56C0" w14:textId="77777777" w:rsidR="00E9482D" w:rsidRPr="00005CB6" w:rsidRDefault="00E9482D" w:rsidP="00841E02">
            <w:pPr>
              <w:spacing w:line="360" w:lineRule="auto"/>
              <w:rPr>
                <w:b/>
                <w:bCs/>
              </w:rPr>
            </w:pPr>
          </w:p>
        </w:tc>
        <w:tc>
          <w:tcPr>
            <w:tcW w:w="567" w:type="dxa"/>
          </w:tcPr>
          <w:p w14:paraId="0885E54F" w14:textId="77777777" w:rsidR="00E9482D" w:rsidRPr="00005CB6" w:rsidRDefault="00E9482D" w:rsidP="00841E02">
            <w:pPr>
              <w:spacing w:line="360" w:lineRule="auto"/>
              <w:rPr>
                <w:b/>
                <w:bCs/>
              </w:rPr>
            </w:pPr>
          </w:p>
        </w:tc>
      </w:tr>
      <w:tr w:rsidR="00E9482D" w:rsidRPr="00005CB6" w14:paraId="77E2B784" w14:textId="77777777" w:rsidTr="00C54F48">
        <w:trPr>
          <w:jc w:val="center"/>
        </w:trPr>
        <w:tc>
          <w:tcPr>
            <w:tcW w:w="2132" w:type="dxa"/>
            <w:shd w:val="clear" w:color="auto" w:fill="0070C0"/>
          </w:tcPr>
          <w:p w14:paraId="00859E2D" w14:textId="77777777" w:rsidR="00E9482D" w:rsidRPr="00005CB6" w:rsidRDefault="00E9482D" w:rsidP="00841E02">
            <w:pPr>
              <w:rPr>
                <w:b/>
                <w:bCs/>
                <w:color w:val="FFFFFF" w:themeColor="background1"/>
              </w:rPr>
            </w:pPr>
            <w:r w:rsidRPr="00005CB6">
              <w:rPr>
                <w:b/>
                <w:bCs/>
                <w:color w:val="FFFFFF" w:themeColor="background1"/>
              </w:rPr>
              <w:t>Raizada et al (2017)</w:t>
            </w:r>
          </w:p>
        </w:tc>
        <w:tc>
          <w:tcPr>
            <w:tcW w:w="403" w:type="dxa"/>
            <w:shd w:val="clear" w:color="auto" w:fill="DBE5F1" w:themeFill="accent1" w:themeFillTint="33"/>
          </w:tcPr>
          <w:p w14:paraId="42DC9EFC" w14:textId="77777777" w:rsidR="00E9482D" w:rsidRPr="00005CB6" w:rsidRDefault="00E9482D" w:rsidP="00841E02">
            <w:pPr>
              <w:spacing w:line="360" w:lineRule="auto"/>
              <w:rPr>
                <w:b/>
                <w:bCs/>
              </w:rPr>
            </w:pPr>
          </w:p>
        </w:tc>
        <w:tc>
          <w:tcPr>
            <w:tcW w:w="403" w:type="dxa"/>
            <w:shd w:val="clear" w:color="auto" w:fill="DBE5F1" w:themeFill="accent1" w:themeFillTint="33"/>
          </w:tcPr>
          <w:p w14:paraId="24CBF4AA" w14:textId="77777777" w:rsidR="00E9482D" w:rsidRPr="00005CB6" w:rsidRDefault="00E9482D" w:rsidP="00841E02">
            <w:pPr>
              <w:spacing w:line="360" w:lineRule="auto"/>
              <w:rPr>
                <w:b/>
                <w:bCs/>
              </w:rPr>
            </w:pPr>
          </w:p>
        </w:tc>
        <w:tc>
          <w:tcPr>
            <w:tcW w:w="448" w:type="dxa"/>
            <w:shd w:val="clear" w:color="auto" w:fill="DBE5F1" w:themeFill="accent1" w:themeFillTint="33"/>
          </w:tcPr>
          <w:p w14:paraId="3F75E816" w14:textId="77777777" w:rsidR="00E9482D" w:rsidRPr="00005CB6" w:rsidRDefault="00E9482D" w:rsidP="00841E02">
            <w:pPr>
              <w:spacing w:line="360" w:lineRule="auto"/>
              <w:rPr>
                <w:b/>
                <w:bCs/>
              </w:rPr>
            </w:pPr>
          </w:p>
        </w:tc>
        <w:tc>
          <w:tcPr>
            <w:tcW w:w="425" w:type="dxa"/>
            <w:shd w:val="clear" w:color="auto" w:fill="DBE5F1" w:themeFill="accent1" w:themeFillTint="33"/>
          </w:tcPr>
          <w:p w14:paraId="29557507" w14:textId="77777777" w:rsidR="00E9482D" w:rsidRPr="00005CB6" w:rsidRDefault="00E9482D" w:rsidP="00841E02">
            <w:pPr>
              <w:spacing w:line="360" w:lineRule="auto"/>
              <w:rPr>
                <w:b/>
                <w:bCs/>
              </w:rPr>
            </w:pPr>
          </w:p>
        </w:tc>
        <w:tc>
          <w:tcPr>
            <w:tcW w:w="402" w:type="dxa"/>
            <w:shd w:val="clear" w:color="auto" w:fill="DBE5F1" w:themeFill="accent1" w:themeFillTint="33"/>
          </w:tcPr>
          <w:p w14:paraId="4E7749A3" w14:textId="77777777" w:rsidR="00E9482D" w:rsidRPr="00005CB6" w:rsidRDefault="00E9482D" w:rsidP="00841E02">
            <w:pPr>
              <w:spacing w:line="360" w:lineRule="auto"/>
              <w:rPr>
                <w:b/>
                <w:bCs/>
              </w:rPr>
            </w:pPr>
          </w:p>
        </w:tc>
        <w:tc>
          <w:tcPr>
            <w:tcW w:w="557" w:type="dxa"/>
            <w:shd w:val="clear" w:color="auto" w:fill="DBE5F1" w:themeFill="accent1" w:themeFillTint="33"/>
          </w:tcPr>
          <w:p w14:paraId="4D92E5BC" w14:textId="77777777" w:rsidR="00E9482D" w:rsidRPr="00005CB6" w:rsidRDefault="00E9482D" w:rsidP="00841E02">
            <w:pPr>
              <w:spacing w:line="360" w:lineRule="auto"/>
              <w:rPr>
                <w:b/>
                <w:bCs/>
              </w:rPr>
            </w:pPr>
          </w:p>
        </w:tc>
        <w:tc>
          <w:tcPr>
            <w:tcW w:w="557" w:type="dxa"/>
            <w:shd w:val="clear" w:color="auto" w:fill="DBE5F1" w:themeFill="accent1" w:themeFillTint="33"/>
          </w:tcPr>
          <w:p w14:paraId="11D8E0E1" w14:textId="2C3D7A8B" w:rsidR="00E9482D" w:rsidRPr="00005CB6" w:rsidRDefault="00E9482D" w:rsidP="00841E02">
            <w:pPr>
              <w:spacing w:line="360" w:lineRule="auto"/>
              <w:rPr>
                <w:b/>
                <w:bCs/>
              </w:rPr>
            </w:pPr>
          </w:p>
        </w:tc>
        <w:tc>
          <w:tcPr>
            <w:tcW w:w="567" w:type="dxa"/>
            <w:shd w:val="clear" w:color="auto" w:fill="DBE5F1" w:themeFill="accent1" w:themeFillTint="33"/>
          </w:tcPr>
          <w:p w14:paraId="3D25B443" w14:textId="77777777" w:rsidR="00E9482D" w:rsidRPr="00005CB6" w:rsidRDefault="00E9482D" w:rsidP="00841E02">
            <w:pPr>
              <w:spacing w:line="360" w:lineRule="auto"/>
              <w:rPr>
                <w:b/>
                <w:bCs/>
              </w:rPr>
            </w:pPr>
          </w:p>
        </w:tc>
        <w:tc>
          <w:tcPr>
            <w:tcW w:w="567" w:type="dxa"/>
            <w:shd w:val="clear" w:color="auto" w:fill="DBE5F1" w:themeFill="accent1" w:themeFillTint="33"/>
          </w:tcPr>
          <w:p w14:paraId="4837C37F" w14:textId="0101CD18" w:rsidR="00E9482D" w:rsidRPr="00005CB6" w:rsidRDefault="00E9482D" w:rsidP="00841E02">
            <w:pPr>
              <w:spacing w:line="360" w:lineRule="auto"/>
              <w:rPr>
                <w:b/>
                <w:bCs/>
              </w:rPr>
            </w:pPr>
          </w:p>
        </w:tc>
        <w:tc>
          <w:tcPr>
            <w:tcW w:w="708" w:type="dxa"/>
            <w:shd w:val="clear" w:color="auto" w:fill="DBE5F1" w:themeFill="accent1" w:themeFillTint="33"/>
          </w:tcPr>
          <w:p w14:paraId="1E53BBFA" w14:textId="77777777" w:rsidR="00E9482D" w:rsidRPr="00005CB6" w:rsidRDefault="00E9482D" w:rsidP="00841E02">
            <w:pPr>
              <w:spacing w:line="360" w:lineRule="auto"/>
              <w:rPr>
                <w:b/>
                <w:bCs/>
              </w:rPr>
            </w:pPr>
          </w:p>
        </w:tc>
        <w:tc>
          <w:tcPr>
            <w:tcW w:w="567" w:type="dxa"/>
            <w:shd w:val="clear" w:color="auto" w:fill="DBE5F1" w:themeFill="accent1" w:themeFillTint="33"/>
          </w:tcPr>
          <w:p w14:paraId="522C7BD6" w14:textId="77777777" w:rsidR="00E9482D" w:rsidRPr="00005CB6" w:rsidRDefault="00E9482D" w:rsidP="00841E02">
            <w:pPr>
              <w:spacing w:line="360" w:lineRule="auto"/>
              <w:rPr>
                <w:b/>
                <w:bCs/>
              </w:rPr>
            </w:pPr>
          </w:p>
        </w:tc>
        <w:tc>
          <w:tcPr>
            <w:tcW w:w="567" w:type="dxa"/>
            <w:shd w:val="clear" w:color="auto" w:fill="DBE5F1" w:themeFill="accent1" w:themeFillTint="33"/>
          </w:tcPr>
          <w:p w14:paraId="79A43BAC" w14:textId="75798692" w:rsidR="00E9482D" w:rsidRPr="00005CB6" w:rsidRDefault="00E9482D" w:rsidP="00841E02">
            <w:pPr>
              <w:spacing w:line="360" w:lineRule="auto"/>
              <w:rPr>
                <w:b/>
                <w:bCs/>
              </w:rPr>
            </w:pPr>
          </w:p>
        </w:tc>
        <w:tc>
          <w:tcPr>
            <w:tcW w:w="567" w:type="dxa"/>
            <w:shd w:val="clear" w:color="auto" w:fill="DBE5F1" w:themeFill="accent1" w:themeFillTint="33"/>
          </w:tcPr>
          <w:p w14:paraId="14A7E6CB" w14:textId="2EBBE746" w:rsidR="00E9482D" w:rsidRPr="00005CB6" w:rsidRDefault="00E9482D" w:rsidP="00841E02">
            <w:pPr>
              <w:spacing w:line="360" w:lineRule="auto"/>
              <w:rPr>
                <w:b/>
                <w:bCs/>
              </w:rPr>
            </w:pPr>
          </w:p>
        </w:tc>
        <w:tc>
          <w:tcPr>
            <w:tcW w:w="567" w:type="dxa"/>
            <w:shd w:val="clear" w:color="auto" w:fill="DBE5F1" w:themeFill="accent1" w:themeFillTint="33"/>
          </w:tcPr>
          <w:p w14:paraId="084DB099" w14:textId="35FEDEA3" w:rsidR="00E9482D" w:rsidRPr="00005CB6" w:rsidRDefault="003D4886" w:rsidP="00841E02">
            <w:pPr>
              <w:spacing w:line="360" w:lineRule="auto"/>
              <w:rPr>
                <w:b/>
                <w:bCs/>
              </w:rPr>
            </w:pPr>
            <w:r w:rsidRPr="00F90BD1">
              <w:rPr>
                <w:sz w:val="40"/>
                <w:szCs w:val="40"/>
              </w:rPr>
              <w:t>+</w:t>
            </w:r>
          </w:p>
        </w:tc>
        <w:tc>
          <w:tcPr>
            <w:tcW w:w="435" w:type="dxa"/>
            <w:shd w:val="clear" w:color="auto" w:fill="DBE5F1" w:themeFill="accent1" w:themeFillTint="33"/>
          </w:tcPr>
          <w:p w14:paraId="277C8F90" w14:textId="0DAFEA23" w:rsidR="00E9482D" w:rsidRPr="00005CB6" w:rsidRDefault="003D4886" w:rsidP="00841E02">
            <w:pPr>
              <w:spacing w:line="360" w:lineRule="auto"/>
              <w:rPr>
                <w:b/>
                <w:bCs/>
              </w:rPr>
            </w:pPr>
            <w:r w:rsidRPr="00F90BD1">
              <w:rPr>
                <w:sz w:val="40"/>
                <w:szCs w:val="40"/>
              </w:rPr>
              <w:t>+</w:t>
            </w:r>
          </w:p>
        </w:tc>
        <w:tc>
          <w:tcPr>
            <w:tcW w:w="426" w:type="dxa"/>
            <w:shd w:val="clear" w:color="auto" w:fill="DBE5F1" w:themeFill="accent1" w:themeFillTint="33"/>
          </w:tcPr>
          <w:p w14:paraId="709C40B4" w14:textId="30B5E8CE" w:rsidR="00E9482D" w:rsidRPr="00005CB6" w:rsidRDefault="003D4886" w:rsidP="00841E02">
            <w:pPr>
              <w:spacing w:line="360" w:lineRule="auto"/>
              <w:rPr>
                <w:b/>
                <w:bCs/>
              </w:rPr>
            </w:pPr>
            <w:r w:rsidRPr="00F90BD1">
              <w:rPr>
                <w:sz w:val="40"/>
                <w:szCs w:val="40"/>
              </w:rPr>
              <w:t>+</w:t>
            </w:r>
          </w:p>
        </w:tc>
        <w:tc>
          <w:tcPr>
            <w:tcW w:w="425" w:type="dxa"/>
            <w:shd w:val="clear" w:color="auto" w:fill="DBE5F1" w:themeFill="accent1" w:themeFillTint="33"/>
          </w:tcPr>
          <w:p w14:paraId="356B3ED7" w14:textId="4DB0E121" w:rsidR="00E9482D" w:rsidRPr="00005CB6" w:rsidRDefault="003D4886" w:rsidP="00841E02">
            <w:pPr>
              <w:spacing w:line="360" w:lineRule="auto"/>
              <w:rPr>
                <w:b/>
                <w:bCs/>
              </w:rPr>
            </w:pPr>
            <w:r w:rsidRPr="00F90BD1">
              <w:rPr>
                <w:sz w:val="40"/>
                <w:szCs w:val="40"/>
              </w:rPr>
              <w:t>+</w:t>
            </w:r>
          </w:p>
        </w:tc>
        <w:tc>
          <w:tcPr>
            <w:tcW w:w="850" w:type="dxa"/>
            <w:shd w:val="clear" w:color="auto" w:fill="DBE5F1" w:themeFill="accent1" w:themeFillTint="33"/>
          </w:tcPr>
          <w:p w14:paraId="6E5684E9" w14:textId="77777777" w:rsidR="00E9482D" w:rsidRPr="00005CB6" w:rsidRDefault="00E9482D" w:rsidP="00841E02">
            <w:pPr>
              <w:spacing w:line="360" w:lineRule="auto"/>
              <w:rPr>
                <w:b/>
                <w:bCs/>
              </w:rPr>
            </w:pPr>
          </w:p>
        </w:tc>
        <w:tc>
          <w:tcPr>
            <w:tcW w:w="567" w:type="dxa"/>
            <w:shd w:val="clear" w:color="auto" w:fill="DBE5F1" w:themeFill="accent1" w:themeFillTint="33"/>
          </w:tcPr>
          <w:p w14:paraId="0835D170" w14:textId="77777777" w:rsidR="00E9482D" w:rsidRPr="00005CB6" w:rsidRDefault="00E9482D" w:rsidP="00841E02">
            <w:pPr>
              <w:spacing w:line="360" w:lineRule="auto"/>
              <w:rPr>
                <w:b/>
                <w:bCs/>
              </w:rPr>
            </w:pPr>
          </w:p>
        </w:tc>
        <w:tc>
          <w:tcPr>
            <w:tcW w:w="613" w:type="dxa"/>
            <w:shd w:val="clear" w:color="auto" w:fill="DBE5F1" w:themeFill="accent1" w:themeFillTint="33"/>
          </w:tcPr>
          <w:p w14:paraId="7351AFD2" w14:textId="77777777" w:rsidR="00E9482D" w:rsidRPr="00005CB6" w:rsidRDefault="00E9482D" w:rsidP="00841E02">
            <w:pPr>
              <w:spacing w:line="360" w:lineRule="auto"/>
              <w:rPr>
                <w:b/>
                <w:bCs/>
              </w:rPr>
            </w:pPr>
          </w:p>
        </w:tc>
        <w:tc>
          <w:tcPr>
            <w:tcW w:w="662" w:type="dxa"/>
            <w:shd w:val="clear" w:color="auto" w:fill="DBE5F1" w:themeFill="accent1" w:themeFillTint="33"/>
          </w:tcPr>
          <w:p w14:paraId="1FD3098C" w14:textId="77777777" w:rsidR="00E9482D" w:rsidRPr="00005CB6" w:rsidRDefault="00E9482D" w:rsidP="00841E02">
            <w:pPr>
              <w:spacing w:line="360" w:lineRule="auto"/>
              <w:rPr>
                <w:b/>
                <w:bCs/>
              </w:rPr>
            </w:pPr>
          </w:p>
        </w:tc>
        <w:tc>
          <w:tcPr>
            <w:tcW w:w="567" w:type="dxa"/>
            <w:shd w:val="clear" w:color="auto" w:fill="DBE5F1" w:themeFill="accent1" w:themeFillTint="33"/>
          </w:tcPr>
          <w:p w14:paraId="7E21F5E1" w14:textId="77777777" w:rsidR="00E9482D" w:rsidRPr="00005CB6" w:rsidRDefault="00E9482D" w:rsidP="00841E02">
            <w:pPr>
              <w:spacing w:line="360" w:lineRule="auto"/>
              <w:rPr>
                <w:b/>
                <w:bCs/>
              </w:rPr>
            </w:pPr>
          </w:p>
        </w:tc>
      </w:tr>
      <w:tr w:rsidR="00E9482D" w:rsidRPr="00005CB6" w14:paraId="2FBA3B63" w14:textId="77777777" w:rsidTr="00C54F48">
        <w:trPr>
          <w:trHeight w:val="324"/>
          <w:jc w:val="center"/>
        </w:trPr>
        <w:tc>
          <w:tcPr>
            <w:tcW w:w="2132" w:type="dxa"/>
            <w:shd w:val="clear" w:color="auto" w:fill="0070C0"/>
          </w:tcPr>
          <w:p w14:paraId="4FA729AE" w14:textId="77777777" w:rsidR="00E9482D" w:rsidRPr="00005CB6" w:rsidRDefault="00E9482D" w:rsidP="00841E02">
            <w:pPr>
              <w:rPr>
                <w:b/>
                <w:bCs/>
                <w:color w:val="FFFFFF" w:themeColor="background1"/>
              </w:rPr>
            </w:pPr>
            <w:r w:rsidRPr="00005CB6">
              <w:rPr>
                <w:b/>
                <w:bCs/>
                <w:color w:val="FFFFFF" w:themeColor="background1"/>
              </w:rPr>
              <w:t>Beyer et al. (2018)</w:t>
            </w:r>
          </w:p>
        </w:tc>
        <w:tc>
          <w:tcPr>
            <w:tcW w:w="403" w:type="dxa"/>
          </w:tcPr>
          <w:p w14:paraId="4A130C53" w14:textId="77777777" w:rsidR="00E9482D" w:rsidRPr="00005CB6" w:rsidRDefault="00E9482D" w:rsidP="00841E02">
            <w:pPr>
              <w:spacing w:line="360" w:lineRule="auto"/>
              <w:rPr>
                <w:b/>
                <w:bCs/>
              </w:rPr>
            </w:pPr>
            <w:r w:rsidRPr="00F90BD1">
              <w:rPr>
                <w:sz w:val="40"/>
                <w:szCs w:val="40"/>
              </w:rPr>
              <w:t>+</w:t>
            </w:r>
          </w:p>
        </w:tc>
        <w:tc>
          <w:tcPr>
            <w:tcW w:w="403" w:type="dxa"/>
          </w:tcPr>
          <w:p w14:paraId="57CCB055" w14:textId="77777777" w:rsidR="00E9482D" w:rsidRPr="00005CB6" w:rsidRDefault="00E9482D" w:rsidP="00841E02">
            <w:pPr>
              <w:spacing w:line="360" w:lineRule="auto"/>
              <w:rPr>
                <w:b/>
                <w:bCs/>
              </w:rPr>
            </w:pPr>
            <w:r w:rsidRPr="00F90BD1">
              <w:rPr>
                <w:sz w:val="40"/>
                <w:szCs w:val="40"/>
              </w:rPr>
              <w:t>+</w:t>
            </w:r>
          </w:p>
        </w:tc>
        <w:tc>
          <w:tcPr>
            <w:tcW w:w="448" w:type="dxa"/>
          </w:tcPr>
          <w:p w14:paraId="62958119" w14:textId="77777777" w:rsidR="00E9482D" w:rsidRPr="00005CB6" w:rsidRDefault="00E9482D" w:rsidP="00841E02">
            <w:pPr>
              <w:spacing w:line="360" w:lineRule="auto"/>
              <w:rPr>
                <w:b/>
                <w:bCs/>
              </w:rPr>
            </w:pPr>
          </w:p>
        </w:tc>
        <w:tc>
          <w:tcPr>
            <w:tcW w:w="425" w:type="dxa"/>
          </w:tcPr>
          <w:p w14:paraId="1C867C38" w14:textId="77777777" w:rsidR="00E9482D" w:rsidRPr="00005CB6" w:rsidRDefault="00E9482D" w:rsidP="00841E02">
            <w:pPr>
              <w:spacing w:line="360" w:lineRule="auto"/>
              <w:rPr>
                <w:b/>
                <w:bCs/>
              </w:rPr>
            </w:pPr>
            <w:r w:rsidRPr="00F90BD1">
              <w:rPr>
                <w:sz w:val="40"/>
                <w:szCs w:val="40"/>
              </w:rPr>
              <w:t>+</w:t>
            </w:r>
          </w:p>
        </w:tc>
        <w:tc>
          <w:tcPr>
            <w:tcW w:w="402" w:type="dxa"/>
          </w:tcPr>
          <w:p w14:paraId="6E58258A" w14:textId="77777777" w:rsidR="00E9482D" w:rsidRPr="00005CB6" w:rsidRDefault="00E9482D" w:rsidP="00841E02">
            <w:pPr>
              <w:spacing w:line="360" w:lineRule="auto"/>
              <w:rPr>
                <w:b/>
                <w:bCs/>
              </w:rPr>
            </w:pPr>
            <w:r w:rsidRPr="00F90BD1">
              <w:rPr>
                <w:sz w:val="40"/>
                <w:szCs w:val="40"/>
              </w:rPr>
              <w:t>+</w:t>
            </w:r>
          </w:p>
        </w:tc>
        <w:tc>
          <w:tcPr>
            <w:tcW w:w="557" w:type="dxa"/>
          </w:tcPr>
          <w:p w14:paraId="48047736" w14:textId="77777777" w:rsidR="00E9482D" w:rsidRPr="00005CB6" w:rsidRDefault="00E9482D" w:rsidP="00841E02">
            <w:pPr>
              <w:spacing w:line="360" w:lineRule="auto"/>
              <w:rPr>
                <w:b/>
                <w:bCs/>
              </w:rPr>
            </w:pPr>
          </w:p>
        </w:tc>
        <w:tc>
          <w:tcPr>
            <w:tcW w:w="557" w:type="dxa"/>
          </w:tcPr>
          <w:p w14:paraId="6E7BA978" w14:textId="178442D4" w:rsidR="00E9482D" w:rsidRPr="00005CB6" w:rsidRDefault="00E9482D" w:rsidP="00841E02">
            <w:pPr>
              <w:spacing w:line="360" w:lineRule="auto"/>
              <w:rPr>
                <w:b/>
                <w:bCs/>
              </w:rPr>
            </w:pPr>
          </w:p>
        </w:tc>
        <w:tc>
          <w:tcPr>
            <w:tcW w:w="567" w:type="dxa"/>
          </w:tcPr>
          <w:p w14:paraId="7EA90EAA" w14:textId="77777777" w:rsidR="00E9482D" w:rsidRPr="00005CB6" w:rsidRDefault="00E9482D" w:rsidP="00841E02">
            <w:pPr>
              <w:spacing w:line="360" w:lineRule="auto"/>
              <w:rPr>
                <w:b/>
                <w:bCs/>
              </w:rPr>
            </w:pPr>
          </w:p>
        </w:tc>
        <w:tc>
          <w:tcPr>
            <w:tcW w:w="567" w:type="dxa"/>
          </w:tcPr>
          <w:p w14:paraId="192142AD" w14:textId="6A81550F" w:rsidR="00E9482D" w:rsidRPr="00005CB6" w:rsidRDefault="00E9482D" w:rsidP="00841E02">
            <w:pPr>
              <w:spacing w:line="360" w:lineRule="auto"/>
              <w:rPr>
                <w:b/>
                <w:bCs/>
              </w:rPr>
            </w:pPr>
          </w:p>
        </w:tc>
        <w:tc>
          <w:tcPr>
            <w:tcW w:w="708" w:type="dxa"/>
          </w:tcPr>
          <w:p w14:paraId="2C07B7D9" w14:textId="77777777" w:rsidR="00E9482D" w:rsidRPr="00005CB6" w:rsidRDefault="00E9482D" w:rsidP="00841E02">
            <w:pPr>
              <w:spacing w:line="360" w:lineRule="auto"/>
              <w:rPr>
                <w:b/>
                <w:bCs/>
              </w:rPr>
            </w:pPr>
          </w:p>
        </w:tc>
        <w:tc>
          <w:tcPr>
            <w:tcW w:w="567" w:type="dxa"/>
          </w:tcPr>
          <w:p w14:paraId="4496A8DF" w14:textId="77777777" w:rsidR="00E9482D" w:rsidRPr="00005CB6" w:rsidRDefault="00E9482D" w:rsidP="00841E02">
            <w:pPr>
              <w:spacing w:line="360" w:lineRule="auto"/>
              <w:rPr>
                <w:b/>
                <w:bCs/>
              </w:rPr>
            </w:pPr>
          </w:p>
        </w:tc>
        <w:tc>
          <w:tcPr>
            <w:tcW w:w="567" w:type="dxa"/>
          </w:tcPr>
          <w:p w14:paraId="7F001FD1" w14:textId="0F9790B2" w:rsidR="00E9482D" w:rsidRPr="00005CB6" w:rsidRDefault="00E9482D" w:rsidP="00841E02">
            <w:pPr>
              <w:spacing w:line="360" w:lineRule="auto"/>
              <w:rPr>
                <w:b/>
                <w:bCs/>
              </w:rPr>
            </w:pPr>
          </w:p>
        </w:tc>
        <w:tc>
          <w:tcPr>
            <w:tcW w:w="567" w:type="dxa"/>
          </w:tcPr>
          <w:p w14:paraId="0007F7F8" w14:textId="2C922E1F" w:rsidR="00E9482D" w:rsidRPr="00005CB6" w:rsidRDefault="00E9482D" w:rsidP="00841E02">
            <w:pPr>
              <w:spacing w:line="360" w:lineRule="auto"/>
              <w:rPr>
                <w:b/>
                <w:bCs/>
              </w:rPr>
            </w:pPr>
          </w:p>
        </w:tc>
        <w:tc>
          <w:tcPr>
            <w:tcW w:w="567" w:type="dxa"/>
          </w:tcPr>
          <w:p w14:paraId="4CC0871C" w14:textId="77777777" w:rsidR="00E9482D" w:rsidRPr="00005CB6" w:rsidRDefault="00E9482D" w:rsidP="00841E02">
            <w:pPr>
              <w:spacing w:line="360" w:lineRule="auto"/>
              <w:rPr>
                <w:b/>
                <w:bCs/>
              </w:rPr>
            </w:pPr>
          </w:p>
        </w:tc>
        <w:tc>
          <w:tcPr>
            <w:tcW w:w="435" w:type="dxa"/>
          </w:tcPr>
          <w:p w14:paraId="110C28D9" w14:textId="77777777" w:rsidR="00E9482D" w:rsidRPr="00005CB6" w:rsidRDefault="00E9482D" w:rsidP="00841E02">
            <w:pPr>
              <w:spacing w:line="360" w:lineRule="auto"/>
              <w:rPr>
                <w:b/>
                <w:bCs/>
              </w:rPr>
            </w:pPr>
          </w:p>
        </w:tc>
        <w:tc>
          <w:tcPr>
            <w:tcW w:w="426" w:type="dxa"/>
          </w:tcPr>
          <w:p w14:paraId="1A87CE9F" w14:textId="77777777" w:rsidR="00E9482D" w:rsidRPr="00005CB6" w:rsidRDefault="00E9482D" w:rsidP="00841E02">
            <w:pPr>
              <w:spacing w:line="360" w:lineRule="auto"/>
              <w:rPr>
                <w:b/>
                <w:bCs/>
              </w:rPr>
            </w:pPr>
          </w:p>
        </w:tc>
        <w:tc>
          <w:tcPr>
            <w:tcW w:w="425" w:type="dxa"/>
          </w:tcPr>
          <w:p w14:paraId="670E6FAB" w14:textId="77777777" w:rsidR="00E9482D" w:rsidRPr="00005CB6" w:rsidRDefault="00E9482D" w:rsidP="00841E02">
            <w:pPr>
              <w:spacing w:line="360" w:lineRule="auto"/>
              <w:rPr>
                <w:b/>
                <w:bCs/>
              </w:rPr>
            </w:pPr>
          </w:p>
        </w:tc>
        <w:tc>
          <w:tcPr>
            <w:tcW w:w="850" w:type="dxa"/>
          </w:tcPr>
          <w:p w14:paraId="2FDEDF05" w14:textId="77777777" w:rsidR="00E9482D" w:rsidRPr="00005CB6" w:rsidRDefault="00E9482D" w:rsidP="00841E02">
            <w:pPr>
              <w:spacing w:line="360" w:lineRule="auto"/>
              <w:rPr>
                <w:b/>
                <w:bCs/>
              </w:rPr>
            </w:pPr>
          </w:p>
        </w:tc>
        <w:tc>
          <w:tcPr>
            <w:tcW w:w="567" w:type="dxa"/>
          </w:tcPr>
          <w:p w14:paraId="141E8BE0" w14:textId="77777777" w:rsidR="00E9482D" w:rsidRPr="00005CB6" w:rsidRDefault="00E9482D" w:rsidP="00841E02">
            <w:pPr>
              <w:spacing w:line="360" w:lineRule="auto"/>
              <w:rPr>
                <w:b/>
                <w:bCs/>
              </w:rPr>
            </w:pPr>
          </w:p>
        </w:tc>
        <w:tc>
          <w:tcPr>
            <w:tcW w:w="613" w:type="dxa"/>
          </w:tcPr>
          <w:p w14:paraId="6740ED45" w14:textId="77777777" w:rsidR="00E9482D" w:rsidRPr="00005CB6" w:rsidRDefault="00E9482D" w:rsidP="00841E02">
            <w:pPr>
              <w:spacing w:line="360" w:lineRule="auto"/>
              <w:rPr>
                <w:b/>
                <w:bCs/>
              </w:rPr>
            </w:pPr>
          </w:p>
        </w:tc>
        <w:tc>
          <w:tcPr>
            <w:tcW w:w="662" w:type="dxa"/>
          </w:tcPr>
          <w:p w14:paraId="40DB5D89" w14:textId="77777777" w:rsidR="00E9482D" w:rsidRPr="00005CB6" w:rsidRDefault="00E9482D" w:rsidP="00841E02">
            <w:pPr>
              <w:spacing w:line="360" w:lineRule="auto"/>
              <w:rPr>
                <w:b/>
                <w:bCs/>
              </w:rPr>
            </w:pPr>
          </w:p>
        </w:tc>
        <w:tc>
          <w:tcPr>
            <w:tcW w:w="567" w:type="dxa"/>
          </w:tcPr>
          <w:p w14:paraId="3AA03912" w14:textId="77777777" w:rsidR="00E9482D" w:rsidRPr="00005CB6" w:rsidRDefault="00E9482D" w:rsidP="00841E02">
            <w:pPr>
              <w:spacing w:line="360" w:lineRule="auto"/>
              <w:rPr>
                <w:b/>
                <w:bCs/>
              </w:rPr>
            </w:pPr>
          </w:p>
        </w:tc>
      </w:tr>
      <w:tr w:rsidR="00E9482D" w:rsidRPr="00005CB6" w14:paraId="08EB126B" w14:textId="77777777" w:rsidTr="00C54F48">
        <w:trPr>
          <w:jc w:val="center"/>
        </w:trPr>
        <w:tc>
          <w:tcPr>
            <w:tcW w:w="2132" w:type="dxa"/>
            <w:shd w:val="clear" w:color="auto" w:fill="0070C0"/>
          </w:tcPr>
          <w:p w14:paraId="16850242" w14:textId="77777777" w:rsidR="00E9482D" w:rsidRPr="005C7156" w:rsidRDefault="00E9482D" w:rsidP="00841E02">
            <w:pPr>
              <w:rPr>
                <w:b/>
                <w:bCs/>
                <w:color w:val="FFFFFF" w:themeColor="background1"/>
              </w:rPr>
            </w:pPr>
            <w:r w:rsidRPr="005C7156">
              <w:rPr>
                <w:b/>
                <w:bCs/>
                <w:color w:val="FFFFFF" w:themeColor="background1"/>
              </w:rPr>
              <w:t>Elgendy &amp; Kazem (2018)</w:t>
            </w:r>
          </w:p>
        </w:tc>
        <w:tc>
          <w:tcPr>
            <w:tcW w:w="403" w:type="dxa"/>
            <w:shd w:val="clear" w:color="auto" w:fill="DBE5F1" w:themeFill="accent1" w:themeFillTint="33"/>
          </w:tcPr>
          <w:p w14:paraId="2EFE3A46" w14:textId="77777777" w:rsidR="00E9482D" w:rsidRPr="00005CB6" w:rsidRDefault="00E9482D" w:rsidP="00841E02">
            <w:pPr>
              <w:spacing w:line="360" w:lineRule="auto"/>
              <w:rPr>
                <w:b/>
                <w:bCs/>
              </w:rPr>
            </w:pPr>
            <w:r w:rsidRPr="00F90BD1">
              <w:rPr>
                <w:sz w:val="40"/>
                <w:szCs w:val="40"/>
              </w:rPr>
              <w:t>+</w:t>
            </w:r>
          </w:p>
        </w:tc>
        <w:tc>
          <w:tcPr>
            <w:tcW w:w="403" w:type="dxa"/>
            <w:shd w:val="clear" w:color="auto" w:fill="DBE5F1" w:themeFill="accent1" w:themeFillTint="33"/>
          </w:tcPr>
          <w:p w14:paraId="6A0E685E" w14:textId="77777777" w:rsidR="00E9482D" w:rsidRPr="00005CB6" w:rsidRDefault="00E9482D" w:rsidP="00841E02">
            <w:pPr>
              <w:spacing w:line="360" w:lineRule="auto"/>
              <w:rPr>
                <w:b/>
                <w:bCs/>
              </w:rPr>
            </w:pPr>
            <w:r w:rsidRPr="00F90BD1">
              <w:rPr>
                <w:sz w:val="40"/>
                <w:szCs w:val="40"/>
              </w:rPr>
              <w:t>+</w:t>
            </w:r>
          </w:p>
        </w:tc>
        <w:tc>
          <w:tcPr>
            <w:tcW w:w="448" w:type="dxa"/>
            <w:shd w:val="clear" w:color="auto" w:fill="DBE5F1" w:themeFill="accent1" w:themeFillTint="33"/>
          </w:tcPr>
          <w:p w14:paraId="45C6CF4A" w14:textId="77777777" w:rsidR="00E9482D" w:rsidRPr="00005CB6" w:rsidRDefault="00E9482D" w:rsidP="00841E02">
            <w:pPr>
              <w:spacing w:line="360" w:lineRule="auto"/>
              <w:rPr>
                <w:b/>
                <w:bCs/>
              </w:rPr>
            </w:pPr>
            <w:r w:rsidRPr="00F90BD1">
              <w:rPr>
                <w:sz w:val="40"/>
                <w:szCs w:val="40"/>
              </w:rPr>
              <w:t>+</w:t>
            </w:r>
          </w:p>
        </w:tc>
        <w:tc>
          <w:tcPr>
            <w:tcW w:w="425" w:type="dxa"/>
            <w:shd w:val="clear" w:color="auto" w:fill="DBE5F1" w:themeFill="accent1" w:themeFillTint="33"/>
          </w:tcPr>
          <w:p w14:paraId="770B2E5C" w14:textId="77777777" w:rsidR="00E9482D" w:rsidRPr="00005CB6" w:rsidRDefault="00E9482D" w:rsidP="00841E02">
            <w:pPr>
              <w:spacing w:line="360" w:lineRule="auto"/>
              <w:rPr>
                <w:b/>
                <w:bCs/>
              </w:rPr>
            </w:pPr>
          </w:p>
        </w:tc>
        <w:tc>
          <w:tcPr>
            <w:tcW w:w="402" w:type="dxa"/>
            <w:shd w:val="clear" w:color="auto" w:fill="DBE5F1" w:themeFill="accent1" w:themeFillTint="33"/>
          </w:tcPr>
          <w:p w14:paraId="02FE6F85" w14:textId="77777777" w:rsidR="00E9482D" w:rsidRPr="00005CB6" w:rsidRDefault="00E9482D" w:rsidP="00841E02">
            <w:pPr>
              <w:spacing w:line="360" w:lineRule="auto"/>
              <w:rPr>
                <w:b/>
                <w:bCs/>
              </w:rPr>
            </w:pPr>
            <w:r w:rsidRPr="00F90BD1">
              <w:rPr>
                <w:sz w:val="40"/>
                <w:szCs w:val="40"/>
              </w:rPr>
              <w:t>+</w:t>
            </w:r>
          </w:p>
        </w:tc>
        <w:tc>
          <w:tcPr>
            <w:tcW w:w="557" w:type="dxa"/>
            <w:shd w:val="clear" w:color="auto" w:fill="DBE5F1" w:themeFill="accent1" w:themeFillTint="33"/>
          </w:tcPr>
          <w:p w14:paraId="2F2F86EB" w14:textId="77777777" w:rsidR="00E9482D" w:rsidRPr="00005CB6" w:rsidRDefault="00E9482D" w:rsidP="00841E02">
            <w:pPr>
              <w:spacing w:line="360" w:lineRule="auto"/>
              <w:rPr>
                <w:b/>
                <w:bCs/>
              </w:rPr>
            </w:pPr>
          </w:p>
        </w:tc>
        <w:tc>
          <w:tcPr>
            <w:tcW w:w="557" w:type="dxa"/>
            <w:shd w:val="clear" w:color="auto" w:fill="DBE5F1" w:themeFill="accent1" w:themeFillTint="33"/>
          </w:tcPr>
          <w:p w14:paraId="4646D192" w14:textId="6E5E354C" w:rsidR="00E9482D" w:rsidRPr="00005CB6" w:rsidRDefault="00E9482D" w:rsidP="00841E02">
            <w:pPr>
              <w:spacing w:line="360" w:lineRule="auto"/>
              <w:rPr>
                <w:b/>
                <w:bCs/>
              </w:rPr>
            </w:pPr>
          </w:p>
        </w:tc>
        <w:tc>
          <w:tcPr>
            <w:tcW w:w="567" w:type="dxa"/>
            <w:shd w:val="clear" w:color="auto" w:fill="DBE5F1" w:themeFill="accent1" w:themeFillTint="33"/>
          </w:tcPr>
          <w:p w14:paraId="63503562" w14:textId="77777777" w:rsidR="00E9482D" w:rsidRPr="00005CB6" w:rsidRDefault="00E9482D" w:rsidP="00841E02">
            <w:pPr>
              <w:spacing w:line="360" w:lineRule="auto"/>
              <w:rPr>
                <w:b/>
                <w:bCs/>
              </w:rPr>
            </w:pPr>
          </w:p>
        </w:tc>
        <w:tc>
          <w:tcPr>
            <w:tcW w:w="567" w:type="dxa"/>
            <w:shd w:val="clear" w:color="auto" w:fill="DBE5F1" w:themeFill="accent1" w:themeFillTint="33"/>
          </w:tcPr>
          <w:p w14:paraId="25E29C1E" w14:textId="36A49761" w:rsidR="00E9482D" w:rsidRPr="00005CB6" w:rsidRDefault="00E9482D" w:rsidP="00841E02">
            <w:pPr>
              <w:spacing w:line="360" w:lineRule="auto"/>
              <w:rPr>
                <w:b/>
                <w:bCs/>
              </w:rPr>
            </w:pPr>
          </w:p>
        </w:tc>
        <w:tc>
          <w:tcPr>
            <w:tcW w:w="708" w:type="dxa"/>
            <w:shd w:val="clear" w:color="auto" w:fill="DBE5F1" w:themeFill="accent1" w:themeFillTint="33"/>
          </w:tcPr>
          <w:p w14:paraId="018BE8B8" w14:textId="77777777" w:rsidR="00E9482D" w:rsidRPr="00005CB6" w:rsidRDefault="00E9482D" w:rsidP="00841E02">
            <w:pPr>
              <w:spacing w:line="360" w:lineRule="auto"/>
              <w:rPr>
                <w:b/>
                <w:bCs/>
              </w:rPr>
            </w:pPr>
          </w:p>
        </w:tc>
        <w:tc>
          <w:tcPr>
            <w:tcW w:w="567" w:type="dxa"/>
            <w:shd w:val="clear" w:color="auto" w:fill="DBE5F1" w:themeFill="accent1" w:themeFillTint="33"/>
          </w:tcPr>
          <w:p w14:paraId="465D4DBF" w14:textId="77777777" w:rsidR="00E9482D" w:rsidRPr="00005CB6" w:rsidRDefault="00E9482D" w:rsidP="00841E02">
            <w:pPr>
              <w:spacing w:line="360" w:lineRule="auto"/>
              <w:rPr>
                <w:b/>
                <w:bCs/>
              </w:rPr>
            </w:pPr>
          </w:p>
        </w:tc>
        <w:tc>
          <w:tcPr>
            <w:tcW w:w="567" w:type="dxa"/>
            <w:shd w:val="clear" w:color="auto" w:fill="DBE5F1" w:themeFill="accent1" w:themeFillTint="33"/>
          </w:tcPr>
          <w:p w14:paraId="7E7AF77C" w14:textId="62D9534B" w:rsidR="00E9482D" w:rsidRPr="00005CB6" w:rsidRDefault="00E9482D" w:rsidP="00841E02">
            <w:pPr>
              <w:spacing w:line="360" w:lineRule="auto"/>
              <w:rPr>
                <w:b/>
                <w:bCs/>
              </w:rPr>
            </w:pPr>
          </w:p>
        </w:tc>
        <w:tc>
          <w:tcPr>
            <w:tcW w:w="567" w:type="dxa"/>
            <w:shd w:val="clear" w:color="auto" w:fill="DBE5F1" w:themeFill="accent1" w:themeFillTint="33"/>
          </w:tcPr>
          <w:p w14:paraId="0B681B2A" w14:textId="42D19CD9" w:rsidR="00E9482D" w:rsidRPr="00005CB6" w:rsidRDefault="00E9482D" w:rsidP="00841E02">
            <w:pPr>
              <w:spacing w:line="360" w:lineRule="auto"/>
              <w:rPr>
                <w:b/>
                <w:bCs/>
              </w:rPr>
            </w:pPr>
          </w:p>
        </w:tc>
        <w:tc>
          <w:tcPr>
            <w:tcW w:w="567" w:type="dxa"/>
            <w:shd w:val="clear" w:color="auto" w:fill="DBE5F1" w:themeFill="accent1" w:themeFillTint="33"/>
          </w:tcPr>
          <w:p w14:paraId="33E6DB12" w14:textId="77777777" w:rsidR="00E9482D" w:rsidRPr="00005CB6" w:rsidRDefault="00E9482D" w:rsidP="00841E02">
            <w:pPr>
              <w:spacing w:line="360" w:lineRule="auto"/>
              <w:rPr>
                <w:b/>
                <w:bCs/>
              </w:rPr>
            </w:pPr>
          </w:p>
        </w:tc>
        <w:tc>
          <w:tcPr>
            <w:tcW w:w="435" w:type="dxa"/>
            <w:shd w:val="clear" w:color="auto" w:fill="DBE5F1" w:themeFill="accent1" w:themeFillTint="33"/>
          </w:tcPr>
          <w:p w14:paraId="3A6F1FF3" w14:textId="77777777" w:rsidR="00E9482D" w:rsidRPr="00005CB6" w:rsidRDefault="00E9482D" w:rsidP="00841E02">
            <w:pPr>
              <w:spacing w:line="360" w:lineRule="auto"/>
              <w:rPr>
                <w:b/>
                <w:bCs/>
              </w:rPr>
            </w:pPr>
          </w:p>
        </w:tc>
        <w:tc>
          <w:tcPr>
            <w:tcW w:w="426" w:type="dxa"/>
            <w:shd w:val="clear" w:color="auto" w:fill="DBE5F1" w:themeFill="accent1" w:themeFillTint="33"/>
          </w:tcPr>
          <w:p w14:paraId="54298205" w14:textId="77777777" w:rsidR="00E9482D" w:rsidRPr="00005CB6" w:rsidRDefault="00E9482D" w:rsidP="00841E02">
            <w:pPr>
              <w:spacing w:line="360" w:lineRule="auto"/>
              <w:rPr>
                <w:b/>
                <w:bCs/>
              </w:rPr>
            </w:pPr>
          </w:p>
        </w:tc>
        <w:tc>
          <w:tcPr>
            <w:tcW w:w="425" w:type="dxa"/>
            <w:shd w:val="clear" w:color="auto" w:fill="DBE5F1" w:themeFill="accent1" w:themeFillTint="33"/>
          </w:tcPr>
          <w:p w14:paraId="576DE45D" w14:textId="77777777" w:rsidR="00E9482D" w:rsidRPr="00005CB6" w:rsidRDefault="00E9482D" w:rsidP="00841E02">
            <w:pPr>
              <w:spacing w:line="360" w:lineRule="auto"/>
              <w:rPr>
                <w:b/>
                <w:bCs/>
              </w:rPr>
            </w:pPr>
          </w:p>
        </w:tc>
        <w:tc>
          <w:tcPr>
            <w:tcW w:w="850" w:type="dxa"/>
            <w:shd w:val="clear" w:color="auto" w:fill="DBE5F1" w:themeFill="accent1" w:themeFillTint="33"/>
          </w:tcPr>
          <w:p w14:paraId="2DDEA8DD" w14:textId="77777777" w:rsidR="00E9482D" w:rsidRPr="00005CB6" w:rsidRDefault="00E9482D" w:rsidP="00841E02">
            <w:pPr>
              <w:spacing w:line="360" w:lineRule="auto"/>
              <w:rPr>
                <w:b/>
                <w:bCs/>
              </w:rPr>
            </w:pPr>
          </w:p>
        </w:tc>
        <w:tc>
          <w:tcPr>
            <w:tcW w:w="567" w:type="dxa"/>
            <w:shd w:val="clear" w:color="auto" w:fill="DBE5F1" w:themeFill="accent1" w:themeFillTint="33"/>
          </w:tcPr>
          <w:p w14:paraId="52010166" w14:textId="77777777" w:rsidR="00E9482D" w:rsidRPr="00005CB6" w:rsidRDefault="00E9482D" w:rsidP="00841E02">
            <w:pPr>
              <w:spacing w:line="360" w:lineRule="auto"/>
              <w:rPr>
                <w:b/>
                <w:bCs/>
              </w:rPr>
            </w:pPr>
          </w:p>
        </w:tc>
        <w:tc>
          <w:tcPr>
            <w:tcW w:w="613" w:type="dxa"/>
            <w:shd w:val="clear" w:color="auto" w:fill="DBE5F1" w:themeFill="accent1" w:themeFillTint="33"/>
          </w:tcPr>
          <w:p w14:paraId="00424E25" w14:textId="77777777" w:rsidR="00E9482D" w:rsidRPr="00005CB6" w:rsidRDefault="00E9482D" w:rsidP="00841E02">
            <w:pPr>
              <w:spacing w:line="360" w:lineRule="auto"/>
              <w:rPr>
                <w:b/>
                <w:bCs/>
              </w:rPr>
            </w:pPr>
            <w:r w:rsidRPr="00F90BD1">
              <w:rPr>
                <w:sz w:val="40"/>
                <w:szCs w:val="40"/>
              </w:rPr>
              <w:t>+</w:t>
            </w:r>
          </w:p>
        </w:tc>
        <w:tc>
          <w:tcPr>
            <w:tcW w:w="662" w:type="dxa"/>
            <w:shd w:val="clear" w:color="auto" w:fill="DBE5F1" w:themeFill="accent1" w:themeFillTint="33"/>
          </w:tcPr>
          <w:p w14:paraId="0ABC8FAD" w14:textId="77777777" w:rsidR="00E9482D" w:rsidRPr="00005CB6" w:rsidRDefault="00E9482D" w:rsidP="00841E02">
            <w:pPr>
              <w:spacing w:line="360" w:lineRule="auto"/>
              <w:rPr>
                <w:b/>
                <w:bCs/>
              </w:rPr>
            </w:pPr>
          </w:p>
        </w:tc>
        <w:tc>
          <w:tcPr>
            <w:tcW w:w="567" w:type="dxa"/>
            <w:shd w:val="clear" w:color="auto" w:fill="DBE5F1" w:themeFill="accent1" w:themeFillTint="33"/>
          </w:tcPr>
          <w:p w14:paraId="7EE09618" w14:textId="77777777" w:rsidR="00E9482D" w:rsidRPr="00005CB6" w:rsidRDefault="00E9482D" w:rsidP="00841E02">
            <w:pPr>
              <w:spacing w:line="360" w:lineRule="auto"/>
              <w:rPr>
                <w:b/>
                <w:bCs/>
              </w:rPr>
            </w:pPr>
          </w:p>
        </w:tc>
      </w:tr>
      <w:tr w:rsidR="00E9482D" w:rsidRPr="00005CB6" w14:paraId="225A9E3F" w14:textId="77777777" w:rsidTr="00C54F48">
        <w:trPr>
          <w:cantSplit/>
          <w:trHeight w:val="484"/>
          <w:jc w:val="center"/>
        </w:trPr>
        <w:tc>
          <w:tcPr>
            <w:tcW w:w="2132" w:type="dxa"/>
            <w:shd w:val="clear" w:color="auto" w:fill="0070C0"/>
          </w:tcPr>
          <w:p w14:paraId="3D2E593B" w14:textId="77777777" w:rsidR="00E9482D" w:rsidRPr="00005CB6" w:rsidRDefault="00E9482D" w:rsidP="00841E02">
            <w:pPr>
              <w:rPr>
                <w:b/>
                <w:bCs/>
                <w:color w:val="FFFFFF" w:themeColor="background1"/>
              </w:rPr>
            </w:pPr>
            <w:r w:rsidRPr="00005CB6">
              <w:rPr>
                <w:b/>
                <w:bCs/>
                <w:color w:val="FFFFFF" w:themeColor="background1"/>
              </w:rPr>
              <w:t>Emecen-Huja et al. (2019)</w:t>
            </w:r>
          </w:p>
        </w:tc>
        <w:tc>
          <w:tcPr>
            <w:tcW w:w="403" w:type="dxa"/>
          </w:tcPr>
          <w:p w14:paraId="4FD0BA33" w14:textId="77777777" w:rsidR="00E9482D" w:rsidRPr="00005CB6" w:rsidRDefault="00E9482D" w:rsidP="00841E02">
            <w:pPr>
              <w:spacing w:line="360" w:lineRule="auto"/>
              <w:rPr>
                <w:b/>
                <w:bCs/>
              </w:rPr>
            </w:pPr>
            <w:r w:rsidRPr="00F90BD1">
              <w:rPr>
                <w:sz w:val="40"/>
                <w:szCs w:val="40"/>
              </w:rPr>
              <w:t>+</w:t>
            </w:r>
          </w:p>
        </w:tc>
        <w:tc>
          <w:tcPr>
            <w:tcW w:w="403" w:type="dxa"/>
          </w:tcPr>
          <w:p w14:paraId="15841670" w14:textId="77777777" w:rsidR="00E9482D" w:rsidRPr="00005CB6" w:rsidRDefault="00E9482D" w:rsidP="00841E02">
            <w:pPr>
              <w:spacing w:line="360" w:lineRule="auto"/>
              <w:rPr>
                <w:b/>
                <w:bCs/>
              </w:rPr>
            </w:pPr>
            <w:r w:rsidRPr="00F90BD1">
              <w:rPr>
                <w:sz w:val="40"/>
                <w:szCs w:val="40"/>
              </w:rPr>
              <w:t>+</w:t>
            </w:r>
          </w:p>
        </w:tc>
        <w:tc>
          <w:tcPr>
            <w:tcW w:w="448" w:type="dxa"/>
          </w:tcPr>
          <w:p w14:paraId="075D8D59" w14:textId="77777777" w:rsidR="00E9482D" w:rsidRPr="00005CB6" w:rsidRDefault="00E9482D" w:rsidP="00841E02">
            <w:pPr>
              <w:spacing w:line="360" w:lineRule="auto"/>
              <w:rPr>
                <w:b/>
                <w:bCs/>
              </w:rPr>
            </w:pPr>
          </w:p>
        </w:tc>
        <w:tc>
          <w:tcPr>
            <w:tcW w:w="425" w:type="dxa"/>
          </w:tcPr>
          <w:p w14:paraId="2B044DD3" w14:textId="77777777" w:rsidR="00E9482D" w:rsidRPr="00005CB6" w:rsidRDefault="00E9482D" w:rsidP="00841E02">
            <w:pPr>
              <w:spacing w:line="360" w:lineRule="auto"/>
              <w:rPr>
                <w:b/>
                <w:bCs/>
              </w:rPr>
            </w:pPr>
            <w:r w:rsidRPr="00F90BD1">
              <w:rPr>
                <w:sz w:val="40"/>
                <w:szCs w:val="40"/>
              </w:rPr>
              <w:t>+</w:t>
            </w:r>
          </w:p>
        </w:tc>
        <w:tc>
          <w:tcPr>
            <w:tcW w:w="402" w:type="dxa"/>
          </w:tcPr>
          <w:p w14:paraId="5F2A5DDC" w14:textId="2A834E96" w:rsidR="00E9482D" w:rsidRPr="00005CB6" w:rsidRDefault="00E9482D" w:rsidP="00841E02">
            <w:pPr>
              <w:spacing w:line="360" w:lineRule="auto"/>
              <w:rPr>
                <w:b/>
                <w:bCs/>
              </w:rPr>
            </w:pPr>
            <w:r w:rsidRPr="00F90BD1">
              <w:rPr>
                <w:sz w:val="40"/>
                <w:szCs w:val="40"/>
              </w:rPr>
              <w:t>+</w:t>
            </w:r>
          </w:p>
        </w:tc>
        <w:tc>
          <w:tcPr>
            <w:tcW w:w="557" w:type="dxa"/>
          </w:tcPr>
          <w:p w14:paraId="365B79D0" w14:textId="77777777" w:rsidR="00E9482D" w:rsidRPr="00005CB6" w:rsidRDefault="00E9482D" w:rsidP="00841E02">
            <w:pPr>
              <w:spacing w:line="360" w:lineRule="auto"/>
              <w:rPr>
                <w:b/>
                <w:bCs/>
              </w:rPr>
            </w:pPr>
          </w:p>
        </w:tc>
        <w:tc>
          <w:tcPr>
            <w:tcW w:w="557" w:type="dxa"/>
          </w:tcPr>
          <w:p w14:paraId="1A417F35" w14:textId="4D57A4D6" w:rsidR="00E9482D" w:rsidRPr="00005CB6" w:rsidRDefault="00E9482D" w:rsidP="00841E02">
            <w:pPr>
              <w:spacing w:line="360" w:lineRule="auto"/>
              <w:rPr>
                <w:b/>
                <w:bCs/>
              </w:rPr>
            </w:pPr>
          </w:p>
        </w:tc>
        <w:tc>
          <w:tcPr>
            <w:tcW w:w="567" w:type="dxa"/>
          </w:tcPr>
          <w:p w14:paraId="4AAE1342" w14:textId="77777777" w:rsidR="00E9482D" w:rsidRPr="00005CB6" w:rsidRDefault="00E9482D" w:rsidP="00841E02">
            <w:pPr>
              <w:spacing w:line="360" w:lineRule="auto"/>
              <w:rPr>
                <w:b/>
                <w:bCs/>
              </w:rPr>
            </w:pPr>
          </w:p>
        </w:tc>
        <w:tc>
          <w:tcPr>
            <w:tcW w:w="567" w:type="dxa"/>
          </w:tcPr>
          <w:p w14:paraId="5DB9E506" w14:textId="171CE5F1" w:rsidR="00E9482D" w:rsidRPr="00005CB6" w:rsidRDefault="00E9482D" w:rsidP="00841E02">
            <w:pPr>
              <w:spacing w:line="360" w:lineRule="auto"/>
              <w:rPr>
                <w:b/>
                <w:bCs/>
              </w:rPr>
            </w:pPr>
          </w:p>
        </w:tc>
        <w:tc>
          <w:tcPr>
            <w:tcW w:w="708" w:type="dxa"/>
          </w:tcPr>
          <w:p w14:paraId="3F94100A" w14:textId="77777777" w:rsidR="00E9482D" w:rsidRPr="00005CB6" w:rsidRDefault="00E9482D" w:rsidP="00841E02">
            <w:pPr>
              <w:spacing w:line="360" w:lineRule="auto"/>
              <w:rPr>
                <w:b/>
                <w:bCs/>
              </w:rPr>
            </w:pPr>
          </w:p>
        </w:tc>
        <w:tc>
          <w:tcPr>
            <w:tcW w:w="567" w:type="dxa"/>
          </w:tcPr>
          <w:p w14:paraId="33C6FD4C" w14:textId="77777777" w:rsidR="00E9482D" w:rsidRPr="00005CB6" w:rsidRDefault="00E9482D" w:rsidP="00841E02">
            <w:pPr>
              <w:spacing w:line="360" w:lineRule="auto"/>
              <w:rPr>
                <w:b/>
                <w:bCs/>
              </w:rPr>
            </w:pPr>
          </w:p>
        </w:tc>
        <w:tc>
          <w:tcPr>
            <w:tcW w:w="567" w:type="dxa"/>
          </w:tcPr>
          <w:p w14:paraId="073B0611" w14:textId="047C68A4" w:rsidR="00E9482D" w:rsidRPr="00005CB6" w:rsidRDefault="00E9482D" w:rsidP="00841E02">
            <w:pPr>
              <w:spacing w:line="360" w:lineRule="auto"/>
              <w:rPr>
                <w:b/>
                <w:bCs/>
              </w:rPr>
            </w:pPr>
          </w:p>
        </w:tc>
        <w:tc>
          <w:tcPr>
            <w:tcW w:w="567" w:type="dxa"/>
          </w:tcPr>
          <w:p w14:paraId="3B87B989" w14:textId="4E755B43" w:rsidR="00E9482D" w:rsidRPr="00005CB6" w:rsidRDefault="00E9482D" w:rsidP="00841E02">
            <w:pPr>
              <w:spacing w:line="360" w:lineRule="auto"/>
              <w:rPr>
                <w:b/>
                <w:bCs/>
              </w:rPr>
            </w:pPr>
          </w:p>
        </w:tc>
        <w:tc>
          <w:tcPr>
            <w:tcW w:w="567" w:type="dxa"/>
          </w:tcPr>
          <w:p w14:paraId="60E58CA4" w14:textId="77777777" w:rsidR="00E9482D" w:rsidRPr="00005CB6" w:rsidRDefault="00E9482D" w:rsidP="00841E02">
            <w:pPr>
              <w:spacing w:line="360" w:lineRule="auto"/>
              <w:rPr>
                <w:b/>
                <w:bCs/>
              </w:rPr>
            </w:pPr>
          </w:p>
        </w:tc>
        <w:tc>
          <w:tcPr>
            <w:tcW w:w="435" w:type="dxa"/>
          </w:tcPr>
          <w:p w14:paraId="6151618B" w14:textId="77777777" w:rsidR="00E9482D" w:rsidRPr="00005CB6" w:rsidRDefault="00E9482D" w:rsidP="00841E02">
            <w:pPr>
              <w:spacing w:line="360" w:lineRule="auto"/>
              <w:rPr>
                <w:b/>
                <w:bCs/>
              </w:rPr>
            </w:pPr>
          </w:p>
        </w:tc>
        <w:tc>
          <w:tcPr>
            <w:tcW w:w="426" w:type="dxa"/>
          </w:tcPr>
          <w:p w14:paraId="0A17F5E7" w14:textId="77777777" w:rsidR="00E9482D" w:rsidRPr="00005CB6" w:rsidRDefault="00E9482D" w:rsidP="00841E02">
            <w:pPr>
              <w:spacing w:line="360" w:lineRule="auto"/>
              <w:rPr>
                <w:b/>
                <w:bCs/>
              </w:rPr>
            </w:pPr>
          </w:p>
        </w:tc>
        <w:tc>
          <w:tcPr>
            <w:tcW w:w="425" w:type="dxa"/>
          </w:tcPr>
          <w:p w14:paraId="544161AE" w14:textId="77777777" w:rsidR="00E9482D" w:rsidRPr="00005CB6" w:rsidRDefault="00E9482D" w:rsidP="00841E02">
            <w:pPr>
              <w:spacing w:line="360" w:lineRule="auto"/>
              <w:rPr>
                <w:b/>
                <w:bCs/>
              </w:rPr>
            </w:pPr>
          </w:p>
        </w:tc>
        <w:tc>
          <w:tcPr>
            <w:tcW w:w="850" w:type="dxa"/>
          </w:tcPr>
          <w:p w14:paraId="6B4D23FA" w14:textId="77777777" w:rsidR="00E9482D" w:rsidRPr="00005CB6" w:rsidRDefault="00E9482D" w:rsidP="00841E02">
            <w:pPr>
              <w:spacing w:line="360" w:lineRule="auto"/>
              <w:rPr>
                <w:b/>
                <w:bCs/>
              </w:rPr>
            </w:pPr>
            <w:r w:rsidRPr="00F90BD1">
              <w:rPr>
                <w:sz w:val="40"/>
                <w:szCs w:val="40"/>
              </w:rPr>
              <w:t>+</w:t>
            </w:r>
          </w:p>
        </w:tc>
        <w:tc>
          <w:tcPr>
            <w:tcW w:w="567" w:type="dxa"/>
          </w:tcPr>
          <w:p w14:paraId="096A30E0" w14:textId="77777777" w:rsidR="00E9482D" w:rsidRPr="00005CB6" w:rsidRDefault="00E9482D" w:rsidP="00841E02">
            <w:pPr>
              <w:spacing w:line="360" w:lineRule="auto"/>
              <w:rPr>
                <w:b/>
                <w:bCs/>
              </w:rPr>
            </w:pPr>
          </w:p>
        </w:tc>
        <w:tc>
          <w:tcPr>
            <w:tcW w:w="613" w:type="dxa"/>
          </w:tcPr>
          <w:p w14:paraId="711DB54C" w14:textId="77777777" w:rsidR="00E9482D" w:rsidRPr="00005CB6" w:rsidRDefault="00E9482D" w:rsidP="00841E02">
            <w:pPr>
              <w:spacing w:line="360" w:lineRule="auto"/>
              <w:rPr>
                <w:b/>
                <w:bCs/>
              </w:rPr>
            </w:pPr>
          </w:p>
        </w:tc>
        <w:tc>
          <w:tcPr>
            <w:tcW w:w="662" w:type="dxa"/>
          </w:tcPr>
          <w:p w14:paraId="1BC12351" w14:textId="77777777" w:rsidR="00E9482D" w:rsidRPr="00005CB6" w:rsidRDefault="00E9482D" w:rsidP="00841E02">
            <w:pPr>
              <w:spacing w:line="360" w:lineRule="auto"/>
              <w:rPr>
                <w:b/>
                <w:bCs/>
              </w:rPr>
            </w:pPr>
            <w:r w:rsidRPr="00F90BD1">
              <w:rPr>
                <w:sz w:val="40"/>
                <w:szCs w:val="40"/>
              </w:rPr>
              <w:t>+</w:t>
            </w:r>
          </w:p>
        </w:tc>
        <w:tc>
          <w:tcPr>
            <w:tcW w:w="567" w:type="dxa"/>
          </w:tcPr>
          <w:p w14:paraId="5B7493E5" w14:textId="77777777" w:rsidR="00E9482D" w:rsidRPr="00005CB6" w:rsidRDefault="00E9482D" w:rsidP="00841E02">
            <w:pPr>
              <w:spacing w:line="360" w:lineRule="auto"/>
              <w:rPr>
                <w:b/>
                <w:bCs/>
              </w:rPr>
            </w:pPr>
            <w:r w:rsidRPr="00F90BD1">
              <w:rPr>
                <w:sz w:val="40"/>
                <w:szCs w:val="40"/>
              </w:rPr>
              <w:t>+</w:t>
            </w:r>
          </w:p>
        </w:tc>
      </w:tr>
      <w:tr w:rsidR="00E9482D" w:rsidRPr="00005CB6" w14:paraId="4179D4A1" w14:textId="77777777" w:rsidTr="00C54F48">
        <w:trPr>
          <w:jc w:val="center"/>
        </w:trPr>
        <w:tc>
          <w:tcPr>
            <w:tcW w:w="2132" w:type="dxa"/>
            <w:shd w:val="clear" w:color="auto" w:fill="0070C0"/>
          </w:tcPr>
          <w:p w14:paraId="09759980" w14:textId="77777777" w:rsidR="00E9482D" w:rsidRPr="00005CB6" w:rsidRDefault="00E9482D" w:rsidP="00841E02">
            <w:pPr>
              <w:rPr>
                <w:b/>
                <w:bCs/>
                <w:color w:val="FFFFFF" w:themeColor="background1"/>
              </w:rPr>
            </w:pPr>
            <w:r w:rsidRPr="00005CB6">
              <w:rPr>
                <w:b/>
                <w:bCs/>
                <w:color w:val="FFFFFF" w:themeColor="background1"/>
              </w:rPr>
              <w:t>Sanders et al. (2020)</w:t>
            </w:r>
          </w:p>
        </w:tc>
        <w:tc>
          <w:tcPr>
            <w:tcW w:w="403" w:type="dxa"/>
            <w:shd w:val="clear" w:color="auto" w:fill="DBE5F1" w:themeFill="accent1" w:themeFillTint="33"/>
          </w:tcPr>
          <w:p w14:paraId="1A3766CF" w14:textId="77777777" w:rsidR="00E9482D" w:rsidRPr="00005CB6" w:rsidRDefault="00E9482D" w:rsidP="00841E02">
            <w:pPr>
              <w:spacing w:line="360" w:lineRule="auto"/>
              <w:rPr>
                <w:b/>
                <w:bCs/>
              </w:rPr>
            </w:pPr>
          </w:p>
        </w:tc>
        <w:tc>
          <w:tcPr>
            <w:tcW w:w="403" w:type="dxa"/>
            <w:shd w:val="clear" w:color="auto" w:fill="DBE5F1" w:themeFill="accent1" w:themeFillTint="33"/>
          </w:tcPr>
          <w:p w14:paraId="5A6FE073" w14:textId="77777777" w:rsidR="00E9482D" w:rsidRPr="00005CB6" w:rsidRDefault="00E9482D" w:rsidP="00841E02">
            <w:pPr>
              <w:spacing w:line="360" w:lineRule="auto"/>
              <w:rPr>
                <w:b/>
                <w:bCs/>
              </w:rPr>
            </w:pPr>
          </w:p>
        </w:tc>
        <w:tc>
          <w:tcPr>
            <w:tcW w:w="448" w:type="dxa"/>
            <w:shd w:val="clear" w:color="auto" w:fill="DBE5F1" w:themeFill="accent1" w:themeFillTint="33"/>
          </w:tcPr>
          <w:p w14:paraId="11028009" w14:textId="77777777" w:rsidR="00E9482D" w:rsidRPr="00005CB6" w:rsidRDefault="00E9482D" w:rsidP="00841E02">
            <w:pPr>
              <w:spacing w:line="360" w:lineRule="auto"/>
              <w:rPr>
                <w:b/>
                <w:bCs/>
              </w:rPr>
            </w:pPr>
          </w:p>
        </w:tc>
        <w:tc>
          <w:tcPr>
            <w:tcW w:w="425" w:type="dxa"/>
            <w:shd w:val="clear" w:color="auto" w:fill="DBE5F1" w:themeFill="accent1" w:themeFillTint="33"/>
          </w:tcPr>
          <w:p w14:paraId="27F68E19" w14:textId="77777777" w:rsidR="00E9482D" w:rsidRPr="00005CB6" w:rsidRDefault="00E9482D" w:rsidP="00841E02">
            <w:pPr>
              <w:spacing w:line="360" w:lineRule="auto"/>
              <w:rPr>
                <w:b/>
                <w:bCs/>
              </w:rPr>
            </w:pPr>
          </w:p>
        </w:tc>
        <w:tc>
          <w:tcPr>
            <w:tcW w:w="402" w:type="dxa"/>
            <w:shd w:val="clear" w:color="auto" w:fill="DBE5F1" w:themeFill="accent1" w:themeFillTint="33"/>
          </w:tcPr>
          <w:p w14:paraId="38B60ABB" w14:textId="77777777" w:rsidR="00E9482D" w:rsidRPr="00005CB6" w:rsidRDefault="00E9482D" w:rsidP="00841E02">
            <w:pPr>
              <w:spacing w:line="360" w:lineRule="auto"/>
              <w:rPr>
                <w:b/>
                <w:bCs/>
              </w:rPr>
            </w:pPr>
          </w:p>
        </w:tc>
        <w:tc>
          <w:tcPr>
            <w:tcW w:w="557" w:type="dxa"/>
            <w:shd w:val="clear" w:color="auto" w:fill="DBE5F1" w:themeFill="accent1" w:themeFillTint="33"/>
          </w:tcPr>
          <w:p w14:paraId="7ED9E047" w14:textId="766008A1" w:rsidR="00E9482D" w:rsidRPr="00F90BD1" w:rsidRDefault="00E9482D" w:rsidP="00841E02">
            <w:pPr>
              <w:spacing w:line="360" w:lineRule="auto"/>
              <w:rPr>
                <w:sz w:val="40"/>
                <w:szCs w:val="40"/>
              </w:rPr>
            </w:pPr>
            <w:r w:rsidRPr="00F90BD1">
              <w:rPr>
                <w:sz w:val="40"/>
                <w:szCs w:val="40"/>
              </w:rPr>
              <w:t>+</w:t>
            </w:r>
          </w:p>
        </w:tc>
        <w:tc>
          <w:tcPr>
            <w:tcW w:w="557" w:type="dxa"/>
            <w:shd w:val="clear" w:color="auto" w:fill="DBE5F1" w:themeFill="accent1" w:themeFillTint="33"/>
          </w:tcPr>
          <w:p w14:paraId="5FF5598C" w14:textId="6E5CF2C2" w:rsidR="00E9482D" w:rsidRPr="00005CB6" w:rsidRDefault="00E9482D" w:rsidP="00841E02">
            <w:pPr>
              <w:spacing w:line="360" w:lineRule="auto"/>
              <w:rPr>
                <w:b/>
                <w:bCs/>
              </w:rPr>
            </w:pPr>
            <w:r w:rsidRPr="00F90BD1">
              <w:rPr>
                <w:sz w:val="40"/>
                <w:szCs w:val="40"/>
              </w:rPr>
              <w:t>+</w:t>
            </w:r>
          </w:p>
        </w:tc>
        <w:tc>
          <w:tcPr>
            <w:tcW w:w="567" w:type="dxa"/>
            <w:shd w:val="clear" w:color="auto" w:fill="DBE5F1" w:themeFill="accent1" w:themeFillTint="33"/>
          </w:tcPr>
          <w:p w14:paraId="296F7239" w14:textId="77777777" w:rsidR="00E9482D" w:rsidRPr="00005CB6" w:rsidRDefault="00E9482D" w:rsidP="00841E02">
            <w:pPr>
              <w:spacing w:line="360" w:lineRule="auto"/>
              <w:rPr>
                <w:b/>
                <w:bCs/>
              </w:rPr>
            </w:pPr>
          </w:p>
        </w:tc>
        <w:tc>
          <w:tcPr>
            <w:tcW w:w="567" w:type="dxa"/>
            <w:shd w:val="clear" w:color="auto" w:fill="DBE5F1" w:themeFill="accent1" w:themeFillTint="33"/>
          </w:tcPr>
          <w:p w14:paraId="62793C94" w14:textId="1325BA79" w:rsidR="00E9482D" w:rsidRPr="00005CB6" w:rsidRDefault="00E9482D" w:rsidP="00841E02">
            <w:pPr>
              <w:spacing w:line="360" w:lineRule="auto"/>
              <w:rPr>
                <w:b/>
                <w:bCs/>
              </w:rPr>
            </w:pPr>
          </w:p>
        </w:tc>
        <w:tc>
          <w:tcPr>
            <w:tcW w:w="708" w:type="dxa"/>
            <w:shd w:val="clear" w:color="auto" w:fill="DBE5F1" w:themeFill="accent1" w:themeFillTint="33"/>
          </w:tcPr>
          <w:p w14:paraId="6015E91C" w14:textId="77777777" w:rsidR="00E9482D" w:rsidRPr="00005CB6" w:rsidRDefault="00E9482D" w:rsidP="00841E02">
            <w:pPr>
              <w:spacing w:line="360" w:lineRule="auto"/>
              <w:rPr>
                <w:b/>
                <w:bCs/>
              </w:rPr>
            </w:pPr>
          </w:p>
        </w:tc>
        <w:tc>
          <w:tcPr>
            <w:tcW w:w="567" w:type="dxa"/>
            <w:shd w:val="clear" w:color="auto" w:fill="DBE5F1" w:themeFill="accent1" w:themeFillTint="33"/>
          </w:tcPr>
          <w:p w14:paraId="5D7EACC7" w14:textId="77777777" w:rsidR="00E9482D" w:rsidRPr="00005CB6" w:rsidRDefault="00E9482D" w:rsidP="00841E02">
            <w:pPr>
              <w:spacing w:line="360" w:lineRule="auto"/>
              <w:rPr>
                <w:b/>
                <w:bCs/>
              </w:rPr>
            </w:pPr>
          </w:p>
        </w:tc>
        <w:tc>
          <w:tcPr>
            <w:tcW w:w="567" w:type="dxa"/>
            <w:shd w:val="clear" w:color="auto" w:fill="DBE5F1" w:themeFill="accent1" w:themeFillTint="33"/>
          </w:tcPr>
          <w:p w14:paraId="6B48AE70" w14:textId="73F01C68" w:rsidR="00E9482D" w:rsidRPr="00005CB6" w:rsidRDefault="00E9482D" w:rsidP="00841E02">
            <w:pPr>
              <w:spacing w:line="360" w:lineRule="auto"/>
              <w:rPr>
                <w:b/>
                <w:bCs/>
              </w:rPr>
            </w:pPr>
          </w:p>
        </w:tc>
        <w:tc>
          <w:tcPr>
            <w:tcW w:w="567" w:type="dxa"/>
            <w:shd w:val="clear" w:color="auto" w:fill="DBE5F1" w:themeFill="accent1" w:themeFillTint="33"/>
          </w:tcPr>
          <w:p w14:paraId="6CC6D731" w14:textId="7E645CCA" w:rsidR="00E9482D" w:rsidRPr="00005CB6" w:rsidRDefault="00E9482D" w:rsidP="00841E02">
            <w:pPr>
              <w:spacing w:line="360" w:lineRule="auto"/>
              <w:rPr>
                <w:b/>
                <w:bCs/>
              </w:rPr>
            </w:pPr>
          </w:p>
        </w:tc>
        <w:tc>
          <w:tcPr>
            <w:tcW w:w="567" w:type="dxa"/>
            <w:shd w:val="clear" w:color="auto" w:fill="DBE5F1" w:themeFill="accent1" w:themeFillTint="33"/>
          </w:tcPr>
          <w:p w14:paraId="233A5FD3" w14:textId="77777777" w:rsidR="00E9482D" w:rsidRPr="00005CB6" w:rsidRDefault="00E9482D" w:rsidP="00841E02">
            <w:pPr>
              <w:spacing w:line="360" w:lineRule="auto"/>
              <w:rPr>
                <w:b/>
                <w:bCs/>
              </w:rPr>
            </w:pPr>
          </w:p>
        </w:tc>
        <w:tc>
          <w:tcPr>
            <w:tcW w:w="435" w:type="dxa"/>
            <w:shd w:val="clear" w:color="auto" w:fill="DBE5F1" w:themeFill="accent1" w:themeFillTint="33"/>
          </w:tcPr>
          <w:p w14:paraId="117AE038" w14:textId="77777777" w:rsidR="00E9482D" w:rsidRPr="00005CB6" w:rsidRDefault="00E9482D" w:rsidP="00841E02">
            <w:pPr>
              <w:spacing w:line="360" w:lineRule="auto"/>
              <w:rPr>
                <w:b/>
                <w:bCs/>
              </w:rPr>
            </w:pPr>
          </w:p>
        </w:tc>
        <w:tc>
          <w:tcPr>
            <w:tcW w:w="426" w:type="dxa"/>
            <w:shd w:val="clear" w:color="auto" w:fill="DBE5F1" w:themeFill="accent1" w:themeFillTint="33"/>
          </w:tcPr>
          <w:p w14:paraId="31F89185" w14:textId="77777777" w:rsidR="00E9482D" w:rsidRPr="00005CB6" w:rsidRDefault="00E9482D" w:rsidP="00841E02">
            <w:pPr>
              <w:spacing w:line="360" w:lineRule="auto"/>
              <w:rPr>
                <w:b/>
                <w:bCs/>
              </w:rPr>
            </w:pPr>
          </w:p>
        </w:tc>
        <w:tc>
          <w:tcPr>
            <w:tcW w:w="425" w:type="dxa"/>
            <w:shd w:val="clear" w:color="auto" w:fill="DBE5F1" w:themeFill="accent1" w:themeFillTint="33"/>
          </w:tcPr>
          <w:p w14:paraId="27F3789B" w14:textId="77777777" w:rsidR="00E9482D" w:rsidRPr="00005CB6" w:rsidRDefault="00E9482D" w:rsidP="00841E02">
            <w:pPr>
              <w:spacing w:line="360" w:lineRule="auto"/>
              <w:rPr>
                <w:b/>
                <w:bCs/>
              </w:rPr>
            </w:pPr>
          </w:p>
        </w:tc>
        <w:tc>
          <w:tcPr>
            <w:tcW w:w="850" w:type="dxa"/>
            <w:shd w:val="clear" w:color="auto" w:fill="DBE5F1" w:themeFill="accent1" w:themeFillTint="33"/>
          </w:tcPr>
          <w:p w14:paraId="42668B41" w14:textId="77777777" w:rsidR="00E9482D" w:rsidRPr="00005CB6" w:rsidRDefault="00E9482D" w:rsidP="00841E02">
            <w:pPr>
              <w:spacing w:line="360" w:lineRule="auto"/>
              <w:rPr>
                <w:b/>
                <w:bCs/>
              </w:rPr>
            </w:pPr>
          </w:p>
        </w:tc>
        <w:tc>
          <w:tcPr>
            <w:tcW w:w="567" w:type="dxa"/>
            <w:shd w:val="clear" w:color="auto" w:fill="DBE5F1" w:themeFill="accent1" w:themeFillTint="33"/>
          </w:tcPr>
          <w:p w14:paraId="72F9183F" w14:textId="77777777" w:rsidR="00E9482D" w:rsidRPr="00005CB6" w:rsidRDefault="00E9482D" w:rsidP="00841E02">
            <w:pPr>
              <w:spacing w:line="360" w:lineRule="auto"/>
              <w:rPr>
                <w:b/>
                <w:bCs/>
              </w:rPr>
            </w:pPr>
          </w:p>
        </w:tc>
        <w:tc>
          <w:tcPr>
            <w:tcW w:w="613" w:type="dxa"/>
            <w:shd w:val="clear" w:color="auto" w:fill="DBE5F1" w:themeFill="accent1" w:themeFillTint="33"/>
          </w:tcPr>
          <w:p w14:paraId="5C20BF7A" w14:textId="77777777" w:rsidR="00E9482D" w:rsidRPr="00005CB6" w:rsidRDefault="00E9482D" w:rsidP="00841E02">
            <w:pPr>
              <w:spacing w:line="360" w:lineRule="auto"/>
              <w:rPr>
                <w:b/>
                <w:bCs/>
              </w:rPr>
            </w:pPr>
          </w:p>
        </w:tc>
        <w:tc>
          <w:tcPr>
            <w:tcW w:w="662" w:type="dxa"/>
            <w:shd w:val="clear" w:color="auto" w:fill="DBE5F1" w:themeFill="accent1" w:themeFillTint="33"/>
          </w:tcPr>
          <w:p w14:paraId="6F5E9079" w14:textId="77777777" w:rsidR="00E9482D" w:rsidRPr="00005CB6" w:rsidRDefault="00E9482D" w:rsidP="00841E02">
            <w:pPr>
              <w:spacing w:line="360" w:lineRule="auto"/>
              <w:rPr>
                <w:b/>
                <w:bCs/>
              </w:rPr>
            </w:pPr>
          </w:p>
        </w:tc>
        <w:tc>
          <w:tcPr>
            <w:tcW w:w="567" w:type="dxa"/>
            <w:shd w:val="clear" w:color="auto" w:fill="DBE5F1" w:themeFill="accent1" w:themeFillTint="33"/>
          </w:tcPr>
          <w:p w14:paraId="19D9540A" w14:textId="77777777" w:rsidR="00E9482D" w:rsidRPr="00005CB6" w:rsidRDefault="00E9482D" w:rsidP="00841E02">
            <w:pPr>
              <w:spacing w:line="360" w:lineRule="auto"/>
              <w:rPr>
                <w:b/>
                <w:bCs/>
              </w:rPr>
            </w:pPr>
          </w:p>
        </w:tc>
      </w:tr>
      <w:tr w:rsidR="00E9482D" w:rsidRPr="00005CB6" w14:paraId="609563AC" w14:textId="77777777" w:rsidTr="00C54F48">
        <w:trPr>
          <w:cantSplit/>
          <w:trHeight w:val="3289"/>
          <w:jc w:val="center"/>
        </w:trPr>
        <w:tc>
          <w:tcPr>
            <w:tcW w:w="2132" w:type="dxa"/>
            <w:shd w:val="clear" w:color="auto" w:fill="0070C0"/>
            <w:textDirection w:val="btLr"/>
          </w:tcPr>
          <w:p w14:paraId="295E5C05" w14:textId="77777777" w:rsidR="00E9482D" w:rsidRPr="00005CB6" w:rsidRDefault="00E9482D" w:rsidP="003D4886">
            <w:pPr>
              <w:spacing w:line="360" w:lineRule="auto"/>
              <w:ind w:left="113" w:right="113"/>
              <w:rPr>
                <w:b/>
                <w:bCs/>
                <w:color w:val="FFFFFF" w:themeColor="background1"/>
              </w:rPr>
            </w:pPr>
            <w:r w:rsidRPr="00005CB6">
              <w:rPr>
                <w:b/>
                <w:bCs/>
                <w:color w:val="FFFFFF" w:themeColor="background1"/>
              </w:rPr>
              <w:t>Artikel en auteurs</w:t>
            </w:r>
          </w:p>
        </w:tc>
        <w:tc>
          <w:tcPr>
            <w:tcW w:w="403" w:type="dxa"/>
            <w:textDirection w:val="btLr"/>
          </w:tcPr>
          <w:p w14:paraId="23FD0249" w14:textId="77777777" w:rsidR="00E9482D" w:rsidRPr="00005CB6" w:rsidRDefault="00E9482D" w:rsidP="003D4886">
            <w:pPr>
              <w:spacing w:line="360" w:lineRule="auto"/>
              <w:ind w:left="113" w:right="113"/>
              <w:rPr>
                <w:b/>
                <w:bCs/>
              </w:rPr>
            </w:pPr>
            <w:r w:rsidRPr="00005CB6">
              <w:rPr>
                <w:b/>
                <w:bCs/>
              </w:rPr>
              <w:t>PD</w:t>
            </w:r>
          </w:p>
        </w:tc>
        <w:tc>
          <w:tcPr>
            <w:tcW w:w="403" w:type="dxa"/>
            <w:textDirection w:val="btLr"/>
          </w:tcPr>
          <w:p w14:paraId="3C4D7586" w14:textId="77777777" w:rsidR="00E9482D" w:rsidRPr="00005CB6" w:rsidRDefault="00E9482D" w:rsidP="003D4886">
            <w:pPr>
              <w:spacing w:line="360" w:lineRule="auto"/>
              <w:ind w:left="113" w:right="113"/>
              <w:rPr>
                <w:b/>
                <w:bCs/>
              </w:rPr>
            </w:pPr>
            <w:r w:rsidRPr="00005CB6">
              <w:rPr>
                <w:b/>
                <w:bCs/>
              </w:rPr>
              <w:t>PI</w:t>
            </w:r>
          </w:p>
        </w:tc>
        <w:tc>
          <w:tcPr>
            <w:tcW w:w="448" w:type="dxa"/>
            <w:textDirection w:val="btLr"/>
          </w:tcPr>
          <w:p w14:paraId="02A268B4" w14:textId="77777777" w:rsidR="00E9482D" w:rsidRPr="00005CB6" w:rsidRDefault="00E9482D" w:rsidP="003D4886">
            <w:pPr>
              <w:spacing w:line="360" w:lineRule="auto"/>
              <w:ind w:left="113" w:right="113"/>
              <w:rPr>
                <w:b/>
                <w:bCs/>
              </w:rPr>
            </w:pPr>
            <w:r w:rsidRPr="00005CB6">
              <w:rPr>
                <w:b/>
                <w:bCs/>
              </w:rPr>
              <w:t>GI</w:t>
            </w:r>
          </w:p>
        </w:tc>
        <w:tc>
          <w:tcPr>
            <w:tcW w:w="425" w:type="dxa"/>
            <w:textDirection w:val="btLr"/>
          </w:tcPr>
          <w:p w14:paraId="2B977EC2" w14:textId="77777777" w:rsidR="00E9482D" w:rsidRPr="00005CB6" w:rsidRDefault="00E9482D" w:rsidP="003D4886">
            <w:pPr>
              <w:spacing w:line="360" w:lineRule="auto"/>
              <w:ind w:left="113" w:right="113"/>
              <w:rPr>
                <w:b/>
                <w:bCs/>
              </w:rPr>
            </w:pPr>
            <w:r w:rsidRPr="00005CB6">
              <w:rPr>
                <w:b/>
                <w:bCs/>
              </w:rPr>
              <w:t>BOP</w:t>
            </w:r>
          </w:p>
        </w:tc>
        <w:tc>
          <w:tcPr>
            <w:tcW w:w="402" w:type="dxa"/>
            <w:textDirection w:val="btLr"/>
          </w:tcPr>
          <w:p w14:paraId="6DE6A940" w14:textId="77777777" w:rsidR="00E9482D" w:rsidRPr="00005CB6" w:rsidRDefault="00E9482D" w:rsidP="003D4886">
            <w:pPr>
              <w:spacing w:line="360" w:lineRule="auto"/>
              <w:ind w:left="113" w:right="113"/>
              <w:rPr>
                <w:b/>
                <w:bCs/>
              </w:rPr>
            </w:pPr>
            <w:r w:rsidRPr="00005CB6">
              <w:rPr>
                <w:b/>
                <w:bCs/>
              </w:rPr>
              <w:t>CAL</w:t>
            </w:r>
          </w:p>
        </w:tc>
        <w:tc>
          <w:tcPr>
            <w:tcW w:w="557" w:type="dxa"/>
            <w:textDirection w:val="btLr"/>
          </w:tcPr>
          <w:p w14:paraId="081BA302" w14:textId="69B87211" w:rsidR="00E9482D" w:rsidRPr="00005CB6" w:rsidRDefault="00E9482D" w:rsidP="003D4886">
            <w:pPr>
              <w:spacing w:line="360" w:lineRule="auto"/>
              <w:ind w:left="113" w:right="113"/>
              <w:rPr>
                <w:b/>
                <w:bCs/>
              </w:rPr>
            </w:pPr>
            <w:r>
              <w:rPr>
                <w:b/>
                <w:bCs/>
              </w:rPr>
              <w:t>DMFS</w:t>
            </w:r>
          </w:p>
        </w:tc>
        <w:tc>
          <w:tcPr>
            <w:tcW w:w="557" w:type="dxa"/>
            <w:textDirection w:val="btLr"/>
          </w:tcPr>
          <w:p w14:paraId="44F7E5C0" w14:textId="077E01E7" w:rsidR="00E9482D" w:rsidRPr="00005CB6" w:rsidRDefault="00E9482D" w:rsidP="003D4886">
            <w:pPr>
              <w:spacing w:line="360" w:lineRule="auto"/>
              <w:ind w:left="113" w:right="113"/>
              <w:rPr>
                <w:b/>
                <w:bCs/>
              </w:rPr>
            </w:pPr>
            <w:r w:rsidRPr="00005CB6">
              <w:rPr>
                <w:b/>
                <w:bCs/>
              </w:rPr>
              <w:t>EPA, DHA, AA</w:t>
            </w:r>
            <w:r>
              <w:rPr>
                <w:b/>
                <w:bCs/>
              </w:rPr>
              <w:t xml:space="preserve"> in voeding</w:t>
            </w:r>
          </w:p>
        </w:tc>
        <w:tc>
          <w:tcPr>
            <w:tcW w:w="567" w:type="dxa"/>
            <w:textDirection w:val="btLr"/>
          </w:tcPr>
          <w:p w14:paraId="7535C6FF" w14:textId="77777777" w:rsidR="00E9482D" w:rsidRPr="00005CB6" w:rsidRDefault="00E9482D" w:rsidP="003D4886">
            <w:pPr>
              <w:ind w:left="113" w:right="113"/>
              <w:rPr>
                <w:b/>
                <w:bCs/>
              </w:rPr>
            </w:pPr>
            <w:r>
              <w:rPr>
                <w:b/>
                <w:bCs/>
              </w:rPr>
              <w:t>LA in voeding</w:t>
            </w:r>
          </w:p>
        </w:tc>
        <w:tc>
          <w:tcPr>
            <w:tcW w:w="567" w:type="dxa"/>
            <w:textDirection w:val="btLr"/>
          </w:tcPr>
          <w:p w14:paraId="2B201315" w14:textId="77777777" w:rsidR="00E9482D" w:rsidRPr="00005CB6" w:rsidRDefault="00E9482D" w:rsidP="003D4886">
            <w:pPr>
              <w:ind w:left="113" w:right="113"/>
              <w:rPr>
                <w:b/>
                <w:bCs/>
              </w:rPr>
            </w:pPr>
            <w:r>
              <w:rPr>
                <w:b/>
                <w:bCs/>
              </w:rPr>
              <w:t>EPA, DHA en AA in plasma</w:t>
            </w:r>
          </w:p>
        </w:tc>
        <w:tc>
          <w:tcPr>
            <w:tcW w:w="708" w:type="dxa"/>
            <w:textDirection w:val="btLr"/>
          </w:tcPr>
          <w:p w14:paraId="0888DC95" w14:textId="77777777" w:rsidR="00E9482D" w:rsidRPr="00005CB6" w:rsidRDefault="00E9482D" w:rsidP="003D4886">
            <w:pPr>
              <w:ind w:left="113" w:right="113"/>
              <w:rPr>
                <w:b/>
                <w:bCs/>
              </w:rPr>
            </w:pPr>
            <w:r>
              <w:rPr>
                <w:b/>
                <w:bCs/>
              </w:rPr>
              <w:t xml:space="preserve">EPA, DHA en AA in </w:t>
            </w:r>
            <w:r w:rsidRPr="00005CB6">
              <w:rPr>
                <w:b/>
                <w:bCs/>
              </w:rPr>
              <w:t>speeksel</w:t>
            </w:r>
          </w:p>
        </w:tc>
        <w:tc>
          <w:tcPr>
            <w:tcW w:w="567" w:type="dxa"/>
            <w:textDirection w:val="btLr"/>
          </w:tcPr>
          <w:p w14:paraId="0582EC57" w14:textId="77777777" w:rsidR="00E9482D" w:rsidRDefault="00E9482D" w:rsidP="003D4886">
            <w:pPr>
              <w:spacing w:line="360" w:lineRule="auto"/>
              <w:ind w:left="113" w:right="113"/>
              <w:rPr>
                <w:b/>
                <w:bCs/>
              </w:rPr>
            </w:pPr>
            <w:r>
              <w:rPr>
                <w:b/>
                <w:bCs/>
              </w:rPr>
              <w:t>LA in speeksel</w:t>
            </w:r>
          </w:p>
        </w:tc>
        <w:tc>
          <w:tcPr>
            <w:tcW w:w="567" w:type="dxa"/>
            <w:textDirection w:val="btLr"/>
          </w:tcPr>
          <w:p w14:paraId="0AB17F87" w14:textId="77777777" w:rsidR="00E9482D" w:rsidRPr="005C7156" w:rsidRDefault="00E9482D" w:rsidP="003D4886">
            <w:pPr>
              <w:spacing w:line="360" w:lineRule="auto"/>
              <w:ind w:left="113" w:right="113"/>
              <w:rPr>
                <w:b/>
                <w:bCs/>
              </w:rPr>
            </w:pPr>
            <w:r>
              <w:rPr>
                <w:b/>
                <w:bCs/>
              </w:rPr>
              <w:t>EPA, DHA en AA in CGF</w:t>
            </w:r>
          </w:p>
        </w:tc>
        <w:tc>
          <w:tcPr>
            <w:tcW w:w="567" w:type="dxa"/>
            <w:textDirection w:val="btLr"/>
          </w:tcPr>
          <w:p w14:paraId="5676212D" w14:textId="77777777" w:rsidR="00E9482D" w:rsidRPr="00005CB6" w:rsidRDefault="00E9482D" w:rsidP="003D4886">
            <w:pPr>
              <w:spacing w:line="360" w:lineRule="auto"/>
              <w:ind w:left="113" w:right="113"/>
              <w:rPr>
                <w:b/>
                <w:bCs/>
              </w:rPr>
            </w:pPr>
            <w:r w:rsidRPr="005C7156">
              <w:rPr>
                <w:b/>
                <w:bCs/>
              </w:rPr>
              <w:t>tumor necrosis</w:t>
            </w:r>
            <w:r>
              <w:rPr>
                <w:b/>
                <w:bCs/>
              </w:rPr>
              <w:t xml:space="preserve"> </w:t>
            </w:r>
            <w:r w:rsidRPr="005C7156">
              <w:rPr>
                <w:b/>
                <w:bCs/>
              </w:rPr>
              <w:t>factor-a</w:t>
            </w:r>
          </w:p>
        </w:tc>
        <w:tc>
          <w:tcPr>
            <w:tcW w:w="567" w:type="dxa"/>
            <w:textDirection w:val="btLr"/>
          </w:tcPr>
          <w:p w14:paraId="0CE3B1F6" w14:textId="77777777" w:rsidR="00E9482D" w:rsidRPr="00005CB6" w:rsidRDefault="00E9482D" w:rsidP="003D4886">
            <w:pPr>
              <w:spacing w:line="360" w:lineRule="auto"/>
              <w:ind w:left="113" w:right="113"/>
              <w:rPr>
                <w:b/>
                <w:bCs/>
              </w:rPr>
            </w:pPr>
            <w:r w:rsidRPr="00005CB6">
              <w:rPr>
                <w:b/>
                <w:bCs/>
              </w:rPr>
              <w:t>Mondopening (mm)</w:t>
            </w:r>
          </w:p>
        </w:tc>
        <w:tc>
          <w:tcPr>
            <w:tcW w:w="435" w:type="dxa"/>
            <w:textDirection w:val="btLr"/>
          </w:tcPr>
          <w:p w14:paraId="162EF273" w14:textId="77777777" w:rsidR="00E9482D" w:rsidRPr="00005CB6" w:rsidRDefault="00E9482D" w:rsidP="003D4886">
            <w:pPr>
              <w:spacing w:line="360" w:lineRule="auto"/>
              <w:ind w:left="113" w:right="113"/>
              <w:rPr>
                <w:b/>
                <w:bCs/>
              </w:rPr>
            </w:pPr>
            <w:r w:rsidRPr="00005CB6">
              <w:rPr>
                <w:b/>
                <w:bCs/>
              </w:rPr>
              <w:t>Tongprotrusie (mm)</w:t>
            </w:r>
          </w:p>
        </w:tc>
        <w:tc>
          <w:tcPr>
            <w:tcW w:w="426" w:type="dxa"/>
            <w:textDirection w:val="btLr"/>
          </w:tcPr>
          <w:p w14:paraId="2217F594" w14:textId="77777777" w:rsidR="00E9482D" w:rsidRPr="00005CB6" w:rsidRDefault="00E9482D" w:rsidP="003D4886">
            <w:pPr>
              <w:spacing w:line="360" w:lineRule="auto"/>
              <w:ind w:left="113" w:right="113"/>
              <w:rPr>
                <w:b/>
                <w:bCs/>
              </w:rPr>
            </w:pPr>
            <w:r w:rsidRPr="00005CB6">
              <w:rPr>
                <w:b/>
                <w:bCs/>
              </w:rPr>
              <w:t xml:space="preserve">Wangflexibiliteit </w:t>
            </w:r>
          </w:p>
        </w:tc>
        <w:tc>
          <w:tcPr>
            <w:tcW w:w="425" w:type="dxa"/>
            <w:textDirection w:val="btLr"/>
          </w:tcPr>
          <w:p w14:paraId="0C34F367" w14:textId="77777777" w:rsidR="00E9482D" w:rsidRPr="00005CB6" w:rsidRDefault="00E9482D" w:rsidP="003D4886">
            <w:pPr>
              <w:spacing w:line="360" w:lineRule="auto"/>
              <w:ind w:left="113" w:right="113"/>
              <w:rPr>
                <w:b/>
                <w:bCs/>
              </w:rPr>
            </w:pPr>
            <w:r w:rsidRPr="00005CB6">
              <w:rPr>
                <w:b/>
                <w:bCs/>
              </w:rPr>
              <w:t>Banderig gevoel</w:t>
            </w:r>
          </w:p>
        </w:tc>
        <w:tc>
          <w:tcPr>
            <w:tcW w:w="850" w:type="dxa"/>
            <w:textDirection w:val="btLr"/>
          </w:tcPr>
          <w:p w14:paraId="666A7894" w14:textId="77777777" w:rsidR="00E9482D" w:rsidRPr="00005CB6" w:rsidRDefault="00E9482D" w:rsidP="003D4886">
            <w:pPr>
              <w:ind w:left="113" w:right="113"/>
              <w:rPr>
                <w:b/>
                <w:bCs/>
              </w:rPr>
            </w:pPr>
            <w:r w:rsidRPr="00005CB6">
              <w:rPr>
                <w:b/>
                <w:bCs/>
              </w:rPr>
              <w:t>Bacterie-aantal</w:t>
            </w:r>
            <w:r w:rsidRPr="00005CB6">
              <w:rPr>
                <w:b/>
                <w:bCs/>
              </w:rPr>
              <w:br/>
              <w:t>Gg, Td, Tf</w:t>
            </w:r>
          </w:p>
        </w:tc>
        <w:tc>
          <w:tcPr>
            <w:tcW w:w="567" w:type="dxa"/>
            <w:textDirection w:val="btLr"/>
          </w:tcPr>
          <w:p w14:paraId="1DA0AE85" w14:textId="6CA9CAC5" w:rsidR="00E9482D" w:rsidRPr="00005CB6" w:rsidRDefault="00E9482D" w:rsidP="003D4886">
            <w:pPr>
              <w:spacing w:line="360" w:lineRule="auto"/>
              <w:ind w:left="113" w:right="113"/>
              <w:rPr>
                <w:b/>
                <w:bCs/>
              </w:rPr>
            </w:pPr>
            <w:r w:rsidRPr="00005CB6">
              <w:rPr>
                <w:b/>
                <w:bCs/>
              </w:rPr>
              <w:t>CRP</w:t>
            </w:r>
            <w:r>
              <w:rPr>
                <w:b/>
                <w:bCs/>
              </w:rPr>
              <w:t xml:space="preserve"> </w:t>
            </w:r>
          </w:p>
        </w:tc>
        <w:tc>
          <w:tcPr>
            <w:tcW w:w="613" w:type="dxa"/>
            <w:textDirection w:val="btLr"/>
          </w:tcPr>
          <w:p w14:paraId="3853D53F" w14:textId="4020925B" w:rsidR="00E9482D" w:rsidRPr="00005CB6" w:rsidRDefault="00E9482D" w:rsidP="003D4886">
            <w:pPr>
              <w:ind w:left="113" w:right="113"/>
              <w:rPr>
                <w:b/>
                <w:bCs/>
              </w:rPr>
            </w:pPr>
            <w:r w:rsidRPr="00005CB6">
              <w:rPr>
                <w:b/>
                <w:bCs/>
              </w:rPr>
              <w:t xml:space="preserve">SOD </w:t>
            </w:r>
          </w:p>
        </w:tc>
        <w:tc>
          <w:tcPr>
            <w:tcW w:w="662" w:type="dxa"/>
            <w:textDirection w:val="btLr"/>
          </w:tcPr>
          <w:p w14:paraId="03289CD2" w14:textId="3C9B88D9" w:rsidR="00E9482D" w:rsidRPr="00005CB6" w:rsidRDefault="00E9482D" w:rsidP="003D4886">
            <w:pPr>
              <w:spacing w:line="360" w:lineRule="auto"/>
              <w:ind w:left="113" w:right="113"/>
              <w:rPr>
                <w:b/>
                <w:bCs/>
              </w:rPr>
            </w:pPr>
            <w:r w:rsidRPr="00005CB6">
              <w:rPr>
                <w:b/>
                <w:bCs/>
              </w:rPr>
              <w:t>EBV</w:t>
            </w:r>
            <w:r>
              <w:rPr>
                <w:b/>
                <w:bCs/>
              </w:rPr>
              <w:t xml:space="preserve"> </w:t>
            </w:r>
          </w:p>
        </w:tc>
        <w:tc>
          <w:tcPr>
            <w:tcW w:w="567" w:type="dxa"/>
            <w:textDirection w:val="btLr"/>
          </w:tcPr>
          <w:p w14:paraId="4814C9FA" w14:textId="35DDB3DD" w:rsidR="00E9482D" w:rsidRPr="00005CB6" w:rsidRDefault="00E9482D" w:rsidP="003D4886">
            <w:pPr>
              <w:spacing w:line="360" w:lineRule="auto"/>
              <w:ind w:left="113" w:right="113"/>
              <w:rPr>
                <w:b/>
                <w:bCs/>
              </w:rPr>
            </w:pPr>
            <w:r w:rsidRPr="00005CB6">
              <w:rPr>
                <w:b/>
                <w:bCs/>
              </w:rPr>
              <w:t>CMV</w:t>
            </w:r>
            <w:r>
              <w:rPr>
                <w:b/>
                <w:bCs/>
              </w:rPr>
              <w:t xml:space="preserve"> </w:t>
            </w:r>
          </w:p>
        </w:tc>
      </w:tr>
    </w:tbl>
    <w:p w14:paraId="307118D9" w14:textId="77777777" w:rsidR="00DF4962" w:rsidRDefault="00DF4962" w:rsidP="004B5218">
      <w:pPr>
        <w:spacing w:before="240" w:after="240" w:line="360" w:lineRule="auto"/>
        <w:rPr>
          <w:rFonts w:asciiTheme="majorHAnsi" w:hAnsiTheme="majorHAnsi" w:cstheme="majorHAnsi"/>
        </w:rPr>
      </w:pPr>
    </w:p>
    <w:p w14:paraId="247BA8C8" w14:textId="77777777" w:rsidR="0028765E" w:rsidRDefault="0028765E" w:rsidP="004B5218">
      <w:pPr>
        <w:spacing w:before="240" w:after="240" w:line="360" w:lineRule="auto"/>
        <w:rPr>
          <w:rFonts w:asciiTheme="majorHAnsi" w:hAnsiTheme="majorHAnsi" w:cstheme="majorHAnsi"/>
        </w:rPr>
      </w:pPr>
    </w:p>
    <w:p w14:paraId="7287FCE4" w14:textId="69FBDE72" w:rsidR="0028765E" w:rsidRDefault="0028765E" w:rsidP="004B5218">
      <w:pPr>
        <w:spacing w:before="240" w:after="240" w:line="360" w:lineRule="auto"/>
        <w:rPr>
          <w:rFonts w:asciiTheme="majorHAnsi" w:hAnsiTheme="majorHAnsi" w:cstheme="majorHAnsi"/>
        </w:rPr>
      </w:pPr>
      <w:r>
        <w:rPr>
          <w:rFonts w:asciiTheme="majorHAnsi" w:hAnsiTheme="majorHAnsi" w:cstheme="majorHAnsi"/>
        </w:rPr>
        <w:lastRenderedPageBreak/>
        <w:t>Legenda van de afkortingen:</w:t>
      </w:r>
    </w:p>
    <w:p w14:paraId="725DECF0" w14:textId="77777777" w:rsidR="0028765E" w:rsidRDefault="0028765E" w:rsidP="004B5218">
      <w:pPr>
        <w:spacing w:before="240" w:after="240" w:line="360" w:lineRule="auto"/>
        <w:rPr>
          <w:rFonts w:asciiTheme="majorHAnsi" w:hAnsiTheme="majorHAnsi" w:cstheme="majorHAnsi"/>
        </w:rPr>
      </w:pPr>
      <w:r>
        <w:rPr>
          <w:rFonts w:asciiTheme="majorHAnsi" w:hAnsiTheme="majorHAnsi" w:cstheme="majorHAnsi"/>
        </w:rPr>
        <w:t>PD= pocketdiepte</w:t>
      </w:r>
    </w:p>
    <w:p w14:paraId="78B351CF" w14:textId="2CF95D56" w:rsidR="0028765E" w:rsidRDefault="0028765E" w:rsidP="004B5218">
      <w:pPr>
        <w:spacing w:before="240" w:after="240" w:line="360" w:lineRule="auto"/>
        <w:rPr>
          <w:rFonts w:asciiTheme="majorHAnsi" w:hAnsiTheme="majorHAnsi" w:cstheme="majorHAnsi"/>
        </w:rPr>
      </w:pPr>
      <w:r>
        <w:rPr>
          <w:rFonts w:asciiTheme="majorHAnsi" w:hAnsiTheme="majorHAnsi" w:cstheme="majorHAnsi"/>
        </w:rPr>
        <w:t>PI =  plaque index</w:t>
      </w:r>
    </w:p>
    <w:p w14:paraId="06B09C0B" w14:textId="77777777"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GI =  gingivale bloedingsindex</w:t>
      </w:r>
    </w:p>
    <w:p w14:paraId="612A40DB" w14:textId="77777777"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BOP = bleeding on probing</w:t>
      </w:r>
    </w:p>
    <w:p w14:paraId="4535DF7D" w14:textId="77777777"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CAL = klinisch aanhechtingsniveau</w:t>
      </w:r>
    </w:p>
    <w:p w14:paraId="28EC37D6" w14:textId="76DB8D01"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DMFS = gecaviteerde, missende, gevulde elementen</w:t>
      </w:r>
    </w:p>
    <w:p w14:paraId="22787752" w14:textId="77777777"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 xml:space="preserve">CRP =  </w:t>
      </w:r>
      <w:r w:rsidRPr="00C54F48">
        <w:rPr>
          <w:rFonts w:asciiTheme="majorHAnsi" w:hAnsiTheme="majorHAnsi" w:cstheme="majorHAnsi"/>
        </w:rPr>
        <w:t>C-reactief proteïne</w:t>
      </w:r>
    </w:p>
    <w:p w14:paraId="61FB0AD6" w14:textId="745FAD79"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SOD = superoxidedismutase enzym</w:t>
      </w:r>
    </w:p>
    <w:p w14:paraId="75D9008A" w14:textId="480C29B4" w:rsidR="00C54F48" w:rsidRDefault="00C54F48" w:rsidP="004B5218">
      <w:pPr>
        <w:spacing w:before="240" w:after="240" w:line="360" w:lineRule="auto"/>
        <w:rPr>
          <w:rFonts w:asciiTheme="majorHAnsi" w:hAnsiTheme="majorHAnsi" w:cstheme="majorHAnsi"/>
        </w:rPr>
      </w:pPr>
      <w:r>
        <w:rPr>
          <w:rFonts w:asciiTheme="majorHAnsi" w:hAnsiTheme="majorHAnsi" w:cstheme="majorHAnsi"/>
        </w:rPr>
        <w:t xml:space="preserve">EBV = </w:t>
      </w:r>
      <w:r w:rsidRPr="00C54F48">
        <w:rPr>
          <w:rFonts w:asciiTheme="majorHAnsi" w:hAnsiTheme="majorHAnsi" w:cstheme="majorHAnsi"/>
        </w:rPr>
        <w:t>Epstein-Barr virus</w:t>
      </w:r>
    </w:p>
    <w:p w14:paraId="6EEC8EFF" w14:textId="055609E1" w:rsidR="00C54F48" w:rsidRPr="004B5218" w:rsidRDefault="00C54F48" w:rsidP="004B5218">
      <w:pPr>
        <w:spacing w:before="240" w:after="240" w:line="360" w:lineRule="auto"/>
        <w:rPr>
          <w:rFonts w:asciiTheme="majorHAnsi" w:hAnsiTheme="majorHAnsi" w:cstheme="majorHAnsi"/>
        </w:rPr>
        <w:sectPr w:rsidR="00C54F48" w:rsidRPr="004B5218" w:rsidSect="003F1C30">
          <w:pgSz w:w="16834" w:h="11909" w:orient="landscape"/>
          <w:pgMar w:top="1440" w:right="1440" w:bottom="1440" w:left="1440" w:header="720" w:footer="720" w:gutter="0"/>
          <w:pgNumType w:start="1"/>
          <w:cols w:space="708"/>
          <w:docGrid w:linePitch="299"/>
        </w:sectPr>
      </w:pPr>
      <w:r>
        <w:rPr>
          <w:rFonts w:asciiTheme="majorHAnsi" w:hAnsiTheme="majorHAnsi" w:cstheme="majorHAnsi"/>
        </w:rPr>
        <w:t xml:space="preserve">CMV =  </w:t>
      </w:r>
      <w:r w:rsidRPr="00C54F48">
        <w:rPr>
          <w:rFonts w:asciiTheme="majorHAnsi" w:hAnsiTheme="majorHAnsi" w:cstheme="majorHAnsi"/>
        </w:rPr>
        <w:t>cytomegalovirus</w:t>
      </w:r>
    </w:p>
    <w:p w14:paraId="1EFE181F" w14:textId="6946A863" w:rsidR="00042741" w:rsidRPr="002432FB" w:rsidRDefault="00042741" w:rsidP="000613A6">
      <w:pPr>
        <w:pStyle w:val="Kop1"/>
        <w:rPr>
          <w:rFonts w:asciiTheme="majorHAnsi" w:hAnsiTheme="majorHAnsi" w:cstheme="majorHAnsi"/>
          <w:b/>
          <w:bCs/>
          <w:color w:val="00B0F0"/>
          <w:sz w:val="22"/>
          <w:szCs w:val="22"/>
        </w:rPr>
      </w:pPr>
      <w:bookmarkStart w:id="54" w:name="_Toc43112723"/>
      <w:r w:rsidRPr="002432FB">
        <w:rPr>
          <w:rFonts w:asciiTheme="majorHAnsi" w:hAnsiTheme="majorHAnsi" w:cstheme="majorHAnsi"/>
          <w:b/>
          <w:bCs/>
          <w:color w:val="00B0F0"/>
          <w:sz w:val="22"/>
          <w:szCs w:val="22"/>
        </w:rPr>
        <w:lastRenderedPageBreak/>
        <w:t>Bijlage J. Individuele samenvatting</w:t>
      </w:r>
      <w:r w:rsidR="00E24784" w:rsidRPr="002432FB">
        <w:rPr>
          <w:rFonts w:asciiTheme="majorHAnsi" w:hAnsiTheme="majorHAnsi" w:cstheme="majorHAnsi"/>
          <w:b/>
          <w:bCs/>
          <w:color w:val="00B0F0"/>
          <w:sz w:val="22"/>
          <w:szCs w:val="22"/>
        </w:rPr>
        <w:t xml:space="preserve"> van Thirza</w:t>
      </w:r>
      <w:bookmarkEnd w:id="54"/>
    </w:p>
    <w:p w14:paraId="0C155EC4" w14:textId="77777777" w:rsidR="000613A6" w:rsidRPr="004B5218" w:rsidRDefault="000613A6" w:rsidP="000613A6">
      <w:pPr>
        <w:spacing w:line="360" w:lineRule="auto"/>
        <w:rPr>
          <w:rFonts w:asciiTheme="majorHAnsi" w:hAnsiTheme="majorHAnsi" w:cstheme="majorHAnsi"/>
          <w:bCs/>
        </w:rPr>
      </w:pPr>
      <w:r w:rsidRPr="002432FB">
        <w:rPr>
          <w:rFonts w:asciiTheme="majorHAnsi" w:hAnsiTheme="majorHAnsi" w:cstheme="majorHAnsi"/>
          <w:b/>
          <w:color w:val="00B0F0"/>
        </w:rPr>
        <w:t>Doel:</w:t>
      </w:r>
      <w:r w:rsidRPr="002432FB">
        <w:rPr>
          <w:rFonts w:asciiTheme="majorHAnsi" w:hAnsiTheme="majorHAnsi" w:cstheme="majorHAnsi"/>
          <w:bCs/>
          <w:color w:val="00B0F0"/>
        </w:rPr>
        <w:t xml:space="preserve"> </w:t>
      </w:r>
      <w:r w:rsidRPr="004B5218">
        <w:rPr>
          <w:rFonts w:asciiTheme="majorHAnsi" w:hAnsiTheme="majorHAnsi" w:cstheme="majorHAnsi"/>
          <w:bCs/>
        </w:rPr>
        <w:t>Een adequate en evenwichtige inname van Omega-3 meervoudige onverzadigde vetzuren (MOV</w:t>
      </w:r>
      <w:r>
        <w:rPr>
          <w:rFonts w:asciiTheme="majorHAnsi" w:hAnsiTheme="majorHAnsi" w:cstheme="majorHAnsi"/>
          <w:bCs/>
        </w:rPr>
        <w:t>’s</w:t>
      </w:r>
      <w:r w:rsidRPr="004B5218">
        <w:rPr>
          <w:rFonts w:asciiTheme="majorHAnsi" w:hAnsiTheme="majorHAnsi" w:cstheme="majorHAnsi"/>
          <w:bCs/>
        </w:rPr>
        <w:t xml:space="preserve">) blijkt van belang en gunstig te zijn voor bescherming tegen inflammatie, chronische en metabole ziekten. Het doel van dit onderzoek was het verkrijgen van kennis en inzicht over de invloed van Omega-3 op de mondgezondheid </w:t>
      </w:r>
      <w:r>
        <w:rPr>
          <w:rFonts w:asciiTheme="majorHAnsi" w:hAnsiTheme="majorHAnsi" w:cstheme="majorHAnsi"/>
          <w:bCs/>
        </w:rPr>
        <w:t xml:space="preserve">van volwassenen </w:t>
      </w:r>
      <w:r w:rsidRPr="004B5218">
        <w:rPr>
          <w:rFonts w:asciiTheme="majorHAnsi" w:hAnsiTheme="majorHAnsi" w:cstheme="majorHAnsi"/>
          <w:bCs/>
        </w:rPr>
        <w:t>zodat er evidence-based informatie gegeven kan worden aan (mondzorg)professionals en patiënten.</w:t>
      </w:r>
    </w:p>
    <w:p w14:paraId="2AE13E00" w14:textId="77777777" w:rsidR="000613A6" w:rsidRPr="004B5218" w:rsidRDefault="000613A6" w:rsidP="000613A6">
      <w:pPr>
        <w:spacing w:line="360" w:lineRule="auto"/>
        <w:rPr>
          <w:rFonts w:asciiTheme="majorHAnsi" w:hAnsiTheme="majorHAnsi" w:cstheme="majorHAnsi"/>
          <w:bCs/>
        </w:rPr>
      </w:pPr>
      <w:r w:rsidRPr="002432FB">
        <w:rPr>
          <w:rFonts w:asciiTheme="majorHAnsi" w:hAnsiTheme="majorHAnsi" w:cstheme="majorHAnsi"/>
          <w:b/>
          <w:color w:val="00B0F0"/>
        </w:rPr>
        <w:t>Methode:</w:t>
      </w:r>
      <w:r w:rsidRPr="002432FB">
        <w:rPr>
          <w:rFonts w:asciiTheme="majorHAnsi" w:hAnsiTheme="majorHAnsi" w:cstheme="majorHAnsi"/>
          <w:bCs/>
          <w:color w:val="00B0F0"/>
        </w:rPr>
        <w:t xml:space="preserve"> </w:t>
      </w:r>
      <w:r w:rsidRPr="004B5218">
        <w:rPr>
          <w:rFonts w:asciiTheme="majorHAnsi" w:hAnsiTheme="majorHAnsi" w:cstheme="majorHAnsi"/>
          <w:bCs/>
        </w:rPr>
        <w:t xml:space="preserve">Voor dit systematisch literatuuronderzoek is er aan de hand van zoekstrings gezocht naar wetenschappelijke literatuur in de databanken PubMed (MEDLINE) en Dentistry &amp; Oral Science. Randomized controlled trials, controlled clinical trials, cohort studies, cross-sectionele studies en case studies werden geïncludeerd. De inclusiecriteria met betrekking tot de patiëntenpopulatie omvatte 18 jaar en ouder, inname van Omega-3 en/of Omega-6 vetzuren via voedsel of supplementen en de aanwezigheid van ziekten van harde en/of zachte weefsels in de mond. De studies werden door de onderzoekers onafhankelijk van elkaar gescreend op basis van titel en abstract en ten slotte </w:t>
      </w:r>
      <w:r>
        <w:rPr>
          <w:rFonts w:asciiTheme="majorHAnsi" w:hAnsiTheme="majorHAnsi" w:cstheme="majorHAnsi"/>
          <w:bCs/>
        </w:rPr>
        <w:t>full-text</w:t>
      </w:r>
      <w:r w:rsidRPr="004B5218">
        <w:rPr>
          <w:rFonts w:asciiTheme="majorHAnsi" w:hAnsiTheme="majorHAnsi" w:cstheme="majorHAnsi"/>
          <w:bCs/>
        </w:rPr>
        <w:t>. De methodologische kwaliteit van de geïncludeerde studies werd beoordeeld met de beoordelingsformulieren van het Joanna Briggs Institute en is er een mate van bewijs aan de studies toegewezen. Aansluitend vond inhoudelijke beoordeling van de artikelen plaats, werden conclusies getrokken en aanbevelingen voor de beroepsgroep opgesteld.</w:t>
      </w:r>
    </w:p>
    <w:p w14:paraId="1E1453B4" w14:textId="255E6217" w:rsidR="000613A6" w:rsidRDefault="000613A6" w:rsidP="000613A6">
      <w:pPr>
        <w:spacing w:line="360" w:lineRule="auto"/>
        <w:rPr>
          <w:rFonts w:ascii="Times New Roman" w:hAnsi="Times New Roman" w:cs="Times New Roman"/>
          <w:sz w:val="24"/>
          <w:szCs w:val="24"/>
          <w:lang w:val="nl-NL"/>
        </w:rPr>
      </w:pPr>
      <w:r w:rsidRPr="002432FB">
        <w:rPr>
          <w:rFonts w:asciiTheme="majorHAnsi" w:hAnsiTheme="majorHAnsi" w:cstheme="majorHAnsi"/>
          <w:b/>
          <w:color w:val="00B0F0"/>
        </w:rPr>
        <w:t>Resultaat:</w:t>
      </w:r>
      <w:r w:rsidRPr="002432FB">
        <w:rPr>
          <w:rFonts w:asciiTheme="majorHAnsi" w:hAnsiTheme="majorHAnsi" w:cstheme="majorHAnsi"/>
          <w:bCs/>
          <w:color w:val="00B0F0"/>
        </w:rPr>
        <w:t xml:space="preserve"> </w:t>
      </w:r>
      <w:r w:rsidRPr="004B5218">
        <w:rPr>
          <w:rFonts w:asciiTheme="majorHAnsi" w:hAnsiTheme="majorHAnsi" w:cstheme="majorHAnsi"/>
          <w:bCs/>
        </w:rPr>
        <w:t>Er zijn 12 studies geïncludeerd waarvan zeven cross-sectionele studies (mate van bewijs C) en vijf randomized controlled trials (mate van bewijs A2 en B). Een Omega-3 rijk dieet bleek geassocieerd met een verminderd risico op parodontitis (bij docosahexaeenzuur (DHA): OR= 0.78</w:t>
      </w:r>
      <w:r>
        <w:rPr>
          <w:rFonts w:asciiTheme="majorHAnsi" w:hAnsiTheme="majorHAnsi" w:cstheme="majorHAnsi"/>
          <w:bCs/>
        </w:rPr>
        <w:t xml:space="preserve"> (95% BI </w:t>
      </w:r>
      <w:r>
        <w:rPr>
          <w:rFonts w:asciiTheme="majorHAnsi" w:hAnsiTheme="majorHAnsi" w:cstheme="majorHAnsi"/>
          <w:highlight w:val="white"/>
        </w:rPr>
        <w:t>0.61-1.00</w:t>
      </w:r>
      <w:r>
        <w:rPr>
          <w:rFonts w:asciiTheme="majorHAnsi" w:hAnsiTheme="majorHAnsi" w:cstheme="majorHAnsi"/>
        </w:rPr>
        <w:t xml:space="preserve">) </w:t>
      </w:r>
      <w:r w:rsidRPr="004B5218">
        <w:rPr>
          <w:rFonts w:asciiTheme="majorHAnsi" w:hAnsiTheme="majorHAnsi" w:cstheme="majorHAnsi"/>
          <w:bCs/>
        </w:rPr>
        <w:t>en bij eicosapentaeenzuur (EPA): OR= 0.85</w:t>
      </w:r>
      <w:r>
        <w:rPr>
          <w:rFonts w:asciiTheme="majorHAnsi" w:hAnsiTheme="majorHAnsi" w:cstheme="majorHAnsi"/>
          <w:bCs/>
        </w:rPr>
        <w:t xml:space="preserve"> (95% BI </w:t>
      </w:r>
      <w:r>
        <w:rPr>
          <w:rFonts w:asciiTheme="majorHAnsi" w:hAnsiTheme="majorHAnsi" w:cstheme="majorHAnsi"/>
          <w:highlight w:val="white"/>
        </w:rPr>
        <w:t>0.67-1.08</w:t>
      </w:r>
      <w:r>
        <w:rPr>
          <w:rFonts w:asciiTheme="majorHAnsi" w:hAnsiTheme="majorHAnsi" w:cstheme="majorHAnsi"/>
          <w:bCs/>
        </w:rPr>
        <w:t>)</w:t>
      </w:r>
      <w:r w:rsidRPr="004B5218">
        <w:rPr>
          <w:rFonts w:asciiTheme="majorHAnsi" w:hAnsiTheme="majorHAnsi" w:cstheme="majorHAnsi"/>
          <w:bCs/>
        </w:rPr>
        <w:t xml:space="preserve">) en de inname van de vetzuren DHA en EPA werd geassocieerd met verminderde pocketdiepte na scalen en rootplanen bij niet-rokers met chronische gegeneraliseerde parodontitis (P= &lt;0.05). </w:t>
      </w:r>
      <w:r w:rsidRPr="00186D8E">
        <w:rPr>
          <w:rFonts w:asciiTheme="majorHAnsi" w:hAnsiTheme="majorHAnsi" w:cstheme="majorHAnsi"/>
          <w:bCs/>
        </w:rPr>
        <w:t>Uit één randomized controlled trial bleek dat aanvullende Omega-3 supplementen met scalen en rootplanen significant grotere reductie van de gingivale index en pocketdiepte gaf, en meer aanhechtingswinst genereerde (allen P= &lt;0.01). Verder bleek dat de concentraties aan diverse Omega-3 en Omega-6 vetzuren hoger waren bij patiënten met agressieve parodontitis in vergelijking met gezonde patiënten.</w:t>
      </w:r>
      <w:r>
        <w:rPr>
          <w:rFonts w:asciiTheme="majorHAnsi" w:hAnsiTheme="majorHAnsi" w:cstheme="majorHAnsi"/>
          <w:bCs/>
        </w:rPr>
        <w:t xml:space="preserve"> </w:t>
      </w:r>
    </w:p>
    <w:p w14:paraId="0CDBE1BB" w14:textId="77777777" w:rsidR="000613A6" w:rsidRPr="004B5218" w:rsidRDefault="000613A6" w:rsidP="000613A6">
      <w:pPr>
        <w:spacing w:line="360" w:lineRule="auto"/>
        <w:rPr>
          <w:rFonts w:asciiTheme="majorHAnsi" w:hAnsiTheme="majorHAnsi" w:cstheme="majorHAnsi"/>
          <w:bCs/>
        </w:rPr>
      </w:pPr>
      <w:r w:rsidRPr="004B5218">
        <w:rPr>
          <w:rFonts w:asciiTheme="majorHAnsi" w:hAnsiTheme="majorHAnsi" w:cstheme="majorHAnsi"/>
          <w:bCs/>
        </w:rPr>
        <w:t>Verder bleek dat Omega-3 bij orale submuceuze fibrose het branderige gevoel in de mond reduceerde (P= 0.005) en dat bij een voeding rijk aan Omega-3 vetzuren het aantal cariës afneemt (P= &lt;0.05).</w:t>
      </w:r>
    </w:p>
    <w:p w14:paraId="18D059E5" w14:textId="535D51F3" w:rsidR="000613A6" w:rsidRPr="000613A6" w:rsidRDefault="000613A6" w:rsidP="000613A6">
      <w:pPr>
        <w:spacing w:line="360" w:lineRule="auto"/>
        <w:rPr>
          <w:rFonts w:asciiTheme="majorHAnsi" w:hAnsiTheme="majorHAnsi" w:cstheme="majorHAnsi"/>
          <w:bCs/>
        </w:rPr>
      </w:pPr>
      <w:r w:rsidRPr="002432FB">
        <w:rPr>
          <w:rFonts w:asciiTheme="majorHAnsi" w:hAnsiTheme="majorHAnsi" w:cstheme="majorHAnsi"/>
          <w:b/>
          <w:color w:val="00B0F0"/>
        </w:rPr>
        <w:t>Conclusie:</w:t>
      </w:r>
      <w:r w:rsidRPr="002432FB">
        <w:rPr>
          <w:rFonts w:asciiTheme="majorHAnsi" w:hAnsiTheme="majorHAnsi" w:cstheme="majorHAnsi"/>
          <w:bCs/>
          <w:color w:val="00B0F0"/>
        </w:rPr>
        <w:t xml:space="preserve"> </w:t>
      </w:r>
      <w:r w:rsidRPr="004B5218">
        <w:rPr>
          <w:rFonts w:asciiTheme="majorHAnsi" w:hAnsiTheme="majorHAnsi" w:cstheme="majorHAnsi"/>
          <w:bCs/>
        </w:rPr>
        <w:t xml:space="preserve">Er </w:t>
      </w:r>
      <w:r>
        <w:rPr>
          <w:rFonts w:asciiTheme="majorHAnsi" w:hAnsiTheme="majorHAnsi" w:cstheme="majorHAnsi"/>
          <w:bCs/>
        </w:rPr>
        <w:t>zijn aanwijzingen</w:t>
      </w:r>
      <w:r w:rsidRPr="004B5218">
        <w:rPr>
          <w:rFonts w:asciiTheme="majorHAnsi" w:hAnsiTheme="majorHAnsi" w:cstheme="majorHAnsi"/>
          <w:bCs/>
        </w:rPr>
        <w:t xml:space="preserve"> dat een voeding rijk aan Omega-3 vetzuren de kans op cariës en een branderig gevoel bij orale submuceuze fibrose verkleint. </w:t>
      </w:r>
      <w:r>
        <w:rPr>
          <w:rFonts w:asciiTheme="majorHAnsi" w:hAnsiTheme="majorHAnsi" w:cstheme="majorHAnsi"/>
          <w:bCs/>
        </w:rPr>
        <w:t xml:space="preserve">Er zijn ook </w:t>
      </w:r>
      <w:r w:rsidRPr="004B5218">
        <w:rPr>
          <w:rFonts w:asciiTheme="majorHAnsi" w:hAnsiTheme="majorHAnsi" w:cstheme="majorHAnsi"/>
          <w:bCs/>
        </w:rPr>
        <w:t xml:space="preserve">aanwijzingen dat </w:t>
      </w:r>
      <w:r>
        <w:rPr>
          <w:rFonts w:asciiTheme="majorHAnsi" w:hAnsiTheme="majorHAnsi" w:cstheme="majorHAnsi"/>
          <w:bCs/>
        </w:rPr>
        <w:t xml:space="preserve">specifieke vetzuren van de </w:t>
      </w:r>
      <w:r w:rsidRPr="004B5218">
        <w:rPr>
          <w:rFonts w:asciiTheme="majorHAnsi" w:hAnsiTheme="majorHAnsi" w:cstheme="majorHAnsi"/>
          <w:bCs/>
        </w:rPr>
        <w:t>Omega</w:t>
      </w:r>
      <w:r>
        <w:rPr>
          <w:rFonts w:asciiTheme="majorHAnsi" w:hAnsiTheme="majorHAnsi" w:cstheme="majorHAnsi"/>
          <w:bCs/>
        </w:rPr>
        <w:t>-</w:t>
      </w:r>
      <w:r w:rsidRPr="004B5218">
        <w:rPr>
          <w:rFonts w:asciiTheme="majorHAnsi" w:hAnsiTheme="majorHAnsi" w:cstheme="majorHAnsi"/>
          <w:bCs/>
        </w:rPr>
        <w:t xml:space="preserve">3 </w:t>
      </w:r>
      <w:r>
        <w:rPr>
          <w:rFonts w:asciiTheme="majorHAnsi" w:hAnsiTheme="majorHAnsi" w:cstheme="majorHAnsi"/>
          <w:bCs/>
        </w:rPr>
        <w:t>familie</w:t>
      </w:r>
      <w:r w:rsidRPr="004B5218">
        <w:rPr>
          <w:rFonts w:asciiTheme="majorHAnsi" w:hAnsiTheme="majorHAnsi" w:cstheme="majorHAnsi"/>
          <w:bCs/>
        </w:rPr>
        <w:t xml:space="preserve"> effectief zijn bij parodontitis, maar meer en beter onderzoek </w:t>
      </w:r>
      <w:r>
        <w:rPr>
          <w:rFonts w:asciiTheme="majorHAnsi" w:hAnsiTheme="majorHAnsi" w:cstheme="majorHAnsi"/>
          <w:bCs/>
        </w:rPr>
        <w:t>is nodig</w:t>
      </w:r>
      <w:r w:rsidRPr="004B5218">
        <w:rPr>
          <w:rFonts w:asciiTheme="majorHAnsi" w:hAnsiTheme="majorHAnsi" w:cstheme="majorHAnsi"/>
          <w:bCs/>
        </w:rPr>
        <w:t xml:space="preserve"> naar de dosering en de diverse vetzuren van de Omega</w:t>
      </w:r>
      <w:r>
        <w:rPr>
          <w:rFonts w:asciiTheme="majorHAnsi" w:hAnsiTheme="majorHAnsi" w:cstheme="majorHAnsi"/>
          <w:bCs/>
        </w:rPr>
        <w:t>-</w:t>
      </w:r>
      <w:r w:rsidRPr="004B5218">
        <w:rPr>
          <w:rFonts w:asciiTheme="majorHAnsi" w:hAnsiTheme="majorHAnsi" w:cstheme="majorHAnsi"/>
          <w:bCs/>
        </w:rPr>
        <w:t>3 familie.</w:t>
      </w:r>
    </w:p>
    <w:p w14:paraId="445E9C8A" w14:textId="5DBE97F7" w:rsidR="000613A6" w:rsidRPr="002432FB" w:rsidRDefault="00E24784" w:rsidP="00E24784">
      <w:pPr>
        <w:pStyle w:val="Kop1"/>
        <w:rPr>
          <w:rFonts w:asciiTheme="majorHAnsi" w:hAnsiTheme="majorHAnsi" w:cstheme="majorHAnsi"/>
          <w:b/>
          <w:bCs/>
          <w:color w:val="00B0F0"/>
          <w:sz w:val="22"/>
          <w:szCs w:val="22"/>
        </w:rPr>
      </w:pPr>
      <w:bookmarkStart w:id="55" w:name="_Toc43112724"/>
      <w:r w:rsidRPr="002432FB">
        <w:rPr>
          <w:rFonts w:asciiTheme="majorHAnsi" w:hAnsiTheme="majorHAnsi" w:cstheme="majorHAnsi"/>
          <w:b/>
          <w:bCs/>
          <w:color w:val="00B0F0"/>
          <w:sz w:val="22"/>
          <w:szCs w:val="22"/>
        </w:rPr>
        <w:lastRenderedPageBreak/>
        <w:t>Bijlage K. Individuele samenvatting van Rachelle</w:t>
      </w:r>
      <w:bookmarkEnd w:id="55"/>
    </w:p>
    <w:p w14:paraId="36D40F07" w14:textId="2299303A" w:rsidR="008A1C7F" w:rsidRDefault="00F10EE2" w:rsidP="00F10EE2">
      <w:pPr>
        <w:spacing w:line="360" w:lineRule="auto"/>
        <w:rPr>
          <w:rFonts w:asciiTheme="majorHAnsi" w:hAnsiTheme="majorHAnsi" w:cstheme="majorHAnsi"/>
          <w:bCs/>
        </w:rPr>
      </w:pPr>
      <w:r w:rsidRPr="002432FB">
        <w:rPr>
          <w:rFonts w:asciiTheme="majorHAnsi" w:hAnsiTheme="majorHAnsi" w:cstheme="majorHAnsi"/>
          <w:b/>
          <w:bCs/>
          <w:color w:val="00B0F0"/>
        </w:rPr>
        <w:t xml:space="preserve">Doel: </w:t>
      </w:r>
      <w:r w:rsidRPr="003D4886">
        <w:rPr>
          <w:rFonts w:asciiTheme="majorHAnsi" w:hAnsiTheme="majorHAnsi" w:cstheme="majorHAnsi"/>
        </w:rPr>
        <w:t>Omega 3-vetzuren spelen een grote rol bij lichaamsletsel en het binnendringen van pathogenen. Het doel van deze studie was om</w:t>
      </w:r>
      <w:r w:rsidRPr="003D4886">
        <w:rPr>
          <w:rFonts w:asciiTheme="majorHAnsi" w:hAnsiTheme="majorHAnsi" w:cstheme="majorHAnsi"/>
          <w:b/>
          <w:bCs/>
        </w:rPr>
        <w:t xml:space="preserve"> </w:t>
      </w:r>
      <w:r w:rsidRPr="003D4886">
        <w:rPr>
          <w:rFonts w:asciiTheme="majorHAnsi" w:hAnsiTheme="majorHAnsi" w:cstheme="majorHAnsi"/>
        </w:rPr>
        <w:t>de invloed van Omega-3 op de mondgezondheid te onderzoeken zodat bevindingen zouden kunnen leiden tot de ontwikkeling van voedingsstrategieën ter optimalisering van de genezing na parodontale procedures.</w:t>
      </w:r>
      <w:r w:rsidRPr="003D4886">
        <w:rPr>
          <w:rFonts w:asciiTheme="majorHAnsi" w:hAnsiTheme="majorHAnsi" w:cstheme="majorHAnsi"/>
        </w:rPr>
        <w:br/>
      </w:r>
      <w:r w:rsidRPr="002432FB">
        <w:rPr>
          <w:rFonts w:asciiTheme="majorHAnsi" w:hAnsiTheme="majorHAnsi" w:cstheme="majorHAnsi"/>
          <w:b/>
          <w:bCs/>
          <w:color w:val="00B0F0"/>
        </w:rPr>
        <w:t xml:space="preserve">Methodologie: </w:t>
      </w:r>
      <w:r w:rsidRPr="003D4886">
        <w:rPr>
          <w:rFonts w:asciiTheme="majorHAnsi" w:hAnsiTheme="majorHAnsi" w:cstheme="majorHAnsi"/>
        </w:rPr>
        <w:t>De databanken PubMed en Dentistry &amp; Oral Science werden gebruikt. Aan de hand van zoekterm bevattende zoekstrings werden artikelen geïncludeerd op basis van literatuur -en studiepopulatie. Studies werden beoordeeld op titel/abstract, en full-tekst, waarna formulieren van het Joanna Briggs Institute werden gebruikt om de geïncludeerde studies te beoordelen op inhoud waarbij mate van bewijskracht werd toegekend.</w:t>
      </w:r>
      <w:r w:rsidRPr="003D4886">
        <w:rPr>
          <w:rFonts w:asciiTheme="majorHAnsi" w:hAnsiTheme="majorHAnsi" w:cstheme="majorHAnsi"/>
        </w:rPr>
        <w:br/>
      </w:r>
      <w:r w:rsidRPr="002432FB">
        <w:rPr>
          <w:rFonts w:asciiTheme="majorHAnsi" w:hAnsiTheme="majorHAnsi" w:cstheme="majorHAnsi"/>
          <w:b/>
          <w:bCs/>
          <w:color w:val="00B0F0"/>
        </w:rPr>
        <w:t xml:space="preserve">Resultaten: </w:t>
      </w:r>
      <w:r w:rsidRPr="003D4886">
        <w:rPr>
          <w:rFonts w:asciiTheme="majorHAnsi" w:hAnsiTheme="majorHAnsi" w:cstheme="majorHAnsi"/>
        </w:rPr>
        <w:t>Er werden in totaal 12 studies geïncludeerd met bewijskracht A2, B en C</w:t>
      </w:r>
      <w:r w:rsidRPr="003D4886">
        <w:rPr>
          <w:rFonts w:asciiTheme="majorHAnsi" w:hAnsiTheme="majorHAnsi" w:cstheme="majorHAnsi"/>
          <w:b/>
          <w:bCs/>
        </w:rPr>
        <w:t xml:space="preserve">. </w:t>
      </w:r>
      <w:r w:rsidRPr="003D4886">
        <w:rPr>
          <w:rFonts w:asciiTheme="majorHAnsi" w:hAnsiTheme="majorHAnsi" w:cstheme="majorHAnsi"/>
        </w:rPr>
        <w:t>Bij de harde weefsels bleek dat EPA en DHA resulteerde in cariësafname bij Omega-3 verkregen via voeding (P=&lt;0.017).  Bij de zachte weefsels bleek dat DHA via voeding zonder SRP geassocieerd werd met een verminderd parodontitisrisico (P= 0.009). Daarnaast correleerde DHA (P = 0.003), DPA (P &lt;0,001) en  AA (P &lt;0,001) met pocketdiepte-afname.  EPA en DHA via voeding met SRP was geassocieerd met verminderde pocketdiepte bij niet-rokers (P= &lt; 0.05) en niet bij rokers (P= 0.024). Bij Omega-3 via voeding bij diabetici zonder SRP namen lipide-inflammatoire mediatoren toe in speeksel bij zowel de niet-diabetische als diabetische patiënten (AL p= 0.0269, ALA p= 0.0476, DHA p= 0.0476). Bij Omega-3 via suppletie met SRP is er een verbetering gevonden in PD, CAL, PI, GI en BOP (P=&lt;0.05), waarnaast in een andere studie geen effect is gevonden (p waarde niet getoond). Bij postmenopauzale vrouwen bleken parodontale ontstekingen te verminderen en de status van systemische enzymatische antioxidanten te verbeteren: GI (P= 0.001 en P= 0.004), PD (P= 0.007 en P= 0.0001, CAL (P= 0.019 en P = 0.0001) en toename van SOD-activiteit (P= 0.0001 en P= 0.0001). Er was geen associatie tussen de ziekteprogressie en het EBV-en het CMV (P=0.13). Reumatoïde artritispatiënten hadden een lagere PD (P= 0.021</w:t>
      </w:r>
      <w:r w:rsidR="003D4886" w:rsidRPr="003D4886">
        <w:rPr>
          <w:rFonts w:asciiTheme="majorHAnsi" w:hAnsiTheme="majorHAnsi" w:cstheme="majorHAnsi"/>
        </w:rPr>
        <w:t>)</w:t>
      </w:r>
      <w:r w:rsidRPr="003D4886">
        <w:rPr>
          <w:rFonts w:asciiTheme="majorHAnsi" w:hAnsiTheme="majorHAnsi" w:cstheme="majorHAnsi"/>
        </w:rPr>
        <w:t xml:space="preserve"> en hadden beter gescoord op de Omega 3 index &gt;8 (P = 0.001)</w:t>
      </w:r>
      <w:r w:rsidR="003D4886" w:rsidRPr="003D4886">
        <w:rPr>
          <w:rFonts w:asciiTheme="majorHAnsi" w:hAnsiTheme="majorHAnsi" w:cstheme="majorHAnsi"/>
        </w:rPr>
        <w:t xml:space="preserve">. </w:t>
      </w:r>
      <w:r w:rsidRPr="003D4886">
        <w:rPr>
          <w:rFonts w:asciiTheme="majorHAnsi" w:hAnsiTheme="majorHAnsi" w:cstheme="majorHAnsi"/>
        </w:rPr>
        <w:t>Submuceuze fibrosepatiënten die Omega 3-intralesionale injecties kregen hadden afname van branderig gevoel P= 0.005).</w:t>
      </w:r>
      <w:r w:rsidRPr="003D4886">
        <w:rPr>
          <w:rFonts w:asciiTheme="majorHAnsi" w:hAnsiTheme="majorHAnsi" w:cstheme="majorHAnsi"/>
        </w:rPr>
        <w:br/>
      </w:r>
      <w:r w:rsidRPr="002432FB">
        <w:rPr>
          <w:rFonts w:asciiTheme="majorHAnsi" w:hAnsiTheme="majorHAnsi" w:cstheme="majorHAnsi"/>
          <w:b/>
          <w:bCs/>
          <w:color w:val="00B0F0"/>
        </w:rPr>
        <w:t xml:space="preserve">Conclusie: </w:t>
      </w:r>
      <w:r w:rsidRPr="003D4886">
        <w:rPr>
          <w:rFonts w:asciiTheme="majorHAnsi" w:hAnsiTheme="majorHAnsi" w:cstheme="majorHAnsi"/>
        </w:rPr>
        <w:t xml:space="preserve">Er lijken aanwijzingen te zijn voor een positief effect van Omega-3 vetzuren </w:t>
      </w:r>
      <w:r w:rsidR="00A76DD1">
        <w:rPr>
          <w:rFonts w:asciiTheme="majorHAnsi" w:hAnsiTheme="majorHAnsi" w:cstheme="majorHAnsi"/>
        </w:rPr>
        <w:t>op het ziektebeloop van de harde -en zachte weefsels.</w:t>
      </w:r>
      <w:r w:rsidRPr="003D4886">
        <w:rPr>
          <w:rFonts w:asciiTheme="majorHAnsi" w:hAnsiTheme="majorHAnsi" w:cstheme="majorHAnsi"/>
        </w:rPr>
        <w:t xml:space="preserve"> Duidelijke conclusies kunnen echter niet worden getrokken omdat de resultaten niet eenduidig zijn met betrekking tot dosering en duur van de Omega-3.</w:t>
      </w:r>
      <w:r w:rsidRPr="003D4886">
        <w:rPr>
          <w:rFonts w:asciiTheme="majorHAnsi" w:hAnsiTheme="majorHAnsi" w:cstheme="majorHAnsi"/>
          <w:b/>
          <w:bCs/>
        </w:rPr>
        <w:br/>
      </w:r>
      <w:r w:rsidR="008A1C7F">
        <w:rPr>
          <w:rFonts w:asciiTheme="majorHAnsi" w:hAnsiTheme="majorHAnsi" w:cstheme="majorHAnsi"/>
          <w:bCs/>
        </w:rPr>
        <w:br w:type="page"/>
      </w:r>
    </w:p>
    <w:p w14:paraId="03AF6133" w14:textId="7F9146FC" w:rsidR="00186D8E" w:rsidRPr="002432FB" w:rsidRDefault="00042741" w:rsidP="00042741">
      <w:pPr>
        <w:pStyle w:val="Kop1"/>
        <w:rPr>
          <w:rFonts w:asciiTheme="majorHAnsi" w:hAnsiTheme="majorHAnsi" w:cstheme="majorHAnsi"/>
          <w:b/>
          <w:bCs/>
          <w:color w:val="00B0F0"/>
          <w:sz w:val="22"/>
          <w:szCs w:val="22"/>
        </w:rPr>
      </w:pPr>
      <w:bookmarkStart w:id="56" w:name="_Toc43112725"/>
      <w:r w:rsidRPr="002432FB">
        <w:rPr>
          <w:rFonts w:asciiTheme="majorHAnsi" w:hAnsiTheme="majorHAnsi" w:cstheme="majorHAnsi"/>
          <w:b/>
          <w:bCs/>
          <w:color w:val="00B0F0"/>
          <w:sz w:val="22"/>
          <w:szCs w:val="22"/>
        </w:rPr>
        <w:lastRenderedPageBreak/>
        <w:t xml:space="preserve">Bijlage </w:t>
      </w:r>
      <w:r w:rsidR="00E24784" w:rsidRPr="002432FB">
        <w:rPr>
          <w:rFonts w:asciiTheme="majorHAnsi" w:hAnsiTheme="majorHAnsi" w:cstheme="majorHAnsi"/>
          <w:b/>
          <w:bCs/>
          <w:color w:val="00B0F0"/>
          <w:sz w:val="22"/>
          <w:szCs w:val="22"/>
        </w:rPr>
        <w:t>L</w:t>
      </w:r>
      <w:r w:rsidRPr="002432FB">
        <w:rPr>
          <w:rFonts w:asciiTheme="majorHAnsi" w:hAnsiTheme="majorHAnsi" w:cstheme="majorHAnsi"/>
          <w:b/>
          <w:bCs/>
          <w:color w:val="00B0F0"/>
          <w:sz w:val="22"/>
          <w:szCs w:val="22"/>
        </w:rPr>
        <w:t>. Individuele discussie</w:t>
      </w:r>
      <w:r w:rsidR="00E24784" w:rsidRPr="002432FB">
        <w:rPr>
          <w:rFonts w:asciiTheme="majorHAnsi" w:hAnsiTheme="majorHAnsi" w:cstheme="majorHAnsi"/>
          <w:b/>
          <w:bCs/>
          <w:color w:val="00B0F0"/>
          <w:sz w:val="22"/>
          <w:szCs w:val="22"/>
        </w:rPr>
        <w:t xml:space="preserve"> van Thirza</w:t>
      </w:r>
      <w:bookmarkEnd w:id="56"/>
    </w:p>
    <w:p w14:paraId="050FEF82" w14:textId="4578E4B9" w:rsidR="00F51E6E" w:rsidRDefault="008C7F8A" w:rsidP="00F51E6E">
      <w:pPr>
        <w:spacing w:line="360" w:lineRule="auto"/>
        <w:rPr>
          <w:rFonts w:asciiTheme="majorHAnsi" w:hAnsiTheme="majorHAnsi" w:cstheme="majorHAnsi"/>
        </w:rPr>
      </w:pPr>
      <w:r w:rsidRPr="006B5983">
        <w:rPr>
          <w:rFonts w:asciiTheme="majorHAnsi" w:hAnsiTheme="majorHAnsi" w:cstheme="majorHAnsi"/>
        </w:rPr>
        <w:t>De vraag ‘Wat is de invloed van Omega-3 vetzuren op de mondgezondheid van volwassenen?’ kan na dit systematisch literatuuronderzoek niet eenduidig worden beantwoord.</w:t>
      </w:r>
      <w:r w:rsidR="00002BB0">
        <w:rPr>
          <w:rFonts w:asciiTheme="majorHAnsi" w:hAnsiTheme="majorHAnsi" w:cstheme="majorHAnsi"/>
        </w:rPr>
        <w:t xml:space="preserve"> </w:t>
      </w:r>
      <w:r w:rsidR="00002BB0">
        <w:rPr>
          <w:rFonts w:asciiTheme="majorHAnsi" w:hAnsiTheme="majorHAnsi" w:cstheme="majorHAnsi"/>
          <w:lang w:val="nl-NL"/>
        </w:rPr>
        <w:t>Er zijn aanwijzingen dat Omega-3 vetzuren de kans op cariës en het branderige gevoel in de mond bij</w:t>
      </w:r>
      <w:r w:rsidR="00002BB0">
        <w:rPr>
          <w:rFonts w:asciiTheme="majorHAnsi" w:hAnsiTheme="majorHAnsi" w:cstheme="majorHAnsi"/>
          <w:color w:val="333333"/>
          <w:lang w:val="nl-NL"/>
        </w:rPr>
        <w:t xml:space="preserve"> orale </w:t>
      </w:r>
      <w:proofErr w:type="spellStart"/>
      <w:r w:rsidR="00002BB0">
        <w:rPr>
          <w:rFonts w:asciiTheme="majorHAnsi" w:hAnsiTheme="majorHAnsi" w:cstheme="majorHAnsi"/>
          <w:color w:val="333333"/>
          <w:lang w:val="nl-NL"/>
        </w:rPr>
        <w:t>submuceuze</w:t>
      </w:r>
      <w:proofErr w:type="spellEnd"/>
      <w:r w:rsidR="00002BB0">
        <w:rPr>
          <w:rFonts w:asciiTheme="majorHAnsi" w:hAnsiTheme="majorHAnsi" w:cstheme="majorHAnsi"/>
          <w:color w:val="333333"/>
          <w:lang w:val="nl-NL"/>
        </w:rPr>
        <w:t xml:space="preserve"> verkleint.</w:t>
      </w:r>
      <w:r w:rsidR="00002BB0">
        <w:rPr>
          <w:rFonts w:asciiTheme="majorHAnsi" w:hAnsiTheme="majorHAnsi" w:cstheme="majorHAnsi"/>
          <w:lang w:val="nl-NL"/>
        </w:rPr>
        <w:t xml:space="preserve"> Er lijken eveneens aanwijzingen voor een positief effect van Omega-3 vetzuren op het beloop bij parodontitis, maar duidelijke conclusies kunnen echter niet worden getrokken.</w:t>
      </w:r>
    </w:p>
    <w:p w14:paraId="49EB5955" w14:textId="77777777" w:rsidR="00002BB0" w:rsidRDefault="00002BB0" w:rsidP="00F51E6E">
      <w:pPr>
        <w:spacing w:line="360" w:lineRule="auto"/>
        <w:rPr>
          <w:rFonts w:asciiTheme="majorHAnsi" w:hAnsiTheme="majorHAnsi" w:cstheme="majorHAnsi"/>
        </w:rPr>
      </w:pPr>
    </w:p>
    <w:p w14:paraId="3CE93BF2" w14:textId="58105168" w:rsidR="008C7F8A" w:rsidRPr="002432FB" w:rsidRDefault="008C7F8A" w:rsidP="00F51E6E">
      <w:pPr>
        <w:spacing w:line="360" w:lineRule="auto"/>
        <w:rPr>
          <w:rFonts w:asciiTheme="majorHAnsi" w:hAnsiTheme="majorHAnsi" w:cstheme="majorHAnsi"/>
          <w:color w:val="00B0F0"/>
        </w:rPr>
      </w:pPr>
      <w:r w:rsidRPr="002432FB">
        <w:rPr>
          <w:rFonts w:asciiTheme="majorHAnsi" w:hAnsiTheme="majorHAnsi" w:cstheme="majorHAnsi"/>
          <w:i/>
          <w:iCs/>
          <w:color w:val="00B0F0"/>
        </w:rPr>
        <w:t>Positieve effecten op harde en zachte weefsels</w:t>
      </w:r>
    </w:p>
    <w:p w14:paraId="53464FD0" w14:textId="77777777" w:rsidR="00F51E6E" w:rsidRDefault="008C7F8A" w:rsidP="00F51E6E">
      <w:pPr>
        <w:spacing w:line="360" w:lineRule="auto"/>
        <w:rPr>
          <w:rFonts w:asciiTheme="majorHAnsi" w:hAnsiTheme="majorHAnsi" w:cstheme="majorHAnsi"/>
        </w:rPr>
      </w:pPr>
      <w:r w:rsidRPr="006B5983">
        <w:rPr>
          <w:rFonts w:asciiTheme="majorHAnsi" w:hAnsiTheme="majorHAnsi" w:cstheme="majorHAnsi"/>
          <w:shd w:val="clear" w:color="auto" w:fill="FFFFFF"/>
        </w:rPr>
        <w:t xml:space="preserve">Uit de studie van Sanders et al. (2020) bleek </w:t>
      </w:r>
      <w:r w:rsidRPr="006B5983">
        <w:rPr>
          <w:rFonts w:asciiTheme="majorHAnsi" w:hAnsiTheme="majorHAnsi" w:cstheme="majorHAnsi"/>
        </w:rPr>
        <w:t xml:space="preserve">dat bij een voeding rijk aan Omega-3 vetzuren </w:t>
      </w:r>
      <w:r w:rsidRPr="006B5983">
        <w:rPr>
          <w:rFonts w:asciiTheme="majorHAnsi" w:hAnsiTheme="majorHAnsi" w:cstheme="majorHAnsi"/>
          <w:shd w:val="clear" w:color="auto" w:fill="FFFFFF"/>
        </w:rPr>
        <w:t>(te weten DHA en EPA) het aantal</w:t>
      </w:r>
      <w:r w:rsidRPr="006B5983">
        <w:rPr>
          <w:rFonts w:asciiTheme="majorHAnsi" w:hAnsiTheme="majorHAnsi" w:cstheme="majorHAnsi"/>
        </w:rPr>
        <w:t xml:space="preserve"> cariës afneemt.</w:t>
      </w:r>
      <w:r w:rsidRPr="006B5983">
        <w:rPr>
          <w:rFonts w:asciiTheme="majorHAnsi" w:hAnsiTheme="majorHAnsi" w:cstheme="majorHAnsi"/>
        </w:rPr>
        <w:br/>
        <w:t>Uit de studie van Raizada et al. (2017) komt naar voren dat de vetzuren van de Omega-3 familie bij orale submuceuze fibrose een positief effect hadden op het branderige gevoel in de mond. Specifiek bleek DHA geassocieerd met een verminderd risico op parodontitis en bleek de inname van zowel DHA als EPA geassocieerd met een verminderde pocketdiepte (</w:t>
      </w:r>
      <w:r w:rsidRPr="006B5983">
        <w:rPr>
          <w:rFonts w:asciiTheme="majorHAnsi" w:hAnsiTheme="majorHAnsi" w:cstheme="majorHAnsi"/>
          <w:color w:val="000000"/>
        </w:rPr>
        <w:t>Naqvi et al. 2010</w:t>
      </w:r>
      <w:r w:rsidRPr="006B5983">
        <w:rPr>
          <w:rFonts w:asciiTheme="majorHAnsi" w:hAnsiTheme="majorHAnsi" w:cstheme="majorHAnsi"/>
        </w:rPr>
        <w:t>;</w:t>
      </w:r>
      <w:r w:rsidRPr="006B5983">
        <w:rPr>
          <w:rFonts w:asciiTheme="majorHAnsi" w:hAnsiTheme="majorHAnsi" w:cstheme="majorHAnsi"/>
          <w:color w:val="FF0000"/>
        </w:rPr>
        <w:t xml:space="preserve"> </w:t>
      </w:r>
      <w:r w:rsidRPr="006B5983">
        <w:rPr>
          <w:rFonts w:asciiTheme="majorHAnsi" w:hAnsiTheme="majorHAnsi" w:cstheme="majorHAnsi"/>
          <w:color w:val="000000"/>
        </w:rPr>
        <w:t>Dodington et al. 2015; Beyer et al. 2018; Elgendy &amp; Kazem 2018)</w:t>
      </w:r>
      <w:r w:rsidRPr="006B5983">
        <w:rPr>
          <w:rFonts w:asciiTheme="majorHAnsi" w:hAnsiTheme="majorHAnsi" w:cstheme="majorHAnsi"/>
        </w:rPr>
        <w:t>.</w:t>
      </w:r>
    </w:p>
    <w:p w14:paraId="3DE65E86" w14:textId="77777777" w:rsidR="00F51E6E" w:rsidRDefault="00F51E6E" w:rsidP="00F51E6E">
      <w:pPr>
        <w:spacing w:line="360" w:lineRule="auto"/>
        <w:rPr>
          <w:rFonts w:asciiTheme="majorHAnsi" w:hAnsiTheme="majorHAnsi" w:cstheme="majorHAnsi"/>
        </w:rPr>
      </w:pPr>
    </w:p>
    <w:p w14:paraId="4DFAE56D" w14:textId="4B70B541" w:rsidR="008C7F8A" w:rsidRPr="002432FB" w:rsidRDefault="008C7F8A" w:rsidP="00F51E6E">
      <w:pPr>
        <w:spacing w:line="360" w:lineRule="auto"/>
        <w:rPr>
          <w:rFonts w:asciiTheme="majorHAnsi" w:hAnsiTheme="majorHAnsi" w:cstheme="majorHAnsi"/>
          <w:color w:val="00B0F0"/>
        </w:rPr>
      </w:pPr>
      <w:r w:rsidRPr="002432FB">
        <w:rPr>
          <w:rFonts w:asciiTheme="majorHAnsi" w:hAnsiTheme="majorHAnsi" w:cstheme="majorHAnsi"/>
          <w:i/>
          <w:iCs/>
          <w:color w:val="00B0F0"/>
          <w:shd w:val="clear" w:color="auto" w:fill="FFFFFF"/>
        </w:rPr>
        <w:t>Niet effectieve bevindingen op zachte weefsels</w:t>
      </w:r>
    </w:p>
    <w:p w14:paraId="2D405340" w14:textId="160DF1AC" w:rsidR="008C7F8A" w:rsidRPr="006B5983"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Er werd niet altijd een positief effect gevonden op het klinische resultaat bij SRP met Omega-3 ten opzichte van SRP zonder Omega-3 (Martinez et al. 2014; </w:t>
      </w:r>
      <w:r w:rsidRPr="006B5983">
        <w:rPr>
          <w:rFonts w:asciiTheme="majorHAnsi" w:hAnsiTheme="majorHAnsi" w:cstheme="majorHAnsi"/>
          <w:color w:val="000000"/>
        </w:rPr>
        <w:t xml:space="preserve">Keskiner et al. 2017). </w:t>
      </w:r>
      <w:r w:rsidRPr="006B5983">
        <w:rPr>
          <w:rFonts w:asciiTheme="majorHAnsi" w:hAnsiTheme="majorHAnsi" w:cstheme="majorHAnsi"/>
          <w:shd w:val="clear" w:color="auto" w:fill="FFFFFF"/>
        </w:rPr>
        <w:t>Dit kan mogelijk verklaard worden door drie factoren: de toegediende dosering, de verhouding tussen de inname aan Omega-3 en Omega-6 vetzuren in de voeding of via een supplement</w:t>
      </w:r>
      <w:r w:rsidR="00484E8A">
        <w:rPr>
          <w:rFonts w:asciiTheme="majorHAnsi" w:hAnsiTheme="majorHAnsi" w:cstheme="majorHAnsi"/>
          <w:shd w:val="clear" w:color="auto" w:fill="FFFFFF"/>
        </w:rPr>
        <w:t xml:space="preserve"> </w:t>
      </w:r>
      <w:r w:rsidR="00484E8A" w:rsidRPr="006B5983">
        <w:rPr>
          <w:rFonts w:asciiTheme="majorHAnsi" w:hAnsiTheme="majorHAnsi" w:cstheme="majorHAnsi"/>
          <w:shd w:val="clear" w:color="auto" w:fill="FFFFFF"/>
        </w:rPr>
        <w:t xml:space="preserve">en </w:t>
      </w:r>
      <w:r w:rsidR="00484E8A">
        <w:rPr>
          <w:rFonts w:asciiTheme="majorHAnsi" w:hAnsiTheme="majorHAnsi" w:cstheme="majorHAnsi"/>
          <w:shd w:val="clear" w:color="auto" w:fill="FFFFFF"/>
        </w:rPr>
        <w:t>de duur van de therapie.</w:t>
      </w:r>
    </w:p>
    <w:p w14:paraId="17C69120" w14:textId="77777777" w:rsidR="008C7F8A" w:rsidRPr="006B5983"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In de studie van Elegendy &amp; Kazem (2018) die een positief effect presenteerde in relatie tot parodontitis, kregen patiënten het advies totaal 1000 mg DHA (400 mg) en EPA (600 mg) per etmaal in te nemen, terwijl andere studies die niet effectief bleken respectievelijk 900 mg en 25,44 mg voorschreven. Gezien de resultaten uit deze studies is 1000 mg DHA en EPA een gewenste dosering. </w:t>
      </w:r>
    </w:p>
    <w:p w14:paraId="1116F1B2" w14:textId="2B868E16" w:rsidR="00F51E6E" w:rsidRDefault="008C7F8A" w:rsidP="00F51E6E">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De verhouding tussen de inname aan EPA en DHA (Omega-3, anti-inflammatoir) tot AA (Omega-6, pro-inflammatoir) uit voeding en suppletie speelt mogelijk ook een rol bij de effectiviteit. De biochemische omzetting van de Omega-3 en Omega-6 vetzuren verlopen via dezelfde enzymsystemen waardoor ze gaan concurreren (zie bijlage B). Bij een overschot van Omega-6 zal deze disbalans bijdragen aan meer metabolieten van de Omega-6 familie zoals AA, dan metabolieten van de Omega-3 familie zoals EPA en DHA. Uit de studie van </w:t>
      </w:r>
      <w:r w:rsidRPr="006B5983">
        <w:rPr>
          <w:rFonts w:asciiTheme="majorHAnsi" w:hAnsiTheme="majorHAnsi" w:cstheme="majorHAnsi"/>
          <w:color w:val="000000"/>
        </w:rPr>
        <w:t xml:space="preserve">Elabdeen et al. (2013) </w:t>
      </w:r>
      <w:r w:rsidRPr="006B5983">
        <w:rPr>
          <w:rFonts w:asciiTheme="majorHAnsi" w:hAnsiTheme="majorHAnsi" w:cstheme="majorHAnsi"/>
          <w:shd w:val="clear" w:color="auto" w:fill="FFFFFF"/>
        </w:rPr>
        <w:t xml:space="preserve">bleek dat </w:t>
      </w:r>
      <w:r w:rsidRPr="006B5983">
        <w:rPr>
          <w:rFonts w:asciiTheme="majorHAnsi" w:hAnsiTheme="majorHAnsi" w:cstheme="majorHAnsi"/>
          <w:color w:val="000000"/>
        </w:rPr>
        <w:t xml:space="preserve">de verhouding van EPA en DHA tot AA significant lager </w:t>
      </w:r>
      <w:r w:rsidRPr="006B5983">
        <w:rPr>
          <w:rFonts w:asciiTheme="majorHAnsi" w:hAnsiTheme="majorHAnsi" w:cstheme="majorHAnsi"/>
          <w:shd w:val="clear" w:color="auto" w:fill="FFFFFF"/>
        </w:rPr>
        <w:t>was bij patiënten met parodontitis dan bij gezonde patiënten. Dit beteken</w:t>
      </w:r>
      <w:r w:rsidR="00484E8A">
        <w:rPr>
          <w:rFonts w:asciiTheme="majorHAnsi" w:hAnsiTheme="majorHAnsi" w:cstheme="majorHAnsi"/>
          <w:shd w:val="clear" w:color="auto" w:fill="FFFFFF"/>
        </w:rPr>
        <w:t>t</w:t>
      </w:r>
      <w:r w:rsidRPr="006B5983">
        <w:rPr>
          <w:rFonts w:asciiTheme="majorHAnsi" w:hAnsiTheme="majorHAnsi" w:cstheme="majorHAnsi"/>
          <w:shd w:val="clear" w:color="auto" w:fill="FFFFFF"/>
        </w:rPr>
        <w:t xml:space="preserve"> dat patiënten met parodontitis in verhouding meer anti-</w:t>
      </w:r>
      <w:r w:rsidRPr="006B5983">
        <w:rPr>
          <w:rFonts w:asciiTheme="majorHAnsi" w:hAnsiTheme="majorHAnsi" w:cstheme="majorHAnsi"/>
          <w:shd w:val="clear" w:color="auto" w:fill="FFFFFF"/>
        </w:rPr>
        <w:lastRenderedPageBreak/>
        <w:t xml:space="preserve">inflammatoire Omega-3 vetzuren nodig hebben om in goede verhouding te komen met de pro-inflammatoire vetzuren. </w:t>
      </w:r>
    </w:p>
    <w:p w14:paraId="7CA417D2" w14:textId="77777777" w:rsidR="00F51E6E" w:rsidRDefault="00F51E6E" w:rsidP="00F51E6E">
      <w:pPr>
        <w:spacing w:line="360" w:lineRule="auto"/>
        <w:rPr>
          <w:rFonts w:asciiTheme="majorHAnsi" w:hAnsiTheme="majorHAnsi" w:cstheme="majorHAnsi"/>
          <w:shd w:val="clear" w:color="auto" w:fill="FFFFFF"/>
        </w:rPr>
      </w:pPr>
    </w:p>
    <w:p w14:paraId="7B9F7A19" w14:textId="3842FB01" w:rsidR="008C7F8A" w:rsidRPr="00E24784" w:rsidRDefault="008C7F8A" w:rsidP="00F51E6E">
      <w:pPr>
        <w:spacing w:line="360" w:lineRule="auto"/>
        <w:rPr>
          <w:rFonts w:asciiTheme="majorHAnsi" w:hAnsiTheme="majorHAnsi" w:cstheme="majorHAnsi"/>
          <w:color w:val="365F91" w:themeColor="accent1" w:themeShade="BF"/>
          <w:shd w:val="clear" w:color="auto" w:fill="FFFFFF"/>
        </w:rPr>
      </w:pPr>
      <w:r w:rsidRPr="002432FB">
        <w:rPr>
          <w:rFonts w:asciiTheme="majorHAnsi" w:hAnsiTheme="majorHAnsi" w:cstheme="majorHAnsi"/>
          <w:i/>
          <w:iCs/>
          <w:color w:val="00B0F0"/>
          <w:shd w:val="clear" w:color="auto" w:fill="FFFFFF"/>
        </w:rPr>
        <w:t>Bevindingen gerelateerd aan reeds bekende literatuur</w:t>
      </w:r>
    </w:p>
    <w:p w14:paraId="301C0932" w14:textId="77777777" w:rsidR="008C7F8A" w:rsidRPr="006B5983" w:rsidRDefault="008C7F8A" w:rsidP="008C7F8A">
      <w:pPr>
        <w:spacing w:line="360" w:lineRule="auto"/>
        <w:rPr>
          <w:rFonts w:asciiTheme="majorHAnsi" w:hAnsiTheme="majorHAnsi" w:cstheme="majorHAnsi"/>
          <w:i/>
          <w:iCs/>
          <w:shd w:val="clear" w:color="auto" w:fill="FFFFFF"/>
        </w:rPr>
      </w:pPr>
      <w:r w:rsidRPr="006B5983">
        <w:rPr>
          <w:rFonts w:asciiTheme="majorHAnsi" w:hAnsiTheme="majorHAnsi" w:cstheme="majorHAnsi"/>
          <w:shd w:val="clear" w:color="auto" w:fill="FFFFFF"/>
        </w:rPr>
        <w:t xml:space="preserve">In de review van Chee, Park, Fritzsimmons, Coates &amp; Bartold uit 2016 werd ook de invloed van Omega-3 vetzuren als aanvulling op SRP onderzocht. Zij concludeerden dat specifieke parodontitis gerelateerde ontstekingsmarkers leken af te nemen wanneer visoliesupplementen rijk aan Omega-3 als aanvulling werden gebruikt bij SRP. Dit komt overeen met de gevonden resultaten van dit huidig systematisch literatuuronderzoek. </w:t>
      </w:r>
      <w:r w:rsidRPr="006B5983">
        <w:rPr>
          <w:rFonts w:asciiTheme="majorHAnsi" w:hAnsiTheme="majorHAnsi" w:cstheme="majorHAnsi"/>
          <w:color w:val="000000"/>
        </w:rPr>
        <w:t xml:space="preserve">Verder bleken klinische resultaten aanzienlijk te verbeteren wanneer Omega-3 werd gecombineerd met aspirine. </w:t>
      </w:r>
      <w:r w:rsidRPr="006B5983">
        <w:rPr>
          <w:rFonts w:asciiTheme="majorHAnsi" w:hAnsiTheme="majorHAnsi" w:cstheme="majorHAnsi"/>
          <w:shd w:val="clear" w:color="auto" w:fill="FFFFFF"/>
        </w:rPr>
        <w:t xml:space="preserve">In de review van Azzi et al. (2018) werd het effect van verschillende toedieningsvormen van Omega-3, uit voeding of suppletie, op parodontale ziekten onderzocht. Alleen Omega-3 uit voeding gaf een significant verschil in de klinische ernst van de pocketdiepte vergeleken met de controlegroep. Dit komt niet overeen met de resultaten van dit huidig onderzoek omdat er in de RCT studie van Elgendy &amp; Kazem (2018) door middel van suppletie wel significant verschil was in de pocketdiepte vergeleken met de controlegroep. </w:t>
      </w:r>
    </w:p>
    <w:p w14:paraId="41AADE7A" w14:textId="77777777" w:rsidR="00F51E6E" w:rsidRDefault="008C7F8A" w:rsidP="00F51E6E">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Uit de reviews van Shahidi &amp; Ambigaipalan (2016), Abdelhamid et al. (2020) en Campano, Macleod, Aucott, &amp; Thies (2019) komt naar voren dat Omega-3 vetzuren mogelijk niet alleen een positief effect kan genereren als ondersteunende behandeling bij parodontale ziekten, maar tevens in verband worden gebracht met de preventie en behandeling van tal van aandoeningen zoals hart- en vaatziekten, beroerte, diabetes, kanker, depressie, leeftijdsgebonden cognitieve achteruitgang en reumatoïde artritis. Maar Shahidi &amp; Ambigaipalan (2016) geven in hun review duidelijk aan dat goede klinische onderzoeken ontbreken waardoor de mogelijk toegevoegde waarde van Omega-3 binnen de gezondheidzorg ongewis blijft. Er blijven controversen bestaan met betrekking tot de effectiviteit van Omega-3 vetzuren bij verschillende gezondheidsproblemen. Dit speelt niet enkel bij onderzoek bij mensen, maar ook bij dierexperimenteel onderzoek. Een RCT uitgevoerd bij honden die werden gevoed met mais- dan wel visolie in hun dieet presenteerde geen positief effect van Omega-3 vetzuren op plaque (P= 0.78), tandsteen (P= 0.18) en gingivitis (P=0.77) (Lourenço et al., 2018). </w:t>
      </w:r>
    </w:p>
    <w:p w14:paraId="6ACA6695" w14:textId="77777777" w:rsidR="00F51E6E" w:rsidRDefault="00F51E6E" w:rsidP="00F51E6E">
      <w:pPr>
        <w:spacing w:line="360" w:lineRule="auto"/>
        <w:rPr>
          <w:rFonts w:asciiTheme="majorHAnsi" w:hAnsiTheme="majorHAnsi" w:cstheme="majorHAnsi"/>
          <w:shd w:val="clear" w:color="auto" w:fill="FFFFFF"/>
        </w:rPr>
      </w:pPr>
    </w:p>
    <w:p w14:paraId="216637DF" w14:textId="5325C383" w:rsidR="008C7F8A" w:rsidRPr="002432FB" w:rsidRDefault="008C7F8A" w:rsidP="00F51E6E">
      <w:pPr>
        <w:spacing w:line="360" w:lineRule="auto"/>
        <w:rPr>
          <w:rFonts w:asciiTheme="majorHAnsi" w:hAnsiTheme="majorHAnsi" w:cstheme="majorHAnsi"/>
          <w:color w:val="00B0F0"/>
          <w:shd w:val="clear" w:color="auto" w:fill="FFFFFF"/>
        </w:rPr>
      </w:pPr>
      <w:r w:rsidRPr="002432FB">
        <w:rPr>
          <w:rFonts w:asciiTheme="majorHAnsi" w:hAnsiTheme="majorHAnsi" w:cstheme="majorHAnsi"/>
          <w:i/>
          <w:iCs/>
          <w:color w:val="00B0F0"/>
          <w:shd w:val="clear" w:color="auto" w:fill="FFFFFF"/>
        </w:rPr>
        <w:t>Sterke punten en tekortkomingen</w:t>
      </w:r>
    </w:p>
    <w:p w14:paraId="697A2E04" w14:textId="77777777" w:rsidR="008C7F8A" w:rsidRPr="006B5983"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Het onderwerp is zeer relevant voor de beroepsgroep en heeft een toegevoegde waarde voor patiënten omdat het kan bijdragen aan een betere zorg. De hoofdvraag van dit literatuur onderzoek is helder beschreven, de literatuur is recent, en de titel, abstract en full-tekst zijn onafhankelijk door de onderzoekers gescreend. Verder </w:t>
      </w:r>
      <w:r>
        <w:rPr>
          <w:rFonts w:asciiTheme="majorHAnsi" w:hAnsiTheme="majorHAnsi" w:cstheme="majorHAnsi"/>
          <w:shd w:val="clear" w:color="auto" w:fill="FFFFFF"/>
        </w:rPr>
        <w:t>zij</w:t>
      </w:r>
      <w:r w:rsidRPr="006B5983">
        <w:rPr>
          <w:rFonts w:asciiTheme="majorHAnsi" w:hAnsiTheme="majorHAnsi" w:cstheme="majorHAnsi"/>
          <w:shd w:val="clear" w:color="auto" w:fill="FFFFFF"/>
        </w:rPr>
        <w:t>n de geïncludeerde studies beoordeeld op kwaliteit</w:t>
      </w:r>
      <w:r>
        <w:rPr>
          <w:rFonts w:asciiTheme="majorHAnsi" w:hAnsiTheme="majorHAnsi" w:cstheme="majorHAnsi"/>
          <w:shd w:val="clear" w:color="auto" w:fill="FFFFFF"/>
        </w:rPr>
        <w:t xml:space="preserve"> en zijn </w:t>
      </w:r>
      <w:r>
        <w:rPr>
          <w:rFonts w:asciiTheme="majorHAnsi" w:hAnsiTheme="majorHAnsi" w:cstheme="majorHAnsi"/>
          <w:shd w:val="clear" w:color="auto" w:fill="FFFFFF"/>
        </w:rPr>
        <w:lastRenderedPageBreak/>
        <w:t>z</w:t>
      </w:r>
      <w:r w:rsidRPr="006B5983">
        <w:rPr>
          <w:rFonts w:asciiTheme="majorHAnsi" w:hAnsiTheme="majorHAnsi" w:cstheme="majorHAnsi"/>
          <w:shd w:val="clear" w:color="auto" w:fill="FFFFFF"/>
        </w:rPr>
        <w:t xml:space="preserve">owel positieve als negatieve resultaten zijn weergegeven om publicatiebias te voorkomen. Daarnaast hebben beide onderzoekers zich goed verdiept in de biochemische werking van Omega-3. </w:t>
      </w:r>
    </w:p>
    <w:p w14:paraId="0F7B90E5" w14:textId="77777777" w:rsidR="00F51E6E" w:rsidRDefault="008C7F8A" w:rsidP="00F51E6E">
      <w:pPr>
        <w:spacing w:line="360" w:lineRule="auto"/>
        <w:rPr>
          <w:rFonts w:asciiTheme="majorHAnsi" w:hAnsiTheme="majorHAnsi" w:cstheme="majorHAnsi"/>
        </w:rPr>
      </w:pPr>
      <w:r w:rsidRPr="006B5983">
        <w:rPr>
          <w:rFonts w:asciiTheme="majorHAnsi" w:hAnsiTheme="majorHAnsi" w:cstheme="majorHAnsi"/>
          <w:shd w:val="clear" w:color="auto" w:fill="FFFFFF"/>
        </w:rPr>
        <w:t xml:space="preserve">De zoekstrategie had uitgebreider gekund door gebruik te maken van meer databanken. Er is dan ook maar één studie gevonden over de harde weefsels. Verder waren de  patiëntenpopulaties </w:t>
      </w:r>
      <w:r w:rsidRPr="006B5983">
        <w:rPr>
          <w:rFonts w:asciiTheme="majorHAnsi" w:hAnsiTheme="majorHAnsi" w:cstheme="majorHAnsi"/>
        </w:rPr>
        <w:t>bij de RCT onderzoeken klein qua omvang (wat bijdraagt aan een beperkte externe validiteit),</w:t>
      </w:r>
      <w:r w:rsidRPr="006B5983">
        <w:rPr>
          <w:rFonts w:asciiTheme="majorHAnsi" w:hAnsiTheme="majorHAnsi" w:cstheme="majorHAnsi"/>
          <w:shd w:val="clear" w:color="auto" w:fill="FFFFFF"/>
        </w:rPr>
        <w:t xml:space="preserve"> erg divers en minder goed vergelijkbaar. De patiëntenpopulatie uit bijvoorbeeld de studie van </w:t>
      </w:r>
      <w:r w:rsidRPr="006B5983">
        <w:rPr>
          <w:rFonts w:asciiTheme="majorHAnsi" w:hAnsiTheme="majorHAnsi" w:cstheme="majorHAnsi"/>
        </w:rPr>
        <w:t>Figueredo et al. (2013) bestond deels uit patiënten die lijden aan het metabool syndroom. Dit kan de resultaten beïnvloed hebben omdat patiënten met het metabool syndroom onder andere dysglycemie (verhoogde bloedsuikerspiegel) kunnen hebben wat een hoger risico geeft op (mond)infecties (</w:t>
      </w:r>
      <w:r w:rsidRPr="006B5983">
        <w:rPr>
          <w:rFonts w:asciiTheme="majorHAnsi" w:hAnsiTheme="majorHAnsi" w:cstheme="majorHAnsi"/>
          <w:shd w:val="clear" w:color="auto" w:fill="FFFFFF"/>
        </w:rPr>
        <w:t>Lamster &amp; Pagan, 2017).</w:t>
      </w:r>
      <w:r w:rsidRPr="006B5983">
        <w:rPr>
          <w:rFonts w:asciiTheme="majorHAnsi" w:hAnsiTheme="majorHAnsi" w:cstheme="majorHAnsi"/>
        </w:rPr>
        <w:t xml:space="preserve"> </w:t>
      </w:r>
    </w:p>
    <w:p w14:paraId="467A7D8D" w14:textId="77777777" w:rsidR="00F51E6E" w:rsidRDefault="00F51E6E" w:rsidP="00F51E6E">
      <w:pPr>
        <w:spacing w:line="360" w:lineRule="auto"/>
        <w:rPr>
          <w:rFonts w:asciiTheme="majorHAnsi" w:hAnsiTheme="majorHAnsi" w:cstheme="majorHAnsi"/>
        </w:rPr>
      </w:pPr>
    </w:p>
    <w:p w14:paraId="48242F0F" w14:textId="1272502D" w:rsidR="008C7F8A" w:rsidRPr="002432FB" w:rsidRDefault="008C7F8A" w:rsidP="00F51E6E">
      <w:pPr>
        <w:spacing w:line="360" w:lineRule="auto"/>
        <w:rPr>
          <w:rFonts w:asciiTheme="majorHAnsi" w:hAnsiTheme="majorHAnsi" w:cstheme="majorHAnsi"/>
          <w:color w:val="00B0F0"/>
        </w:rPr>
      </w:pPr>
      <w:r w:rsidRPr="002432FB">
        <w:rPr>
          <w:rFonts w:asciiTheme="majorHAnsi" w:hAnsiTheme="majorHAnsi" w:cstheme="majorHAnsi"/>
          <w:i/>
          <w:iCs/>
          <w:color w:val="00B0F0"/>
          <w:shd w:val="clear" w:color="auto" w:fill="FFFFFF"/>
        </w:rPr>
        <w:t>Suggesties en aanbevelingen voor verder onderzoek</w:t>
      </w:r>
    </w:p>
    <w:p w14:paraId="6E0F7018" w14:textId="77777777" w:rsidR="00F51E6E" w:rsidRDefault="008C7F8A" w:rsidP="00F51E6E">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Om ons te beschermen tegen infectieziekten, waaronder COVID-19, zijn openbare hygiëne en, indien beschikbaar, vaccinaties effectieve maatregelen. Aanvullende (voedings)strategieën (rijk aan Omega-3) zijn nodig om het immuunsysteem te ondersteunen. Er is een duidelijke aanbeveling nodig rondom voeding, ook binnen de mondzorg (Calder, Carr, Gombart, &amp; Eggersdorfer, 2020). Een suggestie voor verder onderzoek hiervan is een dieet rijk aan Omega-3 en arm aan Omega-6 vetzuren voor SRP te volgen. Ten eerste is zo de inname gecontroleerd en bij alle patiënten hetzelfde. Ten tweede kan er dan een RCT uitgevoerd worden wat een hogere mate van bewijs met zich meebrengt. Het is gewenst om RCT’s uit te voeren bij grotere patiëntenpopulaties en met een langere tijdsduur (van minimaal één jaar om het verloop van parodontitis te volgen) die onderzoek doen naar de effectieve doseringen van Omega-3 vetzuren in voeding en capsules in relatie tot parodontitis. Het lijkt er op dat een hogere dosering Omega-3 gewenst is om klinisch effect te bereiken. Tevens moet worden gekeken welk vetzuur van de Omega-3 familie het meest effectief is. </w:t>
      </w:r>
    </w:p>
    <w:p w14:paraId="466579C1" w14:textId="77777777" w:rsidR="00F51E6E" w:rsidRDefault="00F51E6E" w:rsidP="00F51E6E">
      <w:pPr>
        <w:spacing w:line="360" w:lineRule="auto"/>
        <w:rPr>
          <w:rFonts w:asciiTheme="majorHAnsi" w:hAnsiTheme="majorHAnsi" w:cstheme="majorHAnsi"/>
          <w:shd w:val="clear" w:color="auto" w:fill="FFFFFF"/>
        </w:rPr>
      </w:pPr>
    </w:p>
    <w:p w14:paraId="1B8AEBDB" w14:textId="614C47A5" w:rsidR="008C7F8A" w:rsidRPr="002432FB" w:rsidRDefault="008C7F8A" w:rsidP="00F51E6E">
      <w:pPr>
        <w:spacing w:line="360" w:lineRule="auto"/>
        <w:rPr>
          <w:rFonts w:asciiTheme="majorHAnsi" w:hAnsiTheme="majorHAnsi" w:cstheme="majorHAnsi"/>
          <w:color w:val="00B0F0"/>
          <w:shd w:val="clear" w:color="auto" w:fill="FFFFFF"/>
        </w:rPr>
      </w:pPr>
      <w:r w:rsidRPr="002432FB">
        <w:rPr>
          <w:rFonts w:asciiTheme="majorHAnsi" w:hAnsiTheme="majorHAnsi" w:cstheme="majorHAnsi"/>
          <w:i/>
          <w:iCs/>
          <w:color w:val="00B0F0"/>
          <w:shd w:val="clear" w:color="auto" w:fill="FFFFFF"/>
        </w:rPr>
        <w:t>Aanbevelingen voor de beroepspraktijk</w:t>
      </w:r>
    </w:p>
    <w:p w14:paraId="539E49BA" w14:textId="4E549E02" w:rsidR="00002BB0" w:rsidRDefault="008C7F8A" w:rsidP="00F51E6E">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Omega-3 heeft een anti-inflammatoire werking. Er zijn aanwijzingen dat Omega-3 effect zou kunnen hebben op de klinische parameters van de mondgezondheid maar door tegenstrijdige resultaten kan er geen eenduidig advies gegeven worden. Wel moet het belang van een gezonde voeding, dieet en eetpatroon niet onderschat worden en moet er aangemoedigd worden om voldoende Omega-3 binnen te krijgen door bijvoorbeeld minimaal één keer per week (vette) vis te eten (Gezondheidsraad, 2015). </w:t>
      </w:r>
      <w:r w:rsidR="00C91FB3">
        <w:rPr>
          <w:rFonts w:asciiTheme="majorHAnsi" w:hAnsiTheme="majorHAnsi" w:cstheme="majorHAnsi"/>
          <w:shd w:val="clear" w:color="auto" w:fill="FFFFFF"/>
        </w:rPr>
        <w:t xml:space="preserve">Flexitariërs of veganisten </w:t>
      </w:r>
      <w:r w:rsidRPr="006B5983">
        <w:rPr>
          <w:rFonts w:asciiTheme="majorHAnsi" w:hAnsiTheme="majorHAnsi" w:cstheme="majorHAnsi"/>
          <w:shd w:val="clear" w:color="auto" w:fill="FFFFFF"/>
        </w:rPr>
        <w:t>moeten eventuele supplementen consumeren. Dit is gewenst voor het optimaal ondersteunen van het afweersysteem zodat een (mond)infectie niet of minder snel de overhand krijgt.</w:t>
      </w:r>
    </w:p>
    <w:p w14:paraId="7816A9C9" w14:textId="745A9F4D" w:rsidR="008C7F8A" w:rsidRPr="002432FB" w:rsidRDefault="00042741" w:rsidP="00F51E6E">
      <w:pPr>
        <w:spacing w:line="360" w:lineRule="auto"/>
        <w:rPr>
          <w:rFonts w:asciiTheme="majorHAnsi" w:hAnsiTheme="majorHAnsi" w:cstheme="majorHAnsi"/>
          <w:color w:val="00B0F0"/>
          <w:shd w:val="clear" w:color="auto" w:fill="FFFFFF"/>
        </w:rPr>
      </w:pPr>
      <w:r w:rsidRPr="002432FB">
        <w:rPr>
          <w:rFonts w:asciiTheme="majorHAnsi" w:hAnsiTheme="majorHAnsi" w:cstheme="majorHAnsi"/>
          <w:i/>
          <w:iCs/>
          <w:color w:val="00B0F0"/>
        </w:rPr>
        <w:lastRenderedPageBreak/>
        <w:t>Bijbehorende l</w:t>
      </w:r>
      <w:r w:rsidR="008C7F8A" w:rsidRPr="002432FB">
        <w:rPr>
          <w:rFonts w:asciiTheme="majorHAnsi" w:hAnsiTheme="majorHAnsi" w:cstheme="majorHAnsi"/>
          <w:i/>
          <w:iCs/>
          <w:color w:val="00B0F0"/>
        </w:rPr>
        <w:t xml:space="preserve">iteratuur </w:t>
      </w:r>
      <w:r w:rsidRPr="002432FB">
        <w:rPr>
          <w:rFonts w:asciiTheme="majorHAnsi" w:hAnsiTheme="majorHAnsi" w:cstheme="majorHAnsi"/>
          <w:i/>
          <w:iCs/>
          <w:color w:val="00B0F0"/>
        </w:rPr>
        <w:t>van de discussie van Thirza</w:t>
      </w:r>
    </w:p>
    <w:p w14:paraId="187C825A"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Abdelhamid, A. S., Brown, T. J., Brainard, J. S., Biswas, P., Thorpe, G. C., Moore, H. J., ... &amp; Hooper, L. (2020). Omega‐3 fatty acids for the primary and secondary prevention of cardiovascular disease. </w:t>
      </w:r>
      <w:r w:rsidRPr="006B5983">
        <w:rPr>
          <w:rFonts w:asciiTheme="majorHAnsi" w:hAnsiTheme="majorHAnsi" w:cstheme="majorHAnsi"/>
          <w:i/>
          <w:iCs/>
          <w:shd w:val="clear" w:color="auto" w:fill="FFFFFF"/>
        </w:rPr>
        <w:t>Cochrane Database of Systematic Reviews</w:t>
      </w:r>
      <w:r w:rsidRPr="006B5983">
        <w:rPr>
          <w:rFonts w:asciiTheme="majorHAnsi" w:hAnsiTheme="majorHAnsi" w:cstheme="majorHAnsi"/>
          <w:shd w:val="clear" w:color="auto" w:fill="FFFFFF"/>
        </w:rPr>
        <w:t>, (3).</w:t>
      </w:r>
    </w:p>
    <w:p w14:paraId="7BA173C2" w14:textId="77777777" w:rsidR="008C7F8A" w:rsidRPr="006B5983" w:rsidRDefault="008C7F8A" w:rsidP="008C7F8A">
      <w:pPr>
        <w:spacing w:line="360" w:lineRule="auto"/>
        <w:rPr>
          <w:rFonts w:asciiTheme="majorHAnsi" w:hAnsiTheme="majorHAnsi" w:cstheme="majorHAnsi"/>
          <w:shd w:val="clear" w:color="auto" w:fill="FFFFFF"/>
        </w:rPr>
      </w:pPr>
    </w:p>
    <w:p w14:paraId="7BE2DB19"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Azzi, D. V., Viafara, J. A. S., Zangeronimo, M. G., Ribeiro Lima, R., Marques, L. S., &amp; Pereira, L. J. (2018). n-3 Ingestion may modulate the severity of periodontal disease? Systematic review. </w:t>
      </w:r>
      <w:r w:rsidRPr="006B5983">
        <w:rPr>
          <w:rFonts w:asciiTheme="majorHAnsi" w:hAnsiTheme="majorHAnsi" w:cstheme="majorHAnsi"/>
          <w:i/>
          <w:iCs/>
        </w:rPr>
        <w:t>Critical reviews in food science and nutrition</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58</w:t>
      </w:r>
      <w:r w:rsidRPr="006B5983">
        <w:rPr>
          <w:rFonts w:asciiTheme="majorHAnsi" w:hAnsiTheme="majorHAnsi" w:cstheme="majorHAnsi"/>
          <w:shd w:val="clear" w:color="auto" w:fill="FFFFFF"/>
        </w:rPr>
        <w:t>(11), 1937-1942.</w:t>
      </w:r>
    </w:p>
    <w:p w14:paraId="48FC5793" w14:textId="77777777" w:rsidR="008C7F8A" w:rsidRPr="006B5983" w:rsidRDefault="008C7F8A" w:rsidP="008C7F8A">
      <w:pPr>
        <w:spacing w:line="360" w:lineRule="auto"/>
        <w:rPr>
          <w:rFonts w:asciiTheme="majorHAnsi" w:hAnsiTheme="majorHAnsi" w:cstheme="majorHAnsi"/>
          <w:shd w:val="clear" w:color="auto" w:fill="FFFFFF"/>
        </w:rPr>
      </w:pPr>
    </w:p>
    <w:p w14:paraId="13B8883C"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Calder, P. C., Carr, A. C., Gombart, A. F., &amp; Eggersdorfer, M. (2020). Optimal nutritional status for a well-functioning immune system is an important factor to protect against viral infections. </w:t>
      </w:r>
      <w:r w:rsidRPr="006B5983">
        <w:rPr>
          <w:rFonts w:asciiTheme="majorHAnsi" w:hAnsiTheme="majorHAnsi" w:cstheme="majorHAnsi"/>
          <w:i/>
          <w:iCs/>
        </w:rPr>
        <w:t>Nutrients</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12</w:t>
      </w:r>
      <w:r w:rsidRPr="006B5983">
        <w:rPr>
          <w:rFonts w:asciiTheme="majorHAnsi" w:hAnsiTheme="majorHAnsi" w:cstheme="majorHAnsi"/>
          <w:shd w:val="clear" w:color="auto" w:fill="FFFFFF"/>
        </w:rPr>
        <w:t>(4), 1181.</w:t>
      </w:r>
    </w:p>
    <w:p w14:paraId="294F1381" w14:textId="77777777" w:rsidR="008C7F8A" w:rsidRPr="006B5983" w:rsidRDefault="008C7F8A" w:rsidP="008C7F8A">
      <w:pPr>
        <w:spacing w:line="360" w:lineRule="auto"/>
        <w:rPr>
          <w:rFonts w:asciiTheme="majorHAnsi" w:hAnsiTheme="majorHAnsi" w:cstheme="majorHAnsi"/>
          <w:shd w:val="clear" w:color="auto" w:fill="FFFFFF"/>
        </w:rPr>
      </w:pPr>
    </w:p>
    <w:p w14:paraId="59AC0E0F"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Campano, C. G. A., Macleod, M. J., Aucott, L., &amp; Thies, F. (2019). Marine‐derived n‐3 fatty acids therapy for stroke. </w:t>
      </w:r>
      <w:r w:rsidRPr="006B5983">
        <w:rPr>
          <w:rFonts w:asciiTheme="majorHAnsi" w:hAnsiTheme="majorHAnsi" w:cstheme="majorHAnsi"/>
          <w:i/>
          <w:iCs/>
        </w:rPr>
        <w:t>Cochrane Database of Systematic Reviews</w:t>
      </w:r>
      <w:r w:rsidRPr="006B5983">
        <w:rPr>
          <w:rFonts w:asciiTheme="majorHAnsi" w:hAnsiTheme="majorHAnsi" w:cstheme="majorHAnsi"/>
          <w:shd w:val="clear" w:color="auto" w:fill="FFFFFF"/>
        </w:rPr>
        <w:t>, (6).</w:t>
      </w:r>
    </w:p>
    <w:p w14:paraId="38A43941" w14:textId="77777777" w:rsidR="008C7F8A" w:rsidRPr="006B5983" w:rsidRDefault="008C7F8A" w:rsidP="008C7F8A">
      <w:pPr>
        <w:spacing w:line="360" w:lineRule="auto"/>
        <w:rPr>
          <w:rFonts w:asciiTheme="majorHAnsi" w:hAnsiTheme="majorHAnsi" w:cstheme="majorHAnsi"/>
          <w:shd w:val="clear" w:color="auto" w:fill="FFFFFF"/>
        </w:rPr>
      </w:pPr>
    </w:p>
    <w:p w14:paraId="0F354A5C"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Chee, B., Park, B., Fitzsimmons, T., Coates, A. M., &amp; Bartold, P. M. (2016). Omega-3 fatty acids as an adjunct for periodontal therapy—a review. </w:t>
      </w:r>
      <w:r w:rsidRPr="006B5983">
        <w:rPr>
          <w:rFonts w:asciiTheme="majorHAnsi" w:hAnsiTheme="majorHAnsi" w:cstheme="majorHAnsi"/>
          <w:i/>
          <w:iCs/>
        </w:rPr>
        <w:t>Clinical oral investigations</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20</w:t>
      </w:r>
      <w:r w:rsidRPr="006B5983">
        <w:rPr>
          <w:rFonts w:asciiTheme="majorHAnsi" w:hAnsiTheme="majorHAnsi" w:cstheme="majorHAnsi"/>
          <w:shd w:val="clear" w:color="auto" w:fill="FFFFFF"/>
        </w:rPr>
        <w:t>(5), 879-894.</w:t>
      </w:r>
    </w:p>
    <w:p w14:paraId="0A725370" w14:textId="77777777" w:rsidR="008C7F8A" w:rsidRPr="006B5983" w:rsidRDefault="008C7F8A" w:rsidP="008C7F8A">
      <w:pPr>
        <w:spacing w:line="360" w:lineRule="auto"/>
        <w:rPr>
          <w:rFonts w:asciiTheme="majorHAnsi" w:hAnsiTheme="majorHAnsi" w:cstheme="majorHAnsi"/>
          <w:shd w:val="clear" w:color="auto" w:fill="FFFFFF"/>
        </w:rPr>
      </w:pPr>
    </w:p>
    <w:p w14:paraId="5EF7A303"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Lamster, I. B., &amp; Pagan, M. (2017). Periodontal disease and the metabolic syndrome. </w:t>
      </w:r>
      <w:r w:rsidRPr="006B5983">
        <w:rPr>
          <w:rFonts w:asciiTheme="majorHAnsi" w:hAnsiTheme="majorHAnsi" w:cstheme="majorHAnsi"/>
          <w:i/>
          <w:iCs/>
        </w:rPr>
        <w:t>International dental journal</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67</w:t>
      </w:r>
      <w:r w:rsidRPr="006B5983">
        <w:rPr>
          <w:rFonts w:asciiTheme="majorHAnsi" w:hAnsiTheme="majorHAnsi" w:cstheme="majorHAnsi"/>
          <w:shd w:val="clear" w:color="auto" w:fill="FFFFFF"/>
        </w:rPr>
        <w:t>(2), 67-77.</w:t>
      </w:r>
    </w:p>
    <w:p w14:paraId="5D359430" w14:textId="77777777" w:rsidR="008C7F8A" w:rsidRPr="006B5983" w:rsidRDefault="008C7F8A" w:rsidP="008C7F8A">
      <w:pPr>
        <w:spacing w:line="360" w:lineRule="auto"/>
        <w:rPr>
          <w:rFonts w:asciiTheme="majorHAnsi" w:hAnsiTheme="majorHAnsi" w:cstheme="majorHAnsi"/>
          <w:shd w:val="clear" w:color="auto" w:fill="FFFFFF"/>
        </w:rPr>
      </w:pPr>
    </w:p>
    <w:p w14:paraId="6B82D711"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Lourenço, A. L., Booij‐Vrieling, H. E., Vossebeld, C. B., Neves, A., Viegas, C., &amp; Corbee, R. J. (2018). The effect of dietary corn oil and fish oil supplementation in dogs with naturally occurring gingivitis. </w:t>
      </w:r>
      <w:r w:rsidRPr="006B5983">
        <w:rPr>
          <w:rFonts w:asciiTheme="majorHAnsi" w:hAnsiTheme="majorHAnsi" w:cstheme="majorHAnsi"/>
          <w:i/>
          <w:iCs/>
        </w:rPr>
        <w:t>Journal of animal physiology and animal nutrition</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102</w:t>
      </w:r>
      <w:r w:rsidRPr="006B5983">
        <w:rPr>
          <w:rFonts w:asciiTheme="majorHAnsi" w:hAnsiTheme="majorHAnsi" w:cstheme="majorHAnsi"/>
          <w:shd w:val="clear" w:color="auto" w:fill="FFFFFF"/>
        </w:rPr>
        <w:t>(5), 1382-1389.</w:t>
      </w:r>
    </w:p>
    <w:p w14:paraId="15819B05" w14:textId="77777777" w:rsidR="008C7F8A" w:rsidRPr="006B5983" w:rsidRDefault="008C7F8A" w:rsidP="008C7F8A">
      <w:pPr>
        <w:spacing w:line="360" w:lineRule="auto"/>
        <w:rPr>
          <w:rFonts w:asciiTheme="majorHAnsi" w:hAnsiTheme="majorHAnsi" w:cstheme="majorHAnsi"/>
          <w:shd w:val="clear" w:color="auto" w:fill="FFFFFF"/>
        </w:rPr>
      </w:pPr>
    </w:p>
    <w:p w14:paraId="2824BB67" w14:textId="77777777" w:rsidR="008C7F8A" w:rsidRDefault="008C7F8A" w:rsidP="008C7F8A">
      <w:pPr>
        <w:spacing w:line="360" w:lineRule="auto"/>
        <w:rPr>
          <w:rFonts w:asciiTheme="majorHAnsi" w:hAnsiTheme="majorHAnsi" w:cstheme="majorHAnsi"/>
          <w:shd w:val="clear" w:color="auto" w:fill="FFFFFF"/>
        </w:rPr>
      </w:pPr>
      <w:r w:rsidRPr="006B5983">
        <w:rPr>
          <w:rFonts w:asciiTheme="majorHAnsi" w:hAnsiTheme="majorHAnsi" w:cstheme="majorHAnsi"/>
          <w:shd w:val="clear" w:color="auto" w:fill="FFFFFF"/>
        </w:rPr>
        <w:t xml:space="preserve">Shahidi, F., &amp; Ambigaipalan, P. (2018). Omega-3 polyunsaturated fatty acids and their health benefits. </w:t>
      </w:r>
      <w:r w:rsidRPr="006B5983">
        <w:rPr>
          <w:rFonts w:asciiTheme="majorHAnsi" w:hAnsiTheme="majorHAnsi" w:cstheme="majorHAnsi"/>
          <w:i/>
          <w:iCs/>
        </w:rPr>
        <w:t>Annual review of food science and technology</w:t>
      </w:r>
      <w:r w:rsidRPr="006B5983">
        <w:rPr>
          <w:rFonts w:asciiTheme="majorHAnsi" w:hAnsiTheme="majorHAnsi" w:cstheme="majorHAnsi"/>
          <w:shd w:val="clear" w:color="auto" w:fill="FFFFFF"/>
        </w:rPr>
        <w:t xml:space="preserve">, </w:t>
      </w:r>
      <w:r w:rsidRPr="006B5983">
        <w:rPr>
          <w:rFonts w:asciiTheme="majorHAnsi" w:hAnsiTheme="majorHAnsi" w:cstheme="majorHAnsi"/>
          <w:i/>
          <w:iCs/>
        </w:rPr>
        <w:t>9</w:t>
      </w:r>
      <w:r w:rsidRPr="006B5983">
        <w:rPr>
          <w:rFonts w:asciiTheme="majorHAnsi" w:hAnsiTheme="majorHAnsi" w:cstheme="majorHAnsi"/>
          <w:shd w:val="clear" w:color="auto" w:fill="FFFFFF"/>
        </w:rPr>
        <w:t>, 345-381.</w:t>
      </w:r>
    </w:p>
    <w:p w14:paraId="243614D1" w14:textId="77777777" w:rsidR="008C7F8A" w:rsidRPr="006B5983" w:rsidRDefault="008C7F8A" w:rsidP="008C7F8A">
      <w:pPr>
        <w:spacing w:line="360" w:lineRule="auto"/>
        <w:rPr>
          <w:rFonts w:asciiTheme="majorHAnsi" w:hAnsiTheme="majorHAnsi" w:cstheme="majorHAnsi"/>
          <w:b/>
          <w:bCs/>
        </w:rPr>
      </w:pPr>
    </w:p>
    <w:p w14:paraId="49C96AD2" w14:textId="61E23D92" w:rsidR="008A1C7F" w:rsidRDefault="008C7F8A" w:rsidP="008C7F8A">
      <w:pPr>
        <w:spacing w:line="360" w:lineRule="auto"/>
        <w:rPr>
          <w:rFonts w:asciiTheme="majorHAnsi" w:hAnsiTheme="majorHAnsi" w:cstheme="majorHAnsi"/>
        </w:rPr>
      </w:pPr>
      <w:r w:rsidRPr="006B5983">
        <w:rPr>
          <w:rFonts w:asciiTheme="majorHAnsi" w:hAnsiTheme="majorHAnsi" w:cstheme="majorHAnsi"/>
        </w:rPr>
        <w:t xml:space="preserve">Gezondheidsraad. (2015). </w:t>
      </w:r>
      <w:r w:rsidRPr="006B5983">
        <w:rPr>
          <w:rFonts w:asciiTheme="majorHAnsi" w:hAnsiTheme="majorHAnsi" w:cstheme="majorHAnsi"/>
          <w:i/>
          <w:iCs/>
        </w:rPr>
        <w:t>Richtlijnen goede voeding 2015</w:t>
      </w:r>
      <w:r w:rsidRPr="006B5983">
        <w:rPr>
          <w:rFonts w:asciiTheme="majorHAnsi" w:hAnsiTheme="majorHAnsi" w:cstheme="majorHAnsi"/>
        </w:rPr>
        <w:t xml:space="preserve">. Geraadpleegd op 25 mei 2020, van </w:t>
      </w:r>
      <w:r w:rsidR="008B510D">
        <w:fldChar w:fldCharType="begin"/>
      </w:r>
      <w:r w:rsidR="008B510D">
        <w:instrText xml:space="preserve"> HYPERLINK "file:///C:/Users/Thirza/AppData/Local/Packages/Microsoft.MicrosoftEdge_8wekyb3d8bbwe/TempState/Downloads/201524_Richtlijnen+goede+voeding+2015%20(1).pdf" </w:instrText>
      </w:r>
      <w:r w:rsidR="008B510D">
        <w:fldChar w:fldCharType="separate"/>
      </w:r>
      <w:r w:rsidR="008A1C7F" w:rsidRPr="0074606D">
        <w:rPr>
          <w:rStyle w:val="Hyperlink"/>
          <w:rFonts w:asciiTheme="majorHAnsi" w:hAnsiTheme="majorHAnsi" w:cstheme="majorHAnsi"/>
        </w:rPr>
        <w:t>file:///C:/Users/Thirza/AppData/Local/Packages/Microsoft.MicrosoftEdge_8wekyb3d8bbwe/TempState/Downloads/201524_Richtlijnen+goede+voeding+2015%20(1).pdf</w:t>
      </w:r>
      <w:r w:rsidR="008B510D">
        <w:rPr>
          <w:rStyle w:val="Hyperlink"/>
          <w:rFonts w:asciiTheme="majorHAnsi" w:hAnsiTheme="majorHAnsi" w:cstheme="majorHAnsi"/>
        </w:rPr>
        <w:fldChar w:fldCharType="end"/>
      </w:r>
    </w:p>
    <w:p w14:paraId="38D2E17D" w14:textId="27CEF592" w:rsidR="00186D8E" w:rsidRPr="00E24784" w:rsidRDefault="008A1C7F" w:rsidP="00E24784">
      <w:pPr>
        <w:pStyle w:val="Kop1"/>
        <w:rPr>
          <w:rFonts w:asciiTheme="majorHAnsi" w:hAnsiTheme="majorHAnsi" w:cstheme="majorHAnsi"/>
          <w:b/>
          <w:bCs/>
          <w:color w:val="365F91" w:themeColor="accent1" w:themeShade="BF"/>
          <w:sz w:val="18"/>
          <w:szCs w:val="18"/>
        </w:rPr>
      </w:pPr>
      <w:r>
        <w:br w:type="page"/>
      </w:r>
      <w:bookmarkStart w:id="57" w:name="_Toc43112726"/>
      <w:r w:rsidR="00E24784" w:rsidRPr="002432FB">
        <w:rPr>
          <w:rFonts w:asciiTheme="majorHAnsi" w:hAnsiTheme="majorHAnsi" w:cstheme="majorHAnsi"/>
          <w:b/>
          <w:bCs/>
          <w:color w:val="00B0F0"/>
          <w:sz w:val="22"/>
          <w:szCs w:val="22"/>
        </w:rPr>
        <w:lastRenderedPageBreak/>
        <w:t>Bijlage M. Individuele discussie van Rachelle</w:t>
      </w:r>
      <w:bookmarkEnd w:id="57"/>
    </w:p>
    <w:p w14:paraId="6FEC5373" w14:textId="25299161" w:rsidR="008A1C7F" w:rsidRPr="00ED3ED9" w:rsidRDefault="008A1C7F" w:rsidP="00BB2D18">
      <w:pPr>
        <w:spacing w:line="360" w:lineRule="auto"/>
        <w:rPr>
          <w:rFonts w:asciiTheme="majorHAnsi" w:hAnsiTheme="majorHAnsi" w:cstheme="majorHAnsi"/>
        </w:rPr>
      </w:pPr>
      <w:r w:rsidRPr="00ED3ED9">
        <w:rPr>
          <w:rFonts w:asciiTheme="majorHAnsi" w:hAnsiTheme="majorHAnsi" w:cstheme="majorHAnsi"/>
        </w:rPr>
        <w:t>In d</w:t>
      </w:r>
      <w:r w:rsidR="0099208F">
        <w:rPr>
          <w:rFonts w:asciiTheme="majorHAnsi" w:hAnsiTheme="majorHAnsi" w:cstheme="majorHAnsi"/>
        </w:rPr>
        <w:t>it literatuuronderzoek</w:t>
      </w:r>
      <w:r w:rsidRPr="00ED3ED9">
        <w:rPr>
          <w:rFonts w:asciiTheme="majorHAnsi" w:hAnsiTheme="majorHAnsi" w:cstheme="majorHAnsi"/>
        </w:rPr>
        <w:t xml:space="preserve"> werd er een antwoord gezocht op de vraag “Wat is de invloed van Omega-3 vetzuren op de mondgezondheid van volwassenen?”</w:t>
      </w:r>
      <w:r w:rsidR="00B17CE8" w:rsidRPr="00ED3ED9">
        <w:rPr>
          <w:rFonts w:asciiTheme="majorHAnsi" w:hAnsiTheme="majorHAnsi" w:cstheme="majorHAnsi"/>
        </w:rPr>
        <w:t>.</w:t>
      </w:r>
      <w:r w:rsidRPr="00ED3ED9">
        <w:rPr>
          <w:rFonts w:asciiTheme="majorHAnsi" w:hAnsiTheme="majorHAnsi" w:cstheme="majorHAnsi"/>
        </w:rPr>
        <w:t xml:space="preserve"> Het antwoord is niet eenduidig. </w:t>
      </w:r>
      <w:r w:rsidRPr="00ED3ED9">
        <w:rPr>
          <w:rFonts w:asciiTheme="majorHAnsi" w:hAnsiTheme="majorHAnsi" w:cstheme="majorHAnsi"/>
        </w:rPr>
        <w:br/>
      </w:r>
      <w:r w:rsidR="00717C63" w:rsidRPr="00E24784">
        <w:rPr>
          <w:rFonts w:asciiTheme="majorHAnsi" w:hAnsiTheme="majorHAnsi" w:cstheme="majorHAnsi"/>
          <w:color w:val="365F91" w:themeColor="accent1" w:themeShade="BF"/>
        </w:rPr>
        <w:br/>
      </w:r>
      <w:r w:rsidRPr="002432FB">
        <w:rPr>
          <w:rFonts w:asciiTheme="majorHAnsi" w:hAnsiTheme="majorHAnsi" w:cstheme="majorHAnsi"/>
          <w:color w:val="00B0F0"/>
        </w:rPr>
        <w:t>Geïncludeerde studies met positief effect</w:t>
      </w:r>
      <w:r w:rsidRPr="00E24784">
        <w:rPr>
          <w:rFonts w:asciiTheme="majorHAnsi" w:hAnsiTheme="majorHAnsi" w:cstheme="majorHAnsi"/>
          <w:b/>
          <w:bCs/>
          <w:color w:val="365F91" w:themeColor="accent1" w:themeShade="BF"/>
        </w:rPr>
        <w:br/>
      </w:r>
      <w:r w:rsidRPr="002432FB">
        <w:rPr>
          <w:rFonts w:asciiTheme="majorHAnsi" w:hAnsiTheme="majorHAnsi" w:cstheme="majorHAnsi"/>
          <w:i/>
          <w:iCs/>
          <w:color w:val="00B0F0"/>
        </w:rPr>
        <w:t>Omega-3 verkregen via voeding, zonder scaling en rootplaning</w:t>
      </w:r>
      <w:r w:rsidR="00717C63" w:rsidRPr="002432FB">
        <w:rPr>
          <w:rFonts w:asciiTheme="majorHAnsi" w:hAnsiTheme="majorHAnsi" w:cstheme="majorHAnsi"/>
          <w:i/>
          <w:iCs/>
          <w:color w:val="00B0F0"/>
        </w:rPr>
        <w:t xml:space="preserve"> (SRP) </w:t>
      </w:r>
      <w:r w:rsidR="00BB2D18">
        <w:rPr>
          <w:rFonts w:asciiTheme="majorHAnsi" w:hAnsiTheme="majorHAnsi" w:cstheme="majorHAnsi"/>
          <w:i/>
          <w:iCs/>
        </w:rPr>
        <w:t xml:space="preserve">: </w:t>
      </w:r>
      <w:r w:rsidRPr="00ED3ED9">
        <w:rPr>
          <w:rFonts w:asciiTheme="majorHAnsi" w:hAnsiTheme="majorHAnsi" w:cstheme="majorHAnsi"/>
        </w:rPr>
        <w:t xml:space="preserve">Volgens de studie van Sanders et al. (2020) op de harde weefsels, </w:t>
      </w:r>
      <w:r w:rsidR="00FD7C18">
        <w:rPr>
          <w:rFonts w:asciiTheme="majorHAnsi" w:hAnsiTheme="majorHAnsi" w:cstheme="majorHAnsi"/>
        </w:rPr>
        <w:t xml:space="preserve">zorgen met name EPA en DHA voor cariësafname. </w:t>
      </w:r>
      <w:r w:rsidRPr="00ED3ED9">
        <w:rPr>
          <w:rFonts w:asciiTheme="majorHAnsi" w:hAnsiTheme="majorHAnsi" w:cstheme="majorHAnsi"/>
        </w:rPr>
        <w:t>Uit de studies naar de zachte weefsels bleek volgens Naqvi et al. (2010) dat DHA het risico op parodontitis vermindert</w:t>
      </w:r>
      <w:r w:rsidR="00BB2D18">
        <w:rPr>
          <w:rFonts w:asciiTheme="majorHAnsi" w:hAnsiTheme="majorHAnsi" w:cstheme="majorHAnsi"/>
        </w:rPr>
        <w:t>. Volgens</w:t>
      </w:r>
      <w:r w:rsidRPr="00ED3ED9">
        <w:rPr>
          <w:rFonts w:asciiTheme="majorHAnsi" w:hAnsiTheme="majorHAnsi" w:cstheme="majorHAnsi"/>
        </w:rPr>
        <w:t xml:space="preserve"> Figueredo et al. (2013) </w:t>
      </w:r>
      <w:r w:rsidR="00040BED">
        <w:rPr>
          <w:rFonts w:asciiTheme="majorHAnsi" w:hAnsiTheme="majorHAnsi" w:cstheme="majorHAnsi"/>
        </w:rPr>
        <w:t>zorgden</w:t>
      </w:r>
      <w:r w:rsidRPr="00ED3ED9">
        <w:rPr>
          <w:rFonts w:asciiTheme="majorHAnsi" w:hAnsiTheme="majorHAnsi" w:cstheme="majorHAnsi"/>
        </w:rPr>
        <w:t xml:space="preserve"> </w:t>
      </w:r>
      <w:r w:rsidR="00BB2D18" w:rsidRPr="00ED3ED9">
        <w:rPr>
          <w:rFonts w:asciiTheme="majorHAnsi" w:hAnsiTheme="majorHAnsi" w:cstheme="majorHAnsi"/>
        </w:rPr>
        <w:t xml:space="preserve">DHA, DPA en AA </w:t>
      </w:r>
      <w:r w:rsidR="00BB2D18">
        <w:rPr>
          <w:rFonts w:asciiTheme="majorHAnsi" w:hAnsiTheme="majorHAnsi" w:cstheme="majorHAnsi"/>
        </w:rPr>
        <w:t xml:space="preserve"> </w:t>
      </w:r>
      <w:r w:rsidR="00040BED">
        <w:rPr>
          <w:rFonts w:asciiTheme="majorHAnsi" w:hAnsiTheme="majorHAnsi" w:cstheme="majorHAnsi"/>
        </w:rPr>
        <w:t>voor</w:t>
      </w:r>
      <w:r w:rsidR="00BB2D18">
        <w:rPr>
          <w:rFonts w:asciiTheme="majorHAnsi" w:hAnsiTheme="majorHAnsi" w:cstheme="majorHAnsi"/>
        </w:rPr>
        <w:t xml:space="preserve"> </w:t>
      </w:r>
      <w:r w:rsidRPr="00ED3ED9">
        <w:rPr>
          <w:rFonts w:asciiTheme="majorHAnsi" w:hAnsiTheme="majorHAnsi" w:cstheme="majorHAnsi"/>
        </w:rPr>
        <w:t>pocketdiepte-afname</w:t>
      </w:r>
      <w:r w:rsidR="00BB2D18">
        <w:rPr>
          <w:rFonts w:asciiTheme="majorHAnsi" w:hAnsiTheme="majorHAnsi" w:cstheme="majorHAnsi"/>
        </w:rPr>
        <w:t>.</w:t>
      </w:r>
      <w:r w:rsidRPr="00ED3ED9">
        <w:rPr>
          <w:rFonts w:asciiTheme="majorHAnsi" w:hAnsiTheme="majorHAnsi" w:cstheme="majorHAnsi"/>
        </w:rPr>
        <w:t xml:space="preserve"> </w:t>
      </w:r>
    </w:p>
    <w:p w14:paraId="584A5A96" w14:textId="2FFBECDB" w:rsidR="008A1C7F" w:rsidRPr="00ED3ED9" w:rsidRDefault="008A1C7F" w:rsidP="008A1C7F">
      <w:pPr>
        <w:spacing w:line="360" w:lineRule="auto"/>
        <w:rPr>
          <w:rFonts w:asciiTheme="majorHAnsi" w:hAnsiTheme="majorHAnsi" w:cstheme="majorHAnsi"/>
        </w:rPr>
      </w:pPr>
      <w:r w:rsidRPr="002432FB">
        <w:rPr>
          <w:rFonts w:asciiTheme="majorHAnsi" w:hAnsiTheme="majorHAnsi" w:cstheme="majorHAnsi"/>
          <w:i/>
          <w:iCs/>
          <w:color w:val="00B0F0"/>
        </w:rPr>
        <w:t xml:space="preserve">Omega-3 verkregen via voeding, met </w:t>
      </w:r>
      <w:r w:rsidR="00717C63" w:rsidRPr="002432FB">
        <w:rPr>
          <w:rFonts w:asciiTheme="majorHAnsi" w:hAnsiTheme="majorHAnsi" w:cstheme="majorHAnsi"/>
          <w:i/>
          <w:iCs/>
          <w:color w:val="00B0F0"/>
        </w:rPr>
        <w:t>SRP</w:t>
      </w:r>
      <w:r w:rsidR="00BB2D18" w:rsidRPr="002432FB">
        <w:rPr>
          <w:rFonts w:asciiTheme="majorHAnsi" w:hAnsiTheme="majorHAnsi" w:cstheme="majorHAnsi"/>
          <w:color w:val="00B0F0"/>
        </w:rPr>
        <w:t xml:space="preserve">: </w:t>
      </w:r>
      <w:r w:rsidRPr="00ED3ED9">
        <w:rPr>
          <w:rFonts w:asciiTheme="majorHAnsi" w:hAnsiTheme="majorHAnsi" w:cstheme="majorHAnsi"/>
        </w:rPr>
        <w:t xml:space="preserve">Volgens de studie van Dodington et al. (2015) was er een associatie met een verminderde pocketdiepte bij niet-rokers, maar niet bij rokers. </w:t>
      </w:r>
    </w:p>
    <w:p w14:paraId="3782176A" w14:textId="3A2D7B21" w:rsidR="008A1C7F" w:rsidRPr="00ED3ED9" w:rsidRDefault="008A1C7F" w:rsidP="008A1C7F">
      <w:pPr>
        <w:spacing w:line="360" w:lineRule="auto"/>
        <w:rPr>
          <w:rFonts w:asciiTheme="majorHAnsi" w:hAnsiTheme="majorHAnsi" w:cstheme="majorHAnsi"/>
        </w:rPr>
      </w:pPr>
      <w:r w:rsidRPr="002432FB">
        <w:rPr>
          <w:rFonts w:asciiTheme="majorHAnsi" w:hAnsiTheme="majorHAnsi" w:cstheme="majorHAnsi"/>
          <w:i/>
          <w:iCs/>
          <w:color w:val="00B0F0"/>
        </w:rPr>
        <w:t xml:space="preserve">Omega-3 verkregen via suppletie, zonder </w:t>
      </w:r>
      <w:r w:rsidR="00717C63" w:rsidRPr="002432FB">
        <w:rPr>
          <w:rFonts w:asciiTheme="majorHAnsi" w:hAnsiTheme="majorHAnsi" w:cstheme="majorHAnsi"/>
          <w:i/>
          <w:iCs/>
          <w:color w:val="00B0F0"/>
        </w:rPr>
        <w:t>SRP</w:t>
      </w:r>
      <w:r w:rsidR="00BB2D18" w:rsidRPr="002432FB">
        <w:rPr>
          <w:rFonts w:asciiTheme="majorHAnsi" w:hAnsiTheme="majorHAnsi" w:cstheme="majorHAnsi"/>
          <w:i/>
          <w:iCs/>
          <w:color w:val="00B0F0"/>
        </w:rPr>
        <w:t xml:space="preserve">: </w:t>
      </w:r>
      <w:r w:rsidRPr="00ED3ED9">
        <w:rPr>
          <w:rFonts w:asciiTheme="majorHAnsi" w:hAnsiTheme="majorHAnsi" w:cstheme="majorHAnsi"/>
        </w:rPr>
        <w:t>Uit de studie van Beyer et al. (2018) bleek dat Omega-3 zorgt voor lagere pocketdiepten bij reumatoïde artritispatiënten. De dagelijkse inname van Omega-3 was minimaal 8 keer en correleerde met een betere gezondheidsbeoordeling</w:t>
      </w:r>
      <w:r w:rsidR="00040BED">
        <w:rPr>
          <w:rFonts w:asciiTheme="majorHAnsi" w:hAnsiTheme="majorHAnsi" w:cstheme="majorHAnsi"/>
        </w:rPr>
        <w:t>.</w:t>
      </w:r>
      <w:r w:rsidRPr="00ED3ED9">
        <w:rPr>
          <w:rFonts w:asciiTheme="majorHAnsi" w:hAnsiTheme="majorHAnsi" w:cstheme="majorHAnsi"/>
        </w:rPr>
        <w:br/>
      </w:r>
      <w:r w:rsidRPr="002432FB">
        <w:rPr>
          <w:rFonts w:asciiTheme="majorHAnsi" w:hAnsiTheme="majorHAnsi" w:cstheme="majorHAnsi"/>
          <w:i/>
          <w:iCs/>
          <w:color w:val="00B0F0"/>
        </w:rPr>
        <w:t xml:space="preserve">Omega-3 verkregen via suppletie, met </w:t>
      </w:r>
      <w:r w:rsidR="00717C63" w:rsidRPr="002432FB">
        <w:rPr>
          <w:rFonts w:asciiTheme="majorHAnsi" w:hAnsiTheme="majorHAnsi" w:cstheme="majorHAnsi"/>
          <w:i/>
          <w:iCs/>
          <w:color w:val="00B0F0"/>
        </w:rPr>
        <w:t>SRP</w:t>
      </w:r>
      <w:r w:rsidR="00BB2D18" w:rsidRPr="002432FB">
        <w:rPr>
          <w:rFonts w:asciiTheme="majorHAnsi" w:hAnsiTheme="majorHAnsi" w:cstheme="majorHAnsi"/>
          <w:i/>
          <w:iCs/>
          <w:color w:val="00B0F0"/>
        </w:rPr>
        <w:t>:</w:t>
      </w:r>
      <w:r w:rsidR="00BB2D18" w:rsidRPr="002432FB">
        <w:rPr>
          <w:rFonts w:asciiTheme="majorHAnsi" w:hAnsiTheme="majorHAnsi" w:cstheme="majorHAnsi"/>
          <w:color w:val="00B0F0"/>
        </w:rPr>
        <w:t xml:space="preserve"> </w:t>
      </w:r>
      <w:r w:rsidRPr="00ED3ED9">
        <w:rPr>
          <w:rFonts w:asciiTheme="majorHAnsi" w:hAnsiTheme="majorHAnsi" w:cstheme="majorHAnsi"/>
        </w:rPr>
        <w:t xml:space="preserve">Volgens Elgendy &amp; Kazem (2018) bleek dat bij postmenopauzale vrouwen parodontale ontstekingen verminderen (gingivale index, pocketdiepte) en </w:t>
      </w:r>
      <w:r w:rsidR="00040BED">
        <w:rPr>
          <w:rFonts w:asciiTheme="majorHAnsi" w:hAnsiTheme="majorHAnsi" w:cstheme="majorHAnsi"/>
        </w:rPr>
        <w:t xml:space="preserve">vooral </w:t>
      </w:r>
      <w:r w:rsidRPr="00ED3ED9">
        <w:rPr>
          <w:rFonts w:asciiTheme="majorHAnsi" w:hAnsiTheme="majorHAnsi" w:cstheme="majorHAnsi"/>
        </w:rPr>
        <w:t xml:space="preserve">bij diepe pockets klinische toename was van aanhechtingsniveau bij 1000 mg </w:t>
      </w:r>
      <w:r w:rsidR="00A8522F" w:rsidRPr="00ED3ED9">
        <w:rPr>
          <w:rFonts w:asciiTheme="majorHAnsi" w:hAnsiTheme="majorHAnsi" w:cstheme="majorHAnsi"/>
        </w:rPr>
        <w:t xml:space="preserve">Omega-3 </w:t>
      </w:r>
      <w:r w:rsidRPr="00ED3ED9">
        <w:rPr>
          <w:rFonts w:asciiTheme="majorHAnsi" w:hAnsiTheme="majorHAnsi" w:cstheme="majorHAnsi"/>
        </w:rPr>
        <w:t xml:space="preserve">per dag. Volgens Emecen-Huja et al. (2019) bleek dat het Epstein-Barr-virus en het cytomegalovirus niet geassocieerd zijn met de ziekteprogressie. </w:t>
      </w:r>
    </w:p>
    <w:p w14:paraId="716F17CD" w14:textId="763C96D3" w:rsidR="00043211" w:rsidRDefault="008A1C7F" w:rsidP="008A1C7F">
      <w:pPr>
        <w:spacing w:line="360" w:lineRule="auto"/>
        <w:rPr>
          <w:rFonts w:asciiTheme="majorHAnsi" w:hAnsiTheme="majorHAnsi" w:cstheme="majorHAnsi"/>
        </w:rPr>
      </w:pPr>
      <w:r w:rsidRPr="002432FB">
        <w:rPr>
          <w:rFonts w:asciiTheme="majorHAnsi" w:hAnsiTheme="majorHAnsi" w:cstheme="majorHAnsi"/>
          <w:i/>
          <w:iCs/>
          <w:color w:val="00B0F0"/>
        </w:rPr>
        <w:t>Omega-3 verkregen via injecties en suppletie</w:t>
      </w:r>
      <w:r w:rsidR="00717C63" w:rsidRPr="002432FB">
        <w:rPr>
          <w:rFonts w:asciiTheme="majorHAnsi" w:hAnsiTheme="majorHAnsi" w:cstheme="majorHAnsi"/>
          <w:i/>
          <w:iCs/>
          <w:color w:val="00B0F0"/>
        </w:rPr>
        <w:t>,</w:t>
      </w:r>
      <w:r w:rsidRPr="002432FB">
        <w:rPr>
          <w:rFonts w:asciiTheme="majorHAnsi" w:hAnsiTheme="majorHAnsi" w:cstheme="majorHAnsi"/>
          <w:i/>
          <w:iCs/>
          <w:color w:val="00B0F0"/>
        </w:rPr>
        <w:t xml:space="preserve"> zonder </w:t>
      </w:r>
      <w:r w:rsidR="00717C63" w:rsidRPr="002432FB">
        <w:rPr>
          <w:rFonts w:asciiTheme="majorHAnsi" w:hAnsiTheme="majorHAnsi" w:cstheme="majorHAnsi"/>
          <w:i/>
          <w:iCs/>
          <w:color w:val="00B0F0"/>
        </w:rPr>
        <w:t>SRP</w:t>
      </w:r>
      <w:r w:rsidR="00BB2D18" w:rsidRPr="002432FB">
        <w:rPr>
          <w:rFonts w:asciiTheme="majorHAnsi" w:hAnsiTheme="majorHAnsi" w:cstheme="majorHAnsi"/>
          <w:color w:val="00B0F0"/>
        </w:rPr>
        <w:t xml:space="preserve">: </w:t>
      </w:r>
      <w:r w:rsidR="00040BED">
        <w:rPr>
          <w:rFonts w:asciiTheme="majorHAnsi" w:hAnsiTheme="majorHAnsi" w:cstheme="majorHAnsi"/>
        </w:rPr>
        <w:t>Volgens</w:t>
      </w:r>
      <w:r w:rsidRPr="00ED3ED9">
        <w:rPr>
          <w:rFonts w:asciiTheme="majorHAnsi" w:hAnsiTheme="majorHAnsi" w:cstheme="majorHAnsi"/>
        </w:rPr>
        <w:t xml:space="preserve"> Raizada et al. (2017) </w:t>
      </w:r>
      <w:r w:rsidR="00040BED">
        <w:rPr>
          <w:rFonts w:asciiTheme="majorHAnsi" w:hAnsiTheme="majorHAnsi" w:cstheme="majorHAnsi"/>
        </w:rPr>
        <w:t>was er</w:t>
      </w:r>
      <w:r w:rsidRPr="00ED3ED9">
        <w:rPr>
          <w:rFonts w:asciiTheme="majorHAnsi" w:hAnsiTheme="majorHAnsi" w:cstheme="majorHAnsi"/>
        </w:rPr>
        <w:t xml:space="preserve"> afname van het branderige gevoel bij submuceuze fibrosepatiënten.</w:t>
      </w:r>
      <w:r w:rsidRPr="00ED3ED9">
        <w:rPr>
          <w:rFonts w:asciiTheme="majorHAnsi" w:hAnsiTheme="majorHAnsi" w:cstheme="majorHAnsi"/>
        </w:rPr>
        <w:br/>
      </w:r>
      <w:r w:rsidRPr="00ED3ED9">
        <w:rPr>
          <w:rFonts w:asciiTheme="majorHAnsi" w:hAnsiTheme="majorHAnsi" w:cstheme="majorHAnsi"/>
          <w:b/>
          <w:bCs/>
        </w:rPr>
        <w:br/>
      </w:r>
      <w:r w:rsidRPr="002432FB">
        <w:rPr>
          <w:rFonts w:asciiTheme="majorHAnsi" w:hAnsiTheme="majorHAnsi" w:cstheme="majorHAnsi"/>
          <w:color w:val="00B0F0"/>
        </w:rPr>
        <w:t>Geïncludeerde studies zonder effect van Omega-3</w:t>
      </w:r>
      <w:r w:rsidR="004007E2" w:rsidRPr="003C1E28">
        <w:rPr>
          <w:rFonts w:asciiTheme="majorHAnsi" w:hAnsiTheme="majorHAnsi" w:cstheme="majorHAnsi"/>
          <w:color w:val="365F91" w:themeColor="accent1" w:themeShade="BF"/>
        </w:rPr>
        <w:br/>
      </w:r>
      <w:r w:rsidR="004007E2" w:rsidRPr="004007E2">
        <w:rPr>
          <w:rFonts w:asciiTheme="majorHAnsi" w:hAnsiTheme="majorHAnsi" w:cstheme="majorHAnsi"/>
        </w:rPr>
        <w:t xml:space="preserve">In de studie van </w:t>
      </w:r>
      <w:r w:rsidR="004007E2" w:rsidRPr="00ED3ED9">
        <w:rPr>
          <w:rFonts w:asciiTheme="majorHAnsi" w:hAnsiTheme="majorHAnsi" w:cstheme="majorHAnsi"/>
        </w:rPr>
        <w:t>Martinez et al. (2014)</w:t>
      </w:r>
      <w:r w:rsidR="004007E2">
        <w:rPr>
          <w:rFonts w:asciiTheme="majorHAnsi" w:hAnsiTheme="majorHAnsi" w:cstheme="majorHAnsi"/>
        </w:rPr>
        <w:t xml:space="preserve"> </w:t>
      </w:r>
      <w:r w:rsidR="001E552B">
        <w:rPr>
          <w:rFonts w:asciiTheme="majorHAnsi" w:hAnsiTheme="majorHAnsi" w:cstheme="majorHAnsi"/>
        </w:rPr>
        <w:t>werd vier</w:t>
      </w:r>
      <w:r w:rsidR="004007E2">
        <w:rPr>
          <w:rFonts w:asciiTheme="majorHAnsi" w:hAnsiTheme="majorHAnsi" w:cstheme="majorHAnsi"/>
        </w:rPr>
        <w:t xml:space="preserve"> maanden lang drie maal daags suppletie </w:t>
      </w:r>
      <w:r w:rsidR="004007E2" w:rsidRPr="00ED3ED9">
        <w:rPr>
          <w:rFonts w:asciiTheme="majorHAnsi" w:hAnsiTheme="majorHAnsi" w:cstheme="majorHAnsi"/>
        </w:rPr>
        <w:t>van 540 mg EPA en 360 mg DHA</w:t>
      </w:r>
      <w:r w:rsidR="004007E2">
        <w:rPr>
          <w:rFonts w:asciiTheme="majorHAnsi" w:hAnsiTheme="majorHAnsi" w:cstheme="majorHAnsi"/>
        </w:rPr>
        <w:t xml:space="preserve"> gegeven</w:t>
      </w:r>
      <w:r w:rsidR="00717C63">
        <w:rPr>
          <w:rFonts w:asciiTheme="majorHAnsi" w:hAnsiTheme="majorHAnsi" w:cstheme="majorHAnsi"/>
        </w:rPr>
        <w:t xml:space="preserve"> en in </w:t>
      </w:r>
      <w:r w:rsidRPr="00ED3ED9">
        <w:rPr>
          <w:rFonts w:asciiTheme="majorHAnsi" w:hAnsiTheme="majorHAnsi" w:cstheme="majorHAnsi"/>
        </w:rPr>
        <w:t>de studie van Keskiner et al. (2017)</w:t>
      </w:r>
      <w:r w:rsidR="00F91C5B">
        <w:rPr>
          <w:rFonts w:asciiTheme="majorHAnsi" w:hAnsiTheme="majorHAnsi" w:cstheme="majorHAnsi"/>
        </w:rPr>
        <w:t xml:space="preserve"> </w:t>
      </w:r>
      <w:r w:rsidR="001E552B">
        <w:rPr>
          <w:rFonts w:asciiTheme="majorHAnsi" w:hAnsiTheme="majorHAnsi" w:cstheme="majorHAnsi"/>
        </w:rPr>
        <w:t>zes</w:t>
      </w:r>
      <w:r w:rsidR="004007E2">
        <w:rPr>
          <w:rFonts w:asciiTheme="majorHAnsi" w:hAnsiTheme="majorHAnsi" w:cstheme="majorHAnsi"/>
        </w:rPr>
        <w:t xml:space="preserve"> maanden lang </w:t>
      </w:r>
      <w:r w:rsidRPr="00ED3ED9">
        <w:rPr>
          <w:rFonts w:asciiTheme="majorHAnsi" w:hAnsiTheme="majorHAnsi" w:cstheme="majorHAnsi"/>
        </w:rPr>
        <w:t>twee maal daags 6,25 mg EPA en 19,19 mg DHA</w:t>
      </w:r>
      <w:r w:rsidR="00717C63">
        <w:rPr>
          <w:rFonts w:asciiTheme="majorHAnsi" w:hAnsiTheme="majorHAnsi" w:cstheme="majorHAnsi"/>
        </w:rPr>
        <w:t xml:space="preserve">, beiden </w:t>
      </w:r>
      <w:r w:rsidR="00F91C5B">
        <w:rPr>
          <w:rFonts w:asciiTheme="majorHAnsi" w:hAnsiTheme="majorHAnsi" w:cstheme="majorHAnsi"/>
        </w:rPr>
        <w:t>gecombineerd met SRP</w:t>
      </w:r>
      <w:r w:rsidR="00F91C5B" w:rsidRPr="004007E2">
        <w:rPr>
          <w:rFonts w:asciiTheme="majorHAnsi" w:hAnsiTheme="majorHAnsi" w:cstheme="majorHAnsi"/>
        </w:rPr>
        <w:t>.</w:t>
      </w:r>
      <w:r w:rsidRPr="004007E2">
        <w:rPr>
          <w:rFonts w:asciiTheme="majorHAnsi" w:hAnsiTheme="majorHAnsi" w:cstheme="majorHAnsi"/>
        </w:rPr>
        <w:t xml:space="preserve"> Mogelijk is</w:t>
      </w:r>
      <w:r w:rsidRPr="00ED3ED9">
        <w:rPr>
          <w:rFonts w:asciiTheme="majorHAnsi" w:hAnsiTheme="majorHAnsi" w:cstheme="majorHAnsi"/>
        </w:rPr>
        <w:t xml:space="preserve"> er een verschil in dosering en innameduur. </w:t>
      </w:r>
      <w:r w:rsidR="004007E2">
        <w:rPr>
          <w:rFonts w:asciiTheme="majorHAnsi" w:hAnsiTheme="majorHAnsi" w:cstheme="majorHAnsi"/>
        </w:rPr>
        <w:t xml:space="preserve">De dosering van </w:t>
      </w:r>
      <w:r w:rsidRPr="00ED3ED9">
        <w:rPr>
          <w:rFonts w:asciiTheme="majorHAnsi" w:hAnsiTheme="majorHAnsi" w:cstheme="majorHAnsi"/>
        </w:rPr>
        <w:t xml:space="preserve">Elgendy &amp; Kazem (2018) komt het meest overeen </w:t>
      </w:r>
      <w:r w:rsidR="004007E2">
        <w:rPr>
          <w:rFonts w:asciiTheme="majorHAnsi" w:hAnsiTheme="majorHAnsi" w:cstheme="majorHAnsi"/>
        </w:rPr>
        <w:t xml:space="preserve">met die van </w:t>
      </w:r>
      <w:r w:rsidRPr="00ED3ED9">
        <w:rPr>
          <w:rFonts w:asciiTheme="majorHAnsi" w:hAnsiTheme="majorHAnsi" w:cstheme="majorHAnsi"/>
        </w:rPr>
        <w:t xml:space="preserve">Martinez et al. (2014), </w:t>
      </w:r>
      <w:r w:rsidR="004007E2">
        <w:rPr>
          <w:rFonts w:asciiTheme="majorHAnsi" w:hAnsiTheme="majorHAnsi" w:cstheme="majorHAnsi"/>
        </w:rPr>
        <w:t>maar de innameduur was twee maanden korter en verschilde het</w:t>
      </w:r>
      <w:r w:rsidR="00717C63">
        <w:rPr>
          <w:rFonts w:asciiTheme="majorHAnsi" w:hAnsiTheme="majorHAnsi" w:cstheme="majorHAnsi"/>
        </w:rPr>
        <w:t xml:space="preserve"> </w:t>
      </w:r>
      <w:r w:rsidR="004007E2">
        <w:rPr>
          <w:rFonts w:asciiTheme="majorHAnsi" w:hAnsiTheme="majorHAnsi" w:cstheme="majorHAnsi"/>
        </w:rPr>
        <w:t>geslacht van de populatiegroepen.</w:t>
      </w:r>
      <w:r w:rsidR="004007E2">
        <w:rPr>
          <w:rFonts w:asciiTheme="majorHAnsi" w:hAnsiTheme="majorHAnsi" w:cstheme="majorHAnsi"/>
        </w:rPr>
        <w:br/>
      </w:r>
      <w:r w:rsidR="004007E2" w:rsidRPr="003C1E28">
        <w:rPr>
          <w:rFonts w:asciiTheme="majorHAnsi" w:hAnsiTheme="majorHAnsi" w:cstheme="majorHAnsi"/>
          <w:color w:val="365F91" w:themeColor="accent1" w:themeShade="BF"/>
        </w:rPr>
        <w:br/>
      </w:r>
      <w:r w:rsidRPr="002432FB">
        <w:rPr>
          <w:rFonts w:asciiTheme="majorHAnsi" w:hAnsiTheme="majorHAnsi" w:cstheme="majorHAnsi"/>
          <w:color w:val="00B0F0"/>
        </w:rPr>
        <w:t>Vergelijkend met bestaande literatuur</w:t>
      </w:r>
      <w:r w:rsidR="0099208F" w:rsidRPr="003C1E28">
        <w:rPr>
          <w:rFonts w:asciiTheme="majorHAnsi" w:hAnsiTheme="majorHAnsi" w:cstheme="majorHAnsi"/>
          <w:color w:val="365F91" w:themeColor="accent1" w:themeShade="BF"/>
        </w:rPr>
        <w:br/>
      </w:r>
      <w:r w:rsidR="0099208F" w:rsidRPr="002432FB">
        <w:rPr>
          <w:rFonts w:asciiTheme="majorHAnsi" w:hAnsiTheme="majorHAnsi" w:cstheme="majorHAnsi"/>
          <w:i/>
          <w:iCs/>
          <w:color w:val="00B0F0"/>
        </w:rPr>
        <w:t>Omega-3 verkregen via voeding op cariësactiviteit</w:t>
      </w:r>
      <w:r w:rsidR="0099208F" w:rsidRPr="002432FB">
        <w:rPr>
          <w:rFonts w:asciiTheme="majorHAnsi" w:hAnsiTheme="majorHAnsi" w:cstheme="majorHAnsi"/>
          <w:color w:val="00B0F0"/>
        </w:rPr>
        <w:t xml:space="preserve">: </w:t>
      </w:r>
      <w:r w:rsidRPr="00ED3ED9">
        <w:rPr>
          <w:rFonts w:asciiTheme="majorHAnsi" w:hAnsiTheme="majorHAnsi" w:cstheme="majorHAnsi"/>
        </w:rPr>
        <w:t xml:space="preserve">In de studie van Sun, Dong, Xia &amp; Shu (2017) </w:t>
      </w:r>
      <w:r w:rsidR="0099208F">
        <w:rPr>
          <w:rFonts w:asciiTheme="majorHAnsi" w:hAnsiTheme="majorHAnsi" w:cstheme="majorHAnsi"/>
        </w:rPr>
        <w:t xml:space="preserve">bleek dat </w:t>
      </w:r>
      <w:r w:rsidRPr="00ED3ED9">
        <w:rPr>
          <w:rFonts w:asciiTheme="majorHAnsi" w:hAnsiTheme="majorHAnsi" w:cstheme="majorHAnsi"/>
        </w:rPr>
        <w:t xml:space="preserve">DHA en EPA </w:t>
      </w:r>
      <w:r w:rsidR="0099208F">
        <w:rPr>
          <w:rFonts w:asciiTheme="majorHAnsi" w:hAnsiTheme="majorHAnsi" w:cstheme="majorHAnsi"/>
        </w:rPr>
        <w:t>de groei van S</w:t>
      </w:r>
      <w:r w:rsidRPr="00ED3ED9">
        <w:rPr>
          <w:rFonts w:asciiTheme="majorHAnsi" w:hAnsiTheme="majorHAnsi" w:cstheme="majorHAnsi"/>
        </w:rPr>
        <w:t>treptococcus mutans (de veroorzaker van cariës)</w:t>
      </w:r>
      <w:r w:rsidR="0099208F">
        <w:rPr>
          <w:rFonts w:asciiTheme="majorHAnsi" w:hAnsiTheme="majorHAnsi" w:cstheme="majorHAnsi"/>
        </w:rPr>
        <w:t xml:space="preserve"> remmen</w:t>
      </w:r>
      <w:r w:rsidRPr="00ED3ED9">
        <w:rPr>
          <w:rFonts w:asciiTheme="majorHAnsi" w:hAnsiTheme="majorHAnsi" w:cstheme="majorHAnsi"/>
        </w:rPr>
        <w:t xml:space="preserve">, </w:t>
      </w:r>
      <w:r w:rsidR="004007E2">
        <w:rPr>
          <w:rFonts w:asciiTheme="majorHAnsi" w:hAnsiTheme="majorHAnsi" w:cstheme="majorHAnsi"/>
        </w:rPr>
        <w:t xml:space="preserve">en </w:t>
      </w:r>
      <w:r w:rsidR="001E552B">
        <w:rPr>
          <w:rFonts w:asciiTheme="majorHAnsi" w:hAnsiTheme="majorHAnsi" w:cstheme="majorHAnsi"/>
        </w:rPr>
        <w:t xml:space="preserve">is </w:t>
      </w:r>
      <w:r w:rsidR="00043211">
        <w:rPr>
          <w:rFonts w:asciiTheme="majorHAnsi" w:hAnsiTheme="majorHAnsi" w:cstheme="majorHAnsi"/>
        </w:rPr>
        <w:t xml:space="preserve">het </w:t>
      </w:r>
      <w:r w:rsidR="001E552B">
        <w:rPr>
          <w:rFonts w:asciiTheme="majorHAnsi" w:hAnsiTheme="majorHAnsi" w:cstheme="majorHAnsi"/>
        </w:rPr>
        <w:t>volgens de</w:t>
      </w:r>
      <w:r w:rsidR="004007E2">
        <w:rPr>
          <w:rFonts w:asciiTheme="majorHAnsi" w:hAnsiTheme="majorHAnsi" w:cstheme="majorHAnsi"/>
        </w:rPr>
        <w:t xml:space="preserve"> a</w:t>
      </w:r>
      <w:r w:rsidR="001E552B">
        <w:rPr>
          <w:rFonts w:asciiTheme="majorHAnsi" w:hAnsiTheme="majorHAnsi" w:cstheme="majorHAnsi"/>
        </w:rPr>
        <w:t xml:space="preserve">uteurs </w:t>
      </w:r>
      <w:r w:rsidR="00043211">
        <w:rPr>
          <w:rFonts w:asciiTheme="majorHAnsi" w:hAnsiTheme="majorHAnsi" w:cstheme="majorHAnsi"/>
        </w:rPr>
        <w:t xml:space="preserve">een aanvullend middel voor de </w:t>
      </w:r>
      <w:r w:rsidR="001E552B">
        <w:rPr>
          <w:rFonts w:asciiTheme="majorHAnsi" w:hAnsiTheme="majorHAnsi" w:cstheme="majorHAnsi"/>
        </w:rPr>
        <w:t>preventie -en behandeling van cariës.</w:t>
      </w:r>
      <w:r w:rsidR="0099208F">
        <w:rPr>
          <w:rFonts w:asciiTheme="majorHAnsi" w:hAnsiTheme="majorHAnsi" w:cstheme="majorHAnsi"/>
        </w:rPr>
        <w:t xml:space="preserve"> </w:t>
      </w:r>
      <w:r w:rsidR="001E552B">
        <w:rPr>
          <w:rFonts w:asciiTheme="majorHAnsi" w:hAnsiTheme="majorHAnsi" w:cstheme="majorHAnsi"/>
        </w:rPr>
        <w:t xml:space="preserve">Maar in </w:t>
      </w:r>
      <w:r w:rsidR="001E552B">
        <w:rPr>
          <w:rFonts w:asciiTheme="majorHAnsi" w:hAnsiTheme="majorHAnsi" w:cstheme="majorHAnsi"/>
        </w:rPr>
        <w:lastRenderedPageBreak/>
        <w:t xml:space="preserve">de studie van </w:t>
      </w:r>
      <w:r w:rsidRPr="00ED3ED9">
        <w:rPr>
          <w:rFonts w:asciiTheme="majorHAnsi" w:hAnsiTheme="majorHAnsi" w:cstheme="majorHAnsi"/>
        </w:rPr>
        <w:t>Choi et al. (2012)</w:t>
      </w:r>
      <w:r w:rsidR="0099208F">
        <w:rPr>
          <w:rFonts w:asciiTheme="majorHAnsi" w:hAnsiTheme="majorHAnsi" w:cstheme="majorHAnsi"/>
        </w:rPr>
        <w:t xml:space="preserve"> werd het tegendeel bewezen met</w:t>
      </w:r>
      <w:r w:rsidR="00BB2D18">
        <w:rPr>
          <w:rFonts w:asciiTheme="majorHAnsi" w:hAnsiTheme="majorHAnsi" w:cstheme="majorHAnsi"/>
        </w:rPr>
        <w:t xml:space="preserve"> </w:t>
      </w:r>
      <w:r w:rsidRPr="00ED3ED9">
        <w:rPr>
          <w:rFonts w:asciiTheme="majorHAnsi" w:hAnsiTheme="majorHAnsi" w:cstheme="majorHAnsi"/>
        </w:rPr>
        <w:t xml:space="preserve">ALA, EPA en DHA </w:t>
      </w:r>
      <w:r w:rsidR="00043211">
        <w:rPr>
          <w:rFonts w:asciiTheme="majorHAnsi" w:hAnsiTheme="majorHAnsi" w:cstheme="majorHAnsi"/>
        </w:rPr>
        <w:t xml:space="preserve">en </w:t>
      </w:r>
      <w:r w:rsidR="0099208F">
        <w:rPr>
          <w:rFonts w:asciiTheme="majorHAnsi" w:hAnsiTheme="majorHAnsi" w:cstheme="majorHAnsi"/>
        </w:rPr>
        <w:t xml:space="preserve">bleek </w:t>
      </w:r>
      <w:r w:rsidRPr="00ED3ED9">
        <w:rPr>
          <w:rFonts w:asciiTheme="majorHAnsi" w:hAnsiTheme="majorHAnsi" w:cstheme="majorHAnsi"/>
        </w:rPr>
        <w:t>archidonzuur (Omega-6) wel effectief te zijn</w:t>
      </w:r>
      <w:r w:rsidR="00BB2D18">
        <w:rPr>
          <w:rFonts w:asciiTheme="majorHAnsi" w:hAnsiTheme="majorHAnsi" w:cstheme="majorHAnsi"/>
        </w:rPr>
        <w:t xml:space="preserve"> tegen</w:t>
      </w:r>
      <w:r w:rsidR="001E552B">
        <w:rPr>
          <w:rFonts w:asciiTheme="majorHAnsi" w:hAnsiTheme="majorHAnsi" w:cstheme="majorHAnsi"/>
        </w:rPr>
        <w:t xml:space="preserve">. </w:t>
      </w:r>
      <w:r w:rsidR="00BB2D18">
        <w:rPr>
          <w:rFonts w:asciiTheme="majorHAnsi" w:hAnsiTheme="majorHAnsi" w:cstheme="majorHAnsi"/>
        </w:rPr>
        <w:t>Dit betreft in vitro studies met onbekende doseringen</w:t>
      </w:r>
      <w:r w:rsidR="00043211">
        <w:rPr>
          <w:rFonts w:asciiTheme="majorHAnsi" w:hAnsiTheme="majorHAnsi" w:cstheme="majorHAnsi"/>
        </w:rPr>
        <w:t xml:space="preserve">. Dit in tegenstelling tot de studie van </w:t>
      </w:r>
      <w:r w:rsidRPr="00ED3ED9">
        <w:rPr>
          <w:rFonts w:asciiTheme="majorHAnsi" w:hAnsiTheme="majorHAnsi" w:cstheme="majorHAnsi"/>
        </w:rPr>
        <w:t>Sanders et al. (2020)</w:t>
      </w:r>
      <w:r w:rsidR="00043211">
        <w:rPr>
          <w:rFonts w:asciiTheme="majorHAnsi" w:hAnsiTheme="majorHAnsi" w:cstheme="majorHAnsi"/>
        </w:rPr>
        <w:t xml:space="preserve">. </w:t>
      </w:r>
      <w:r w:rsidRPr="00ED3ED9">
        <w:rPr>
          <w:rFonts w:asciiTheme="majorHAnsi" w:hAnsiTheme="majorHAnsi" w:cstheme="majorHAnsi"/>
        </w:rPr>
        <w:t xml:space="preserve">  </w:t>
      </w:r>
    </w:p>
    <w:p w14:paraId="1EF57DC8" w14:textId="1F9E910A" w:rsidR="00631D48" w:rsidRDefault="00043211" w:rsidP="008A1C7F">
      <w:pPr>
        <w:spacing w:line="360" w:lineRule="auto"/>
        <w:rPr>
          <w:rFonts w:asciiTheme="majorHAnsi" w:hAnsiTheme="majorHAnsi" w:cstheme="majorHAnsi"/>
        </w:rPr>
      </w:pPr>
      <w:r w:rsidRPr="002432FB">
        <w:rPr>
          <w:rFonts w:asciiTheme="majorHAnsi" w:hAnsiTheme="majorHAnsi" w:cstheme="majorHAnsi"/>
          <w:i/>
          <w:iCs/>
          <w:color w:val="00B0F0"/>
        </w:rPr>
        <w:t>Omega-3 verkregen via voeding</w:t>
      </w:r>
      <w:r w:rsidR="00717C63" w:rsidRPr="002432FB">
        <w:rPr>
          <w:rFonts w:asciiTheme="majorHAnsi" w:hAnsiTheme="majorHAnsi" w:cstheme="majorHAnsi"/>
          <w:i/>
          <w:iCs/>
          <w:color w:val="00B0F0"/>
        </w:rPr>
        <w:t>,</w:t>
      </w:r>
      <w:r w:rsidRPr="002432FB">
        <w:rPr>
          <w:rFonts w:asciiTheme="majorHAnsi" w:hAnsiTheme="majorHAnsi" w:cstheme="majorHAnsi"/>
          <w:i/>
          <w:iCs/>
          <w:color w:val="00B0F0"/>
        </w:rPr>
        <w:t xml:space="preserve"> zonder SRP</w:t>
      </w:r>
      <w:r w:rsidRPr="00E24784">
        <w:rPr>
          <w:rFonts w:asciiTheme="majorHAnsi" w:hAnsiTheme="majorHAnsi" w:cstheme="majorHAnsi"/>
          <w:i/>
          <w:iCs/>
          <w:color w:val="365F91" w:themeColor="accent1" w:themeShade="BF"/>
        </w:rPr>
        <w:t xml:space="preserve">: </w:t>
      </w:r>
      <w:r w:rsidR="008A1C7F" w:rsidRPr="00ED3ED9">
        <w:rPr>
          <w:rFonts w:asciiTheme="majorHAnsi" w:hAnsiTheme="majorHAnsi" w:cstheme="majorHAnsi"/>
        </w:rPr>
        <w:t>In de studie van Jauhiainen et al. (2016)</w:t>
      </w:r>
      <w:r>
        <w:rPr>
          <w:rFonts w:asciiTheme="majorHAnsi" w:hAnsiTheme="majorHAnsi" w:cstheme="majorHAnsi"/>
        </w:rPr>
        <w:t xml:space="preserve"> </w:t>
      </w:r>
      <w:r w:rsidR="0099208F">
        <w:rPr>
          <w:rFonts w:asciiTheme="majorHAnsi" w:hAnsiTheme="majorHAnsi" w:cstheme="majorHAnsi"/>
        </w:rPr>
        <w:t>was</w:t>
      </w:r>
      <w:r>
        <w:rPr>
          <w:rFonts w:asciiTheme="majorHAnsi" w:hAnsiTheme="majorHAnsi" w:cstheme="majorHAnsi"/>
        </w:rPr>
        <w:t xml:space="preserve"> er</w:t>
      </w:r>
      <w:r w:rsidR="008A1C7F" w:rsidRPr="00ED3ED9">
        <w:rPr>
          <w:rFonts w:asciiTheme="majorHAnsi" w:hAnsiTheme="majorHAnsi" w:cstheme="majorHAnsi"/>
        </w:rPr>
        <w:t xml:space="preserve"> geen associatie tussen AA, EPA en DHA en </w:t>
      </w:r>
      <w:r>
        <w:rPr>
          <w:rFonts w:asciiTheme="majorHAnsi" w:hAnsiTheme="majorHAnsi" w:cstheme="majorHAnsi"/>
        </w:rPr>
        <w:t xml:space="preserve">de </w:t>
      </w:r>
      <w:r w:rsidR="008A1C7F" w:rsidRPr="00ED3ED9">
        <w:rPr>
          <w:rFonts w:asciiTheme="majorHAnsi" w:hAnsiTheme="majorHAnsi" w:cstheme="majorHAnsi"/>
        </w:rPr>
        <w:t xml:space="preserve">parodontale gezondheid. De dosering was onbekend. </w:t>
      </w:r>
      <w:r w:rsidR="008A1C7F" w:rsidRPr="00ED3ED9">
        <w:rPr>
          <w:rFonts w:asciiTheme="majorHAnsi" w:hAnsiTheme="majorHAnsi" w:cstheme="majorHAnsi"/>
        </w:rPr>
        <w:br/>
      </w:r>
      <w:r w:rsidRPr="002432FB">
        <w:rPr>
          <w:rFonts w:asciiTheme="majorHAnsi" w:hAnsiTheme="majorHAnsi" w:cstheme="majorHAnsi"/>
          <w:i/>
          <w:iCs/>
          <w:color w:val="00B0F0"/>
        </w:rPr>
        <w:t>Omega-3 verkregen via voeding</w:t>
      </w:r>
      <w:r w:rsidR="00717C63" w:rsidRPr="002432FB">
        <w:rPr>
          <w:rFonts w:asciiTheme="majorHAnsi" w:hAnsiTheme="majorHAnsi" w:cstheme="majorHAnsi"/>
          <w:i/>
          <w:iCs/>
          <w:color w:val="00B0F0"/>
        </w:rPr>
        <w:t>,</w:t>
      </w:r>
      <w:r w:rsidRPr="002432FB">
        <w:rPr>
          <w:rFonts w:asciiTheme="majorHAnsi" w:hAnsiTheme="majorHAnsi" w:cstheme="majorHAnsi"/>
          <w:i/>
          <w:iCs/>
          <w:color w:val="00B0F0"/>
        </w:rPr>
        <w:t xml:space="preserve"> met SRP:</w:t>
      </w:r>
      <w:r w:rsidRPr="002432FB">
        <w:rPr>
          <w:rFonts w:asciiTheme="majorHAnsi" w:hAnsiTheme="majorHAnsi" w:cstheme="majorHAnsi"/>
          <w:color w:val="00B0F0"/>
        </w:rPr>
        <w:t xml:space="preserve"> </w:t>
      </w:r>
      <w:r w:rsidR="008A1C7F" w:rsidRPr="00ED3ED9">
        <w:rPr>
          <w:rFonts w:asciiTheme="majorHAnsi" w:hAnsiTheme="majorHAnsi" w:cstheme="majorHAnsi"/>
        </w:rPr>
        <w:t xml:space="preserve">In de </w:t>
      </w:r>
      <w:r w:rsidR="00BB2D18">
        <w:rPr>
          <w:rFonts w:asciiTheme="majorHAnsi" w:hAnsiTheme="majorHAnsi" w:cstheme="majorHAnsi"/>
        </w:rPr>
        <w:t>studie van</w:t>
      </w:r>
      <w:r w:rsidR="008A1C7F" w:rsidRPr="00ED3ED9">
        <w:rPr>
          <w:rFonts w:asciiTheme="majorHAnsi" w:hAnsiTheme="majorHAnsi" w:cstheme="majorHAnsi"/>
        </w:rPr>
        <w:t xml:space="preserve"> Iwasaki </w:t>
      </w:r>
      <w:r w:rsidR="00567EAF">
        <w:rPr>
          <w:rFonts w:asciiTheme="majorHAnsi" w:hAnsiTheme="majorHAnsi" w:cstheme="majorHAnsi"/>
        </w:rPr>
        <w:t xml:space="preserve">et al. </w:t>
      </w:r>
      <w:r w:rsidR="008A1C7F" w:rsidRPr="00ED3ED9">
        <w:rPr>
          <w:rFonts w:asciiTheme="majorHAnsi" w:hAnsiTheme="majorHAnsi" w:cstheme="majorHAnsi"/>
        </w:rPr>
        <w:t>(2010)</w:t>
      </w:r>
      <w:r>
        <w:rPr>
          <w:rFonts w:asciiTheme="majorHAnsi" w:hAnsiTheme="majorHAnsi" w:cstheme="majorHAnsi"/>
        </w:rPr>
        <w:t xml:space="preserve"> bleek dat </w:t>
      </w:r>
      <w:r w:rsidR="008A1C7F" w:rsidRPr="00ED3ED9">
        <w:rPr>
          <w:rFonts w:asciiTheme="majorHAnsi" w:hAnsiTheme="majorHAnsi" w:cstheme="majorHAnsi"/>
        </w:rPr>
        <w:t xml:space="preserve">en lage DHA-inname werd geassocieerd met meer parodontale aandoeningen. De dosering was onbekend. </w:t>
      </w:r>
      <w:r>
        <w:rPr>
          <w:rFonts w:asciiTheme="majorHAnsi" w:hAnsiTheme="majorHAnsi" w:cstheme="majorHAnsi"/>
        </w:rPr>
        <w:br/>
      </w:r>
      <w:r w:rsidRPr="002432FB">
        <w:rPr>
          <w:rFonts w:asciiTheme="majorHAnsi" w:hAnsiTheme="majorHAnsi" w:cstheme="majorHAnsi"/>
          <w:i/>
          <w:iCs/>
          <w:color w:val="00B0F0"/>
        </w:rPr>
        <w:t>Omega-3 verkregen via voeding</w:t>
      </w:r>
      <w:r w:rsidR="00717C63" w:rsidRPr="002432FB">
        <w:rPr>
          <w:rFonts w:asciiTheme="majorHAnsi" w:hAnsiTheme="majorHAnsi" w:cstheme="majorHAnsi"/>
          <w:i/>
          <w:iCs/>
          <w:color w:val="00B0F0"/>
        </w:rPr>
        <w:t>,</w:t>
      </w:r>
      <w:r w:rsidRPr="002432FB">
        <w:rPr>
          <w:rFonts w:asciiTheme="majorHAnsi" w:hAnsiTheme="majorHAnsi" w:cstheme="majorHAnsi"/>
          <w:i/>
          <w:iCs/>
          <w:color w:val="00B0F0"/>
        </w:rPr>
        <w:t xml:space="preserve"> met SRP bij diabetici: </w:t>
      </w:r>
      <w:r w:rsidR="008A1C7F" w:rsidRPr="00ED3ED9">
        <w:rPr>
          <w:rFonts w:asciiTheme="majorHAnsi" w:hAnsiTheme="majorHAnsi" w:cstheme="majorHAnsi"/>
        </w:rPr>
        <w:t xml:space="preserve">In de studie van </w:t>
      </w:r>
      <w:r w:rsidR="00567EAF">
        <w:rPr>
          <w:rFonts w:asciiTheme="majorHAnsi" w:hAnsiTheme="majorHAnsi" w:cstheme="majorHAnsi"/>
        </w:rPr>
        <w:t>Zare</w:t>
      </w:r>
      <w:r w:rsidR="008A1C7F" w:rsidRPr="00ED3ED9">
        <w:rPr>
          <w:rFonts w:asciiTheme="majorHAnsi" w:hAnsiTheme="majorHAnsi" w:cstheme="majorHAnsi"/>
        </w:rPr>
        <w:t xml:space="preserve"> et al. (2018) </w:t>
      </w:r>
      <w:r>
        <w:rPr>
          <w:rFonts w:asciiTheme="majorHAnsi" w:hAnsiTheme="majorHAnsi" w:cstheme="majorHAnsi"/>
        </w:rPr>
        <w:t xml:space="preserve">bleek </w:t>
      </w:r>
      <w:r w:rsidR="008A1C7F" w:rsidRPr="00ED3ED9">
        <w:rPr>
          <w:rFonts w:asciiTheme="majorHAnsi" w:hAnsiTheme="majorHAnsi" w:cstheme="majorHAnsi"/>
        </w:rPr>
        <w:t>dat dagelijks</w:t>
      </w:r>
      <w:r w:rsidR="00BB2D18">
        <w:rPr>
          <w:rFonts w:asciiTheme="majorHAnsi" w:hAnsiTheme="majorHAnsi" w:cstheme="majorHAnsi"/>
        </w:rPr>
        <w:t>e consumptie</w:t>
      </w:r>
      <w:r w:rsidR="008A1C7F" w:rsidRPr="00ED3ED9">
        <w:rPr>
          <w:rFonts w:asciiTheme="majorHAnsi" w:hAnsiTheme="majorHAnsi" w:cstheme="majorHAnsi"/>
        </w:rPr>
        <w:t xml:space="preserve"> cranberrysap (200 ml), </w:t>
      </w:r>
      <w:r>
        <w:rPr>
          <w:rFonts w:asciiTheme="majorHAnsi" w:hAnsiTheme="majorHAnsi" w:cstheme="majorHAnsi"/>
        </w:rPr>
        <w:t xml:space="preserve">verrijkt met Omega-3, </w:t>
      </w:r>
      <w:r w:rsidR="00BB2D18">
        <w:rPr>
          <w:rFonts w:asciiTheme="majorHAnsi" w:hAnsiTheme="majorHAnsi" w:cstheme="majorHAnsi"/>
        </w:rPr>
        <w:t xml:space="preserve">gunstig </w:t>
      </w:r>
      <w:r w:rsidR="001E552B">
        <w:rPr>
          <w:rFonts w:asciiTheme="majorHAnsi" w:hAnsiTheme="majorHAnsi" w:cstheme="majorHAnsi"/>
        </w:rPr>
        <w:t>is</w:t>
      </w:r>
      <w:r w:rsidR="00BB2D18">
        <w:rPr>
          <w:rFonts w:asciiTheme="majorHAnsi" w:hAnsiTheme="majorHAnsi" w:cstheme="majorHAnsi"/>
        </w:rPr>
        <w:t xml:space="preserve"> </w:t>
      </w:r>
      <w:r w:rsidR="008A1C7F" w:rsidRPr="00ED3ED9">
        <w:rPr>
          <w:rFonts w:asciiTheme="majorHAnsi" w:hAnsiTheme="majorHAnsi" w:cstheme="majorHAnsi"/>
        </w:rPr>
        <w:t xml:space="preserve">voor het verbeteren van de parodontale status. Omega-3 zorgt voor een verlaagde </w:t>
      </w:r>
      <w:r w:rsidR="00631D48">
        <w:rPr>
          <w:rFonts w:asciiTheme="majorHAnsi" w:hAnsiTheme="majorHAnsi" w:cstheme="majorHAnsi"/>
        </w:rPr>
        <w:t xml:space="preserve">suikerspiegel in bloed. </w:t>
      </w:r>
      <w:r w:rsidR="008A1C7F" w:rsidRPr="00ED3ED9">
        <w:rPr>
          <w:rFonts w:asciiTheme="majorHAnsi" w:hAnsiTheme="majorHAnsi" w:cstheme="majorHAnsi"/>
        </w:rPr>
        <w:t xml:space="preserve">Uit de studie van Preshaw et al. (2012) bleek dat er bij slecht gecontroleerde diabetes, een verhoogd risico op parodontitis -en alveolair botverlies is. Wel bleek volgens </w:t>
      </w:r>
      <w:r w:rsidR="00631D48">
        <w:rPr>
          <w:rFonts w:asciiTheme="majorHAnsi" w:hAnsiTheme="majorHAnsi" w:cstheme="majorHAnsi"/>
        </w:rPr>
        <w:t xml:space="preserve">de </w:t>
      </w:r>
      <w:r w:rsidR="008A1C7F" w:rsidRPr="00ED3ED9">
        <w:rPr>
          <w:rFonts w:asciiTheme="majorHAnsi" w:hAnsiTheme="majorHAnsi" w:cstheme="majorHAnsi"/>
        </w:rPr>
        <w:t xml:space="preserve">studie van Blacker &amp; Chadwick (2013) </w:t>
      </w:r>
      <w:r w:rsidR="00631D48">
        <w:rPr>
          <w:rFonts w:asciiTheme="majorHAnsi" w:hAnsiTheme="majorHAnsi" w:cstheme="majorHAnsi"/>
        </w:rPr>
        <w:t xml:space="preserve">dat een lage pH-waarde een </w:t>
      </w:r>
      <w:r w:rsidR="008A1C7F" w:rsidRPr="00ED3ED9">
        <w:rPr>
          <w:rFonts w:asciiTheme="majorHAnsi" w:hAnsiTheme="majorHAnsi" w:cstheme="majorHAnsi"/>
        </w:rPr>
        <w:t xml:space="preserve">erosief effect heeft op tandglazuur. </w:t>
      </w:r>
      <w:r w:rsidR="008A1C7F" w:rsidRPr="00ED3ED9">
        <w:rPr>
          <w:rFonts w:asciiTheme="majorHAnsi" w:hAnsiTheme="majorHAnsi" w:cstheme="majorHAnsi"/>
        </w:rPr>
        <w:br/>
      </w:r>
      <w:r w:rsidRPr="002432FB">
        <w:rPr>
          <w:rFonts w:asciiTheme="majorHAnsi" w:hAnsiTheme="majorHAnsi" w:cstheme="majorHAnsi"/>
          <w:i/>
          <w:iCs/>
          <w:color w:val="00B0F0"/>
        </w:rPr>
        <w:t>Omega-3 verkregen via suppletie</w:t>
      </w:r>
      <w:r w:rsidR="00717C63" w:rsidRPr="002432FB">
        <w:rPr>
          <w:rFonts w:asciiTheme="majorHAnsi" w:hAnsiTheme="majorHAnsi" w:cstheme="majorHAnsi"/>
          <w:i/>
          <w:iCs/>
          <w:color w:val="00B0F0"/>
        </w:rPr>
        <w:t>,</w:t>
      </w:r>
      <w:r w:rsidRPr="002432FB">
        <w:rPr>
          <w:rFonts w:asciiTheme="majorHAnsi" w:hAnsiTheme="majorHAnsi" w:cstheme="majorHAnsi"/>
          <w:i/>
          <w:iCs/>
          <w:color w:val="00B0F0"/>
        </w:rPr>
        <w:t xml:space="preserve"> met SRP: </w:t>
      </w:r>
      <w:r w:rsidRPr="002432FB">
        <w:rPr>
          <w:rFonts w:asciiTheme="majorHAnsi" w:hAnsiTheme="majorHAnsi" w:cstheme="majorHAnsi"/>
          <w:color w:val="00B0F0"/>
        </w:rPr>
        <w:t xml:space="preserve"> </w:t>
      </w:r>
      <w:r w:rsidR="008A1C7F" w:rsidRPr="00ED3ED9">
        <w:rPr>
          <w:rFonts w:asciiTheme="majorHAnsi" w:hAnsiTheme="majorHAnsi" w:cstheme="majorHAnsi"/>
        </w:rPr>
        <w:t xml:space="preserve">In de studie van Deore et al. (2014) </w:t>
      </w:r>
      <w:r>
        <w:rPr>
          <w:rFonts w:asciiTheme="majorHAnsi" w:hAnsiTheme="majorHAnsi" w:cstheme="majorHAnsi"/>
        </w:rPr>
        <w:t xml:space="preserve">bleek dat de </w:t>
      </w:r>
      <w:r w:rsidR="00631D48">
        <w:rPr>
          <w:rFonts w:asciiTheme="majorHAnsi" w:hAnsiTheme="majorHAnsi" w:cstheme="majorHAnsi"/>
        </w:rPr>
        <w:t xml:space="preserve">gingivale index, sulcusbloeding, pocketdiepte waren verlaagd waarbij </w:t>
      </w:r>
      <w:r>
        <w:rPr>
          <w:rFonts w:asciiTheme="majorHAnsi" w:hAnsiTheme="majorHAnsi" w:cstheme="majorHAnsi"/>
        </w:rPr>
        <w:t>h</w:t>
      </w:r>
      <w:r w:rsidR="00631D48">
        <w:rPr>
          <w:rFonts w:asciiTheme="majorHAnsi" w:hAnsiTheme="majorHAnsi" w:cstheme="majorHAnsi"/>
        </w:rPr>
        <w:t xml:space="preserve">et klinische aanhechtingsniveau </w:t>
      </w:r>
      <w:r>
        <w:rPr>
          <w:rFonts w:asciiTheme="majorHAnsi" w:hAnsiTheme="majorHAnsi" w:cstheme="majorHAnsi"/>
        </w:rPr>
        <w:t xml:space="preserve">was </w:t>
      </w:r>
      <w:r w:rsidR="00631D48">
        <w:rPr>
          <w:rFonts w:asciiTheme="majorHAnsi" w:hAnsiTheme="majorHAnsi" w:cstheme="majorHAnsi"/>
        </w:rPr>
        <w:t xml:space="preserve">verbetert </w:t>
      </w:r>
      <w:r w:rsidR="008A1C7F" w:rsidRPr="00ED3ED9">
        <w:rPr>
          <w:rFonts w:asciiTheme="majorHAnsi" w:hAnsiTheme="majorHAnsi" w:cstheme="majorHAnsi"/>
        </w:rPr>
        <w:t>bij dagelijkse Omega-3 inname van 180 mg EPA en 120 mg DHA, gedurende 12 weken.</w:t>
      </w:r>
    </w:p>
    <w:p w14:paraId="1DD91A2E" w14:textId="212EE462" w:rsidR="0099208F" w:rsidRDefault="00631D48" w:rsidP="008A1C7F">
      <w:pPr>
        <w:spacing w:line="360" w:lineRule="auto"/>
        <w:rPr>
          <w:rFonts w:asciiTheme="majorHAnsi" w:hAnsiTheme="majorHAnsi" w:cstheme="majorHAnsi"/>
        </w:rPr>
      </w:pPr>
      <w:r>
        <w:rPr>
          <w:rFonts w:asciiTheme="majorHAnsi" w:hAnsiTheme="majorHAnsi" w:cstheme="majorHAnsi"/>
        </w:rPr>
        <w:t>Vergeleken met de</w:t>
      </w:r>
      <w:r w:rsidR="008A1C7F" w:rsidRPr="00ED3ED9">
        <w:rPr>
          <w:rFonts w:asciiTheme="majorHAnsi" w:hAnsiTheme="majorHAnsi" w:cstheme="majorHAnsi"/>
        </w:rPr>
        <w:t xml:space="preserve"> </w:t>
      </w:r>
      <w:r w:rsidR="00043211">
        <w:rPr>
          <w:rFonts w:asciiTheme="majorHAnsi" w:hAnsiTheme="majorHAnsi" w:cstheme="majorHAnsi"/>
        </w:rPr>
        <w:t xml:space="preserve">geïncludeerde </w:t>
      </w:r>
      <w:r w:rsidR="008A1C7F" w:rsidRPr="00ED3ED9">
        <w:rPr>
          <w:rFonts w:asciiTheme="majorHAnsi" w:hAnsiTheme="majorHAnsi" w:cstheme="majorHAnsi"/>
        </w:rPr>
        <w:t xml:space="preserve">studie van Martinez et al. (2014), </w:t>
      </w:r>
      <w:r w:rsidR="00043211">
        <w:rPr>
          <w:rFonts w:asciiTheme="majorHAnsi" w:hAnsiTheme="majorHAnsi" w:cstheme="majorHAnsi"/>
        </w:rPr>
        <w:t>werd er exact drie keer meer</w:t>
      </w:r>
      <w:r w:rsidR="00043211">
        <w:rPr>
          <w:rFonts w:asciiTheme="majorHAnsi" w:hAnsiTheme="majorHAnsi" w:cstheme="majorHAnsi"/>
        </w:rPr>
        <w:br/>
      </w:r>
      <w:r w:rsidR="008A1C7F" w:rsidRPr="00ED3ED9">
        <w:rPr>
          <w:rFonts w:asciiTheme="majorHAnsi" w:hAnsiTheme="majorHAnsi" w:cstheme="majorHAnsi"/>
        </w:rPr>
        <w:t xml:space="preserve">Omega-3 </w:t>
      </w:r>
      <w:r>
        <w:rPr>
          <w:rFonts w:asciiTheme="majorHAnsi" w:hAnsiTheme="majorHAnsi" w:cstheme="majorHAnsi"/>
        </w:rPr>
        <w:t xml:space="preserve">gegeven </w:t>
      </w:r>
      <w:r w:rsidR="006B1237">
        <w:rPr>
          <w:rFonts w:asciiTheme="majorHAnsi" w:hAnsiTheme="majorHAnsi" w:cstheme="majorHAnsi"/>
        </w:rPr>
        <w:t xml:space="preserve">maar bleek er geen effect te zijn bij parodontitis </w:t>
      </w:r>
      <w:r w:rsidR="008A1C7F" w:rsidRPr="00ED3ED9">
        <w:rPr>
          <w:rFonts w:asciiTheme="majorHAnsi" w:hAnsiTheme="majorHAnsi" w:cstheme="majorHAnsi"/>
        </w:rPr>
        <w:t xml:space="preserve">terwijl de </w:t>
      </w:r>
      <w:r w:rsidR="006B1237">
        <w:rPr>
          <w:rFonts w:asciiTheme="majorHAnsi" w:hAnsiTheme="majorHAnsi" w:cstheme="majorHAnsi"/>
        </w:rPr>
        <w:t>innameduur langer</w:t>
      </w:r>
      <w:r w:rsidR="008A1C7F" w:rsidRPr="00ED3ED9">
        <w:rPr>
          <w:rFonts w:asciiTheme="majorHAnsi" w:hAnsiTheme="majorHAnsi" w:cstheme="majorHAnsi"/>
        </w:rPr>
        <w:t xml:space="preserve"> was. </w:t>
      </w:r>
      <w:r w:rsidR="006B1237">
        <w:rPr>
          <w:rFonts w:asciiTheme="majorHAnsi" w:hAnsiTheme="majorHAnsi" w:cstheme="majorHAnsi"/>
        </w:rPr>
        <w:t xml:space="preserve">Ook uit de studie van </w:t>
      </w:r>
      <w:r w:rsidR="008A1C7F" w:rsidRPr="00ED3ED9">
        <w:rPr>
          <w:rFonts w:asciiTheme="majorHAnsi" w:hAnsiTheme="majorHAnsi" w:cstheme="majorHAnsi"/>
        </w:rPr>
        <w:t xml:space="preserve">Umrania, Deepika </w:t>
      </w:r>
      <w:r w:rsidR="00567EAF">
        <w:rPr>
          <w:rFonts w:asciiTheme="majorHAnsi" w:hAnsiTheme="majorHAnsi" w:cstheme="majorHAnsi"/>
        </w:rPr>
        <w:t>&amp;</w:t>
      </w:r>
      <w:r w:rsidR="008A1C7F" w:rsidRPr="00ED3ED9">
        <w:rPr>
          <w:rFonts w:asciiTheme="majorHAnsi" w:hAnsiTheme="majorHAnsi" w:cstheme="majorHAnsi"/>
        </w:rPr>
        <w:t xml:space="preserve"> Kulkarni (2017) </w:t>
      </w:r>
      <w:r w:rsidR="006B1237">
        <w:rPr>
          <w:rFonts w:asciiTheme="majorHAnsi" w:hAnsiTheme="majorHAnsi" w:cstheme="majorHAnsi"/>
        </w:rPr>
        <w:t xml:space="preserve">bleek </w:t>
      </w:r>
      <w:r w:rsidR="008A1C7F" w:rsidRPr="00ED3ED9">
        <w:rPr>
          <w:rFonts w:asciiTheme="majorHAnsi" w:hAnsiTheme="majorHAnsi" w:cstheme="majorHAnsi"/>
        </w:rPr>
        <w:t xml:space="preserve">dat 180 mg EPA en 120 mg DHA per dag, gedurende drie maanden lang zorgde voor verbetering van de gingivale index en </w:t>
      </w:r>
      <w:r w:rsidR="006B1237">
        <w:rPr>
          <w:rFonts w:asciiTheme="majorHAnsi" w:hAnsiTheme="majorHAnsi" w:cstheme="majorHAnsi"/>
        </w:rPr>
        <w:t>er een</w:t>
      </w:r>
      <w:r w:rsidR="008A1C7F" w:rsidRPr="00ED3ED9">
        <w:rPr>
          <w:rFonts w:asciiTheme="majorHAnsi" w:hAnsiTheme="majorHAnsi" w:cstheme="majorHAnsi"/>
        </w:rPr>
        <w:t xml:space="preserve"> afname</w:t>
      </w:r>
      <w:r w:rsidR="006B1237">
        <w:rPr>
          <w:rFonts w:asciiTheme="majorHAnsi" w:hAnsiTheme="majorHAnsi" w:cstheme="majorHAnsi"/>
        </w:rPr>
        <w:t xml:space="preserve"> was</w:t>
      </w:r>
      <w:r w:rsidR="008A1C7F" w:rsidRPr="00ED3ED9">
        <w:rPr>
          <w:rFonts w:asciiTheme="majorHAnsi" w:hAnsiTheme="majorHAnsi" w:cstheme="majorHAnsi"/>
        </w:rPr>
        <w:t xml:space="preserve"> van </w:t>
      </w:r>
      <w:r w:rsidR="00A8522F" w:rsidRPr="00ED3ED9">
        <w:rPr>
          <w:rFonts w:asciiTheme="majorHAnsi" w:hAnsiTheme="majorHAnsi" w:cstheme="majorHAnsi"/>
        </w:rPr>
        <w:t xml:space="preserve">ontstekingsbevorderende stoffen. </w:t>
      </w:r>
      <w:r>
        <w:rPr>
          <w:rFonts w:asciiTheme="majorHAnsi" w:hAnsiTheme="majorHAnsi" w:cstheme="majorHAnsi"/>
        </w:rPr>
        <w:t xml:space="preserve">In de studie van Kujur et al. (2020) werd dezelfde dosering gegeven als in de studie van </w:t>
      </w:r>
      <w:r w:rsidRPr="00ED3ED9">
        <w:rPr>
          <w:rFonts w:asciiTheme="majorHAnsi" w:hAnsiTheme="majorHAnsi" w:cstheme="majorHAnsi"/>
        </w:rPr>
        <w:t>Umrania, Deepika &amp; Kulkarni (2017)</w:t>
      </w:r>
      <w:r>
        <w:rPr>
          <w:rFonts w:asciiTheme="majorHAnsi" w:hAnsiTheme="majorHAnsi" w:cstheme="majorHAnsi"/>
        </w:rPr>
        <w:t xml:space="preserve">, </w:t>
      </w:r>
      <w:r w:rsidR="008A1C7F" w:rsidRPr="00ED3ED9">
        <w:rPr>
          <w:rFonts w:asciiTheme="majorHAnsi" w:hAnsiTheme="majorHAnsi" w:cstheme="majorHAnsi"/>
        </w:rPr>
        <w:t xml:space="preserve">maar was </w:t>
      </w:r>
      <w:r>
        <w:rPr>
          <w:rFonts w:asciiTheme="majorHAnsi" w:hAnsiTheme="majorHAnsi" w:cstheme="majorHAnsi"/>
        </w:rPr>
        <w:t>innameduur een maand.</w:t>
      </w:r>
      <w:r w:rsidR="008A1C7F" w:rsidRPr="00ED3ED9">
        <w:rPr>
          <w:rFonts w:asciiTheme="majorHAnsi" w:hAnsiTheme="majorHAnsi" w:cstheme="majorHAnsi"/>
        </w:rPr>
        <w:t xml:space="preserve"> </w:t>
      </w:r>
      <w:r>
        <w:rPr>
          <w:rFonts w:asciiTheme="majorHAnsi" w:hAnsiTheme="majorHAnsi" w:cstheme="majorHAnsi"/>
        </w:rPr>
        <w:t>Er was</w:t>
      </w:r>
      <w:r w:rsidR="006B1237">
        <w:rPr>
          <w:rFonts w:asciiTheme="majorHAnsi" w:hAnsiTheme="majorHAnsi" w:cstheme="majorHAnsi"/>
        </w:rPr>
        <w:t xml:space="preserve"> een</w:t>
      </w:r>
      <w:r>
        <w:rPr>
          <w:rFonts w:asciiTheme="majorHAnsi" w:hAnsiTheme="majorHAnsi" w:cstheme="majorHAnsi"/>
        </w:rPr>
        <w:t xml:space="preserve"> afname </w:t>
      </w:r>
      <w:r w:rsidR="006B1237">
        <w:rPr>
          <w:rFonts w:asciiTheme="majorHAnsi" w:hAnsiTheme="majorHAnsi" w:cstheme="majorHAnsi"/>
        </w:rPr>
        <w:t>van pocketdiepte en een verbetering van het klinische aanhechtingsniveau bij matige parodontitis.</w:t>
      </w:r>
      <w:r w:rsidR="006B1237">
        <w:rPr>
          <w:rFonts w:asciiTheme="majorHAnsi" w:hAnsiTheme="majorHAnsi" w:cstheme="majorHAnsi"/>
        </w:rPr>
        <w:br/>
      </w:r>
      <w:r w:rsidR="006B1237" w:rsidRPr="002432FB">
        <w:rPr>
          <w:rFonts w:asciiTheme="majorHAnsi" w:hAnsiTheme="majorHAnsi" w:cstheme="majorHAnsi"/>
          <w:i/>
          <w:iCs/>
          <w:color w:val="00B0F0"/>
        </w:rPr>
        <w:t>Omega-3 verkregen via suppletie</w:t>
      </w:r>
      <w:r w:rsidR="00717C63" w:rsidRPr="002432FB">
        <w:rPr>
          <w:rFonts w:asciiTheme="majorHAnsi" w:hAnsiTheme="majorHAnsi" w:cstheme="majorHAnsi"/>
          <w:i/>
          <w:iCs/>
          <w:color w:val="00B0F0"/>
        </w:rPr>
        <w:t>,</w:t>
      </w:r>
      <w:r w:rsidR="006B1237" w:rsidRPr="002432FB">
        <w:rPr>
          <w:rFonts w:asciiTheme="majorHAnsi" w:hAnsiTheme="majorHAnsi" w:cstheme="majorHAnsi"/>
          <w:i/>
          <w:iCs/>
          <w:color w:val="00B0F0"/>
        </w:rPr>
        <w:t xml:space="preserve"> met SRP bij postmenopauzale vrouwen:  </w:t>
      </w:r>
      <w:r w:rsidR="008A1C7F" w:rsidRPr="00ED3ED9">
        <w:rPr>
          <w:rFonts w:asciiTheme="majorHAnsi" w:hAnsiTheme="majorHAnsi" w:cstheme="majorHAnsi"/>
        </w:rPr>
        <w:t xml:space="preserve">In de studie van Galal, Basma, Zaki &amp; Nermine (2014) </w:t>
      </w:r>
      <w:r w:rsidR="006B1237">
        <w:rPr>
          <w:rFonts w:asciiTheme="majorHAnsi" w:hAnsiTheme="majorHAnsi" w:cstheme="majorHAnsi"/>
        </w:rPr>
        <w:t xml:space="preserve">bleek dat de </w:t>
      </w:r>
      <w:r w:rsidR="0099208F">
        <w:rPr>
          <w:rFonts w:asciiTheme="majorHAnsi" w:hAnsiTheme="majorHAnsi" w:cstheme="majorHAnsi"/>
        </w:rPr>
        <w:t xml:space="preserve">pocketdiepte en het klinische aanhechtingsniveau verbeterden bij </w:t>
      </w:r>
      <w:r w:rsidR="008A1C7F" w:rsidRPr="00ED3ED9">
        <w:rPr>
          <w:rFonts w:asciiTheme="majorHAnsi" w:hAnsiTheme="majorHAnsi" w:cstheme="majorHAnsi"/>
        </w:rPr>
        <w:t>eenmaal daags 1gm Omega-3, gedurende 6 maanden lang.</w:t>
      </w:r>
      <w:r>
        <w:rPr>
          <w:rFonts w:asciiTheme="majorHAnsi" w:hAnsiTheme="majorHAnsi" w:cstheme="majorHAnsi"/>
        </w:rPr>
        <w:t xml:space="preserve">  </w:t>
      </w:r>
      <w:r w:rsidR="00892EF5">
        <w:rPr>
          <w:rFonts w:asciiTheme="majorHAnsi" w:hAnsiTheme="majorHAnsi" w:cstheme="majorHAnsi"/>
        </w:rPr>
        <w:t>Echter was dit geen zuivere conclusie vanwege de combinatie met</w:t>
      </w:r>
      <w:r>
        <w:rPr>
          <w:rFonts w:asciiTheme="majorHAnsi" w:hAnsiTheme="majorHAnsi" w:cstheme="majorHAnsi"/>
        </w:rPr>
        <w:t xml:space="preserve"> </w:t>
      </w:r>
      <w:r w:rsidR="00892EF5" w:rsidRPr="00ED3ED9">
        <w:rPr>
          <w:rFonts w:asciiTheme="majorHAnsi" w:hAnsiTheme="majorHAnsi" w:cstheme="majorHAnsi"/>
        </w:rPr>
        <w:t>50 mg rutine en 100 mg vitamine C</w:t>
      </w:r>
      <w:r w:rsidR="00892EF5">
        <w:rPr>
          <w:rFonts w:asciiTheme="majorHAnsi" w:hAnsiTheme="majorHAnsi" w:cstheme="majorHAnsi"/>
        </w:rPr>
        <w:t>.</w:t>
      </w:r>
      <w:r w:rsidR="00892EF5">
        <w:rPr>
          <w:rFonts w:asciiTheme="majorHAnsi" w:hAnsiTheme="majorHAnsi" w:cstheme="majorHAnsi"/>
        </w:rPr>
        <w:br/>
      </w:r>
    </w:p>
    <w:p w14:paraId="2382CE51" w14:textId="08972DF4" w:rsidR="0051268E" w:rsidRDefault="008A1C7F" w:rsidP="008A1C7F">
      <w:pPr>
        <w:spacing w:line="360" w:lineRule="auto"/>
        <w:rPr>
          <w:rFonts w:asciiTheme="majorHAnsi" w:hAnsiTheme="majorHAnsi" w:cstheme="majorHAnsi"/>
        </w:rPr>
      </w:pPr>
      <w:r w:rsidRPr="002432FB">
        <w:rPr>
          <w:rFonts w:asciiTheme="majorHAnsi" w:hAnsiTheme="majorHAnsi" w:cstheme="majorHAnsi"/>
          <w:color w:val="00B0F0"/>
        </w:rPr>
        <w:t>Sterke punten</w:t>
      </w:r>
      <w:r w:rsidR="00717C63" w:rsidRPr="002432FB">
        <w:rPr>
          <w:rFonts w:asciiTheme="majorHAnsi" w:hAnsiTheme="majorHAnsi" w:cstheme="majorHAnsi"/>
          <w:b/>
          <w:bCs/>
          <w:color w:val="00B0F0"/>
        </w:rPr>
        <w:t xml:space="preserve">: </w:t>
      </w:r>
      <w:r w:rsidRPr="00ED3ED9">
        <w:rPr>
          <w:rFonts w:asciiTheme="majorHAnsi" w:hAnsiTheme="majorHAnsi" w:cstheme="majorHAnsi"/>
        </w:rPr>
        <w:t xml:space="preserve">Binnen deze studie is systematisch gezocht naar literatuur aan de hand van een zoekterm-bevattende zoekstring. De bibliothecaris heeft ondersteuning geboden om tot een optimale zoekstring te komen. </w:t>
      </w:r>
      <w:r w:rsidR="006B1237">
        <w:rPr>
          <w:rFonts w:asciiTheme="majorHAnsi" w:hAnsiTheme="majorHAnsi" w:cstheme="majorHAnsi"/>
        </w:rPr>
        <w:t xml:space="preserve">Er is een in -en exlcusiecriteria toegepast voor populatie en literatuur </w:t>
      </w:r>
      <w:r w:rsidRPr="00ED3ED9">
        <w:rPr>
          <w:rFonts w:asciiTheme="majorHAnsi" w:hAnsiTheme="majorHAnsi" w:cstheme="majorHAnsi"/>
        </w:rPr>
        <w:t xml:space="preserve">zodat het effect van vetzuren zo zuiver mogelijk konden worden geïnterpreteerd. De geïncludeerde </w:t>
      </w:r>
      <w:r w:rsidRPr="00ED3ED9">
        <w:rPr>
          <w:rFonts w:asciiTheme="majorHAnsi" w:hAnsiTheme="majorHAnsi" w:cstheme="majorHAnsi"/>
        </w:rPr>
        <w:lastRenderedPageBreak/>
        <w:t>studies zijn onafhankelijk beoordeeld waarbij er 12 studies meegenomen</w:t>
      </w:r>
      <w:r w:rsidR="006B1237">
        <w:rPr>
          <w:rFonts w:asciiTheme="majorHAnsi" w:hAnsiTheme="majorHAnsi" w:cstheme="majorHAnsi"/>
        </w:rPr>
        <w:t xml:space="preserve"> zijn</w:t>
      </w:r>
      <w:r w:rsidRPr="00ED3ED9">
        <w:rPr>
          <w:rFonts w:asciiTheme="majorHAnsi" w:hAnsiTheme="majorHAnsi" w:cstheme="majorHAnsi"/>
        </w:rPr>
        <w:t xml:space="preserve"> in de conclusie. Een aantal studies hebben een grote studiepopulatie. Er is gebruikgemaakt van een hoge mate van bewijskracht door het includeren van randomized controlled trials en cross-sectionele studies. </w:t>
      </w:r>
      <w:r w:rsidR="006B1237">
        <w:rPr>
          <w:rFonts w:asciiTheme="majorHAnsi" w:hAnsiTheme="majorHAnsi" w:cstheme="majorHAnsi"/>
        </w:rPr>
        <w:t xml:space="preserve"> De onderzoekers hebben </w:t>
      </w:r>
      <w:r w:rsidRPr="00ED3ED9">
        <w:rPr>
          <w:rFonts w:asciiTheme="majorHAnsi" w:hAnsiTheme="majorHAnsi" w:cstheme="majorHAnsi"/>
        </w:rPr>
        <w:t xml:space="preserve">een inleiding gegeven over de chemische onderbouwing van Omega 3, met als doel de lezer verdiepende -en mogelijk nieuwe informatie te verstrekken over de mogelijke zinvolle – aanvullende werking van de vetzuren. </w:t>
      </w:r>
      <w:r w:rsidRPr="00ED3ED9">
        <w:rPr>
          <w:rFonts w:asciiTheme="majorHAnsi" w:hAnsiTheme="majorHAnsi" w:cstheme="majorHAnsi"/>
        </w:rPr>
        <w:br/>
      </w:r>
      <w:r w:rsidRPr="00ED3ED9">
        <w:rPr>
          <w:rFonts w:asciiTheme="majorHAnsi" w:hAnsiTheme="majorHAnsi" w:cstheme="majorHAnsi"/>
        </w:rPr>
        <w:br/>
      </w:r>
      <w:r w:rsidRPr="002432FB">
        <w:rPr>
          <w:rFonts w:asciiTheme="majorHAnsi" w:hAnsiTheme="majorHAnsi" w:cstheme="majorHAnsi"/>
          <w:color w:val="00B0F0"/>
        </w:rPr>
        <w:t>Tekortkomingen</w:t>
      </w:r>
      <w:r w:rsidR="00717C63" w:rsidRPr="002432FB">
        <w:rPr>
          <w:rFonts w:asciiTheme="majorHAnsi" w:hAnsiTheme="majorHAnsi" w:cstheme="majorHAnsi"/>
          <w:b/>
          <w:bCs/>
          <w:color w:val="00B0F0"/>
        </w:rPr>
        <w:t xml:space="preserve">: </w:t>
      </w:r>
      <w:r w:rsidRPr="00ED3ED9">
        <w:rPr>
          <w:rFonts w:asciiTheme="majorHAnsi" w:hAnsiTheme="majorHAnsi" w:cstheme="majorHAnsi"/>
        </w:rPr>
        <w:t xml:space="preserve">Een zwak punt in de studies was dat geen enkele auteur heel duidelijk het zuivere effect van de Omega-3 vetzuren heeft geanalyseerd, bijvoorbeeld met behulp van adjusteren voor mogelijke confounders / effect modificatoren. Nu blijft het effect onduidelijk en onder -of overschat door beïnvloeding. Er is gebruikgemaakt van twee databases waardoor er mogelijk minder breed is gezocht. Daarnaast zijn enkel Engels -en Nederlandstalige studies geïncludeerd. Er was een redelijke korte tijd beschikbaar gesteld voor de uitvoering van deze studie. </w:t>
      </w:r>
      <w:r w:rsidR="0051268E">
        <w:rPr>
          <w:rFonts w:asciiTheme="majorHAnsi" w:hAnsiTheme="majorHAnsi" w:cstheme="majorHAnsi"/>
        </w:rPr>
        <w:t>Er waren studies met bewijskracht C geïncludeerd.</w:t>
      </w:r>
      <w:r w:rsidR="00766395">
        <w:rPr>
          <w:rFonts w:asciiTheme="majorHAnsi" w:hAnsiTheme="majorHAnsi" w:cstheme="majorHAnsi"/>
        </w:rPr>
        <w:t xml:space="preserve"> </w:t>
      </w:r>
      <w:r w:rsidRPr="00ED3ED9">
        <w:rPr>
          <w:rFonts w:asciiTheme="majorHAnsi" w:hAnsiTheme="majorHAnsi" w:cstheme="majorHAnsi"/>
        </w:rPr>
        <w:t>Daarnaast zijn diverse studies, zoals in vitro studies geëxcludeerd</w:t>
      </w:r>
      <w:r w:rsidR="00B64A80">
        <w:rPr>
          <w:rFonts w:asciiTheme="majorHAnsi" w:hAnsiTheme="majorHAnsi" w:cstheme="majorHAnsi"/>
        </w:rPr>
        <w:t>.</w:t>
      </w:r>
    </w:p>
    <w:p w14:paraId="3D634308" w14:textId="2ACAA2AA" w:rsidR="003C1E28" w:rsidRDefault="008A1C7F" w:rsidP="008A1C7F">
      <w:pPr>
        <w:spacing w:line="360" w:lineRule="auto"/>
        <w:rPr>
          <w:rFonts w:asciiTheme="majorHAnsi" w:hAnsiTheme="majorHAnsi" w:cstheme="majorHAnsi"/>
        </w:rPr>
      </w:pPr>
      <w:r w:rsidRPr="00ED3ED9">
        <w:rPr>
          <w:rFonts w:asciiTheme="majorHAnsi" w:hAnsiTheme="majorHAnsi" w:cstheme="majorHAnsi"/>
          <w:b/>
          <w:bCs/>
        </w:rPr>
        <w:br/>
      </w:r>
      <w:r w:rsidRPr="002432FB">
        <w:rPr>
          <w:rFonts w:asciiTheme="majorHAnsi" w:hAnsiTheme="majorHAnsi" w:cstheme="majorHAnsi"/>
          <w:color w:val="00B0F0"/>
        </w:rPr>
        <w:t>Aanbevelingen</w:t>
      </w:r>
      <w:r w:rsidR="00717C63" w:rsidRPr="002432FB">
        <w:rPr>
          <w:rFonts w:asciiTheme="majorHAnsi" w:hAnsiTheme="majorHAnsi" w:cstheme="majorHAnsi"/>
          <w:b/>
          <w:bCs/>
          <w:color w:val="00B0F0"/>
        </w:rPr>
        <w:t xml:space="preserve">: </w:t>
      </w:r>
      <w:r w:rsidRPr="00ED3ED9">
        <w:rPr>
          <w:rFonts w:asciiTheme="majorHAnsi" w:hAnsiTheme="majorHAnsi" w:cstheme="majorHAnsi"/>
        </w:rPr>
        <w:t>Omega-3 hebben mogelijk effect op mondontstekingen, vanwege de anti-inflammatoire werking, waarbij EPA en DHA niveaus hoger waren op plaats van ontsteking. Doordat er diverse doseringen Omega-3 gebruikt zijn, diverse duur van inname in combinatie met een heterogene studiepopulatie</w:t>
      </w:r>
      <w:r w:rsidR="00766395">
        <w:rPr>
          <w:rFonts w:asciiTheme="majorHAnsi" w:hAnsiTheme="majorHAnsi" w:cstheme="majorHAnsi"/>
        </w:rPr>
        <w:t>,</w:t>
      </w:r>
      <w:r w:rsidRPr="00ED3ED9">
        <w:rPr>
          <w:rFonts w:asciiTheme="majorHAnsi" w:hAnsiTheme="majorHAnsi" w:cstheme="majorHAnsi"/>
        </w:rPr>
        <w:t xml:space="preserve"> is onbekend welke dosering een aanvullende waarde heeft om een optimale genezing te realiseren na parodontale procedures. Een randomized controlled trial vervolgstudie, van tenminste drie maanden, waarbij er wordt gekeken naar de verhouding van EPA en DHA in de dosering van Omega-3, en waarbij de innameduur worden onderzocht bij een homogene studiepopulatie (mannen en vrouwen) van 18 jaar en ouder met parodontitis, zal wel deze specifieke uitkomsten geven. Hierdoor kan er een gepast advies worden  gegeven aan parodontitispatiënten. Daarnaast waren diverse studies in tegenspraak over de antibacteriële werking van EPA en DHA op cariës. Ook bleek Omega-6 te zorgen voor cariësvermindering. Er zijn diverse doseringen gebruikt in de studies. Een</w:t>
      </w:r>
      <w:r w:rsidR="00717C63">
        <w:rPr>
          <w:rFonts w:asciiTheme="majorHAnsi" w:hAnsiTheme="majorHAnsi" w:cstheme="majorHAnsi"/>
        </w:rPr>
        <w:t xml:space="preserve"> </w:t>
      </w:r>
      <w:r w:rsidRPr="00ED3ED9">
        <w:rPr>
          <w:rFonts w:asciiTheme="majorHAnsi" w:hAnsiTheme="majorHAnsi" w:cstheme="majorHAnsi"/>
        </w:rPr>
        <w:t>ran</w:t>
      </w:r>
      <w:r w:rsidR="00B57645" w:rsidRPr="00ED3ED9">
        <w:rPr>
          <w:rFonts w:asciiTheme="majorHAnsi" w:hAnsiTheme="majorHAnsi" w:cstheme="majorHAnsi"/>
        </w:rPr>
        <w:t>d</w:t>
      </w:r>
      <w:r w:rsidRPr="00ED3ED9">
        <w:rPr>
          <w:rFonts w:asciiTheme="majorHAnsi" w:hAnsiTheme="majorHAnsi" w:cstheme="majorHAnsi"/>
        </w:rPr>
        <w:t xml:space="preserve">omized, controlled trial, van tenminste 3 maanden, waarbij er wordt gekeken naar de verhouding  EPA, DHA en Omega-6 en waarbij de innameduur wordt onderzocht bij een homogene studiepopulatie (mannen en vrouwen) van 18 jaar en ouder met cariës, zal wel specifieke uitkomsten geven. Hierdoor kan er een gepast advies worden gegeven aan cariëspatiënten. Om het zuivere effect van Omega-3, -en Omega-6 te kunnen analyseren, kan adjusteren worden toegepast om mogelijke confounders / effect modificatoren in beiden studies tegen te gaan. </w:t>
      </w:r>
      <w:r w:rsidRPr="00ED3ED9">
        <w:rPr>
          <w:rFonts w:asciiTheme="majorHAnsi" w:hAnsiTheme="majorHAnsi" w:cstheme="majorHAnsi"/>
        </w:rPr>
        <w:br/>
      </w:r>
    </w:p>
    <w:p w14:paraId="56758518" w14:textId="4E05538E" w:rsidR="008A1C7F" w:rsidRPr="002432FB" w:rsidRDefault="008A1C7F" w:rsidP="008A1C7F">
      <w:pPr>
        <w:spacing w:line="360" w:lineRule="auto"/>
        <w:rPr>
          <w:rFonts w:asciiTheme="majorHAnsi" w:hAnsiTheme="majorHAnsi" w:cstheme="majorHAnsi"/>
          <w:color w:val="00B0F0"/>
        </w:rPr>
      </w:pPr>
      <w:r w:rsidRPr="002432FB">
        <w:rPr>
          <w:rFonts w:asciiTheme="majorHAnsi" w:hAnsiTheme="majorHAnsi" w:cstheme="majorHAnsi"/>
          <w:i/>
          <w:iCs/>
          <w:color w:val="00B0F0"/>
        </w:rPr>
        <w:lastRenderedPageBreak/>
        <w:t>Bijbehorende literatuur van de discussie van Rachelle</w:t>
      </w:r>
    </w:p>
    <w:p w14:paraId="420D1ED8" w14:textId="11272DD7" w:rsidR="00766395" w:rsidRDefault="008A1C7F" w:rsidP="008A1C7F">
      <w:pPr>
        <w:rPr>
          <w:rFonts w:asciiTheme="majorHAnsi" w:hAnsiTheme="majorHAnsi" w:cstheme="majorHAnsi"/>
          <w:color w:val="212121"/>
          <w:shd w:val="clear" w:color="auto" w:fill="FFFFFF"/>
        </w:rPr>
      </w:pPr>
      <w:r w:rsidRPr="00ED3ED9">
        <w:rPr>
          <w:rFonts w:asciiTheme="majorHAnsi" w:hAnsiTheme="majorHAnsi" w:cstheme="majorHAnsi"/>
          <w:color w:val="212121"/>
          <w:shd w:val="clear" w:color="auto" w:fill="FFFFFF"/>
        </w:rPr>
        <w:t>Blacker, S. M., &amp; Chadwick, R. G. (2013). An in vitro investigation of the erosive potential of smoothies. </w:t>
      </w:r>
      <w:r w:rsidRPr="00ED3ED9">
        <w:rPr>
          <w:rFonts w:asciiTheme="majorHAnsi" w:hAnsiTheme="majorHAnsi" w:cstheme="majorHAnsi"/>
          <w:i/>
          <w:iCs/>
          <w:color w:val="212121"/>
          <w:shd w:val="clear" w:color="auto" w:fill="FFFFFF"/>
        </w:rPr>
        <w:t>British dental journal</w:t>
      </w:r>
      <w:r w:rsidRPr="00ED3ED9">
        <w:rPr>
          <w:rFonts w:asciiTheme="majorHAnsi" w:hAnsiTheme="majorHAnsi" w:cstheme="majorHAnsi"/>
          <w:color w:val="212121"/>
          <w:shd w:val="clear" w:color="auto" w:fill="FFFFFF"/>
        </w:rPr>
        <w:t>, </w:t>
      </w:r>
      <w:r w:rsidRPr="00ED3ED9">
        <w:rPr>
          <w:rFonts w:asciiTheme="majorHAnsi" w:hAnsiTheme="majorHAnsi" w:cstheme="majorHAnsi"/>
          <w:i/>
          <w:iCs/>
          <w:color w:val="212121"/>
          <w:shd w:val="clear" w:color="auto" w:fill="FFFFFF"/>
        </w:rPr>
        <w:t>214</w:t>
      </w:r>
      <w:r w:rsidRPr="00ED3ED9">
        <w:rPr>
          <w:rFonts w:asciiTheme="majorHAnsi" w:hAnsiTheme="majorHAnsi" w:cstheme="majorHAnsi"/>
          <w:color w:val="212121"/>
          <w:shd w:val="clear" w:color="auto" w:fill="FFFFFF"/>
        </w:rPr>
        <w:t xml:space="preserve">(4), E9. </w:t>
      </w:r>
      <w:r w:rsidR="008B510D">
        <w:fldChar w:fldCharType="begin"/>
      </w:r>
      <w:r w:rsidR="008B510D">
        <w:instrText xml:space="preserve"> HYPERLINK "https://doi.org/10.1038/sj.bdj.2013.164" </w:instrText>
      </w:r>
      <w:r w:rsidR="008B510D">
        <w:fldChar w:fldCharType="separate"/>
      </w:r>
      <w:r w:rsidR="00766395" w:rsidRPr="00652019">
        <w:rPr>
          <w:rStyle w:val="Hyperlink"/>
          <w:rFonts w:asciiTheme="majorHAnsi" w:hAnsiTheme="majorHAnsi" w:cstheme="majorHAnsi"/>
          <w:shd w:val="clear" w:color="auto" w:fill="FFFFFF"/>
        </w:rPr>
        <w:t>https://doi.org/10.1038/sj.bdj.2013.164</w:t>
      </w:r>
      <w:r w:rsidR="008B510D">
        <w:rPr>
          <w:rStyle w:val="Hyperlink"/>
          <w:rFonts w:asciiTheme="majorHAnsi" w:hAnsiTheme="majorHAnsi" w:cstheme="majorHAnsi"/>
          <w:shd w:val="clear" w:color="auto" w:fill="FFFFFF"/>
        </w:rPr>
        <w:fldChar w:fldCharType="end"/>
      </w:r>
    </w:p>
    <w:p w14:paraId="32F75CAB" w14:textId="77777777" w:rsidR="00766395" w:rsidRDefault="00766395" w:rsidP="008A1C7F">
      <w:pPr>
        <w:rPr>
          <w:rFonts w:asciiTheme="majorHAnsi" w:hAnsiTheme="majorHAnsi" w:cstheme="majorHAnsi"/>
          <w:color w:val="212121"/>
          <w:shd w:val="clear" w:color="auto" w:fill="FFFFFF"/>
        </w:rPr>
      </w:pPr>
    </w:p>
    <w:p w14:paraId="24B0317E" w14:textId="6E865853" w:rsidR="008A1C7F" w:rsidRPr="00766395" w:rsidRDefault="008A1C7F" w:rsidP="008A1C7F">
      <w:pPr>
        <w:rPr>
          <w:rFonts w:asciiTheme="majorHAnsi" w:hAnsiTheme="majorHAnsi" w:cstheme="majorHAnsi"/>
          <w:color w:val="212121"/>
          <w:shd w:val="clear" w:color="auto" w:fill="FFFFFF"/>
        </w:rPr>
      </w:pPr>
      <w:r w:rsidRPr="00ED3ED9">
        <w:rPr>
          <w:rFonts w:asciiTheme="majorHAnsi" w:hAnsiTheme="majorHAnsi" w:cstheme="majorHAnsi"/>
          <w:color w:val="222222"/>
          <w:shd w:val="clear" w:color="auto" w:fill="FFFFFF"/>
          <w:lang w:val="en-US"/>
        </w:rPr>
        <w:t>Choi, J. S., Park, N. H., Hwang, S. Y., Sohn, J. H., Kwak, I., Cho, K. K., &amp; Choi, I. S. (2013). The antibacterial activity of various saturated and unsaturated fatty acids against several oral pathogens. </w:t>
      </w:r>
      <w:r w:rsidRPr="00ED3ED9">
        <w:rPr>
          <w:rFonts w:asciiTheme="majorHAnsi" w:hAnsiTheme="majorHAnsi" w:cstheme="majorHAnsi"/>
          <w:i/>
          <w:iCs/>
          <w:color w:val="222222"/>
          <w:shd w:val="clear" w:color="auto" w:fill="FFFFFF"/>
          <w:lang w:val="en-US"/>
        </w:rPr>
        <w:t>Journal of Environmental Biology</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34</w:t>
      </w:r>
      <w:r w:rsidRPr="00ED3ED9">
        <w:rPr>
          <w:rFonts w:asciiTheme="majorHAnsi" w:hAnsiTheme="majorHAnsi" w:cstheme="majorHAnsi"/>
          <w:color w:val="222222"/>
          <w:shd w:val="clear" w:color="auto" w:fill="FFFFFF"/>
          <w:lang w:val="en-US"/>
        </w:rPr>
        <w:t>(4), 673.</w:t>
      </w:r>
      <w:r w:rsidRPr="00ED3ED9">
        <w:rPr>
          <w:rFonts w:asciiTheme="majorHAnsi" w:hAnsiTheme="majorHAnsi" w:cstheme="majorHAnsi"/>
          <w:color w:val="222222"/>
          <w:shd w:val="clear" w:color="auto" w:fill="FFFFFF"/>
          <w:lang w:val="en-US"/>
        </w:rPr>
        <w:br/>
      </w:r>
      <w:r w:rsidRPr="00ED3ED9">
        <w:rPr>
          <w:rFonts w:asciiTheme="majorHAnsi" w:hAnsiTheme="majorHAnsi" w:cstheme="majorHAnsi"/>
          <w:color w:val="222222"/>
          <w:shd w:val="clear" w:color="auto" w:fill="FFFFFF"/>
          <w:lang w:val="en-US"/>
        </w:rPr>
        <w:br/>
      </w:r>
      <w:proofErr w:type="spellStart"/>
      <w:r w:rsidRPr="00ED3ED9">
        <w:rPr>
          <w:rFonts w:asciiTheme="majorHAnsi" w:hAnsiTheme="majorHAnsi" w:cstheme="majorHAnsi"/>
          <w:color w:val="222222"/>
          <w:shd w:val="clear" w:color="auto" w:fill="FFFFFF"/>
          <w:lang w:val="en-US"/>
        </w:rPr>
        <w:t>Deore</w:t>
      </w:r>
      <w:proofErr w:type="spellEnd"/>
      <w:r w:rsidRPr="00ED3ED9">
        <w:rPr>
          <w:rFonts w:asciiTheme="majorHAnsi" w:hAnsiTheme="majorHAnsi" w:cstheme="majorHAnsi"/>
          <w:color w:val="222222"/>
          <w:shd w:val="clear" w:color="auto" w:fill="FFFFFF"/>
          <w:lang w:val="en-US"/>
        </w:rPr>
        <w:t xml:space="preserve">, G. D., </w:t>
      </w:r>
      <w:proofErr w:type="spellStart"/>
      <w:r w:rsidRPr="00ED3ED9">
        <w:rPr>
          <w:rFonts w:asciiTheme="majorHAnsi" w:hAnsiTheme="majorHAnsi" w:cstheme="majorHAnsi"/>
          <w:color w:val="222222"/>
          <w:shd w:val="clear" w:color="auto" w:fill="FFFFFF"/>
          <w:lang w:val="en-US"/>
        </w:rPr>
        <w:t>Gurav</w:t>
      </w:r>
      <w:proofErr w:type="spellEnd"/>
      <w:r w:rsidRPr="00ED3ED9">
        <w:rPr>
          <w:rFonts w:asciiTheme="majorHAnsi" w:hAnsiTheme="majorHAnsi" w:cstheme="majorHAnsi"/>
          <w:color w:val="222222"/>
          <w:shd w:val="clear" w:color="auto" w:fill="FFFFFF"/>
          <w:lang w:val="en-US"/>
        </w:rPr>
        <w:t xml:space="preserve">, A. N., Patil, R., </w:t>
      </w:r>
      <w:proofErr w:type="spellStart"/>
      <w:r w:rsidRPr="00ED3ED9">
        <w:rPr>
          <w:rFonts w:asciiTheme="majorHAnsi" w:hAnsiTheme="majorHAnsi" w:cstheme="majorHAnsi"/>
          <w:color w:val="222222"/>
          <w:shd w:val="clear" w:color="auto" w:fill="FFFFFF"/>
          <w:lang w:val="en-US"/>
        </w:rPr>
        <w:t>Shete</w:t>
      </w:r>
      <w:proofErr w:type="spellEnd"/>
      <w:r w:rsidRPr="00ED3ED9">
        <w:rPr>
          <w:rFonts w:asciiTheme="majorHAnsi" w:hAnsiTheme="majorHAnsi" w:cstheme="majorHAnsi"/>
          <w:color w:val="222222"/>
          <w:shd w:val="clear" w:color="auto" w:fill="FFFFFF"/>
          <w:lang w:val="en-US"/>
        </w:rPr>
        <w:t xml:space="preserve">, A. R., </w:t>
      </w:r>
      <w:proofErr w:type="spellStart"/>
      <w:r w:rsidRPr="00ED3ED9">
        <w:rPr>
          <w:rFonts w:asciiTheme="majorHAnsi" w:hAnsiTheme="majorHAnsi" w:cstheme="majorHAnsi"/>
          <w:color w:val="222222"/>
          <w:shd w:val="clear" w:color="auto" w:fill="FFFFFF"/>
          <w:lang w:val="en-US"/>
        </w:rPr>
        <w:t>NaikTari</w:t>
      </w:r>
      <w:proofErr w:type="spellEnd"/>
      <w:r w:rsidRPr="00ED3ED9">
        <w:rPr>
          <w:rFonts w:asciiTheme="majorHAnsi" w:hAnsiTheme="majorHAnsi" w:cstheme="majorHAnsi"/>
          <w:color w:val="222222"/>
          <w:shd w:val="clear" w:color="auto" w:fill="FFFFFF"/>
          <w:lang w:val="en-US"/>
        </w:rPr>
        <w:t xml:space="preserve">, R. S., &amp; Inamdar, S. P. (2014). Omega 3 fatty acids as a host modulator in chronic periodontitis patients: a </w:t>
      </w:r>
      <w:proofErr w:type="spellStart"/>
      <w:r w:rsidRPr="00ED3ED9">
        <w:rPr>
          <w:rFonts w:asciiTheme="majorHAnsi" w:hAnsiTheme="majorHAnsi" w:cstheme="majorHAnsi"/>
          <w:color w:val="222222"/>
          <w:shd w:val="clear" w:color="auto" w:fill="FFFFFF"/>
          <w:lang w:val="en-US"/>
        </w:rPr>
        <w:t>randomised</w:t>
      </w:r>
      <w:proofErr w:type="spellEnd"/>
      <w:r w:rsidRPr="00ED3ED9">
        <w:rPr>
          <w:rFonts w:asciiTheme="majorHAnsi" w:hAnsiTheme="majorHAnsi" w:cstheme="majorHAnsi"/>
          <w:color w:val="222222"/>
          <w:shd w:val="clear" w:color="auto" w:fill="FFFFFF"/>
          <w:lang w:val="en-US"/>
        </w:rPr>
        <w:t xml:space="preserve">, double-blind, </w:t>
      </w:r>
      <w:proofErr w:type="spellStart"/>
      <w:r w:rsidRPr="00ED3ED9">
        <w:rPr>
          <w:rFonts w:asciiTheme="majorHAnsi" w:hAnsiTheme="majorHAnsi" w:cstheme="majorHAnsi"/>
          <w:color w:val="222222"/>
          <w:shd w:val="clear" w:color="auto" w:fill="FFFFFF"/>
          <w:lang w:val="en-US"/>
        </w:rPr>
        <w:t>palcebo</w:t>
      </w:r>
      <w:proofErr w:type="spellEnd"/>
      <w:r w:rsidRPr="00ED3ED9">
        <w:rPr>
          <w:rFonts w:asciiTheme="majorHAnsi" w:hAnsiTheme="majorHAnsi" w:cstheme="majorHAnsi"/>
          <w:color w:val="222222"/>
          <w:shd w:val="clear" w:color="auto" w:fill="FFFFFF"/>
          <w:lang w:val="en-US"/>
        </w:rPr>
        <w:t>-controlled, clinical trial. </w:t>
      </w:r>
      <w:r w:rsidRPr="00ED3ED9">
        <w:rPr>
          <w:rFonts w:asciiTheme="majorHAnsi" w:hAnsiTheme="majorHAnsi" w:cstheme="majorHAnsi"/>
          <w:i/>
          <w:iCs/>
          <w:color w:val="222222"/>
          <w:shd w:val="clear" w:color="auto" w:fill="FFFFFF"/>
          <w:lang w:val="en-US"/>
        </w:rPr>
        <w:t>Journal of periodontal &amp; implant science</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44</w:t>
      </w:r>
      <w:r w:rsidRPr="00ED3ED9">
        <w:rPr>
          <w:rFonts w:asciiTheme="majorHAnsi" w:hAnsiTheme="majorHAnsi" w:cstheme="majorHAnsi"/>
          <w:color w:val="222222"/>
          <w:shd w:val="clear" w:color="auto" w:fill="FFFFFF"/>
          <w:lang w:val="en-US"/>
        </w:rPr>
        <w:t>(1), 25-32.</w:t>
      </w:r>
      <w:r w:rsidRPr="00ED3ED9">
        <w:rPr>
          <w:rFonts w:asciiTheme="majorHAnsi" w:hAnsiTheme="majorHAnsi" w:cstheme="majorHAnsi"/>
          <w:color w:val="222222"/>
          <w:shd w:val="clear" w:color="auto" w:fill="FFFFFF"/>
          <w:lang w:val="en-US"/>
        </w:rPr>
        <w:br/>
      </w:r>
      <w:r w:rsidRPr="00ED3ED9">
        <w:rPr>
          <w:rFonts w:asciiTheme="majorHAnsi" w:hAnsiTheme="majorHAnsi" w:cstheme="majorHAnsi"/>
          <w:color w:val="222222"/>
          <w:shd w:val="clear" w:color="auto" w:fill="FFFFFF"/>
          <w:lang w:val="en-US"/>
        </w:rPr>
        <w:br/>
        <w:t xml:space="preserve">Galal, M. A., </w:t>
      </w:r>
      <w:proofErr w:type="spellStart"/>
      <w:r w:rsidRPr="00ED3ED9">
        <w:rPr>
          <w:rFonts w:asciiTheme="majorHAnsi" w:hAnsiTheme="majorHAnsi" w:cstheme="majorHAnsi"/>
          <w:color w:val="222222"/>
          <w:shd w:val="clear" w:color="auto" w:fill="FFFFFF"/>
          <w:lang w:val="en-US"/>
        </w:rPr>
        <w:t>Zaki</w:t>
      </w:r>
      <w:proofErr w:type="spellEnd"/>
      <w:r w:rsidRPr="00ED3ED9">
        <w:rPr>
          <w:rFonts w:asciiTheme="majorHAnsi" w:hAnsiTheme="majorHAnsi" w:cstheme="majorHAnsi"/>
          <w:color w:val="222222"/>
          <w:shd w:val="clear" w:color="auto" w:fill="FFFFFF"/>
          <w:lang w:val="en-US"/>
        </w:rPr>
        <w:t>, B. M., &amp; Nassif, N. (2014). The Effect of Omega-3 Fatty Acids on Chronic Periodontitis in Postmenopausal Osteoporotic Females. </w:t>
      </w:r>
      <w:r w:rsidRPr="00ED3ED9">
        <w:rPr>
          <w:rFonts w:asciiTheme="majorHAnsi" w:hAnsiTheme="majorHAnsi" w:cstheme="majorHAnsi"/>
          <w:i/>
          <w:iCs/>
          <w:color w:val="222222"/>
          <w:shd w:val="clear" w:color="auto" w:fill="FFFFFF"/>
          <w:lang w:val="en-US"/>
        </w:rPr>
        <w:t>Life Science Journal</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11</w:t>
      </w:r>
      <w:r w:rsidRPr="00ED3ED9">
        <w:rPr>
          <w:rFonts w:asciiTheme="majorHAnsi" w:hAnsiTheme="majorHAnsi" w:cstheme="majorHAnsi"/>
          <w:color w:val="222222"/>
          <w:shd w:val="clear" w:color="auto" w:fill="FFFFFF"/>
          <w:lang w:val="en-US"/>
        </w:rPr>
        <w:t>(11).</w:t>
      </w:r>
      <w:r w:rsidRPr="00ED3ED9">
        <w:rPr>
          <w:rFonts w:asciiTheme="majorHAnsi" w:hAnsiTheme="majorHAnsi" w:cstheme="majorHAnsi"/>
          <w:color w:val="222222"/>
          <w:shd w:val="clear" w:color="auto" w:fill="FFFFFF"/>
          <w:lang w:val="en-US"/>
        </w:rPr>
        <w:br/>
      </w:r>
      <w:r w:rsidRPr="00ED3ED9">
        <w:rPr>
          <w:rFonts w:asciiTheme="majorHAnsi" w:hAnsiTheme="majorHAnsi" w:cstheme="majorHAnsi"/>
          <w:color w:val="222222"/>
          <w:shd w:val="clear" w:color="auto" w:fill="FFFFFF"/>
          <w:lang w:val="en-US"/>
        </w:rPr>
        <w:br/>
        <w:t xml:space="preserve">Iwasaki, M., Yoshihara, A., Moynihan, P., Watanabe, R., Taylor, G. W., &amp; Miyazaki, H. (2010). Longitudinal relationship between dietary </w:t>
      </w:r>
      <w:r w:rsidRPr="00ED3ED9">
        <w:rPr>
          <w:rFonts w:asciiTheme="majorHAnsi" w:hAnsiTheme="majorHAnsi" w:cstheme="majorHAnsi"/>
          <w:color w:val="222222"/>
          <w:shd w:val="clear" w:color="auto" w:fill="FFFFFF"/>
        </w:rPr>
        <w:t>ω</w:t>
      </w:r>
      <w:r w:rsidRPr="00ED3ED9">
        <w:rPr>
          <w:rFonts w:asciiTheme="majorHAnsi" w:hAnsiTheme="majorHAnsi" w:cstheme="majorHAnsi"/>
          <w:color w:val="222222"/>
          <w:shd w:val="clear" w:color="auto" w:fill="FFFFFF"/>
          <w:lang w:val="en-US"/>
        </w:rPr>
        <w:t>-3 fatty acids and periodontal disease. </w:t>
      </w:r>
      <w:r w:rsidRPr="00ED3ED9">
        <w:rPr>
          <w:rFonts w:asciiTheme="majorHAnsi" w:hAnsiTheme="majorHAnsi" w:cstheme="majorHAnsi"/>
          <w:i/>
          <w:iCs/>
          <w:color w:val="222222"/>
          <w:shd w:val="clear" w:color="auto" w:fill="FFFFFF"/>
          <w:lang w:val="en-US"/>
        </w:rPr>
        <w:t>Nutrition</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26</w:t>
      </w:r>
      <w:r w:rsidRPr="00ED3ED9">
        <w:rPr>
          <w:rFonts w:asciiTheme="majorHAnsi" w:hAnsiTheme="majorHAnsi" w:cstheme="majorHAnsi"/>
          <w:color w:val="222222"/>
          <w:shd w:val="clear" w:color="auto" w:fill="FFFFFF"/>
          <w:lang w:val="en-US"/>
        </w:rPr>
        <w:t>(11-12), 1105-1109.</w:t>
      </w:r>
    </w:p>
    <w:p w14:paraId="0CC22A77" w14:textId="77777777" w:rsidR="00ED3ED9" w:rsidRDefault="00ED3ED9" w:rsidP="008A1C7F">
      <w:pPr>
        <w:spacing w:line="360" w:lineRule="auto"/>
        <w:rPr>
          <w:rFonts w:asciiTheme="majorHAnsi" w:hAnsiTheme="majorHAnsi" w:cstheme="majorHAnsi"/>
          <w:color w:val="212121"/>
          <w:shd w:val="clear" w:color="auto" w:fill="FFFFFF"/>
          <w:lang w:val="en-US"/>
        </w:rPr>
      </w:pPr>
    </w:p>
    <w:p w14:paraId="16677D3B" w14:textId="09473B7F" w:rsidR="008A1C7F" w:rsidRPr="00ED3ED9" w:rsidRDefault="008A1C7F" w:rsidP="008A1C7F">
      <w:pPr>
        <w:spacing w:line="360" w:lineRule="auto"/>
        <w:rPr>
          <w:rFonts w:asciiTheme="majorHAnsi" w:hAnsiTheme="majorHAnsi" w:cstheme="majorHAnsi"/>
          <w:color w:val="212121"/>
          <w:shd w:val="clear" w:color="auto" w:fill="FFFFFF"/>
          <w:lang w:val="en-US"/>
        </w:rPr>
      </w:pPr>
      <w:proofErr w:type="spellStart"/>
      <w:r w:rsidRPr="00ED3ED9">
        <w:rPr>
          <w:rFonts w:asciiTheme="majorHAnsi" w:hAnsiTheme="majorHAnsi" w:cstheme="majorHAnsi"/>
          <w:color w:val="212121"/>
          <w:shd w:val="clear" w:color="auto" w:fill="FFFFFF"/>
          <w:lang w:val="en-US"/>
        </w:rPr>
        <w:t>Jauhiainen</w:t>
      </w:r>
      <w:proofErr w:type="spellEnd"/>
      <w:r w:rsidRPr="00ED3ED9">
        <w:rPr>
          <w:rFonts w:asciiTheme="majorHAnsi" w:hAnsiTheme="majorHAnsi" w:cstheme="majorHAnsi"/>
          <w:color w:val="212121"/>
          <w:shd w:val="clear" w:color="auto" w:fill="FFFFFF"/>
          <w:lang w:val="en-US"/>
        </w:rPr>
        <w:t xml:space="preserve">, L., </w:t>
      </w:r>
      <w:proofErr w:type="spellStart"/>
      <w:r w:rsidRPr="00ED3ED9">
        <w:rPr>
          <w:rFonts w:asciiTheme="majorHAnsi" w:hAnsiTheme="majorHAnsi" w:cstheme="majorHAnsi"/>
          <w:color w:val="212121"/>
          <w:shd w:val="clear" w:color="auto" w:fill="FFFFFF"/>
          <w:lang w:val="en-US"/>
        </w:rPr>
        <w:t>Ylöstalo</w:t>
      </w:r>
      <w:proofErr w:type="spellEnd"/>
      <w:r w:rsidRPr="00ED3ED9">
        <w:rPr>
          <w:rFonts w:asciiTheme="majorHAnsi" w:hAnsiTheme="majorHAnsi" w:cstheme="majorHAnsi"/>
          <w:color w:val="212121"/>
          <w:shd w:val="clear" w:color="auto" w:fill="FFFFFF"/>
          <w:lang w:val="en-US"/>
        </w:rPr>
        <w:t xml:space="preserve">, P., </w:t>
      </w:r>
      <w:proofErr w:type="spellStart"/>
      <w:r w:rsidRPr="00ED3ED9">
        <w:rPr>
          <w:rFonts w:asciiTheme="majorHAnsi" w:hAnsiTheme="majorHAnsi" w:cstheme="majorHAnsi"/>
          <w:color w:val="212121"/>
          <w:shd w:val="clear" w:color="auto" w:fill="FFFFFF"/>
          <w:lang w:val="en-US"/>
        </w:rPr>
        <w:t>Männistö</w:t>
      </w:r>
      <w:proofErr w:type="spellEnd"/>
      <w:r w:rsidRPr="00ED3ED9">
        <w:rPr>
          <w:rFonts w:asciiTheme="majorHAnsi" w:hAnsiTheme="majorHAnsi" w:cstheme="majorHAnsi"/>
          <w:color w:val="212121"/>
          <w:shd w:val="clear" w:color="auto" w:fill="FFFFFF"/>
          <w:lang w:val="en-US"/>
        </w:rPr>
        <w:t xml:space="preserve">, S., </w:t>
      </w:r>
      <w:proofErr w:type="spellStart"/>
      <w:r w:rsidRPr="00ED3ED9">
        <w:rPr>
          <w:rFonts w:asciiTheme="majorHAnsi" w:hAnsiTheme="majorHAnsi" w:cstheme="majorHAnsi"/>
          <w:color w:val="212121"/>
          <w:shd w:val="clear" w:color="auto" w:fill="FFFFFF"/>
          <w:lang w:val="en-US"/>
        </w:rPr>
        <w:t>Kanerva</w:t>
      </w:r>
      <w:proofErr w:type="spellEnd"/>
      <w:r w:rsidRPr="00ED3ED9">
        <w:rPr>
          <w:rFonts w:asciiTheme="majorHAnsi" w:hAnsiTheme="majorHAnsi" w:cstheme="majorHAnsi"/>
          <w:color w:val="212121"/>
          <w:shd w:val="clear" w:color="auto" w:fill="FFFFFF"/>
          <w:lang w:val="en-US"/>
        </w:rPr>
        <w:t xml:space="preserve">, N., </w:t>
      </w:r>
      <w:proofErr w:type="spellStart"/>
      <w:r w:rsidRPr="00ED3ED9">
        <w:rPr>
          <w:rFonts w:asciiTheme="majorHAnsi" w:hAnsiTheme="majorHAnsi" w:cstheme="majorHAnsi"/>
          <w:color w:val="212121"/>
          <w:shd w:val="clear" w:color="auto" w:fill="FFFFFF"/>
          <w:lang w:val="en-US"/>
        </w:rPr>
        <w:t>Knuuttila</w:t>
      </w:r>
      <w:proofErr w:type="spellEnd"/>
      <w:r w:rsidRPr="00ED3ED9">
        <w:rPr>
          <w:rFonts w:asciiTheme="majorHAnsi" w:hAnsiTheme="majorHAnsi" w:cstheme="majorHAnsi"/>
          <w:color w:val="212121"/>
          <w:shd w:val="clear" w:color="auto" w:fill="FFFFFF"/>
          <w:lang w:val="en-US"/>
        </w:rPr>
        <w:t xml:space="preserve">, M., &amp; </w:t>
      </w:r>
      <w:proofErr w:type="spellStart"/>
      <w:r w:rsidRPr="00ED3ED9">
        <w:rPr>
          <w:rFonts w:asciiTheme="majorHAnsi" w:hAnsiTheme="majorHAnsi" w:cstheme="majorHAnsi"/>
          <w:color w:val="212121"/>
          <w:shd w:val="clear" w:color="auto" w:fill="FFFFFF"/>
          <w:lang w:val="en-US"/>
        </w:rPr>
        <w:t>Suominen</w:t>
      </w:r>
      <w:proofErr w:type="spellEnd"/>
      <w:r w:rsidRPr="00ED3ED9">
        <w:rPr>
          <w:rFonts w:asciiTheme="majorHAnsi" w:hAnsiTheme="majorHAnsi" w:cstheme="majorHAnsi"/>
          <w:color w:val="212121"/>
          <w:shd w:val="clear" w:color="auto" w:fill="FFFFFF"/>
          <w:lang w:val="en-US"/>
        </w:rPr>
        <w:t>, A. L. (2016). Periodontal condition in relation to intake of omega-3 and omega-6 polyunsaturated fatty acids. </w:t>
      </w:r>
      <w:r w:rsidRPr="00ED3ED9">
        <w:rPr>
          <w:rFonts w:asciiTheme="majorHAnsi" w:hAnsiTheme="majorHAnsi" w:cstheme="majorHAnsi"/>
          <w:i/>
          <w:iCs/>
          <w:color w:val="212121"/>
          <w:shd w:val="clear" w:color="auto" w:fill="FFFFFF"/>
          <w:lang w:val="en-US"/>
        </w:rPr>
        <w:t>Journal of clinical periodontology</w:t>
      </w:r>
      <w:r w:rsidRPr="00ED3ED9">
        <w:rPr>
          <w:rFonts w:asciiTheme="majorHAnsi" w:hAnsiTheme="majorHAnsi" w:cstheme="majorHAnsi"/>
          <w:color w:val="212121"/>
          <w:shd w:val="clear" w:color="auto" w:fill="FFFFFF"/>
          <w:lang w:val="en-US"/>
        </w:rPr>
        <w:t>, </w:t>
      </w:r>
      <w:r w:rsidRPr="00ED3ED9">
        <w:rPr>
          <w:rFonts w:asciiTheme="majorHAnsi" w:hAnsiTheme="majorHAnsi" w:cstheme="majorHAnsi"/>
          <w:i/>
          <w:iCs/>
          <w:color w:val="212121"/>
          <w:shd w:val="clear" w:color="auto" w:fill="FFFFFF"/>
          <w:lang w:val="en-US"/>
        </w:rPr>
        <w:t>43</w:t>
      </w:r>
      <w:r w:rsidRPr="00ED3ED9">
        <w:rPr>
          <w:rFonts w:asciiTheme="majorHAnsi" w:hAnsiTheme="majorHAnsi" w:cstheme="majorHAnsi"/>
          <w:color w:val="212121"/>
          <w:shd w:val="clear" w:color="auto" w:fill="FFFFFF"/>
          <w:lang w:val="en-US"/>
        </w:rPr>
        <w:t xml:space="preserve">(11), 901–908. </w:t>
      </w:r>
      <w:hyperlink r:id="rId31" w:history="1">
        <w:r w:rsidRPr="00ED3ED9">
          <w:rPr>
            <w:rStyle w:val="Hyperlink"/>
            <w:rFonts w:asciiTheme="majorHAnsi" w:hAnsiTheme="majorHAnsi" w:cstheme="majorHAnsi"/>
            <w:shd w:val="clear" w:color="auto" w:fill="FFFFFF"/>
            <w:lang w:val="en-US"/>
          </w:rPr>
          <w:t>https://doi.org/10.1111/jcpe.12599</w:t>
        </w:r>
      </w:hyperlink>
      <w:r w:rsidRPr="00ED3ED9">
        <w:rPr>
          <w:rFonts w:asciiTheme="majorHAnsi" w:hAnsiTheme="majorHAnsi" w:cstheme="majorHAnsi"/>
          <w:color w:val="0000FF"/>
          <w:u w:val="single"/>
          <w:shd w:val="clear" w:color="auto" w:fill="FFFFFF"/>
          <w:lang w:val="en-US"/>
        </w:rPr>
        <w:br/>
      </w:r>
      <w:r w:rsidRPr="00ED3ED9">
        <w:rPr>
          <w:rFonts w:asciiTheme="majorHAnsi" w:hAnsiTheme="majorHAnsi" w:cstheme="majorHAnsi"/>
          <w:color w:val="0000FF"/>
          <w:u w:val="single"/>
          <w:shd w:val="clear" w:color="auto" w:fill="FFFFFF"/>
          <w:lang w:val="en-US"/>
        </w:rPr>
        <w:br/>
      </w:r>
      <w:proofErr w:type="spellStart"/>
      <w:r w:rsidRPr="00ED3ED9">
        <w:rPr>
          <w:rFonts w:asciiTheme="majorHAnsi" w:hAnsiTheme="majorHAnsi" w:cstheme="majorHAnsi"/>
          <w:color w:val="212121"/>
          <w:shd w:val="clear" w:color="auto" w:fill="FFFFFF"/>
          <w:lang w:val="en-US"/>
        </w:rPr>
        <w:t>Kujur</w:t>
      </w:r>
      <w:proofErr w:type="spellEnd"/>
      <w:r w:rsidRPr="00ED3ED9">
        <w:rPr>
          <w:rFonts w:asciiTheme="majorHAnsi" w:hAnsiTheme="majorHAnsi" w:cstheme="majorHAnsi"/>
          <w:color w:val="212121"/>
          <w:shd w:val="clear" w:color="auto" w:fill="FFFFFF"/>
          <w:lang w:val="en-US"/>
        </w:rPr>
        <w:t xml:space="preserve">, S. K., Goswami, V., Nikunj, A. M., Singh, G., </w:t>
      </w:r>
      <w:proofErr w:type="spellStart"/>
      <w:r w:rsidRPr="00ED3ED9">
        <w:rPr>
          <w:rFonts w:asciiTheme="majorHAnsi" w:hAnsiTheme="majorHAnsi" w:cstheme="majorHAnsi"/>
          <w:color w:val="212121"/>
          <w:shd w:val="clear" w:color="auto" w:fill="FFFFFF"/>
          <w:lang w:val="en-US"/>
        </w:rPr>
        <w:t>Bandhe</w:t>
      </w:r>
      <w:proofErr w:type="spellEnd"/>
      <w:r w:rsidRPr="00ED3ED9">
        <w:rPr>
          <w:rFonts w:asciiTheme="majorHAnsi" w:hAnsiTheme="majorHAnsi" w:cstheme="majorHAnsi"/>
          <w:color w:val="212121"/>
          <w:shd w:val="clear" w:color="auto" w:fill="FFFFFF"/>
          <w:lang w:val="en-US"/>
        </w:rPr>
        <w:t xml:space="preserve">, S., &amp; </w:t>
      </w:r>
      <w:proofErr w:type="spellStart"/>
      <w:r w:rsidRPr="00ED3ED9">
        <w:rPr>
          <w:rFonts w:asciiTheme="majorHAnsi" w:hAnsiTheme="majorHAnsi" w:cstheme="majorHAnsi"/>
          <w:color w:val="212121"/>
          <w:shd w:val="clear" w:color="auto" w:fill="FFFFFF"/>
          <w:lang w:val="en-US"/>
        </w:rPr>
        <w:t>Ghritlahre</w:t>
      </w:r>
      <w:proofErr w:type="spellEnd"/>
      <w:r w:rsidRPr="00ED3ED9">
        <w:rPr>
          <w:rFonts w:asciiTheme="majorHAnsi" w:hAnsiTheme="majorHAnsi" w:cstheme="majorHAnsi"/>
          <w:color w:val="212121"/>
          <w:shd w:val="clear" w:color="auto" w:fill="FFFFFF"/>
          <w:lang w:val="en-US"/>
        </w:rPr>
        <w:t>, H. (2020). Efficacy of omega 3 fatty acid as an adjunct in the management of chronic periodontitis: A randomized controlled trial. </w:t>
      </w:r>
      <w:r w:rsidRPr="00ED3ED9">
        <w:rPr>
          <w:rFonts w:asciiTheme="majorHAnsi" w:hAnsiTheme="majorHAnsi" w:cstheme="majorHAnsi"/>
          <w:i/>
          <w:iCs/>
          <w:color w:val="212121"/>
          <w:shd w:val="clear" w:color="auto" w:fill="FFFFFF"/>
          <w:lang w:val="en-US"/>
        </w:rPr>
        <w:t>Indian journal of dental research : official publication of Indian Society for Dental Research</w:t>
      </w:r>
      <w:r w:rsidRPr="00ED3ED9">
        <w:rPr>
          <w:rFonts w:asciiTheme="majorHAnsi" w:hAnsiTheme="majorHAnsi" w:cstheme="majorHAnsi"/>
          <w:color w:val="212121"/>
          <w:shd w:val="clear" w:color="auto" w:fill="FFFFFF"/>
          <w:lang w:val="en-US"/>
        </w:rPr>
        <w:t>, </w:t>
      </w:r>
      <w:r w:rsidRPr="00ED3ED9">
        <w:rPr>
          <w:rFonts w:asciiTheme="majorHAnsi" w:hAnsiTheme="majorHAnsi" w:cstheme="majorHAnsi"/>
          <w:i/>
          <w:iCs/>
          <w:color w:val="212121"/>
          <w:shd w:val="clear" w:color="auto" w:fill="FFFFFF"/>
          <w:lang w:val="en-US"/>
        </w:rPr>
        <w:t>31</w:t>
      </w:r>
      <w:r w:rsidRPr="00ED3ED9">
        <w:rPr>
          <w:rFonts w:asciiTheme="majorHAnsi" w:hAnsiTheme="majorHAnsi" w:cstheme="majorHAnsi"/>
          <w:color w:val="212121"/>
          <w:shd w:val="clear" w:color="auto" w:fill="FFFFFF"/>
          <w:lang w:val="en-US"/>
        </w:rPr>
        <w:t xml:space="preserve">(2), 229–235. </w:t>
      </w:r>
      <w:hyperlink r:id="rId32" w:history="1">
        <w:r w:rsidRPr="00ED3ED9">
          <w:rPr>
            <w:rStyle w:val="Hyperlink"/>
            <w:rFonts w:asciiTheme="majorHAnsi" w:hAnsiTheme="majorHAnsi" w:cstheme="majorHAnsi"/>
            <w:shd w:val="clear" w:color="auto" w:fill="FFFFFF"/>
            <w:lang w:val="en-US"/>
          </w:rPr>
          <w:t>https://doi.org/10.4103/ijdr.IJDR_647_18</w:t>
        </w:r>
      </w:hyperlink>
      <w:r w:rsidRPr="00ED3ED9">
        <w:rPr>
          <w:rFonts w:asciiTheme="majorHAnsi" w:hAnsiTheme="majorHAnsi" w:cstheme="majorHAnsi"/>
          <w:color w:val="212121"/>
          <w:shd w:val="clear" w:color="auto" w:fill="FFFFFF"/>
          <w:lang w:val="en-US"/>
        </w:rPr>
        <w:br/>
      </w:r>
      <w:r w:rsidRPr="00ED3ED9">
        <w:rPr>
          <w:rFonts w:asciiTheme="majorHAnsi" w:hAnsiTheme="majorHAnsi" w:cstheme="majorHAnsi"/>
          <w:color w:val="212121"/>
          <w:shd w:val="clear" w:color="auto" w:fill="FFFFFF"/>
          <w:lang w:val="en-US"/>
        </w:rPr>
        <w:br/>
      </w:r>
      <w:r w:rsidRPr="00ED3ED9">
        <w:rPr>
          <w:rFonts w:asciiTheme="majorHAnsi" w:hAnsiTheme="majorHAnsi" w:cstheme="majorHAnsi"/>
          <w:color w:val="212121"/>
          <w:shd w:val="clear" w:color="auto" w:fill="FFFFFF"/>
        </w:rPr>
        <w:t>Preshaw, P. M., Alba, A. L., Herrera, D., Jepsen, S., Konstantinidis, A., Makrilakis, K., &amp; Taylor, R. (2012). Periodontitis and diabetes: a two-way relationship. </w:t>
      </w:r>
      <w:r w:rsidRPr="00ED3ED9">
        <w:rPr>
          <w:rFonts w:asciiTheme="majorHAnsi" w:hAnsiTheme="majorHAnsi" w:cstheme="majorHAnsi"/>
          <w:i/>
          <w:iCs/>
          <w:color w:val="212121"/>
          <w:shd w:val="clear" w:color="auto" w:fill="FFFFFF"/>
        </w:rPr>
        <w:t>Diabetologia</w:t>
      </w:r>
      <w:r w:rsidRPr="00ED3ED9">
        <w:rPr>
          <w:rFonts w:asciiTheme="majorHAnsi" w:hAnsiTheme="majorHAnsi" w:cstheme="majorHAnsi"/>
          <w:color w:val="212121"/>
          <w:shd w:val="clear" w:color="auto" w:fill="FFFFFF"/>
        </w:rPr>
        <w:t>, </w:t>
      </w:r>
      <w:r w:rsidRPr="00ED3ED9">
        <w:rPr>
          <w:rFonts w:asciiTheme="majorHAnsi" w:hAnsiTheme="majorHAnsi" w:cstheme="majorHAnsi"/>
          <w:i/>
          <w:iCs/>
          <w:color w:val="212121"/>
          <w:shd w:val="clear" w:color="auto" w:fill="FFFFFF"/>
        </w:rPr>
        <w:t>55</w:t>
      </w:r>
      <w:r w:rsidRPr="00ED3ED9">
        <w:rPr>
          <w:rFonts w:asciiTheme="majorHAnsi" w:hAnsiTheme="majorHAnsi" w:cstheme="majorHAnsi"/>
          <w:color w:val="212121"/>
          <w:shd w:val="clear" w:color="auto" w:fill="FFFFFF"/>
        </w:rPr>
        <w:t>(1), 21–31. https://doi.org/10.1007/s00125-011-2342-y</w:t>
      </w:r>
      <w:r w:rsidRPr="00ED3ED9">
        <w:rPr>
          <w:rFonts w:asciiTheme="majorHAnsi" w:hAnsiTheme="majorHAnsi" w:cstheme="majorHAnsi"/>
          <w:color w:val="0000FF"/>
          <w:u w:val="single"/>
          <w:shd w:val="clear" w:color="auto" w:fill="FFFFFF"/>
          <w:lang w:val="en-US"/>
        </w:rPr>
        <w:br/>
      </w:r>
      <w:r w:rsidRPr="00ED3ED9">
        <w:rPr>
          <w:rFonts w:asciiTheme="majorHAnsi" w:hAnsiTheme="majorHAnsi" w:cstheme="majorHAnsi"/>
          <w:color w:val="0000FF"/>
          <w:u w:val="single"/>
          <w:shd w:val="clear" w:color="auto" w:fill="FFFFFF"/>
          <w:lang w:val="en-US"/>
        </w:rPr>
        <w:br/>
      </w:r>
      <w:r w:rsidRPr="00ED3ED9">
        <w:rPr>
          <w:rFonts w:asciiTheme="majorHAnsi" w:hAnsiTheme="majorHAnsi" w:cstheme="majorHAnsi"/>
          <w:color w:val="222222"/>
          <w:shd w:val="clear" w:color="auto" w:fill="FFFFFF"/>
          <w:lang w:val="en-US"/>
        </w:rPr>
        <w:t xml:space="preserve">Sun, M., Dong, J., Xia, Y., &amp; Shu, R. (2017). Antibacterial activities of docosahexaenoic acid (DHA) and </w:t>
      </w:r>
      <w:proofErr w:type="spellStart"/>
      <w:r w:rsidRPr="00ED3ED9">
        <w:rPr>
          <w:rFonts w:asciiTheme="majorHAnsi" w:hAnsiTheme="majorHAnsi" w:cstheme="majorHAnsi"/>
          <w:color w:val="222222"/>
          <w:shd w:val="clear" w:color="auto" w:fill="FFFFFF"/>
          <w:lang w:val="en-US"/>
        </w:rPr>
        <w:t>eicosapentaenoic</w:t>
      </w:r>
      <w:proofErr w:type="spellEnd"/>
      <w:r w:rsidRPr="00ED3ED9">
        <w:rPr>
          <w:rFonts w:asciiTheme="majorHAnsi" w:hAnsiTheme="majorHAnsi" w:cstheme="majorHAnsi"/>
          <w:color w:val="222222"/>
          <w:shd w:val="clear" w:color="auto" w:fill="FFFFFF"/>
          <w:lang w:val="en-US"/>
        </w:rPr>
        <w:t xml:space="preserve"> acid (EPA) against planktonic and biofilm growing Streptococcus </w:t>
      </w:r>
      <w:proofErr w:type="spellStart"/>
      <w:r w:rsidRPr="00ED3ED9">
        <w:rPr>
          <w:rFonts w:asciiTheme="majorHAnsi" w:hAnsiTheme="majorHAnsi" w:cstheme="majorHAnsi"/>
          <w:color w:val="222222"/>
          <w:shd w:val="clear" w:color="auto" w:fill="FFFFFF"/>
          <w:lang w:val="en-US"/>
        </w:rPr>
        <w:t>mutans</w:t>
      </w:r>
      <w:proofErr w:type="spellEnd"/>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Microbial pathogenesis</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107</w:t>
      </w:r>
      <w:r w:rsidRPr="00ED3ED9">
        <w:rPr>
          <w:rFonts w:asciiTheme="majorHAnsi" w:hAnsiTheme="majorHAnsi" w:cstheme="majorHAnsi"/>
          <w:color w:val="222222"/>
          <w:shd w:val="clear" w:color="auto" w:fill="FFFFFF"/>
          <w:lang w:val="en-US"/>
        </w:rPr>
        <w:t>, 212-218.</w:t>
      </w:r>
      <w:r w:rsidRPr="00ED3ED9">
        <w:rPr>
          <w:rFonts w:asciiTheme="majorHAnsi" w:hAnsiTheme="majorHAnsi" w:cstheme="majorHAnsi"/>
          <w:color w:val="222222"/>
          <w:shd w:val="clear" w:color="auto" w:fill="FFFFFF"/>
          <w:lang w:val="en-US"/>
        </w:rPr>
        <w:br/>
      </w:r>
      <w:r w:rsidRPr="00ED3ED9">
        <w:rPr>
          <w:rFonts w:asciiTheme="majorHAnsi" w:hAnsiTheme="majorHAnsi" w:cstheme="majorHAnsi"/>
          <w:color w:val="222222"/>
          <w:shd w:val="clear" w:color="auto" w:fill="FFFFFF"/>
          <w:lang w:val="en-US"/>
        </w:rPr>
        <w:br/>
      </w:r>
      <w:proofErr w:type="spellStart"/>
      <w:r w:rsidRPr="00ED3ED9">
        <w:rPr>
          <w:rFonts w:asciiTheme="majorHAnsi" w:hAnsiTheme="majorHAnsi" w:cstheme="majorHAnsi"/>
          <w:color w:val="222222"/>
          <w:shd w:val="clear" w:color="auto" w:fill="FFFFFF"/>
          <w:lang w:val="en-US"/>
        </w:rPr>
        <w:t>Umrania</w:t>
      </w:r>
      <w:proofErr w:type="spellEnd"/>
      <w:r w:rsidRPr="00ED3ED9">
        <w:rPr>
          <w:rFonts w:asciiTheme="majorHAnsi" w:hAnsiTheme="majorHAnsi" w:cstheme="majorHAnsi"/>
          <w:color w:val="222222"/>
          <w:shd w:val="clear" w:color="auto" w:fill="FFFFFF"/>
          <w:lang w:val="en-US"/>
        </w:rPr>
        <w:t xml:space="preserve">, V. V., Deepika, P. C. R., &amp; Kulkarni, M. (2017). Evaluation of dietary supplementation of omega-3 polyunsaturated fatty acids as an adjunct to scaling and root </w:t>
      </w:r>
      <w:proofErr w:type="spellStart"/>
      <w:r w:rsidRPr="00ED3ED9">
        <w:rPr>
          <w:rFonts w:asciiTheme="majorHAnsi" w:hAnsiTheme="majorHAnsi" w:cstheme="majorHAnsi"/>
          <w:color w:val="222222"/>
          <w:shd w:val="clear" w:color="auto" w:fill="FFFFFF"/>
          <w:lang w:val="en-US"/>
        </w:rPr>
        <w:t>planing</w:t>
      </w:r>
      <w:proofErr w:type="spellEnd"/>
      <w:r w:rsidRPr="00ED3ED9">
        <w:rPr>
          <w:rFonts w:asciiTheme="majorHAnsi" w:hAnsiTheme="majorHAnsi" w:cstheme="majorHAnsi"/>
          <w:color w:val="222222"/>
          <w:shd w:val="clear" w:color="auto" w:fill="FFFFFF"/>
          <w:lang w:val="en-US"/>
        </w:rPr>
        <w:t xml:space="preserve"> on salivary interleukin-</w:t>
      </w:r>
      <w:r w:rsidRPr="00ED3ED9">
        <w:rPr>
          <w:rFonts w:asciiTheme="majorHAnsi" w:hAnsiTheme="majorHAnsi" w:cstheme="majorHAnsi"/>
          <w:color w:val="222222"/>
          <w:shd w:val="clear" w:color="auto" w:fill="FFFFFF"/>
          <w:lang w:val="en-US"/>
        </w:rPr>
        <w:lastRenderedPageBreak/>
        <w:t>1</w:t>
      </w:r>
      <w:r w:rsidRPr="00ED3ED9">
        <w:rPr>
          <w:rFonts w:asciiTheme="majorHAnsi" w:hAnsiTheme="majorHAnsi" w:cstheme="majorHAnsi"/>
          <w:color w:val="222222"/>
          <w:shd w:val="clear" w:color="auto" w:fill="FFFFFF"/>
        </w:rPr>
        <w:t>β</w:t>
      </w:r>
      <w:r w:rsidRPr="00ED3ED9">
        <w:rPr>
          <w:rFonts w:asciiTheme="majorHAnsi" w:hAnsiTheme="majorHAnsi" w:cstheme="majorHAnsi"/>
          <w:color w:val="222222"/>
          <w:shd w:val="clear" w:color="auto" w:fill="FFFFFF"/>
          <w:lang w:val="en-US"/>
        </w:rPr>
        <w:t xml:space="preserve"> levels in patients with chronic periodontitis: A </w:t>
      </w:r>
      <w:proofErr w:type="spellStart"/>
      <w:r w:rsidRPr="00ED3ED9">
        <w:rPr>
          <w:rFonts w:asciiTheme="majorHAnsi" w:hAnsiTheme="majorHAnsi" w:cstheme="majorHAnsi"/>
          <w:color w:val="222222"/>
          <w:shd w:val="clear" w:color="auto" w:fill="FFFFFF"/>
          <w:lang w:val="en-US"/>
        </w:rPr>
        <w:t>clinico</w:t>
      </w:r>
      <w:proofErr w:type="spellEnd"/>
      <w:r w:rsidRPr="00ED3ED9">
        <w:rPr>
          <w:rFonts w:asciiTheme="majorHAnsi" w:hAnsiTheme="majorHAnsi" w:cstheme="majorHAnsi"/>
          <w:color w:val="222222"/>
          <w:shd w:val="clear" w:color="auto" w:fill="FFFFFF"/>
          <w:lang w:val="en-US"/>
        </w:rPr>
        <w:t>-immunological study. </w:t>
      </w:r>
      <w:r w:rsidRPr="00ED3ED9">
        <w:rPr>
          <w:rFonts w:asciiTheme="majorHAnsi" w:hAnsiTheme="majorHAnsi" w:cstheme="majorHAnsi"/>
          <w:i/>
          <w:iCs/>
          <w:color w:val="222222"/>
          <w:shd w:val="clear" w:color="auto" w:fill="FFFFFF"/>
          <w:lang w:val="en-US"/>
        </w:rPr>
        <w:t>Journal of Indian Society of Periodontology</w:t>
      </w:r>
      <w:r w:rsidRPr="00ED3ED9">
        <w:rPr>
          <w:rFonts w:asciiTheme="majorHAnsi" w:hAnsiTheme="majorHAnsi" w:cstheme="majorHAnsi"/>
          <w:color w:val="222222"/>
          <w:shd w:val="clear" w:color="auto" w:fill="FFFFFF"/>
          <w:lang w:val="en-US"/>
        </w:rPr>
        <w:t>, </w:t>
      </w:r>
      <w:r w:rsidRPr="00ED3ED9">
        <w:rPr>
          <w:rFonts w:asciiTheme="majorHAnsi" w:hAnsiTheme="majorHAnsi" w:cstheme="majorHAnsi"/>
          <w:i/>
          <w:iCs/>
          <w:color w:val="222222"/>
          <w:shd w:val="clear" w:color="auto" w:fill="FFFFFF"/>
          <w:lang w:val="en-US"/>
        </w:rPr>
        <w:t>21</w:t>
      </w:r>
      <w:r w:rsidRPr="00ED3ED9">
        <w:rPr>
          <w:rFonts w:asciiTheme="majorHAnsi" w:hAnsiTheme="majorHAnsi" w:cstheme="majorHAnsi"/>
          <w:color w:val="222222"/>
          <w:shd w:val="clear" w:color="auto" w:fill="FFFFFF"/>
          <w:lang w:val="en-US"/>
        </w:rPr>
        <w:t>(5), 386.</w:t>
      </w:r>
      <w:r w:rsidRPr="00ED3ED9">
        <w:rPr>
          <w:rFonts w:asciiTheme="majorHAnsi" w:hAnsiTheme="majorHAnsi" w:cstheme="majorHAnsi"/>
          <w:color w:val="212121"/>
          <w:shd w:val="clear" w:color="auto" w:fill="FFFFFF"/>
          <w:lang w:val="en-US"/>
        </w:rPr>
        <w:br/>
      </w:r>
      <w:r w:rsidRPr="00ED3ED9">
        <w:rPr>
          <w:rFonts w:asciiTheme="majorHAnsi" w:hAnsiTheme="majorHAnsi" w:cstheme="majorHAnsi"/>
          <w:color w:val="212121"/>
          <w:shd w:val="clear" w:color="auto" w:fill="FFFFFF"/>
          <w:lang w:val="en-US"/>
        </w:rPr>
        <w:br/>
      </w:r>
      <w:proofErr w:type="spellStart"/>
      <w:r w:rsidRPr="00ED3ED9">
        <w:rPr>
          <w:rFonts w:asciiTheme="majorHAnsi" w:hAnsiTheme="majorHAnsi" w:cstheme="majorHAnsi"/>
          <w:color w:val="212121"/>
          <w:shd w:val="clear" w:color="auto" w:fill="FFFFFF"/>
          <w:lang w:val="en-US"/>
        </w:rPr>
        <w:t>Zare</w:t>
      </w:r>
      <w:proofErr w:type="spellEnd"/>
      <w:r w:rsidRPr="00ED3ED9">
        <w:rPr>
          <w:rFonts w:asciiTheme="majorHAnsi" w:hAnsiTheme="majorHAnsi" w:cstheme="majorHAnsi"/>
          <w:color w:val="212121"/>
          <w:shd w:val="clear" w:color="auto" w:fill="FFFFFF"/>
          <w:lang w:val="en-US"/>
        </w:rPr>
        <w:t xml:space="preserve"> Javid, A., </w:t>
      </w:r>
      <w:proofErr w:type="spellStart"/>
      <w:r w:rsidRPr="00ED3ED9">
        <w:rPr>
          <w:rFonts w:asciiTheme="majorHAnsi" w:hAnsiTheme="majorHAnsi" w:cstheme="majorHAnsi"/>
          <w:color w:val="212121"/>
          <w:shd w:val="clear" w:color="auto" w:fill="FFFFFF"/>
          <w:lang w:val="en-US"/>
        </w:rPr>
        <w:t>Maghsoumi-Norouzabad</w:t>
      </w:r>
      <w:proofErr w:type="spellEnd"/>
      <w:r w:rsidRPr="00ED3ED9">
        <w:rPr>
          <w:rFonts w:asciiTheme="majorHAnsi" w:hAnsiTheme="majorHAnsi" w:cstheme="majorHAnsi"/>
          <w:color w:val="212121"/>
          <w:shd w:val="clear" w:color="auto" w:fill="FFFFFF"/>
          <w:lang w:val="en-US"/>
        </w:rPr>
        <w:t xml:space="preserve">, L., </w:t>
      </w:r>
      <w:proofErr w:type="spellStart"/>
      <w:r w:rsidRPr="00ED3ED9">
        <w:rPr>
          <w:rFonts w:asciiTheme="majorHAnsi" w:hAnsiTheme="majorHAnsi" w:cstheme="majorHAnsi"/>
          <w:color w:val="212121"/>
          <w:shd w:val="clear" w:color="auto" w:fill="FFFFFF"/>
          <w:lang w:val="en-US"/>
        </w:rPr>
        <w:t>Ashrafzadeh</w:t>
      </w:r>
      <w:proofErr w:type="spellEnd"/>
      <w:r w:rsidRPr="00ED3ED9">
        <w:rPr>
          <w:rFonts w:asciiTheme="majorHAnsi" w:hAnsiTheme="majorHAnsi" w:cstheme="majorHAnsi"/>
          <w:color w:val="212121"/>
          <w:shd w:val="clear" w:color="auto" w:fill="FFFFFF"/>
          <w:lang w:val="en-US"/>
        </w:rPr>
        <w:t xml:space="preserve">, E., </w:t>
      </w:r>
      <w:proofErr w:type="spellStart"/>
      <w:r w:rsidRPr="00ED3ED9">
        <w:rPr>
          <w:rFonts w:asciiTheme="majorHAnsi" w:hAnsiTheme="majorHAnsi" w:cstheme="majorHAnsi"/>
          <w:color w:val="212121"/>
          <w:shd w:val="clear" w:color="auto" w:fill="FFFFFF"/>
          <w:lang w:val="en-US"/>
        </w:rPr>
        <w:t>Yousefimanesh</w:t>
      </w:r>
      <w:proofErr w:type="spellEnd"/>
      <w:r w:rsidRPr="00ED3ED9">
        <w:rPr>
          <w:rFonts w:asciiTheme="majorHAnsi" w:hAnsiTheme="majorHAnsi" w:cstheme="majorHAnsi"/>
          <w:color w:val="212121"/>
          <w:shd w:val="clear" w:color="auto" w:fill="FFFFFF"/>
          <w:lang w:val="en-US"/>
        </w:rPr>
        <w:t xml:space="preserve">, H. A., </w:t>
      </w:r>
      <w:proofErr w:type="spellStart"/>
      <w:r w:rsidRPr="00ED3ED9">
        <w:rPr>
          <w:rFonts w:asciiTheme="majorHAnsi" w:hAnsiTheme="majorHAnsi" w:cstheme="majorHAnsi"/>
          <w:color w:val="212121"/>
          <w:shd w:val="clear" w:color="auto" w:fill="FFFFFF"/>
          <w:lang w:val="en-US"/>
        </w:rPr>
        <w:t>Zakerkish</w:t>
      </w:r>
      <w:proofErr w:type="spellEnd"/>
      <w:r w:rsidRPr="00ED3ED9">
        <w:rPr>
          <w:rFonts w:asciiTheme="majorHAnsi" w:hAnsiTheme="majorHAnsi" w:cstheme="majorHAnsi"/>
          <w:color w:val="212121"/>
          <w:shd w:val="clear" w:color="auto" w:fill="FFFFFF"/>
          <w:lang w:val="en-US"/>
        </w:rPr>
        <w:t xml:space="preserve">, M., Ahmadi </w:t>
      </w:r>
      <w:proofErr w:type="spellStart"/>
      <w:r w:rsidRPr="00ED3ED9">
        <w:rPr>
          <w:rFonts w:asciiTheme="majorHAnsi" w:hAnsiTheme="majorHAnsi" w:cstheme="majorHAnsi"/>
          <w:color w:val="212121"/>
          <w:shd w:val="clear" w:color="auto" w:fill="FFFFFF"/>
          <w:lang w:val="en-US"/>
        </w:rPr>
        <w:t>Angali</w:t>
      </w:r>
      <w:proofErr w:type="spellEnd"/>
      <w:r w:rsidRPr="00ED3ED9">
        <w:rPr>
          <w:rFonts w:asciiTheme="majorHAnsi" w:hAnsiTheme="majorHAnsi" w:cstheme="majorHAnsi"/>
          <w:color w:val="212121"/>
          <w:shd w:val="clear" w:color="auto" w:fill="FFFFFF"/>
          <w:lang w:val="en-US"/>
        </w:rPr>
        <w:t xml:space="preserve">, K., </w:t>
      </w:r>
      <w:proofErr w:type="spellStart"/>
      <w:r w:rsidRPr="00ED3ED9">
        <w:rPr>
          <w:rFonts w:asciiTheme="majorHAnsi" w:hAnsiTheme="majorHAnsi" w:cstheme="majorHAnsi"/>
          <w:color w:val="212121"/>
          <w:shd w:val="clear" w:color="auto" w:fill="FFFFFF"/>
          <w:lang w:val="en-US"/>
        </w:rPr>
        <w:t>Ravanbakhsh</w:t>
      </w:r>
      <w:proofErr w:type="spellEnd"/>
      <w:r w:rsidRPr="00ED3ED9">
        <w:rPr>
          <w:rFonts w:asciiTheme="majorHAnsi" w:hAnsiTheme="majorHAnsi" w:cstheme="majorHAnsi"/>
          <w:color w:val="212121"/>
          <w:shd w:val="clear" w:color="auto" w:fill="FFFFFF"/>
          <w:lang w:val="en-US"/>
        </w:rPr>
        <w:t xml:space="preserve">, M., &amp; </w:t>
      </w:r>
      <w:proofErr w:type="spellStart"/>
      <w:r w:rsidRPr="00ED3ED9">
        <w:rPr>
          <w:rFonts w:asciiTheme="majorHAnsi" w:hAnsiTheme="majorHAnsi" w:cstheme="majorHAnsi"/>
          <w:color w:val="212121"/>
          <w:shd w:val="clear" w:color="auto" w:fill="FFFFFF"/>
          <w:lang w:val="en-US"/>
        </w:rPr>
        <w:t>Babaei</w:t>
      </w:r>
      <w:proofErr w:type="spellEnd"/>
      <w:r w:rsidRPr="00ED3ED9">
        <w:rPr>
          <w:rFonts w:asciiTheme="majorHAnsi" w:hAnsiTheme="majorHAnsi" w:cstheme="majorHAnsi"/>
          <w:color w:val="212121"/>
          <w:shd w:val="clear" w:color="auto" w:fill="FFFFFF"/>
          <w:lang w:val="en-US"/>
        </w:rPr>
        <w:t>, H. (2018). Impact of Cranberry Juice Enriched with Omega-3 Fatty Acids Adjunct with Nonsurgical Periodontal Treatment on Metabolic Control and Periodontal Status in Type 2 Patients with Diabetes with Periodontal Disease. </w:t>
      </w:r>
      <w:r w:rsidRPr="00ED3ED9">
        <w:rPr>
          <w:rFonts w:asciiTheme="majorHAnsi" w:hAnsiTheme="majorHAnsi" w:cstheme="majorHAnsi"/>
          <w:i/>
          <w:iCs/>
          <w:color w:val="212121"/>
          <w:shd w:val="clear" w:color="auto" w:fill="FFFFFF"/>
          <w:lang w:val="en-US"/>
        </w:rPr>
        <w:t>Journal of the American College of Nutrition</w:t>
      </w:r>
      <w:r w:rsidRPr="00ED3ED9">
        <w:rPr>
          <w:rFonts w:asciiTheme="majorHAnsi" w:hAnsiTheme="majorHAnsi" w:cstheme="majorHAnsi"/>
          <w:color w:val="212121"/>
          <w:shd w:val="clear" w:color="auto" w:fill="FFFFFF"/>
          <w:lang w:val="en-US"/>
        </w:rPr>
        <w:t>, </w:t>
      </w:r>
      <w:r w:rsidRPr="00ED3ED9">
        <w:rPr>
          <w:rFonts w:asciiTheme="majorHAnsi" w:hAnsiTheme="majorHAnsi" w:cstheme="majorHAnsi"/>
          <w:i/>
          <w:iCs/>
          <w:color w:val="212121"/>
          <w:shd w:val="clear" w:color="auto" w:fill="FFFFFF"/>
          <w:lang w:val="en-US"/>
        </w:rPr>
        <w:t>37</w:t>
      </w:r>
      <w:r w:rsidRPr="00ED3ED9">
        <w:rPr>
          <w:rFonts w:asciiTheme="majorHAnsi" w:hAnsiTheme="majorHAnsi" w:cstheme="majorHAnsi"/>
          <w:color w:val="212121"/>
          <w:shd w:val="clear" w:color="auto" w:fill="FFFFFF"/>
          <w:lang w:val="en-US"/>
        </w:rPr>
        <w:t>(1), 71–79. https://doi.org/10.1080/07315724.2017.1357509</w:t>
      </w:r>
    </w:p>
    <w:p w14:paraId="1B3BEB5F" w14:textId="77777777" w:rsidR="008A1C7F" w:rsidRPr="00ED3ED9" w:rsidRDefault="008A1C7F" w:rsidP="008A1C7F">
      <w:pPr>
        <w:spacing w:line="360" w:lineRule="auto"/>
        <w:rPr>
          <w:rFonts w:asciiTheme="majorHAnsi" w:hAnsiTheme="majorHAnsi" w:cstheme="majorHAnsi"/>
          <w:lang w:val="en-US"/>
        </w:rPr>
      </w:pPr>
    </w:p>
    <w:p w14:paraId="64C1520F" w14:textId="77777777" w:rsidR="008A1C7F" w:rsidRPr="00ED3ED9" w:rsidRDefault="008A1C7F" w:rsidP="008A1C7F">
      <w:pPr>
        <w:spacing w:line="360" w:lineRule="auto"/>
        <w:rPr>
          <w:rFonts w:asciiTheme="majorHAnsi" w:hAnsiTheme="majorHAnsi" w:cstheme="majorHAnsi"/>
        </w:rPr>
      </w:pPr>
    </w:p>
    <w:p w14:paraId="6775EC47" w14:textId="77777777" w:rsidR="008A1C7F" w:rsidRPr="00220074" w:rsidRDefault="008A1C7F" w:rsidP="008A1C7F">
      <w:pPr>
        <w:spacing w:line="360" w:lineRule="auto"/>
        <w:rPr>
          <w:color w:val="365F91" w:themeColor="accent1" w:themeShade="BF"/>
        </w:rPr>
      </w:pPr>
      <w:r w:rsidRPr="00ED3ED9">
        <w:rPr>
          <w:rFonts w:asciiTheme="majorHAnsi" w:hAnsiTheme="majorHAnsi" w:cstheme="majorHAnsi"/>
        </w:rPr>
        <w:br/>
      </w:r>
      <w:r w:rsidRPr="00220074">
        <w:br/>
      </w:r>
    </w:p>
    <w:p w14:paraId="31F65009" w14:textId="77777777" w:rsidR="008A1C7F" w:rsidRPr="00220074" w:rsidRDefault="008A1C7F" w:rsidP="008A1C7F">
      <w:pPr>
        <w:spacing w:line="360" w:lineRule="auto"/>
      </w:pPr>
    </w:p>
    <w:p w14:paraId="5EE9E910" w14:textId="516946DB" w:rsidR="008A1C7F" w:rsidRDefault="008A1C7F" w:rsidP="008C7F8A">
      <w:pPr>
        <w:spacing w:line="360" w:lineRule="auto"/>
        <w:rPr>
          <w:rFonts w:asciiTheme="majorHAnsi" w:hAnsiTheme="majorHAnsi" w:cstheme="majorHAnsi"/>
          <w:b/>
          <w:bCs/>
        </w:rPr>
      </w:pPr>
    </w:p>
    <w:p w14:paraId="13D578AD" w14:textId="1FC34EE3" w:rsidR="001F2F98" w:rsidRDefault="008A1C7F" w:rsidP="000613A6">
      <w:pPr>
        <w:rPr>
          <w:rFonts w:asciiTheme="majorHAnsi" w:hAnsiTheme="majorHAnsi" w:cstheme="majorHAnsi"/>
          <w:b/>
          <w:bCs/>
        </w:rPr>
      </w:pPr>
      <w:r>
        <w:rPr>
          <w:rFonts w:asciiTheme="majorHAnsi" w:hAnsiTheme="majorHAnsi" w:cstheme="majorHAnsi"/>
          <w:b/>
          <w:bCs/>
        </w:rPr>
        <w:br w:type="page"/>
      </w:r>
    </w:p>
    <w:p w14:paraId="25D8254A" w14:textId="64BD7931" w:rsidR="00042741" w:rsidRPr="002432FB" w:rsidRDefault="00042741" w:rsidP="00E24784">
      <w:pPr>
        <w:pStyle w:val="Kop1"/>
        <w:rPr>
          <w:rFonts w:asciiTheme="majorHAnsi" w:hAnsiTheme="majorHAnsi" w:cstheme="majorHAnsi"/>
          <w:b/>
          <w:bCs/>
          <w:color w:val="00B0F0"/>
          <w:sz w:val="22"/>
          <w:szCs w:val="22"/>
        </w:rPr>
      </w:pPr>
      <w:bookmarkStart w:id="58" w:name="_Toc43112727"/>
      <w:r w:rsidRPr="002432FB">
        <w:rPr>
          <w:rFonts w:asciiTheme="majorHAnsi" w:hAnsiTheme="majorHAnsi" w:cstheme="majorHAnsi"/>
          <w:b/>
          <w:bCs/>
          <w:color w:val="00B0F0"/>
          <w:sz w:val="22"/>
          <w:szCs w:val="22"/>
        </w:rPr>
        <w:lastRenderedPageBreak/>
        <w:t xml:space="preserve">Bijlage </w:t>
      </w:r>
      <w:r w:rsidR="00E24784" w:rsidRPr="002432FB">
        <w:rPr>
          <w:rFonts w:asciiTheme="majorHAnsi" w:hAnsiTheme="majorHAnsi" w:cstheme="majorHAnsi"/>
          <w:b/>
          <w:bCs/>
          <w:color w:val="00B0F0"/>
          <w:sz w:val="22"/>
          <w:szCs w:val="22"/>
        </w:rPr>
        <w:t>N</w:t>
      </w:r>
      <w:r w:rsidRPr="002432FB">
        <w:rPr>
          <w:rFonts w:asciiTheme="majorHAnsi" w:hAnsiTheme="majorHAnsi" w:cstheme="majorHAnsi"/>
          <w:b/>
          <w:bCs/>
          <w:color w:val="00B0F0"/>
          <w:sz w:val="22"/>
          <w:szCs w:val="22"/>
        </w:rPr>
        <w:t>. Individue</w:t>
      </w:r>
      <w:r w:rsidR="00E24784" w:rsidRPr="002432FB">
        <w:rPr>
          <w:rFonts w:asciiTheme="majorHAnsi" w:hAnsiTheme="majorHAnsi" w:cstheme="majorHAnsi"/>
          <w:b/>
          <w:bCs/>
          <w:color w:val="00B0F0"/>
          <w:sz w:val="22"/>
          <w:szCs w:val="22"/>
        </w:rPr>
        <w:t xml:space="preserve">el </w:t>
      </w:r>
      <w:r w:rsidRPr="002432FB">
        <w:rPr>
          <w:rFonts w:asciiTheme="majorHAnsi" w:hAnsiTheme="majorHAnsi" w:cstheme="majorHAnsi"/>
          <w:b/>
          <w:bCs/>
          <w:color w:val="00B0F0"/>
          <w:sz w:val="22"/>
          <w:szCs w:val="22"/>
        </w:rPr>
        <w:t xml:space="preserve"> </w:t>
      </w:r>
      <w:r w:rsidR="006B52AA" w:rsidRPr="002432FB">
        <w:rPr>
          <w:rFonts w:asciiTheme="majorHAnsi" w:hAnsiTheme="majorHAnsi" w:cstheme="majorHAnsi"/>
          <w:b/>
          <w:bCs/>
          <w:color w:val="00B0F0"/>
          <w:sz w:val="22"/>
          <w:szCs w:val="22"/>
        </w:rPr>
        <w:t>r</w:t>
      </w:r>
      <w:r w:rsidRPr="002432FB">
        <w:rPr>
          <w:rFonts w:asciiTheme="majorHAnsi" w:hAnsiTheme="majorHAnsi" w:cstheme="majorHAnsi"/>
          <w:b/>
          <w:bCs/>
          <w:color w:val="00B0F0"/>
          <w:sz w:val="22"/>
          <w:szCs w:val="22"/>
        </w:rPr>
        <w:t>eflectieverslag van Thirza</w:t>
      </w:r>
      <w:bookmarkEnd w:id="58"/>
    </w:p>
    <w:p w14:paraId="3BF5D39F" w14:textId="77777777" w:rsidR="00E24784" w:rsidRPr="00E24784" w:rsidRDefault="00E24784" w:rsidP="00E24784"/>
    <w:p w14:paraId="2F034753" w14:textId="72AD4794" w:rsidR="00CB152D" w:rsidRDefault="00CB152D" w:rsidP="00CB152D">
      <w:pPr>
        <w:spacing w:line="360" w:lineRule="auto"/>
        <w:rPr>
          <w:rFonts w:asciiTheme="majorHAnsi" w:hAnsiTheme="majorHAnsi" w:cstheme="majorHAnsi"/>
        </w:rPr>
      </w:pPr>
      <w:r w:rsidRPr="00CB152D">
        <w:rPr>
          <w:rFonts w:asciiTheme="majorHAnsi" w:hAnsiTheme="majorHAnsi" w:cstheme="majorHAnsi"/>
        </w:rPr>
        <w:t xml:space="preserve">De situatie van het afgelopen semester had niemand kunnen bedenken; het uitbreken van het coronavirus heeft zo veel impact gehad dat de Hogeschool Utrecht moesten sluiten, de samenleving veranderd en dat letterlijk de hele wereld ermee gemoeid is. Het moeilijkste van deze periode vond ik dat alles onvoorspelbaar en onduidelijk was. Daarnaast kwamen alle sociale contacten op afstand en werkte ik veel thuis waar we onze eigen mini-samenleving creëerde. </w:t>
      </w:r>
    </w:p>
    <w:p w14:paraId="7C9FDFB7" w14:textId="77777777" w:rsidR="00CB152D" w:rsidRPr="00CB152D" w:rsidRDefault="00CB152D" w:rsidP="00CB152D">
      <w:pPr>
        <w:spacing w:line="360" w:lineRule="auto"/>
        <w:rPr>
          <w:rFonts w:asciiTheme="majorHAnsi" w:hAnsiTheme="majorHAnsi" w:cstheme="majorHAnsi"/>
        </w:rPr>
      </w:pPr>
    </w:p>
    <w:p w14:paraId="389A7A42" w14:textId="450D069B" w:rsidR="00CB152D" w:rsidRDefault="00CB152D" w:rsidP="00CB152D">
      <w:pPr>
        <w:spacing w:line="360" w:lineRule="auto"/>
        <w:rPr>
          <w:rFonts w:asciiTheme="majorHAnsi" w:hAnsiTheme="majorHAnsi" w:cstheme="majorHAnsi"/>
        </w:rPr>
      </w:pPr>
      <w:r w:rsidRPr="00CB152D">
        <w:rPr>
          <w:rFonts w:asciiTheme="majorHAnsi" w:hAnsiTheme="majorHAnsi" w:cstheme="majorHAnsi"/>
        </w:rPr>
        <w:t xml:space="preserve">Bij het schrijven van deze scriptie miste ik voornamelijk het ‘real life’ contact en vond ik het soms best irritant dat alles via documenten gedeeld moest worden en ik niet iets even kon laten zien op papier om bijvoorbeeld iets te vergelijken en te bespreken met mijn docent en medestudent. Er was in deze periode een gevoel van onmacht en ben ik me meer bewust geworden hoe kwetsbaar een mens kan zijn en dank ik God dat Hij mij de kracht, gezondheid en wijsheid heeft gegeven om aan deze scriptie te werken. Verder merkte ik ook hoe vindingrijk we met elkaar kunnen zijn door met zo’n grote organisatie als de Hogeschool Utrecht het semester online te kunnen doorlopen. Door de omstandigheden heb ik geleerd dat als je in een situatie zit waarbij je het soms niet kan overzien, je het beste stapje voor stapje door moet gaan met wat je wel kan. In de periode dat Rachelle en ik thuis zaten waren die stapjes voor mij makkelijker te maken omdat ik meer tijd had om aan onze scriptie te zitten en geen huishouden en gezin hoefde te verzorgen. In het begin vond ik het dan ook lastig hoe we het beste samen konden werken en dit hebben we besproken. Ik heb geaccepteerd dat dit deels ook de omstandigheden waren waarin wij verkeerden. </w:t>
      </w:r>
      <w:r w:rsidR="000613A6">
        <w:rPr>
          <w:rFonts w:asciiTheme="majorHAnsi" w:hAnsiTheme="majorHAnsi" w:cstheme="majorHAnsi"/>
        </w:rPr>
        <w:t>Wat ik heel erg fijn vond is dat we elkaar niet iedere dag hebben gespamd maar van tijd tot tijd hadden afgesproken.</w:t>
      </w:r>
    </w:p>
    <w:p w14:paraId="2BD40E2D" w14:textId="1950F7C4" w:rsidR="00CB152D" w:rsidRDefault="00CB152D" w:rsidP="00CB152D">
      <w:pPr>
        <w:spacing w:line="360" w:lineRule="auto"/>
        <w:rPr>
          <w:rFonts w:asciiTheme="majorHAnsi" w:hAnsiTheme="majorHAnsi" w:cstheme="majorHAnsi"/>
        </w:rPr>
      </w:pPr>
      <w:r w:rsidRPr="00CB152D">
        <w:rPr>
          <w:rFonts w:asciiTheme="majorHAnsi" w:hAnsiTheme="majorHAnsi" w:cstheme="majorHAnsi"/>
        </w:rPr>
        <w:t>Twee sterke punten van mezelf zijn dat ik altijd behulpzaam ben geweest en dat ik taakverdelingen heb gemaakt om het werk te verdelen en een zwak punt wat hier op aansluit is dat ik veel werk bij mezelf neerlegde. Verder ben ik gegroeid in het zoeken van literatuur in databanken en in het interpreteren van zowel beschreven resultaten als resultaten uit tabellen omdat ik nu nauwkeuriger bekijk wat de resultaten echt zeggen.</w:t>
      </w:r>
    </w:p>
    <w:p w14:paraId="523DE01C" w14:textId="77777777" w:rsidR="00CB152D" w:rsidRPr="00CB152D" w:rsidRDefault="00CB152D" w:rsidP="00CB152D">
      <w:pPr>
        <w:spacing w:line="360" w:lineRule="auto"/>
        <w:rPr>
          <w:rFonts w:asciiTheme="majorHAnsi" w:hAnsiTheme="majorHAnsi" w:cstheme="majorHAnsi"/>
        </w:rPr>
      </w:pPr>
    </w:p>
    <w:p w14:paraId="013091B8" w14:textId="77777777" w:rsidR="00CB152D" w:rsidRPr="00CB152D" w:rsidRDefault="00CB152D" w:rsidP="00CB152D">
      <w:pPr>
        <w:spacing w:line="360" w:lineRule="auto"/>
        <w:rPr>
          <w:rFonts w:asciiTheme="majorHAnsi" w:hAnsiTheme="majorHAnsi" w:cstheme="majorHAnsi"/>
        </w:rPr>
      </w:pPr>
      <w:r w:rsidRPr="00CB152D">
        <w:rPr>
          <w:rFonts w:asciiTheme="majorHAnsi" w:hAnsiTheme="majorHAnsi" w:cstheme="majorHAnsi"/>
        </w:rPr>
        <w:t xml:space="preserve">Het heeft erg goed geholpen dat we van tijd tot tijd met onze begeleidster Liesbeth online contact konden hebben. En oprecht, daar kregen Rachelle en ik altijd weer positieve energie van! Dit kwam omdat ze ons prikkelde over hoe interessant dit onderwerp is. Door haar enthousiasme kregen we veel tips, informatie en feedback aangeboden waardoor ik af en toe niet meer wist waar ik moest beginnen. Ik vond het fijn dat ik dan via de Teams gesprekken daar hulp bij kon vragen over hoe en waar we weer verder mee konden. </w:t>
      </w:r>
    </w:p>
    <w:p w14:paraId="3E86482F" w14:textId="23348D96" w:rsidR="008A1C7F" w:rsidRDefault="00CB152D" w:rsidP="00CB152D">
      <w:pPr>
        <w:spacing w:line="360" w:lineRule="auto"/>
        <w:rPr>
          <w:rFonts w:asciiTheme="majorHAnsi" w:hAnsiTheme="majorHAnsi" w:cstheme="majorHAnsi"/>
        </w:rPr>
      </w:pPr>
      <w:r w:rsidRPr="00CB152D">
        <w:rPr>
          <w:rFonts w:asciiTheme="majorHAnsi" w:hAnsiTheme="majorHAnsi" w:cstheme="majorHAnsi"/>
        </w:rPr>
        <w:lastRenderedPageBreak/>
        <w:t>Terugkomend op het onderwerp van de scriptie; dit was dit voor mij ook een beetje ‘out of the box’ omdat we op de opleiding relatief weinig les krijgen over voeding en ik verder ook geen minor gevolgd heb die specifiek iets met voeding te maken heeft. Daardoor kreeg ik nieuwe inzichten en werd ik me meer bewust van het belang van goede voeding en het effect op je lichaam en de algehele gezondheid. Ik kijk tevreden terug op deze redelijk zware en gespannen periode omdat ik trots ben dat ik en Rachelle deze scriptie hebben kunnen schrijven in deze onrustige periode vanwege het corona virus. Ik ben tevreden met het resultaat al zou de afwerking beter gekund hebben door hier meer tijd voor in te plannen. Het verbaasde mij positief hoeveel informatie we over het onderwerp konden vinden. De nieuwe inzichten en kennis zal ik dan ook zeker meenemen naar het werkveld in de toekomst en ik me verder te verdiepen in voeding in relatie tot de mondgezondheid via cursussen et cetera want interessant en belangrijk is het zeker!</w:t>
      </w:r>
    </w:p>
    <w:p w14:paraId="322888CD" w14:textId="77777777" w:rsidR="008A1C7F" w:rsidRDefault="008A1C7F">
      <w:pPr>
        <w:rPr>
          <w:rFonts w:asciiTheme="majorHAnsi" w:hAnsiTheme="majorHAnsi" w:cstheme="majorHAnsi"/>
        </w:rPr>
      </w:pPr>
      <w:r>
        <w:rPr>
          <w:rFonts w:asciiTheme="majorHAnsi" w:hAnsiTheme="majorHAnsi" w:cstheme="majorHAnsi"/>
        </w:rPr>
        <w:br w:type="page"/>
      </w:r>
    </w:p>
    <w:p w14:paraId="5EFD1CF8" w14:textId="5E8361A6" w:rsidR="000613A6" w:rsidRPr="002432FB" w:rsidRDefault="00E24784" w:rsidP="00E24784">
      <w:pPr>
        <w:pStyle w:val="Kop1"/>
        <w:rPr>
          <w:rFonts w:asciiTheme="majorHAnsi" w:hAnsiTheme="majorHAnsi" w:cstheme="majorHAnsi"/>
          <w:b/>
          <w:bCs/>
          <w:color w:val="00B0F0"/>
          <w:sz w:val="22"/>
          <w:szCs w:val="22"/>
        </w:rPr>
      </w:pPr>
      <w:bookmarkStart w:id="59" w:name="_Toc43112728"/>
      <w:r w:rsidRPr="002432FB">
        <w:rPr>
          <w:rFonts w:asciiTheme="majorHAnsi" w:hAnsiTheme="majorHAnsi" w:cstheme="majorHAnsi"/>
          <w:b/>
          <w:bCs/>
          <w:color w:val="00B0F0"/>
          <w:sz w:val="22"/>
          <w:szCs w:val="22"/>
        </w:rPr>
        <w:lastRenderedPageBreak/>
        <w:t>Bijlage O. Individueel r</w:t>
      </w:r>
      <w:r w:rsidR="008A1C7F" w:rsidRPr="002432FB">
        <w:rPr>
          <w:rFonts w:asciiTheme="majorHAnsi" w:hAnsiTheme="majorHAnsi" w:cstheme="majorHAnsi"/>
          <w:b/>
          <w:bCs/>
          <w:color w:val="00B0F0"/>
          <w:sz w:val="22"/>
          <w:szCs w:val="22"/>
        </w:rPr>
        <w:t>eflectieverslag van Rachelle</w:t>
      </w:r>
      <w:bookmarkEnd w:id="59"/>
    </w:p>
    <w:p w14:paraId="0FD616C7" w14:textId="01D060A2" w:rsidR="00042741" w:rsidRDefault="007E1328" w:rsidP="00CB152D">
      <w:pPr>
        <w:spacing w:line="360" w:lineRule="auto"/>
        <w:rPr>
          <w:rFonts w:asciiTheme="majorHAnsi" w:hAnsiTheme="majorHAnsi" w:cstheme="majorHAnsi"/>
        </w:rPr>
      </w:pPr>
      <w:r>
        <w:rPr>
          <w:rFonts w:asciiTheme="majorHAnsi" w:hAnsiTheme="majorHAnsi" w:cstheme="majorHAnsi"/>
        </w:rPr>
        <w:t xml:space="preserve">De periode van afstuderen was aangebroken, net als de periode van </w:t>
      </w:r>
      <w:r w:rsidR="00020D46">
        <w:rPr>
          <w:rFonts w:asciiTheme="majorHAnsi" w:hAnsiTheme="majorHAnsi" w:cstheme="majorHAnsi"/>
        </w:rPr>
        <w:t>de</w:t>
      </w:r>
      <w:r>
        <w:rPr>
          <w:rFonts w:asciiTheme="majorHAnsi" w:hAnsiTheme="majorHAnsi" w:cstheme="majorHAnsi"/>
        </w:rPr>
        <w:t xml:space="preserve"> Coronacrisis. Dit zorgde ervoor dat heel het land -en bijna heel de wereld verplicht was, om ervoor te zorgen dat alles door moest blijven rollen maar dan op een bijna onmogelijke afstand van elkaar. Dit heeft op priv</w:t>
      </w:r>
      <w:r w:rsidR="00E53B3D">
        <w:rPr>
          <w:rFonts w:asciiTheme="majorHAnsi" w:hAnsiTheme="majorHAnsi" w:cstheme="majorHAnsi"/>
        </w:rPr>
        <w:t>é</w:t>
      </w:r>
      <w:r>
        <w:rPr>
          <w:rFonts w:asciiTheme="majorHAnsi" w:hAnsiTheme="majorHAnsi" w:cstheme="majorHAnsi"/>
        </w:rPr>
        <w:t xml:space="preserve">gebied zijn consequenties gehad vanwege diverse risicogroepen binnen mijn familie, </w:t>
      </w:r>
      <w:r w:rsidR="009527FA">
        <w:rPr>
          <w:rFonts w:asciiTheme="majorHAnsi" w:hAnsiTheme="majorHAnsi" w:cstheme="majorHAnsi"/>
        </w:rPr>
        <w:t>maar ook voor school.</w:t>
      </w:r>
      <w:r>
        <w:rPr>
          <w:rFonts w:asciiTheme="majorHAnsi" w:hAnsiTheme="majorHAnsi" w:cstheme="majorHAnsi"/>
        </w:rPr>
        <w:t xml:space="preserve"> </w:t>
      </w:r>
      <w:r>
        <w:rPr>
          <w:rFonts w:asciiTheme="majorHAnsi" w:hAnsiTheme="majorHAnsi" w:cstheme="majorHAnsi"/>
        </w:rPr>
        <w:br/>
      </w:r>
      <w:r>
        <w:rPr>
          <w:rFonts w:asciiTheme="majorHAnsi" w:hAnsiTheme="majorHAnsi" w:cstheme="majorHAnsi"/>
        </w:rPr>
        <w:br/>
        <w:t xml:space="preserve">Dit is ook hetgeen waar ik tegenaan liep tijdens het schrijven van de scriptie. </w:t>
      </w:r>
      <w:r w:rsidR="00020D46">
        <w:rPr>
          <w:rFonts w:asciiTheme="majorHAnsi" w:hAnsiTheme="majorHAnsi" w:cstheme="majorHAnsi"/>
        </w:rPr>
        <w:t>Mijn dochter kon niet naar de opvang</w:t>
      </w:r>
      <w:r w:rsidR="002E5507">
        <w:rPr>
          <w:rFonts w:asciiTheme="majorHAnsi" w:hAnsiTheme="majorHAnsi" w:cstheme="majorHAnsi"/>
        </w:rPr>
        <w:t xml:space="preserve"> of </w:t>
      </w:r>
      <w:r w:rsidR="009527FA">
        <w:rPr>
          <w:rFonts w:asciiTheme="majorHAnsi" w:hAnsiTheme="majorHAnsi" w:cstheme="majorHAnsi"/>
        </w:rPr>
        <w:t xml:space="preserve">naar </w:t>
      </w:r>
      <w:r w:rsidR="002E5507">
        <w:rPr>
          <w:rFonts w:asciiTheme="majorHAnsi" w:hAnsiTheme="majorHAnsi" w:cstheme="majorHAnsi"/>
        </w:rPr>
        <w:t>een oppas.</w:t>
      </w:r>
      <w:r w:rsidR="00940EB6">
        <w:rPr>
          <w:rFonts w:asciiTheme="majorHAnsi" w:hAnsiTheme="majorHAnsi" w:cstheme="majorHAnsi"/>
        </w:rPr>
        <w:t xml:space="preserve"> </w:t>
      </w:r>
      <w:r w:rsidR="002E5507">
        <w:rPr>
          <w:rFonts w:asciiTheme="majorHAnsi" w:hAnsiTheme="majorHAnsi" w:cstheme="majorHAnsi"/>
        </w:rPr>
        <w:t>Ze kon niet</w:t>
      </w:r>
      <w:r w:rsidR="001D2141">
        <w:rPr>
          <w:rFonts w:asciiTheme="majorHAnsi" w:hAnsiTheme="majorHAnsi" w:cstheme="majorHAnsi"/>
        </w:rPr>
        <w:t xml:space="preserve"> </w:t>
      </w:r>
      <w:r w:rsidR="002E5507">
        <w:rPr>
          <w:rFonts w:asciiTheme="majorHAnsi" w:hAnsiTheme="majorHAnsi" w:cstheme="majorHAnsi"/>
        </w:rPr>
        <w:t xml:space="preserve">bij </w:t>
      </w:r>
      <w:r w:rsidR="00020D46">
        <w:rPr>
          <w:rFonts w:asciiTheme="majorHAnsi" w:hAnsiTheme="majorHAnsi" w:cstheme="majorHAnsi"/>
        </w:rPr>
        <w:t>familie terecht vanwege diverse risicogroepen</w:t>
      </w:r>
      <w:r w:rsidR="00765899">
        <w:rPr>
          <w:rFonts w:asciiTheme="majorHAnsi" w:hAnsiTheme="majorHAnsi" w:cstheme="majorHAnsi"/>
        </w:rPr>
        <w:t xml:space="preserve"> binnen de famili</w:t>
      </w:r>
      <w:r w:rsidR="002E5507">
        <w:rPr>
          <w:rFonts w:asciiTheme="majorHAnsi" w:hAnsiTheme="majorHAnsi" w:cstheme="majorHAnsi"/>
        </w:rPr>
        <w:t xml:space="preserve">e – waarbij een dichtbijstaand familielid zich verkeert in de palliatieve fase. </w:t>
      </w:r>
      <w:r w:rsidR="00940EB6">
        <w:rPr>
          <w:rFonts w:asciiTheme="majorHAnsi" w:hAnsiTheme="majorHAnsi" w:cstheme="majorHAnsi"/>
        </w:rPr>
        <w:t xml:space="preserve">Daarnaast ging mijn vriend zijn werk </w:t>
      </w:r>
      <w:r w:rsidR="004502CD">
        <w:rPr>
          <w:rFonts w:asciiTheme="majorHAnsi" w:hAnsiTheme="majorHAnsi" w:cstheme="majorHAnsi"/>
        </w:rPr>
        <w:t xml:space="preserve">volledig </w:t>
      </w:r>
      <w:r w:rsidR="00940EB6">
        <w:rPr>
          <w:rFonts w:asciiTheme="majorHAnsi" w:hAnsiTheme="majorHAnsi" w:cstheme="majorHAnsi"/>
        </w:rPr>
        <w:t>door. Ik had naar mij</w:t>
      </w:r>
      <w:r w:rsidR="009527FA">
        <w:rPr>
          <w:rFonts w:asciiTheme="majorHAnsi" w:hAnsiTheme="majorHAnsi" w:cstheme="majorHAnsi"/>
        </w:rPr>
        <w:t>n</w:t>
      </w:r>
      <w:r w:rsidR="00940EB6">
        <w:rPr>
          <w:rFonts w:asciiTheme="majorHAnsi" w:hAnsiTheme="majorHAnsi" w:cstheme="majorHAnsi"/>
        </w:rPr>
        <w:t xml:space="preserve"> gevoel een periode minder kunnen geven voor de scriptie, dan dat ik eigenlijk wilde. Daardoor ging het interpreteren van studiegegevens voor mij moeizamer waardoor ik hiervoor meer tijd nodig had.</w:t>
      </w:r>
      <w:r w:rsidR="004502CD">
        <w:rPr>
          <w:rFonts w:asciiTheme="majorHAnsi" w:hAnsiTheme="majorHAnsi" w:cstheme="majorHAnsi"/>
        </w:rPr>
        <w:t xml:space="preserve"> </w:t>
      </w:r>
      <w:r w:rsidR="009527FA">
        <w:rPr>
          <w:rFonts w:asciiTheme="majorHAnsi" w:hAnsiTheme="majorHAnsi" w:cstheme="majorHAnsi"/>
        </w:rPr>
        <w:t xml:space="preserve">Hierdoor werd ik vermoeid. </w:t>
      </w:r>
      <w:r w:rsidR="004502CD">
        <w:rPr>
          <w:rFonts w:asciiTheme="majorHAnsi" w:hAnsiTheme="majorHAnsi" w:cstheme="majorHAnsi"/>
        </w:rPr>
        <w:t>Daarnaast vind ik c</w:t>
      </w:r>
      <w:r w:rsidR="00940EB6">
        <w:rPr>
          <w:rFonts w:asciiTheme="majorHAnsi" w:hAnsiTheme="majorHAnsi" w:cstheme="majorHAnsi"/>
        </w:rPr>
        <w:t>ompact formuleren moeilijk, omdat ik denk belangrijke gegevens te missen.</w:t>
      </w:r>
      <w:r w:rsidR="004502CD">
        <w:rPr>
          <w:rFonts w:asciiTheme="majorHAnsi" w:hAnsiTheme="majorHAnsi" w:cstheme="majorHAnsi"/>
        </w:rPr>
        <w:t xml:space="preserve"> </w:t>
      </w:r>
      <w:r w:rsidR="00940EB6">
        <w:rPr>
          <w:rFonts w:asciiTheme="majorHAnsi" w:hAnsiTheme="majorHAnsi" w:cstheme="majorHAnsi"/>
        </w:rPr>
        <w:t xml:space="preserve">Daardoor ben ik veel bezig geweest met inkorten van teksten. </w:t>
      </w:r>
      <w:r w:rsidR="004502CD">
        <w:rPr>
          <w:rFonts w:asciiTheme="majorHAnsi" w:hAnsiTheme="majorHAnsi" w:cstheme="majorHAnsi"/>
        </w:rPr>
        <w:t>Als de omstandigheden ‘ideaal’ waren geweest</w:t>
      </w:r>
      <w:r w:rsidR="009527FA">
        <w:rPr>
          <w:rFonts w:asciiTheme="majorHAnsi" w:hAnsiTheme="majorHAnsi" w:cstheme="majorHAnsi"/>
        </w:rPr>
        <w:t>, was dit voor mij een minder stressvolle periode.</w:t>
      </w:r>
      <w:r w:rsidR="002E3D65">
        <w:rPr>
          <w:rFonts w:asciiTheme="majorHAnsi" w:hAnsiTheme="majorHAnsi" w:cstheme="majorHAnsi"/>
        </w:rPr>
        <w:t xml:space="preserve"> </w:t>
      </w:r>
      <w:r w:rsidR="009527FA">
        <w:rPr>
          <w:rFonts w:asciiTheme="majorHAnsi" w:hAnsiTheme="majorHAnsi" w:cstheme="majorHAnsi"/>
        </w:rPr>
        <w:t>Ik</w:t>
      </w:r>
      <w:r w:rsidR="00100D8A">
        <w:rPr>
          <w:rFonts w:asciiTheme="majorHAnsi" w:hAnsiTheme="majorHAnsi" w:cstheme="majorHAnsi"/>
        </w:rPr>
        <w:t xml:space="preserve"> had sneller </w:t>
      </w:r>
      <w:r w:rsidR="005A44CC">
        <w:rPr>
          <w:rFonts w:asciiTheme="majorHAnsi" w:hAnsiTheme="majorHAnsi" w:cstheme="majorHAnsi"/>
        </w:rPr>
        <w:t xml:space="preserve">en efficiënter </w:t>
      </w:r>
      <w:r w:rsidR="00100D8A">
        <w:rPr>
          <w:rFonts w:asciiTheme="majorHAnsi" w:hAnsiTheme="majorHAnsi" w:cstheme="majorHAnsi"/>
        </w:rPr>
        <w:t xml:space="preserve">kunnen werken waardoor ik de mogelijkheid had </w:t>
      </w:r>
      <w:r w:rsidR="009527FA">
        <w:rPr>
          <w:rFonts w:asciiTheme="majorHAnsi" w:hAnsiTheme="majorHAnsi" w:cstheme="majorHAnsi"/>
        </w:rPr>
        <w:t xml:space="preserve">gehad </w:t>
      </w:r>
      <w:r w:rsidR="002E3D65">
        <w:rPr>
          <w:rFonts w:asciiTheme="majorHAnsi" w:hAnsiTheme="majorHAnsi" w:cstheme="majorHAnsi"/>
        </w:rPr>
        <w:t xml:space="preserve">om </w:t>
      </w:r>
      <w:r w:rsidR="00100D8A">
        <w:rPr>
          <w:rFonts w:asciiTheme="majorHAnsi" w:hAnsiTheme="majorHAnsi" w:cstheme="majorHAnsi"/>
        </w:rPr>
        <w:t xml:space="preserve">alles een stapje voor </w:t>
      </w:r>
      <w:r w:rsidR="002E3D65">
        <w:rPr>
          <w:rFonts w:asciiTheme="majorHAnsi" w:hAnsiTheme="majorHAnsi" w:cstheme="majorHAnsi"/>
        </w:rPr>
        <w:t>te</w:t>
      </w:r>
      <w:r w:rsidR="00100D8A">
        <w:rPr>
          <w:rFonts w:asciiTheme="majorHAnsi" w:hAnsiTheme="majorHAnsi" w:cstheme="majorHAnsi"/>
        </w:rPr>
        <w:t xml:space="preserve"> zijn</w:t>
      </w:r>
      <w:r w:rsidR="009527FA">
        <w:rPr>
          <w:rFonts w:asciiTheme="majorHAnsi" w:hAnsiTheme="majorHAnsi" w:cstheme="majorHAnsi"/>
        </w:rPr>
        <w:t xml:space="preserve"> in de uitwerking.</w:t>
      </w:r>
      <w:r w:rsidR="00100D8A">
        <w:rPr>
          <w:rFonts w:asciiTheme="majorHAnsi" w:hAnsiTheme="majorHAnsi" w:cstheme="majorHAnsi"/>
        </w:rPr>
        <w:br/>
      </w:r>
      <w:r w:rsidR="002E5507">
        <w:rPr>
          <w:rFonts w:asciiTheme="majorHAnsi" w:hAnsiTheme="majorHAnsi" w:cstheme="majorHAnsi"/>
        </w:rPr>
        <w:t>Ik was</w:t>
      </w:r>
      <w:r w:rsidR="005A44CC">
        <w:rPr>
          <w:rFonts w:asciiTheme="majorHAnsi" w:hAnsiTheme="majorHAnsi" w:cstheme="majorHAnsi"/>
        </w:rPr>
        <w:t xml:space="preserve"> daarom</w:t>
      </w:r>
      <w:r w:rsidR="002E5507">
        <w:rPr>
          <w:rFonts w:asciiTheme="majorHAnsi" w:hAnsiTheme="majorHAnsi" w:cstheme="majorHAnsi"/>
        </w:rPr>
        <w:t xml:space="preserve"> erg </w:t>
      </w:r>
      <w:r w:rsidR="00940EB6">
        <w:rPr>
          <w:rFonts w:asciiTheme="majorHAnsi" w:hAnsiTheme="majorHAnsi" w:cstheme="majorHAnsi"/>
        </w:rPr>
        <w:t>opgelucht</w:t>
      </w:r>
      <w:r w:rsidR="002E5507">
        <w:rPr>
          <w:rFonts w:asciiTheme="majorHAnsi" w:hAnsiTheme="majorHAnsi" w:cstheme="majorHAnsi"/>
        </w:rPr>
        <w:t xml:space="preserve"> toen er </w:t>
      </w:r>
      <w:r w:rsidR="009527FA">
        <w:rPr>
          <w:rFonts w:asciiTheme="majorHAnsi" w:hAnsiTheme="majorHAnsi" w:cstheme="majorHAnsi"/>
        </w:rPr>
        <w:t xml:space="preserve">een </w:t>
      </w:r>
      <w:r w:rsidR="002E5507">
        <w:rPr>
          <w:rFonts w:asciiTheme="majorHAnsi" w:hAnsiTheme="majorHAnsi" w:cstheme="majorHAnsi"/>
        </w:rPr>
        <w:t xml:space="preserve">versoepeling kwam </w:t>
      </w:r>
      <w:r w:rsidR="009527FA">
        <w:rPr>
          <w:rFonts w:asciiTheme="majorHAnsi" w:hAnsiTheme="majorHAnsi" w:cstheme="majorHAnsi"/>
        </w:rPr>
        <w:t xml:space="preserve">van de preventieve maatregelen rondom het Coronavirus </w:t>
      </w:r>
      <w:r w:rsidR="002E5507">
        <w:rPr>
          <w:rFonts w:asciiTheme="majorHAnsi" w:hAnsiTheme="majorHAnsi" w:cstheme="majorHAnsi"/>
        </w:rPr>
        <w:t>en dat ik mijn familie na vier en een halve maand weer kon zien. Nova kon weer naar de opvang</w:t>
      </w:r>
      <w:r w:rsidR="00940EB6">
        <w:rPr>
          <w:rFonts w:asciiTheme="majorHAnsi" w:hAnsiTheme="majorHAnsi" w:cstheme="majorHAnsi"/>
        </w:rPr>
        <w:t xml:space="preserve"> en bij familie terecht</w:t>
      </w:r>
      <w:r w:rsidR="009527FA">
        <w:rPr>
          <w:rFonts w:asciiTheme="majorHAnsi" w:hAnsiTheme="majorHAnsi" w:cstheme="majorHAnsi"/>
        </w:rPr>
        <w:t xml:space="preserve">. Hierdoor kon ik </w:t>
      </w:r>
      <w:r w:rsidR="005A44CC">
        <w:rPr>
          <w:rFonts w:asciiTheme="majorHAnsi" w:hAnsiTheme="majorHAnsi" w:cstheme="majorHAnsi"/>
        </w:rPr>
        <w:t xml:space="preserve">mij </w:t>
      </w:r>
      <w:r w:rsidR="009527FA">
        <w:rPr>
          <w:rFonts w:asciiTheme="majorHAnsi" w:hAnsiTheme="majorHAnsi" w:cstheme="majorHAnsi"/>
        </w:rPr>
        <w:t>de laatste periode meer richten op de scriptie.</w:t>
      </w:r>
      <w:r w:rsidR="009527FA">
        <w:rPr>
          <w:rFonts w:asciiTheme="majorHAnsi" w:hAnsiTheme="majorHAnsi" w:cstheme="majorHAnsi"/>
        </w:rPr>
        <w:br/>
      </w:r>
      <w:r w:rsidR="00765899">
        <w:rPr>
          <w:rFonts w:asciiTheme="majorHAnsi" w:hAnsiTheme="majorHAnsi" w:cstheme="majorHAnsi"/>
        </w:rPr>
        <w:t xml:space="preserve">Een sterk punt was dat ik open was over de situatie, waardoor </w:t>
      </w:r>
      <w:r w:rsidR="009527FA">
        <w:rPr>
          <w:rFonts w:asciiTheme="majorHAnsi" w:hAnsiTheme="majorHAnsi" w:cstheme="majorHAnsi"/>
        </w:rPr>
        <w:t xml:space="preserve">het bespreekbaar werd en </w:t>
      </w:r>
      <w:r w:rsidR="00765899">
        <w:rPr>
          <w:rFonts w:asciiTheme="majorHAnsi" w:hAnsiTheme="majorHAnsi" w:cstheme="majorHAnsi"/>
        </w:rPr>
        <w:t>er naar oplossingen kon worden gezocht. Daarnaast ben ik iemand die niet snel opgeeft</w:t>
      </w:r>
      <w:r w:rsidR="002E5507">
        <w:rPr>
          <w:rFonts w:asciiTheme="majorHAnsi" w:hAnsiTheme="majorHAnsi" w:cstheme="majorHAnsi"/>
        </w:rPr>
        <w:t xml:space="preserve"> en doorgaat tot ik het gedaan krijg</w:t>
      </w:r>
      <w:r w:rsidR="00765899">
        <w:rPr>
          <w:rFonts w:asciiTheme="majorHAnsi" w:hAnsiTheme="majorHAnsi" w:cstheme="majorHAnsi"/>
        </w:rPr>
        <w:t xml:space="preserve">. </w:t>
      </w:r>
      <w:r w:rsidR="00100D8A">
        <w:rPr>
          <w:rFonts w:asciiTheme="majorHAnsi" w:hAnsiTheme="majorHAnsi" w:cstheme="majorHAnsi"/>
        </w:rPr>
        <w:t xml:space="preserve">Ondanks de omstandigheden heb ik er altijd naar gestreeft deadlines te halen zodat we verdere stappen konden </w:t>
      </w:r>
      <w:r w:rsidR="009527FA">
        <w:rPr>
          <w:rFonts w:asciiTheme="majorHAnsi" w:hAnsiTheme="majorHAnsi" w:cstheme="majorHAnsi"/>
        </w:rPr>
        <w:t>ondernemen</w:t>
      </w:r>
      <w:r w:rsidR="00100D8A">
        <w:rPr>
          <w:rFonts w:asciiTheme="majorHAnsi" w:hAnsiTheme="majorHAnsi" w:cstheme="majorHAnsi"/>
        </w:rPr>
        <w:t xml:space="preserve">. Ookal </w:t>
      </w:r>
      <w:r w:rsidR="009527FA">
        <w:rPr>
          <w:rFonts w:asciiTheme="majorHAnsi" w:hAnsiTheme="majorHAnsi" w:cstheme="majorHAnsi"/>
        </w:rPr>
        <w:t xml:space="preserve">betekende dit dat ik tot in de late, -en vroege uren aan het werk was. Dit </w:t>
      </w:r>
      <w:r w:rsidR="00940EB6">
        <w:rPr>
          <w:rFonts w:asciiTheme="majorHAnsi" w:hAnsiTheme="majorHAnsi" w:cstheme="majorHAnsi"/>
        </w:rPr>
        <w:t xml:space="preserve">maakte voor mij dat er een fijne en effectieve samenwerking was met Thirza. We waren het erover eens dat de Corona-omstandigheden zijn zoals ze zijn, waar niets aan te veranderen is. We hebben ons hieraan </w:t>
      </w:r>
      <w:r w:rsidR="005A44CC">
        <w:rPr>
          <w:rFonts w:asciiTheme="majorHAnsi" w:hAnsiTheme="majorHAnsi" w:cstheme="majorHAnsi"/>
        </w:rPr>
        <w:t>proberen aan te passen</w:t>
      </w:r>
      <w:r w:rsidR="00940EB6">
        <w:rPr>
          <w:rFonts w:asciiTheme="majorHAnsi" w:hAnsiTheme="majorHAnsi" w:cstheme="majorHAnsi"/>
        </w:rPr>
        <w:t xml:space="preserve"> en alles in stapjes gedaan en besproken, en gecombineerd met veel contactmomenten via Teams. Hiermee wilden we bereiken dat het echt aanvoelde dat we een team waren, en dit heb ik zo mogen ervaren. </w:t>
      </w:r>
      <w:r w:rsidR="009527FA">
        <w:rPr>
          <w:rFonts w:asciiTheme="majorHAnsi" w:hAnsiTheme="majorHAnsi" w:cstheme="majorHAnsi"/>
        </w:rPr>
        <w:br/>
      </w:r>
      <w:r w:rsidR="002E5507">
        <w:rPr>
          <w:rFonts w:asciiTheme="majorHAnsi" w:hAnsiTheme="majorHAnsi" w:cstheme="majorHAnsi"/>
        </w:rPr>
        <w:t xml:space="preserve">Ik heb geleerd om mij open te stellen wanneer </w:t>
      </w:r>
      <w:r w:rsidR="0024576C">
        <w:rPr>
          <w:rFonts w:asciiTheme="majorHAnsi" w:hAnsiTheme="majorHAnsi" w:cstheme="majorHAnsi"/>
        </w:rPr>
        <w:t>er omstandigheden zijn die het werk kunnen beïnvloeden</w:t>
      </w:r>
      <w:r w:rsidR="005A44CC">
        <w:rPr>
          <w:rFonts w:asciiTheme="majorHAnsi" w:hAnsiTheme="majorHAnsi" w:cstheme="majorHAnsi"/>
        </w:rPr>
        <w:t xml:space="preserve"> en mijn grenzen van kunnen aan te geven.</w:t>
      </w:r>
      <w:r w:rsidR="0024576C">
        <w:rPr>
          <w:rFonts w:asciiTheme="majorHAnsi" w:hAnsiTheme="majorHAnsi" w:cstheme="majorHAnsi"/>
        </w:rPr>
        <w:t xml:space="preserve"> Ik vond het fijn te ervaren dat er mogelijkheden </w:t>
      </w:r>
      <w:r w:rsidR="009527FA">
        <w:rPr>
          <w:rFonts w:asciiTheme="majorHAnsi" w:hAnsiTheme="majorHAnsi" w:cstheme="majorHAnsi"/>
        </w:rPr>
        <w:t>waren om</w:t>
      </w:r>
      <w:r w:rsidR="0024576C">
        <w:rPr>
          <w:rFonts w:asciiTheme="majorHAnsi" w:hAnsiTheme="majorHAnsi" w:cstheme="majorHAnsi"/>
        </w:rPr>
        <w:t xml:space="preserve"> dit samen op te lossen</w:t>
      </w:r>
      <w:r w:rsidR="009527FA">
        <w:rPr>
          <w:rFonts w:asciiTheme="majorHAnsi" w:hAnsiTheme="majorHAnsi" w:cstheme="majorHAnsi"/>
        </w:rPr>
        <w:t>, -en aan te gaan.</w:t>
      </w:r>
      <w:r w:rsidR="0024576C">
        <w:rPr>
          <w:rFonts w:asciiTheme="majorHAnsi" w:hAnsiTheme="majorHAnsi" w:cstheme="majorHAnsi"/>
        </w:rPr>
        <w:t xml:space="preserve"> Op deze manier hebben we </w:t>
      </w:r>
      <w:r w:rsidR="005A44CC">
        <w:rPr>
          <w:rFonts w:asciiTheme="majorHAnsi" w:hAnsiTheme="majorHAnsi" w:cstheme="majorHAnsi"/>
        </w:rPr>
        <w:t xml:space="preserve">er </w:t>
      </w:r>
      <w:r w:rsidR="0024576C">
        <w:rPr>
          <w:rFonts w:asciiTheme="majorHAnsi" w:hAnsiTheme="majorHAnsi" w:cstheme="majorHAnsi"/>
        </w:rPr>
        <w:t>samen voor gezorgd dat we er alles uit konden halen en dat we tevreden zijn met wat we ge</w:t>
      </w:r>
      <w:r w:rsidR="005A44CC">
        <w:rPr>
          <w:rFonts w:asciiTheme="majorHAnsi" w:hAnsiTheme="majorHAnsi" w:cstheme="majorHAnsi"/>
        </w:rPr>
        <w:t xml:space="preserve">maakt </w:t>
      </w:r>
      <w:r w:rsidR="0024576C">
        <w:rPr>
          <w:rFonts w:asciiTheme="majorHAnsi" w:hAnsiTheme="majorHAnsi" w:cstheme="majorHAnsi"/>
        </w:rPr>
        <w:lastRenderedPageBreak/>
        <w:t xml:space="preserve">hebben. Daarbij ben ik Thirza en Liesbeth erg dankbaar met de samenwerking, tijdens deze </w:t>
      </w:r>
      <w:r w:rsidR="009527FA">
        <w:rPr>
          <w:rFonts w:asciiTheme="majorHAnsi" w:hAnsiTheme="majorHAnsi" w:cstheme="majorHAnsi"/>
        </w:rPr>
        <w:t xml:space="preserve">bijna onmogelijke </w:t>
      </w:r>
      <w:r w:rsidR="0024576C">
        <w:rPr>
          <w:rFonts w:asciiTheme="majorHAnsi" w:hAnsiTheme="majorHAnsi" w:cstheme="majorHAnsi"/>
        </w:rPr>
        <w:t xml:space="preserve">Coronatijd. </w:t>
      </w:r>
      <w:r w:rsidR="00717C63">
        <w:rPr>
          <w:rFonts w:asciiTheme="majorHAnsi" w:hAnsiTheme="majorHAnsi" w:cstheme="majorHAnsi"/>
          <w:i/>
          <w:iCs/>
          <w:color w:val="1952A7"/>
        </w:rPr>
        <w:br/>
      </w:r>
    </w:p>
    <w:p w14:paraId="3217E245" w14:textId="59504C7B" w:rsidR="004415FB" w:rsidRDefault="004415FB" w:rsidP="00CB152D">
      <w:pPr>
        <w:spacing w:line="360" w:lineRule="auto"/>
        <w:rPr>
          <w:rFonts w:asciiTheme="majorHAnsi" w:hAnsiTheme="majorHAnsi" w:cstheme="majorHAnsi"/>
        </w:rPr>
      </w:pPr>
    </w:p>
    <w:p w14:paraId="7892EC3D" w14:textId="377DCD08" w:rsidR="004415FB" w:rsidRDefault="004415FB" w:rsidP="00CB152D">
      <w:pPr>
        <w:spacing w:line="360" w:lineRule="auto"/>
        <w:rPr>
          <w:rFonts w:asciiTheme="majorHAnsi" w:hAnsiTheme="majorHAnsi" w:cstheme="majorHAnsi"/>
        </w:rPr>
      </w:pPr>
    </w:p>
    <w:p w14:paraId="702F82E5" w14:textId="69BD86F9" w:rsidR="004415FB" w:rsidRDefault="004415FB" w:rsidP="00CB152D">
      <w:pPr>
        <w:spacing w:line="360" w:lineRule="auto"/>
        <w:rPr>
          <w:rFonts w:asciiTheme="majorHAnsi" w:hAnsiTheme="majorHAnsi" w:cstheme="majorHAnsi"/>
        </w:rPr>
      </w:pPr>
    </w:p>
    <w:p w14:paraId="26EFDAFF" w14:textId="5AB128A0" w:rsidR="004415FB" w:rsidRDefault="004415FB" w:rsidP="00CB152D">
      <w:pPr>
        <w:spacing w:line="360" w:lineRule="auto"/>
        <w:rPr>
          <w:rFonts w:asciiTheme="majorHAnsi" w:hAnsiTheme="majorHAnsi" w:cstheme="majorHAnsi"/>
        </w:rPr>
      </w:pPr>
    </w:p>
    <w:p w14:paraId="5970609C" w14:textId="47371C62" w:rsidR="004415FB" w:rsidRDefault="004415FB" w:rsidP="00CB152D">
      <w:pPr>
        <w:spacing w:line="360" w:lineRule="auto"/>
        <w:rPr>
          <w:rFonts w:asciiTheme="majorHAnsi" w:hAnsiTheme="majorHAnsi" w:cstheme="majorHAnsi"/>
        </w:rPr>
      </w:pPr>
    </w:p>
    <w:p w14:paraId="2848C208" w14:textId="0A486C00" w:rsidR="004415FB" w:rsidRDefault="004415FB" w:rsidP="00CB152D">
      <w:pPr>
        <w:spacing w:line="360" w:lineRule="auto"/>
        <w:rPr>
          <w:rFonts w:asciiTheme="majorHAnsi" w:hAnsiTheme="majorHAnsi" w:cstheme="majorHAnsi"/>
        </w:rPr>
      </w:pPr>
    </w:p>
    <w:p w14:paraId="1763ED3B" w14:textId="6F90B0DF" w:rsidR="004415FB" w:rsidRDefault="004415FB" w:rsidP="00CB152D">
      <w:pPr>
        <w:spacing w:line="360" w:lineRule="auto"/>
        <w:rPr>
          <w:rFonts w:asciiTheme="majorHAnsi" w:hAnsiTheme="majorHAnsi" w:cstheme="majorHAnsi"/>
        </w:rPr>
      </w:pPr>
    </w:p>
    <w:p w14:paraId="1CDE3CF2" w14:textId="14D4D2FA" w:rsidR="004415FB" w:rsidRDefault="004415FB" w:rsidP="00CB152D">
      <w:pPr>
        <w:spacing w:line="360" w:lineRule="auto"/>
        <w:rPr>
          <w:rFonts w:asciiTheme="majorHAnsi" w:hAnsiTheme="majorHAnsi" w:cstheme="majorHAnsi"/>
        </w:rPr>
      </w:pPr>
    </w:p>
    <w:p w14:paraId="43AE8A1A" w14:textId="19F4D3A6" w:rsidR="004415FB" w:rsidRDefault="004415FB" w:rsidP="00CB152D">
      <w:pPr>
        <w:spacing w:line="360" w:lineRule="auto"/>
        <w:rPr>
          <w:rFonts w:asciiTheme="majorHAnsi" w:hAnsiTheme="majorHAnsi" w:cstheme="majorHAnsi"/>
        </w:rPr>
      </w:pPr>
    </w:p>
    <w:p w14:paraId="606856BA" w14:textId="1DD40C18" w:rsidR="004415FB" w:rsidRDefault="004415FB" w:rsidP="00CB152D">
      <w:pPr>
        <w:spacing w:line="360" w:lineRule="auto"/>
        <w:rPr>
          <w:rFonts w:asciiTheme="majorHAnsi" w:hAnsiTheme="majorHAnsi" w:cstheme="majorHAnsi"/>
        </w:rPr>
      </w:pPr>
    </w:p>
    <w:p w14:paraId="6AE0A51F" w14:textId="472B7D23" w:rsidR="004415FB" w:rsidRDefault="004415FB" w:rsidP="00CB152D">
      <w:pPr>
        <w:spacing w:line="360" w:lineRule="auto"/>
        <w:rPr>
          <w:rFonts w:asciiTheme="majorHAnsi" w:hAnsiTheme="majorHAnsi" w:cstheme="majorHAnsi"/>
        </w:rPr>
      </w:pPr>
    </w:p>
    <w:p w14:paraId="6A6C90B0" w14:textId="61F79C22" w:rsidR="004415FB" w:rsidRDefault="004415FB" w:rsidP="00CB152D">
      <w:pPr>
        <w:spacing w:line="360" w:lineRule="auto"/>
        <w:rPr>
          <w:rFonts w:asciiTheme="majorHAnsi" w:hAnsiTheme="majorHAnsi" w:cstheme="majorHAnsi"/>
        </w:rPr>
      </w:pPr>
    </w:p>
    <w:p w14:paraId="732DA947" w14:textId="39C3FC55" w:rsidR="004415FB" w:rsidRDefault="004415FB" w:rsidP="00CB152D">
      <w:pPr>
        <w:spacing w:line="360" w:lineRule="auto"/>
        <w:rPr>
          <w:rFonts w:asciiTheme="majorHAnsi" w:hAnsiTheme="majorHAnsi" w:cstheme="majorHAnsi"/>
        </w:rPr>
      </w:pPr>
    </w:p>
    <w:p w14:paraId="2EB42651" w14:textId="502EB84F" w:rsidR="004415FB" w:rsidRDefault="004415FB" w:rsidP="00CB152D">
      <w:pPr>
        <w:spacing w:line="360" w:lineRule="auto"/>
        <w:rPr>
          <w:rFonts w:asciiTheme="majorHAnsi" w:hAnsiTheme="majorHAnsi" w:cstheme="majorHAnsi"/>
        </w:rPr>
      </w:pPr>
    </w:p>
    <w:p w14:paraId="2B618219" w14:textId="56C8B2ED" w:rsidR="004415FB" w:rsidRDefault="004415FB" w:rsidP="00CB152D">
      <w:pPr>
        <w:spacing w:line="360" w:lineRule="auto"/>
        <w:rPr>
          <w:rFonts w:asciiTheme="majorHAnsi" w:hAnsiTheme="majorHAnsi" w:cstheme="majorHAnsi"/>
        </w:rPr>
      </w:pPr>
    </w:p>
    <w:p w14:paraId="6C8510A0" w14:textId="47DBC4DB" w:rsidR="004415FB" w:rsidRDefault="004415FB" w:rsidP="00CB152D">
      <w:pPr>
        <w:spacing w:line="360" w:lineRule="auto"/>
        <w:rPr>
          <w:rFonts w:asciiTheme="majorHAnsi" w:hAnsiTheme="majorHAnsi" w:cstheme="majorHAnsi"/>
        </w:rPr>
      </w:pPr>
    </w:p>
    <w:p w14:paraId="551BF3C7" w14:textId="2C63FA8D" w:rsidR="004415FB" w:rsidRDefault="004415FB" w:rsidP="00CB152D">
      <w:pPr>
        <w:spacing w:line="360" w:lineRule="auto"/>
        <w:rPr>
          <w:rFonts w:asciiTheme="majorHAnsi" w:hAnsiTheme="majorHAnsi" w:cstheme="majorHAnsi"/>
        </w:rPr>
      </w:pPr>
    </w:p>
    <w:p w14:paraId="128FC439" w14:textId="30677FBF" w:rsidR="004415FB" w:rsidRDefault="004415FB" w:rsidP="00CB152D">
      <w:pPr>
        <w:spacing w:line="360" w:lineRule="auto"/>
        <w:rPr>
          <w:rFonts w:asciiTheme="majorHAnsi" w:hAnsiTheme="majorHAnsi" w:cstheme="majorHAnsi"/>
        </w:rPr>
      </w:pPr>
    </w:p>
    <w:p w14:paraId="0D9C8F57" w14:textId="4A33C4FC" w:rsidR="004415FB" w:rsidRDefault="004415FB" w:rsidP="00CB152D">
      <w:pPr>
        <w:spacing w:line="360" w:lineRule="auto"/>
        <w:rPr>
          <w:rFonts w:asciiTheme="majorHAnsi" w:hAnsiTheme="majorHAnsi" w:cstheme="majorHAnsi"/>
        </w:rPr>
      </w:pPr>
    </w:p>
    <w:p w14:paraId="3F18E338" w14:textId="38D1B5DC" w:rsidR="004415FB" w:rsidRDefault="004415FB" w:rsidP="00CB152D">
      <w:pPr>
        <w:spacing w:line="360" w:lineRule="auto"/>
        <w:rPr>
          <w:rFonts w:asciiTheme="majorHAnsi" w:hAnsiTheme="majorHAnsi" w:cstheme="majorHAnsi"/>
        </w:rPr>
      </w:pPr>
    </w:p>
    <w:p w14:paraId="603A7C95" w14:textId="3ECA3ACB" w:rsidR="004415FB" w:rsidRDefault="004415FB" w:rsidP="00CB152D">
      <w:pPr>
        <w:spacing w:line="360" w:lineRule="auto"/>
        <w:rPr>
          <w:rFonts w:asciiTheme="majorHAnsi" w:hAnsiTheme="majorHAnsi" w:cstheme="majorHAnsi"/>
        </w:rPr>
      </w:pPr>
    </w:p>
    <w:p w14:paraId="6F3E4F57" w14:textId="4476B564" w:rsidR="004415FB" w:rsidRDefault="004415FB" w:rsidP="00CB152D">
      <w:pPr>
        <w:spacing w:line="360" w:lineRule="auto"/>
        <w:rPr>
          <w:rFonts w:asciiTheme="majorHAnsi" w:hAnsiTheme="majorHAnsi" w:cstheme="majorHAnsi"/>
        </w:rPr>
      </w:pPr>
    </w:p>
    <w:p w14:paraId="19198FAD" w14:textId="04A9AB3B" w:rsidR="004415FB" w:rsidRDefault="004415FB" w:rsidP="00CB152D">
      <w:pPr>
        <w:spacing w:line="360" w:lineRule="auto"/>
        <w:rPr>
          <w:rFonts w:asciiTheme="majorHAnsi" w:hAnsiTheme="majorHAnsi" w:cstheme="majorHAnsi"/>
        </w:rPr>
      </w:pPr>
    </w:p>
    <w:p w14:paraId="7C1A9F91" w14:textId="2468732A" w:rsidR="004415FB" w:rsidRDefault="004415FB" w:rsidP="00CB152D">
      <w:pPr>
        <w:spacing w:line="360" w:lineRule="auto"/>
        <w:rPr>
          <w:rFonts w:asciiTheme="majorHAnsi" w:hAnsiTheme="majorHAnsi" w:cstheme="majorHAnsi"/>
        </w:rPr>
      </w:pPr>
    </w:p>
    <w:p w14:paraId="5616E4E7" w14:textId="4758592B" w:rsidR="004415FB" w:rsidRDefault="004415FB" w:rsidP="00CB152D">
      <w:pPr>
        <w:spacing w:line="360" w:lineRule="auto"/>
        <w:rPr>
          <w:rFonts w:asciiTheme="majorHAnsi" w:hAnsiTheme="majorHAnsi" w:cstheme="majorHAnsi"/>
        </w:rPr>
      </w:pPr>
    </w:p>
    <w:p w14:paraId="2361AC00" w14:textId="75104C9F" w:rsidR="004415FB" w:rsidRDefault="004415FB" w:rsidP="00CB152D">
      <w:pPr>
        <w:spacing w:line="360" w:lineRule="auto"/>
        <w:rPr>
          <w:rFonts w:asciiTheme="majorHAnsi" w:hAnsiTheme="majorHAnsi" w:cstheme="majorHAnsi"/>
        </w:rPr>
      </w:pPr>
    </w:p>
    <w:p w14:paraId="0D585AB0" w14:textId="119BCD35" w:rsidR="004415FB" w:rsidRDefault="004415FB" w:rsidP="00CB152D">
      <w:pPr>
        <w:spacing w:line="360" w:lineRule="auto"/>
        <w:rPr>
          <w:rFonts w:asciiTheme="majorHAnsi" w:hAnsiTheme="majorHAnsi" w:cstheme="majorHAnsi"/>
        </w:rPr>
      </w:pPr>
    </w:p>
    <w:p w14:paraId="211C37BB" w14:textId="5292D3BB" w:rsidR="004415FB" w:rsidRDefault="004415FB" w:rsidP="00CB152D">
      <w:pPr>
        <w:spacing w:line="360" w:lineRule="auto"/>
        <w:rPr>
          <w:rFonts w:asciiTheme="majorHAnsi" w:hAnsiTheme="majorHAnsi" w:cstheme="majorHAnsi"/>
        </w:rPr>
      </w:pPr>
    </w:p>
    <w:p w14:paraId="65D17BC2" w14:textId="30859E9D" w:rsidR="004415FB" w:rsidRDefault="004415FB" w:rsidP="00CB152D">
      <w:pPr>
        <w:spacing w:line="360" w:lineRule="auto"/>
        <w:rPr>
          <w:rFonts w:asciiTheme="majorHAnsi" w:hAnsiTheme="majorHAnsi" w:cstheme="majorHAnsi"/>
        </w:rPr>
      </w:pPr>
    </w:p>
    <w:p w14:paraId="1122BE69" w14:textId="7CEF7FA8" w:rsidR="004415FB" w:rsidRDefault="004415FB" w:rsidP="00CB152D">
      <w:pPr>
        <w:spacing w:line="360" w:lineRule="auto"/>
        <w:rPr>
          <w:rFonts w:asciiTheme="majorHAnsi" w:hAnsiTheme="majorHAnsi" w:cstheme="majorHAnsi"/>
        </w:rPr>
      </w:pPr>
    </w:p>
    <w:p w14:paraId="7ABDBAE0" w14:textId="5BB709F3" w:rsidR="004415FB" w:rsidRDefault="004415FB" w:rsidP="00CB152D">
      <w:pPr>
        <w:spacing w:line="360" w:lineRule="auto"/>
        <w:rPr>
          <w:rFonts w:asciiTheme="majorHAnsi" w:hAnsiTheme="majorHAnsi" w:cstheme="majorHAnsi"/>
        </w:rPr>
      </w:pPr>
    </w:p>
    <w:p w14:paraId="72A434A6" w14:textId="3C2C3079" w:rsidR="004415FB" w:rsidRPr="002432FB" w:rsidRDefault="004415FB" w:rsidP="004415FB">
      <w:pPr>
        <w:pStyle w:val="Kop1"/>
        <w:rPr>
          <w:rFonts w:asciiTheme="majorHAnsi" w:hAnsiTheme="majorHAnsi" w:cstheme="majorHAnsi"/>
          <w:b/>
          <w:bCs/>
          <w:color w:val="00B0F0"/>
          <w:sz w:val="22"/>
          <w:szCs w:val="22"/>
        </w:rPr>
      </w:pPr>
      <w:bookmarkStart w:id="60" w:name="_Toc43112729"/>
      <w:r w:rsidRPr="002432FB">
        <w:rPr>
          <w:rFonts w:asciiTheme="majorHAnsi" w:hAnsiTheme="majorHAnsi" w:cstheme="majorHAnsi"/>
          <w:b/>
          <w:bCs/>
          <w:color w:val="00B0F0"/>
          <w:sz w:val="22"/>
          <w:szCs w:val="22"/>
        </w:rPr>
        <w:lastRenderedPageBreak/>
        <w:t>Bijlage P. Plagiaatondertekening</w:t>
      </w:r>
      <w:bookmarkEnd w:id="60"/>
      <w:r w:rsidRPr="002432FB">
        <w:rPr>
          <w:rFonts w:asciiTheme="majorHAnsi" w:hAnsiTheme="majorHAnsi" w:cstheme="majorHAnsi"/>
          <w:b/>
          <w:bCs/>
          <w:color w:val="00B0F0"/>
          <w:sz w:val="22"/>
          <w:szCs w:val="22"/>
        </w:rPr>
        <w:t xml:space="preserve"> </w:t>
      </w:r>
    </w:p>
    <w:p w14:paraId="064C6E0D" w14:textId="76B4AB85" w:rsidR="004415FB" w:rsidRDefault="004415FB" w:rsidP="004415FB">
      <w:r w:rsidRPr="004415FB">
        <w:rPr>
          <w:noProof/>
        </w:rPr>
        <w:drawing>
          <wp:inline distT="0" distB="0" distL="0" distR="0" wp14:anchorId="6B31AC40" wp14:editId="471E767E">
            <wp:extent cx="5905500" cy="7690442"/>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0877" cy="7697445"/>
                    </a:xfrm>
                    <a:prstGeom prst="rect">
                      <a:avLst/>
                    </a:prstGeom>
                  </pic:spPr>
                </pic:pic>
              </a:graphicData>
            </a:graphic>
          </wp:inline>
        </w:drawing>
      </w:r>
    </w:p>
    <w:p w14:paraId="0C2505CE" w14:textId="336E3446" w:rsidR="004415FB" w:rsidRDefault="004415FB" w:rsidP="004415FB"/>
    <w:p w14:paraId="25D839C6" w14:textId="732D1A52" w:rsidR="004415FB" w:rsidRDefault="004415FB" w:rsidP="004415FB"/>
    <w:p w14:paraId="2457C13D" w14:textId="559D07F7" w:rsidR="004415FB" w:rsidRDefault="004415FB" w:rsidP="004415FB"/>
    <w:p w14:paraId="04478186" w14:textId="4640AFA5" w:rsidR="004415FB" w:rsidRDefault="004415FB" w:rsidP="004415FB"/>
    <w:p w14:paraId="042B91C6" w14:textId="47DE2793" w:rsidR="004415FB" w:rsidRPr="004415FB" w:rsidRDefault="00077BA9" w:rsidP="004415FB">
      <w:r>
        <w:rPr>
          <w:noProof/>
        </w:rPr>
        <w:lastRenderedPageBreak/>
        <w:drawing>
          <wp:anchor distT="0" distB="0" distL="114300" distR="114300" simplePos="0" relativeHeight="251669504" behindDoc="1" locked="0" layoutInCell="1" allowOverlap="1" wp14:anchorId="30A11C94" wp14:editId="2E685002">
            <wp:simplePos x="0" y="0"/>
            <wp:positionH relativeFrom="column">
              <wp:posOffset>-914400</wp:posOffset>
            </wp:positionH>
            <wp:positionV relativeFrom="paragraph">
              <wp:posOffset>435</wp:posOffset>
            </wp:positionV>
            <wp:extent cx="7633335" cy="10786745"/>
            <wp:effectExtent l="0" t="0" r="5715" b="0"/>
            <wp:wrapTight wrapText="bothSides">
              <wp:wrapPolygon edited="0">
                <wp:start x="0" y="0"/>
                <wp:lineTo x="0" y="21553"/>
                <wp:lineTo x="21562" y="21553"/>
                <wp:lineTo x="2156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633335" cy="10786745"/>
                    </a:xfrm>
                    <a:prstGeom prst="rect">
                      <a:avLst/>
                    </a:prstGeom>
                  </pic:spPr>
                </pic:pic>
              </a:graphicData>
            </a:graphic>
            <wp14:sizeRelH relativeFrom="margin">
              <wp14:pctWidth>0</wp14:pctWidth>
            </wp14:sizeRelH>
            <wp14:sizeRelV relativeFrom="margin">
              <wp14:pctHeight>0</wp14:pctHeight>
            </wp14:sizeRelV>
          </wp:anchor>
        </w:drawing>
      </w:r>
    </w:p>
    <w:sectPr w:rsidR="004415FB" w:rsidRPr="004415FB" w:rsidSect="008C7F8A">
      <w:headerReference w:type="default" r:id="rId35"/>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950C0" w14:textId="77777777" w:rsidR="008B510D" w:rsidRDefault="008B510D">
      <w:pPr>
        <w:spacing w:line="240" w:lineRule="auto"/>
      </w:pPr>
      <w:r>
        <w:separator/>
      </w:r>
    </w:p>
  </w:endnote>
  <w:endnote w:type="continuationSeparator" w:id="0">
    <w:p w14:paraId="1FC0FE2D" w14:textId="77777777" w:rsidR="008B510D" w:rsidRDefault="008B5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406869"/>
      <w:docPartObj>
        <w:docPartGallery w:val="Page Numbers (Bottom of Page)"/>
        <w:docPartUnique/>
      </w:docPartObj>
    </w:sdtPr>
    <w:sdtEndPr/>
    <w:sdtContent>
      <w:p w14:paraId="6978A61F" w14:textId="45EFEBB8" w:rsidR="003F2B7B" w:rsidRDefault="003F2B7B">
        <w:pPr>
          <w:pStyle w:val="Voettekst"/>
          <w:jc w:val="right"/>
        </w:pPr>
        <w:r>
          <w:fldChar w:fldCharType="begin"/>
        </w:r>
        <w:r>
          <w:instrText>PAGE   \* MERGEFORMAT</w:instrText>
        </w:r>
        <w:r>
          <w:fldChar w:fldCharType="separate"/>
        </w:r>
        <w:r>
          <w:rPr>
            <w:lang w:val="nl-NL"/>
          </w:rPr>
          <w:t>2</w:t>
        </w:r>
        <w:r>
          <w:fldChar w:fldCharType="end"/>
        </w:r>
      </w:p>
    </w:sdtContent>
  </w:sdt>
  <w:p w14:paraId="0596C37B" w14:textId="77777777" w:rsidR="003F2B7B" w:rsidRDefault="003F2B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EF9F" w14:textId="77777777" w:rsidR="003F2B7B" w:rsidRDefault="003F2B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25DDF" w14:textId="77777777" w:rsidR="008B510D" w:rsidRDefault="008B510D">
      <w:pPr>
        <w:spacing w:line="240" w:lineRule="auto"/>
      </w:pPr>
      <w:r>
        <w:separator/>
      </w:r>
    </w:p>
  </w:footnote>
  <w:footnote w:type="continuationSeparator" w:id="0">
    <w:p w14:paraId="31A5B32B" w14:textId="77777777" w:rsidR="008B510D" w:rsidRDefault="008B51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E0C78" w14:textId="77777777" w:rsidR="003F2B7B" w:rsidRDefault="003F2B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3157A"/>
    <w:multiLevelType w:val="multilevel"/>
    <w:tmpl w:val="61927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981C41"/>
    <w:multiLevelType w:val="multilevel"/>
    <w:tmpl w:val="5CBE4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4A263C"/>
    <w:multiLevelType w:val="hybridMultilevel"/>
    <w:tmpl w:val="ED94E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E860BA7"/>
    <w:multiLevelType w:val="hybridMultilevel"/>
    <w:tmpl w:val="5A70E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DC1D6D"/>
    <w:multiLevelType w:val="multilevel"/>
    <w:tmpl w:val="379C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CB3"/>
    <w:rsid w:val="00002BB0"/>
    <w:rsid w:val="00020D46"/>
    <w:rsid w:val="00022A2C"/>
    <w:rsid w:val="00033901"/>
    <w:rsid w:val="00040BED"/>
    <w:rsid w:val="00042741"/>
    <w:rsid w:val="00043211"/>
    <w:rsid w:val="00056D1E"/>
    <w:rsid w:val="000613A6"/>
    <w:rsid w:val="00077BA9"/>
    <w:rsid w:val="00077E48"/>
    <w:rsid w:val="000B3F7E"/>
    <w:rsid w:val="000B70CB"/>
    <w:rsid w:val="000D18EF"/>
    <w:rsid w:val="000E2BCB"/>
    <w:rsid w:val="000E7752"/>
    <w:rsid w:val="000F4DB9"/>
    <w:rsid w:val="00100D8A"/>
    <w:rsid w:val="001233CD"/>
    <w:rsid w:val="0013131E"/>
    <w:rsid w:val="0018044A"/>
    <w:rsid w:val="00180B06"/>
    <w:rsid w:val="0018697A"/>
    <w:rsid w:val="00186D8E"/>
    <w:rsid w:val="00191666"/>
    <w:rsid w:val="00193C68"/>
    <w:rsid w:val="001A76C0"/>
    <w:rsid w:val="001B6130"/>
    <w:rsid w:val="001D2141"/>
    <w:rsid w:val="001D488D"/>
    <w:rsid w:val="001E552B"/>
    <w:rsid w:val="001F2F98"/>
    <w:rsid w:val="001F71BB"/>
    <w:rsid w:val="0021026C"/>
    <w:rsid w:val="002432FB"/>
    <w:rsid w:val="0024576C"/>
    <w:rsid w:val="00263E27"/>
    <w:rsid w:val="0028765E"/>
    <w:rsid w:val="0029127D"/>
    <w:rsid w:val="00295CEF"/>
    <w:rsid w:val="00296E23"/>
    <w:rsid w:val="002A0747"/>
    <w:rsid w:val="002E3D65"/>
    <w:rsid w:val="002E5507"/>
    <w:rsid w:val="002E6F9E"/>
    <w:rsid w:val="00307E32"/>
    <w:rsid w:val="0031028B"/>
    <w:rsid w:val="00325B7E"/>
    <w:rsid w:val="00336565"/>
    <w:rsid w:val="00337738"/>
    <w:rsid w:val="003457A6"/>
    <w:rsid w:val="003557F2"/>
    <w:rsid w:val="00357B56"/>
    <w:rsid w:val="0037376E"/>
    <w:rsid w:val="003807EB"/>
    <w:rsid w:val="00397197"/>
    <w:rsid w:val="003A079E"/>
    <w:rsid w:val="003C0D00"/>
    <w:rsid w:val="003C1E28"/>
    <w:rsid w:val="003D4886"/>
    <w:rsid w:val="003E098D"/>
    <w:rsid w:val="003E0E92"/>
    <w:rsid w:val="003E7346"/>
    <w:rsid w:val="003F1C30"/>
    <w:rsid w:val="003F2B7B"/>
    <w:rsid w:val="004007E2"/>
    <w:rsid w:val="004259CB"/>
    <w:rsid w:val="004316B2"/>
    <w:rsid w:val="00432787"/>
    <w:rsid w:val="004415FB"/>
    <w:rsid w:val="00445B1C"/>
    <w:rsid w:val="004502CD"/>
    <w:rsid w:val="00456D51"/>
    <w:rsid w:val="00467AE0"/>
    <w:rsid w:val="00482C0C"/>
    <w:rsid w:val="004841B3"/>
    <w:rsid w:val="00484E8A"/>
    <w:rsid w:val="00493F86"/>
    <w:rsid w:val="004B5218"/>
    <w:rsid w:val="004F78B1"/>
    <w:rsid w:val="0051268E"/>
    <w:rsid w:val="00526D0C"/>
    <w:rsid w:val="00550058"/>
    <w:rsid w:val="0055687D"/>
    <w:rsid w:val="00567EAF"/>
    <w:rsid w:val="005A44CC"/>
    <w:rsid w:val="005A6AB9"/>
    <w:rsid w:val="005C35F4"/>
    <w:rsid w:val="005C7156"/>
    <w:rsid w:val="005D0B75"/>
    <w:rsid w:val="00600164"/>
    <w:rsid w:val="00617035"/>
    <w:rsid w:val="00626545"/>
    <w:rsid w:val="00631D48"/>
    <w:rsid w:val="00643FE6"/>
    <w:rsid w:val="006442CA"/>
    <w:rsid w:val="006B1237"/>
    <w:rsid w:val="006B52AA"/>
    <w:rsid w:val="006B5983"/>
    <w:rsid w:val="006D2E17"/>
    <w:rsid w:val="007111E4"/>
    <w:rsid w:val="00717C63"/>
    <w:rsid w:val="00722FA6"/>
    <w:rsid w:val="00735715"/>
    <w:rsid w:val="00765899"/>
    <w:rsid w:val="00766395"/>
    <w:rsid w:val="00766DF1"/>
    <w:rsid w:val="00782F75"/>
    <w:rsid w:val="00797B8F"/>
    <w:rsid w:val="007A7268"/>
    <w:rsid w:val="007B5171"/>
    <w:rsid w:val="007C6DEB"/>
    <w:rsid w:val="007D1F15"/>
    <w:rsid w:val="007E1328"/>
    <w:rsid w:val="007E2CF1"/>
    <w:rsid w:val="007F0321"/>
    <w:rsid w:val="007F32E4"/>
    <w:rsid w:val="00802419"/>
    <w:rsid w:val="0081004C"/>
    <w:rsid w:val="008201AF"/>
    <w:rsid w:val="00841E02"/>
    <w:rsid w:val="00854BD0"/>
    <w:rsid w:val="0088475A"/>
    <w:rsid w:val="00892EF5"/>
    <w:rsid w:val="008A1C7F"/>
    <w:rsid w:val="008A5903"/>
    <w:rsid w:val="008B34D1"/>
    <w:rsid w:val="008B510D"/>
    <w:rsid w:val="008C7F8A"/>
    <w:rsid w:val="008D1880"/>
    <w:rsid w:val="008D19DF"/>
    <w:rsid w:val="00901636"/>
    <w:rsid w:val="00902457"/>
    <w:rsid w:val="00907F7E"/>
    <w:rsid w:val="00940EB6"/>
    <w:rsid w:val="00946FB7"/>
    <w:rsid w:val="009527FA"/>
    <w:rsid w:val="00952C2D"/>
    <w:rsid w:val="0096096F"/>
    <w:rsid w:val="0097701B"/>
    <w:rsid w:val="00986A87"/>
    <w:rsid w:val="0099208F"/>
    <w:rsid w:val="009960FD"/>
    <w:rsid w:val="00997E71"/>
    <w:rsid w:val="009A4610"/>
    <w:rsid w:val="009B2532"/>
    <w:rsid w:val="009B4FE9"/>
    <w:rsid w:val="009D2344"/>
    <w:rsid w:val="009E2682"/>
    <w:rsid w:val="009E791B"/>
    <w:rsid w:val="00A57787"/>
    <w:rsid w:val="00A661B0"/>
    <w:rsid w:val="00A7038A"/>
    <w:rsid w:val="00A76D6E"/>
    <w:rsid w:val="00A76DD1"/>
    <w:rsid w:val="00A8522F"/>
    <w:rsid w:val="00AB0DDC"/>
    <w:rsid w:val="00AB4109"/>
    <w:rsid w:val="00AE2F5E"/>
    <w:rsid w:val="00B17CE8"/>
    <w:rsid w:val="00B21A1F"/>
    <w:rsid w:val="00B26936"/>
    <w:rsid w:val="00B40880"/>
    <w:rsid w:val="00B44BDA"/>
    <w:rsid w:val="00B47072"/>
    <w:rsid w:val="00B57645"/>
    <w:rsid w:val="00B64A80"/>
    <w:rsid w:val="00B8610B"/>
    <w:rsid w:val="00B93226"/>
    <w:rsid w:val="00BA484F"/>
    <w:rsid w:val="00BB2D18"/>
    <w:rsid w:val="00BC1BA2"/>
    <w:rsid w:val="00BC322F"/>
    <w:rsid w:val="00BE3C1A"/>
    <w:rsid w:val="00C015C2"/>
    <w:rsid w:val="00C137ED"/>
    <w:rsid w:val="00C32FDE"/>
    <w:rsid w:val="00C4434D"/>
    <w:rsid w:val="00C4633B"/>
    <w:rsid w:val="00C511B1"/>
    <w:rsid w:val="00C54F48"/>
    <w:rsid w:val="00C651CC"/>
    <w:rsid w:val="00C71BEB"/>
    <w:rsid w:val="00C91FB3"/>
    <w:rsid w:val="00C957A7"/>
    <w:rsid w:val="00CB152D"/>
    <w:rsid w:val="00CB5691"/>
    <w:rsid w:val="00CD030E"/>
    <w:rsid w:val="00D0748B"/>
    <w:rsid w:val="00D1122F"/>
    <w:rsid w:val="00D15696"/>
    <w:rsid w:val="00D21A2D"/>
    <w:rsid w:val="00D412DF"/>
    <w:rsid w:val="00D43448"/>
    <w:rsid w:val="00D43DCE"/>
    <w:rsid w:val="00D54AE9"/>
    <w:rsid w:val="00D82ABD"/>
    <w:rsid w:val="00DA2E74"/>
    <w:rsid w:val="00DA63D0"/>
    <w:rsid w:val="00DB7A80"/>
    <w:rsid w:val="00DC588D"/>
    <w:rsid w:val="00DD17EF"/>
    <w:rsid w:val="00DD2584"/>
    <w:rsid w:val="00DF4962"/>
    <w:rsid w:val="00DF757A"/>
    <w:rsid w:val="00E10E50"/>
    <w:rsid w:val="00E24784"/>
    <w:rsid w:val="00E473DF"/>
    <w:rsid w:val="00E53B3D"/>
    <w:rsid w:val="00E709F7"/>
    <w:rsid w:val="00E70A3B"/>
    <w:rsid w:val="00E874A7"/>
    <w:rsid w:val="00E9482D"/>
    <w:rsid w:val="00EA110E"/>
    <w:rsid w:val="00EB24D5"/>
    <w:rsid w:val="00EC315A"/>
    <w:rsid w:val="00ED3ED9"/>
    <w:rsid w:val="00EF3A43"/>
    <w:rsid w:val="00EF59A4"/>
    <w:rsid w:val="00F10EE2"/>
    <w:rsid w:val="00F236A2"/>
    <w:rsid w:val="00F349CA"/>
    <w:rsid w:val="00F3620D"/>
    <w:rsid w:val="00F41953"/>
    <w:rsid w:val="00F424B9"/>
    <w:rsid w:val="00F51E6E"/>
    <w:rsid w:val="00F6289E"/>
    <w:rsid w:val="00F76DA6"/>
    <w:rsid w:val="00F81C37"/>
    <w:rsid w:val="00F91C5B"/>
    <w:rsid w:val="00F92CB3"/>
    <w:rsid w:val="00F971DA"/>
    <w:rsid w:val="00FD7AEC"/>
    <w:rsid w:val="00FD7C18"/>
    <w:rsid w:val="00FE5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A09C6"/>
  <w15:docId w15:val="{38A1810B-8E40-49B9-A527-25C8D167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482D"/>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4259C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59CB"/>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4259CB"/>
    <w:rPr>
      <w:b/>
      <w:bCs/>
    </w:rPr>
  </w:style>
  <w:style w:type="character" w:customStyle="1" w:styleId="OnderwerpvanopmerkingChar">
    <w:name w:val="Onderwerp van opmerking Char"/>
    <w:basedOn w:val="TekstopmerkingChar"/>
    <w:link w:val="Onderwerpvanopmerking"/>
    <w:uiPriority w:val="99"/>
    <w:semiHidden/>
    <w:rsid w:val="004259CB"/>
    <w:rPr>
      <w:b/>
      <w:bCs/>
      <w:sz w:val="20"/>
      <w:szCs w:val="20"/>
    </w:rPr>
  </w:style>
  <w:style w:type="paragraph" w:styleId="Bijschrift">
    <w:name w:val="caption"/>
    <w:basedOn w:val="Standaard"/>
    <w:next w:val="Standaard"/>
    <w:uiPriority w:val="35"/>
    <w:unhideWhenUsed/>
    <w:qFormat/>
    <w:rsid w:val="004259CB"/>
    <w:pPr>
      <w:spacing w:after="200" w:line="240" w:lineRule="auto"/>
    </w:pPr>
    <w:rPr>
      <w:i/>
      <w:iCs/>
      <w:color w:val="1F497D" w:themeColor="text2"/>
      <w:sz w:val="18"/>
      <w:szCs w:val="18"/>
    </w:rPr>
  </w:style>
  <w:style w:type="table" w:styleId="Tabelraster">
    <w:name w:val="Table Grid"/>
    <w:basedOn w:val="Standaardtabel"/>
    <w:uiPriority w:val="39"/>
    <w:rsid w:val="009960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97E71"/>
    <w:pPr>
      <w:ind w:left="720"/>
      <w:contextualSpacing/>
    </w:pPr>
  </w:style>
  <w:style w:type="paragraph" w:styleId="Kopvaninhoudsopgave">
    <w:name w:val="TOC Heading"/>
    <w:basedOn w:val="Kop1"/>
    <w:next w:val="Standaard"/>
    <w:uiPriority w:val="39"/>
    <w:unhideWhenUsed/>
    <w:qFormat/>
    <w:rsid w:val="001D488D"/>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Inhopg1">
    <w:name w:val="toc 1"/>
    <w:basedOn w:val="Standaard"/>
    <w:next w:val="Standaard"/>
    <w:autoRedefine/>
    <w:uiPriority w:val="39"/>
    <w:unhideWhenUsed/>
    <w:rsid w:val="00E24784"/>
    <w:pPr>
      <w:tabs>
        <w:tab w:val="right" w:leader="dot" w:pos="9019"/>
      </w:tabs>
      <w:spacing w:after="100"/>
    </w:pPr>
    <w:rPr>
      <w:rFonts w:asciiTheme="majorHAnsi" w:hAnsiTheme="majorHAnsi" w:cstheme="majorHAnsi"/>
      <w:b/>
      <w:bCs/>
      <w:noProof/>
    </w:rPr>
  </w:style>
  <w:style w:type="paragraph" w:styleId="Inhopg2">
    <w:name w:val="toc 2"/>
    <w:basedOn w:val="Standaard"/>
    <w:next w:val="Standaard"/>
    <w:autoRedefine/>
    <w:uiPriority w:val="39"/>
    <w:unhideWhenUsed/>
    <w:rsid w:val="001D488D"/>
    <w:pPr>
      <w:spacing w:after="100"/>
      <w:ind w:left="220"/>
    </w:pPr>
  </w:style>
  <w:style w:type="paragraph" w:styleId="Inhopg3">
    <w:name w:val="toc 3"/>
    <w:basedOn w:val="Standaard"/>
    <w:next w:val="Standaard"/>
    <w:autoRedefine/>
    <w:uiPriority w:val="39"/>
    <w:unhideWhenUsed/>
    <w:rsid w:val="001D488D"/>
    <w:pPr>
      <w:spacing w:after="100"/>
      <w:ind w:left="440"/>
    </w:pPr>
  </w:style>
  <w:style w:type="character" w:styleId="Hyperlink">
    <w:name w:val="Hyperlink"/>
    <w:basedOn w:val="Standaardalinea-lettertype"/>
    <w:uiPriority w:val="99"/>
    <w:unhideWhenUsed/>
    <w:rsid w:val="001D488D"/>
    <w:rPr>
      <w:color w:val="0000FF" w:themeColor="hyperlink"/>
      <w:u w:val="single"/>
    </w:rPr>
  </w:style>
  <w:style w:type="paragraph" w:styleId="Koptekst">
    <w:name w:val="header"/>
    <w:basedOn w:val="Standaard"/>
    <w:link w:val="KoptekstChar"/>
    <w:uiPriority w:val="99"/>
    <w:unhideWhenUsed/>
    <w:rsid w:val="00F349C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49CA"/>
  </w:style>
  <w:style w:type="paragraph" w:styleId="Voettekst">
    <w:name w:val="footer"/>
    <w:basedOn w:val="Standaard"/>
    <w:link w:val="VoettekstChar"/>
    <w:uiPriority w:val="99"/>
    <w:unhideWhenUsed/>
    <w:rsid w:val="00F349C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49CA"/>
  </w:style>
  <w:style w:type="character" w:styleId="Onopgelostemelding">
    <w:name w:val="Unresolved Mention"/>
    <w:basedOn w:val="Standaardalinea-lettertype"/>
    <w:uiPriority w:val="99"/>
    <w:semiHidden/>
    <w:unhideWhenUsed/>
    <w:rsid w:val="008A1C7F"/>
    <w:rPr>
      <w:color w:val="605E5C"/>
      <w:shd w:val="clear" w:color="auto" w:fill="E1DFDD"/>
    </w:rPr>
  </w:style>
  <w:style w:type="character" w:styleId="Tekstvantijdelijkeaanduiding">
    <w:name w:val="Placeholder Text"/>
    <w:basedOn w:val="Standaardalinea-lettertype"/>
    <w:uiPriority w:val="99"/>
    <w:semiHidden/>
    <w:rsid w:val="00E53B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578683">
      <w:bodyDiv w:val="1"/>
      <w:marLeft w:val="0"/>
      <w:marRight w:val="0"/>
      <w:marTop w:val="0"/>
      <w:marBottom w:val="0"/>
      <w:divBdr>
        <w:top w:val="none" w:sz="0" w:space="0" w:color="auto"/>
        <w:left w:val="none" w:sz="0" w:space="0" w:color="auto"/>
        <w:bottom w:val="none" w:sz="0" w:space="0" w:color="auto"/>
        <w:right w:val="none" w:sz="0" w:space="0" w:color="auto"/>
      </w:divBdr>
    </w:div>
    <w:div w:id="620649552">
      <w:bodyDiv w:val="1"/>
      <w:marLeft w:val="0"/>
      <w:marRight w:val="0"/>
      <w:marTop w:val="0"/>
      <w:marBottom w:val="0"/>
      <w:divBdr>
        <w:top w:val="none" w:sz="0" w:space="0" w:color="auto"/>
        <w:left w:val="none" w:sz="0" w:space="0" w:color="auto"/>
        <w:bottom w:val="none" w:sz="0" w:space="0" w:color="auto"/>
        <w:right w:val="none" w:sz="0" w:space="0" w:color="auto"/>
      </w:divBdr>
      <w:divsChild>
        <w:div w:id="463079919">
          <w:marLeft w:val="0"/>
          <w:marRight w:val="0"/>
          <w:marTop w:val="0"/>
          <w:marBottom w:val="0"/>
          <w:divBdr>
            <w:top w:val="none" w:sz="0" w:space="0" w:color="auto"/>
            <w:left w:val="none" w:sz="0" w:space="0" w:color="auto"/>
            <w:bottom w:val="none" w:sz="0" w:space="0" w:color="auto"/>
            <w:right w:val="none" w:sz="0" w:space="0" w:color="auto"/>
          </w:divBdr>
        </w:div>
      </w:divsChild>
    </w:div>
    <w:div w:id="1064063155">
      <w:bodyDiv w:val="1"/>
      <w:marLeft w:val="0"/>
      <w:marRight w:val="0"/>
      <w:marTop w:val="0"/>
      <w:marBottom w:val="0"/>
      <w:divBdr>
        <w:top w:val="none" w:sz="0" w:space="0" w:color="auto"/>
        <w:left w:val="none" w:sz="0" w:space="0" w:color="auto"/>
        <w:bottom w:val="none" w:sz="0" w:space="0" w:color="auto"/>
        <w:right w:val="none" w:sz="0" w:space="0" w:color="auto"/>
      </w:divBdr>
    </w:div>
    <w:div w:id="1536623248">
      <w:bodyDiv w:val="1"/>
      <w:marLeft w:val="0"/>
      <w:marRight w:val="0"/>
      <w:marTop w:val="0"/>
      <w:marBottom w:val="0"/>
      <w:divBdr>
        <w:top w:val="none" w:sz="0" w:space="0" w:color="auto"/>
        <w:left w:val="none" w:sz="0" w:space="0" w:color="auto"/>
        <w:bottom w:val="none" w:sz="0" w:space="0" w:color="auto"/>
        <w:right w:val="none" w:sz="0" w:space="0" w:color="auto"/>
      </w:divBdr>
      <w:divsChild>
        <w:div w:id="756220030">
          <w:marLeft w:val="0"/>
          <w:marRight w:val="0"/>
          <w:marTop w:val="0"/>
          <w:marBottom w:val="0"/>
          <w:divBdr>
            <w:top w:val="none" w:sz="0" w:space="0" w:color="auto"/>
            <w:left w:val="none" w:sz="0" w:space="0" w:color="auto"/>
            <w:bottom w:val="none" w:sz="0" w:space="0" w:color="auto"/>
            <w:right w:val="none" w:sz="0" w:space="0" w:color="auto"/>
          </w:divBdr>
        </w:div>
      </w:divsChild>
    </w:div>
    <w:div w:id="1941137605">
      <w:bodyDiv w:val="1"/>
      <w:marLeft w:val="0"/>
      <w:marRight w:val="0"/>
      <w:marTop w:val="0"/>
      <w:marBottom w:val="0"/>
      <w:divBdr>
        <w:top w:val="none" w:sz="0" w:space="0" w:color="auto"/>
        <w:left w:val="none" w:sz="0" w:space="0" w:color="auto"/>
        <w:bottom w:val="none" w:sz="0" w:space="0" w:color="auto"/>
        <w:right w:val="none" w:sz="0" w:space="0" w:color="auto"/>
      </w:divBdr>
    </w:div>
    <w:div w:id="2005165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voedingscentrum.nl/encyclopedie/omega-3.aspx" TargetMode="External"/><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www.ncbi.nlm.nih.gov/mesh/6800032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doi.org/10.4103/ijdr.IJDR_647_1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doi.org/10.1111/jcpe.1259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60A0F-8404-46E6-B848-55CFF122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118</Pages>
  <Words>25514</Words>
  <Characters>140329</Characters>
  <Application>Microsoft Office Word</Application>
  <DocSecurity>0</DocSecurity>
  <Lines>1169</Lines>
  <Paragraphs>331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dc:creator>
  <cp:lastModifiedBy>Thirza Bustraan</cp:lastModifiedBy>
  <cp:revision>17</cp:revision>
  <dcterms:created xsi:type="dcterms:W3CDTF">2020-06-15T07:29:00Z</dcterms:created>
  <dcterms:modified xsi:type="dcterms:W3CDTF">2020-07-07T12:56:00Z</dcterms:modified>
</cp:coreProperties>
</file>