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D48" w:rsidRPr="00645BB6" w:rsidRDefault="003E7D48" w:rsidP="003E7D48">
      <w:pPr>
        <w:spacing w:line="360" w:lineRule="auto"/>
        <w:jc w:val="both"/>
        <w:rPr>
          <w:rFonts w:ascii="Verdana" w:hAnsi="Verdana"/>
          <w:sz w:val="20"/>
          <w:szCs w:val="20"/>
        </w:rPr>
      </w:pPr>
      <w:r w:rsidRPr="00645BB6">
        <w:rPr>
          <w:rFonts w:ascii="Verdana" w:hAnsi="Verdana"/>
          <w:noProof/>
          <w:sz w:val="20"/>
          <w:szCs w:val="20"/>
          <w:lang w:eastAsia="nl-NL"/>
        </w:rPr>
        <w:drawing>
          <wp:anchor distT="0" distB="0" distL="114300" distR="114300" simplePos="0" relativeHeight="251659264" behindDoc="1" locked="0" layoutInCell="1" allowOverlap="1" wp14:anchorId="70EC020F" wp14:editId="2917EDBD">
            <wp:simplePos x="0" y="0"/>
            <wp:positionH relativeFrom="column">
              <wp:posOffset>-914400</wp:posOffset>
            </wp:positionH>
            <wp:positionV relativeFrom="paragraph">
              <wp:posOffset>-914400</wp:posOffset>
            </wp:positionV>
            <wp:extent cx="7658100" cy="27292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pic:spPr>
                </pic:pic>
              </a:graphicData>
            </a:graphic>
            <wp14:sizeRelH relativeFrom="page">
              <wp14:pctWidth>0</wp14:pctWidth>
            </wp14:sizeRelH>
            <wp14:sizeRelV relativeFrom="page">
              <wp14:pctHeight>0</wp14:pctHeight>
            </wp14:sizeRelV>
          </wp:anchor>
        </w:drawing>
      </w:r>
    </w:p>
    <w:p w:rsidR="003E7D48" w:rsidRPr="00645BB6" w:rsidRDefault="003E7D48" w:rsidP="003E7D48">
      <w:pPr>
        <w:spacing w:line="360" w:lineRule="auto"/>
        <w:jc w:val="both"/>
        <w:rPr>
          <w:rFonts w:ascii="Verdana" w:hAnsi="Verdana"/>
          <w:b/>
          <w:bCs/>
          <w:i/>
          <w:iCs/>
          <w:sz w:val="20"/>
          <w:szCs w:val="20"/>
        </w:rPr>
      </w:pPr>
    </w:p>
    <w:p w:rsidR="003E7D48" w:rsidRPr="00645BB6" w:rsidRDefault="003E7D48" w:rsidP="003E7D48">
      <w:pPr>
        <w:spacing w:line="360" w:lineRule="auto"/>
        <w:jc w:val="both"/>
        <w:rPr>
          <w:rFonts w:ascii="Verdana" w:hAnsi="Verdana"/>
          <w:b/>
          <w:bCs/>
          <w:i/>
          <w:iCs/>
          <w:sz w:val="20"/>
          <w:szCs w:val="20"/>
        </w:rPr>
      </w:pPr>
    </w:p>
    <w:p w:rsidR="003E7D48" w:rsidRPr="00645BB6" w:rsidRDefault="003E7D48" w:rsidP="003E7D48">
      <w:pPr>
        <w:spacing w:line="360" w:lineRule="auto"/>
        <w:jc w:val="both"/>
        <w:rPr>
          <w:rFonts w:ascii="Verdana" w:hAnsi="Verdana"/>
          <w:b/>
          <w:bCs/>
          <w:i/>
          <w:iCs/>
          <w:sz w:val="20"/>
          <w:szCs w:val="20"/>
        </w:rPr>
      </w:pPr>
    </w:p>
    <w:p w:rsidR="003E7D48" w:rsidRPr="00645BB6" w:rsidRDefault="003E7D48" w:rsidP="003E7D48">
      <w:pPr>
        <w:spacing w:line="360" w:lineRule="auto"/>
        <w:jc w:val="both"/>
        <w:rPr>
          <w:rFonts w:ascii="Verdana" w:hAnsi="Verdana"/>
          <w:b/>
          <w:bCs/>
          <w:i/>
          <w:iCs/>
          <w:sz w:val="20"/>
          <w:szCs w:val="20"/>
        </w:rPr>
      </w:pPr>
    </w:p>
    <w:p w:rsidR="003E7D48" w:rsidRPr="00645BB6" w:rsidRDefault="003E7D48" w:rsidP="003E7D48">
      <w:pPr>
        <w:spacing w:line="360" w:lineRule="auto"/>
        <w:jc w:val="both"/>
        <w:rPr>
          <w:rFonts w:ascii="Verdana" w:hAnsi="Verdana"/>
          <w:b/>
          <w:bCs/>
          <w:i/>
          <w:iCs/>
          <w:sz w:val="20"/>
          <w:szCs w:val="20"/>
        </w:rPr>
      </w:pPr>
    </w:p>
    <w:p w:rsidR="003E7D48" w:rsidRPr="00645BB6" w:rsidRDefault="003E7D48" w:rsidP="003E7D48">
      <w:pPr>
        <w:spacing w:line="360" w:lineRule="auto"/>
        <w:jc w:val="both"/>
        <w:rPr>
          <w:rFonts w:ascii="Verdana" w:hAnsi="Verdana"/>
          <w:b/>
          <w:bCs/>
          <w:iCs/>
          <w:sz w:val="20"/>
          <w:szCs w:val="20"/>
          <w:u w:val="single"/>
        </w:rPr>
      </w:pPr>
    </w:p>
    <w:p w:rsidR="003E7D48" w:rsidRPr="00645BB6" w:rsidRDefault="003E7D48" w:rsidP="003E7D48">
      <w:pPr>
        <w:spacing w:line="360" w:lineRule="auto"/>
        <w:jc w:val="center"/>
        <w:rPr>
          <w:rFonts w:ascii="Verdana" w:hAnsi="Verdana"/>
          <w:b/>
          <w:bCs/>
          <w:iCs/>
          <w:sz w:val="32"/>
          <w:szCs w:val="20"/>
          <w:u w:val="single"/>
        </w:rPr>
      </w:pPr>
      <w:r w:rsidRPr="00645BB6">
        <w:rPr>
          <w:rFonts w:ascii="Verdana" w:hAnsi="Verdana"/>
          <w:b/>
          <w:bCs/>
          <w:iCs/>
          <w:sz w:val="32"/>
          <w:szCs w:val="20"/>
          <w:u w:val="single"/>
        </w:rPr>
        <w:t>Onderzoeksrapport</w:t>
      </w:r>
    </w:p>
    <w:p w:rsidR="003E7D48" w:rsidRPr="00645BB6" w:rsidRDefault="003E7D48" w:rsidP="003E7D48">
      <w:pPr>
        <w:spacing w:line="360" w:lineRule="auto"/>
        <w:jc w:val="center"/>
        <w:rPr>
          <w:rFonts w:ascii="Verdana" w:hAnsi="Verdana"/>
          <w:bCs/>
          <w:i/>
          <w:iCs/>
          <w:sz w:val="28"/>
          <w:szCs w:val="20"/>
        </w:rPr>
      </w:pPr>
      <w:r w:rsidRPr="00645BB6">
        <w:rPr>
          <w:rFonts w:ascii="Verdana" w:hAnsi="Verdana"/>
          <w:bCs/>
          <w:i/>
          <w:iCs/>
          <w:sz w:val="28"/>
          <w:szCs w:val="20"/>
        </w:rPr>
        <w:t>De veroordeling in zedenzaken op grond van (getuigen)verklaringen</w:t>
      </w:r>
      <w:r>
        <w:rPr>
          <w:rFonts w:ascii="Verdana" w:hAnsi="Verdana"/>
          <w:bCs/>
          <w:i/>
          <w:iCs/>
          <w:sz w:val="28"/>
          <w:szCs w:val="20"/>
        </w:rPr>
        <w:t xml:space="preserve"> en (in geringe mate) steunbewijs</w:t>
      </w:r>
      <w:r w:rsidRPr="00645BB6">
        <w:rPr>
          <w:rFonts w:ascii="Verdana" w:hAnsi="Verdana"/>
          <w:bCs/>
          <w:i/>
          <w:iCs/>
          <w:sz w:val="28"/>
          <w:szCs w:val="20"/>
        </w:rPr>
        <w:t>.</w:t>
      </w:r>
    </w:p>
    <w:p w:rsidR="003E7D48" w:rsidRPr="00645BB6" w:rsidRDefault="003E7D48" w:rsidP="003E7D48">
      <w:pPr>
        <w:spacing w:line="360" w:lineRule="auto"/>
        <w:jc w:val="both"/>
        <w:rPr>
          <w:rFonts w:ascii="Verdana" w:hAnsi="Verdana"/>
          <w:bCs/>
          <w:i/>
          <w:iCs/>
          <w:sz w:val="20"/>
          <w:szCs w:val="20"/>
        </w:rPr>
      </w:pPr>
    </w:p>
    <w:p w:rsidR="003E7D48" w:rsidRPr="00645BB6" w:rsidRDefault="003E7D48" w:rsidP="003E7D48">
      <w:pPr>
        <w:spacing w:line="360" w:lineRule="auto"/>
        <w:jc w:val="both"/>
        <w:rPr>
          <w:rFonts w:ascii="Verdana" w:hAnsi="Verdana"/>
          <w:sz w:val="20"/>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9"/>
        <w:gridCol w:w="6413"/>
      </w:tblGrid>
      <w:tr w:rsidR="003E7D48" w:rsidRPr="00645BB6" w:rsidTr="00872398">
        <w:tc>
          <w:tcPr>
            <w:tcW w:w="2659" w:type="dxa"/>
          </w:tcPr>
          <w:p w:rsidR="003E7D48" w:rsidRPr="00645BB6" w:rsidRDefault="003E7D48" w:rsidP="00872398">
            <w:pPr>
              <w:spacing w:line="360" w:lineRule="auto"/>
              <w:jc w:val="both"/>
              <w:rPr>
                <w:rFonts w:ascii="Verdana" w:hAnsi="Verdana"/>
                <w:b/>
                <w:sz w:val="20"/>
                <w:szCs w:val="20"/>
              </w:rPr>
            </w:pPr>
            <w:r w:rsidRPr="00645BB6">
              <w:rPr>
                <w:rFonts w:ascii="Verdana" w:hAnsi="Verdana"/>
                <w:b/>
                <w:sz w:val="20"/>
                <w:szCs w:val="20"/>
              </w:rPr>
              <w:t xml:space="preserve">Naam: </w:t>
            </w:r>
          </w:p>
          <w:p w:rsidR="003E7D48" w:rsidRPr="00645BB6" w:rsidRDefault="003E7D48" w:rsidP="00872398">
            <w:pPr>
              <w:spacing w:line="360" w:lineRule="auto"/>
              <w:jc w:val="both"/>
              <w:rPr>
                <w:rFonts w:ascii="Verdana" w:hAnsi="Verdana"/>
                <w:b/>
                <w:sz w:val="20"/>
                <w:szCs w:val="20"/>
              </w:rPr>
            </w:pPr>
          </w:p>
          <w:p w:rsidR="003E7D48" w:rsidRPr="00645BB6" w:rsidRDefault="003E7D48" w:rsidP="00872398">
            <w:pPr>
              <w:spacing w:line="360" w:lineRule="auto"/>
              <w:jc w:val="both"/>
              <w:rPr>
                <w:rFonts w:ascii="Verdana" w:hAnsi="Verdana"/>
                <w:b/>
                <w:sz w:val="20"/>
                <w:szCs w:val="20"/>
              </w:rPr>
            </w:pPr>
            <w:r w:rsidRPr="00645BB6">
              <w:rPr>
                <w:rFonts w:ascii="Verdana" w:hAnsi="Verdana"/>
                <w:b/>
                <w:sz w:val="20"/>
                <w:szCs w:val="20"/>
              </w:rPr>
              <w:t xml:space="preserve">Studentnummer: </w:t>
            </w:r>
          </w:p>
          <w:p w:rsidR="003E7D48" w:rsidRPr="00645BB6" w:rsidRDefault="003E7D48" w:rsidP="00872398">
            <w:pPr>
              <w:spacing w:line="360" w:lineRule="auto"/>
              <w:jc w:val="both"/>
              <w:rPr>
                <w:rFonts w:ascii="Verdana" w:hAnsi="Verdana"/>
                <w:b/>
                <w:sz w:val="20"/>
                <w:szCs w:val="20"/>
              </w:rPr>
            </w:pPr>
          </w:p>
          <w:p w:rsidR="003E7D48" w:rsidRPr="00645BB6" w:rsidRDefault="003E7D48" w:rsidP="00872398">
            <w:pPr>
              <w:spacing w:line="360" w:lineRule="auto"/>
              <w:jc w:val="both"/>
              <w:rPr>
                <w:rFonts w:ascii="Verdana" w:hAnsi="Verdana"/>
                <w:b/>
                <w:sz w:val="20"/>
                <w:szCs w:val="20"/>
              </w:rPr>
            </w:pPr>
            <w:r w:rsidRPr="00645BB6">
              <w:rPr>
                <w:rFonts w:ascii="Verdana" w:hAnsi="Verdana"/>
                <w:b/>
                <w:sz w:val="20"/>
                <w:szCs w:val="20"/>
              </w:rPr>
              <w:t>Opleiding:</w:t>
            </w:r>
          </w:p>
          <w:p w:rsidR="003E7D48" w:rsidRPr="00645BB6" w:rsidRDefault="003E7D48" w:rsidP="00872398">
            <w:pPr>
              <w:spacing w:line="360" w:lineRule="auto"/>
              <w:jc w:val="both"/>
              <w:rPr>
                <w:rFonts w:ascii="Verdana" w:hAnsi="Verdana"/>
                <w:b/>
                <w:sz w:val="20"/>
                <w:szCs w:val="20"/>
              </w:rPr>
            </w:pPr>
          </w:p>
          <w:p w:rsidR="003E7D48" w:rsidRPr="00645BB6" w:rsidRDefault="003E7D48" w:rsidP="00872398">
            <w:pPr>
              <w:spacing w:line="360" w:lineRule="auto"/>
              <w:jc w:val="both"/>
              <w:rPr>
                <w:rFonts w:ascii="Verdana" w:hAnsi="Verdana"/>
                <w:b/>
                <w:sz w:val="20"/>
                <w:szCs w:val="20"/>
              </w:rPr>
            </w:pPr>
            <w:r w:rsidRPr="00645BB6">
              <w:rPr>
                <w:rFonts w:ascii="Verdana" w:hAnsi="Verdana"/>
                <w:b/>
                <w:sz w:val="20"/>
                <w:szCs w:val="20"/>
              </w:rPr>
              <w:t xml:space="preserve">Modulecode </w:t>
            </w:r>
            <w:proofErr w:type="spellStart"/>
            <w:r w:rsidRPr="00645BB6">
              <w:rPr>
                <w:rFonts w:ascii="Verdana" w:hAnsi="Verdana"/>
                <w:b/>
                <w:sz w:val="20"/>
                <w:szCs w:val="20"/>
              </w:rPr>
              <w:t>cfr</w:t>
            </w:r>
            <w:proofErr w:type="spellEnd"/>
            <w:r w:rsidRPr="00645BB6">
              <w:rPr>
                <w:rFonts w:ascii="Verdana" w:hAnsi="Verdana"/>
                <w:b/>
                <w:sz w:val="20"/>
                <w:szCs w:val="20"/>
              </w:rPr>
              <w:t xml:space="preserve"> SVA: </w:t>
            </w:r>
          </w:p>
          <w:p w:rsidR="003E7D48" w:rsidRPr="00645BB6" w:rsidRDefault="003E7D48" w:rsidP="00872398">
            <w:pPr>
              <w:spacing w:line="360" w:lineRule="auto"/>
              <w:jc w:val="both"/>
              <w:rPr>
                <w:rFonts w:ascii="Verdana" w:hAnsi="Verdana"/>
                <w:b/>
                <w:sz w:val="20"/>
                <w:szCs w:val="20"/>
              </w:rPr>
            </w:pPr>
          </w:p>
          <w:p w:rsidR="003E7D48" w:rsidRPr="00645BB6" w:rsidRDefault="003E7D48" w:rsidP="00872398">
            <w:pPr>
              <w:spacing w:line="360" w:lineRule="auto"/>
              <w:jc w:val="both"/>
              <w:rPr>
                <w:rFonts w:ascii="Verdana" w:hAnsi="Verdana"/>
                <w:b/>
                <w:sz w:val="20"/>
                <w:szCs w:val="20"/>
              </w:rPr>
            </w:pPr>
            <w:r w:rsidRPr="00645BB6">
              <w:rPr>
                <w:rFonts w:ascii="Verdana" w:hAnsi="Verdana"/>
                <w:b/>
                <w:sz w:val="20"/>
                <w:szCs w:val="20"/>
              </w:rPr>
              <w:t xml:space="preserve">Afstudeerorganisatie: </w:t>
            </w:r>
          </w:p>
          <w:p w:rsidR="003E7D48" w:rsidRPr="00645BB6" w:rsidRDefault="003E7D48" w:rsidP="00872398">
            <w:pPr>
              <w:spacing w:line="360" w:lineRule="auto"/>
              <w:jc w:val="both"/>
              <w:rPr>
                <w:rFonts w:ascii="Verdana" w:hAnsi="Verdana"/>
                <w:b/>
                <w:sz w:val="20"/>
                <w:szCs w:val="20"/>
              </w:rPr>
            </w:pPr>
          </w:p>
          <w:p w:rsidR="003E7D48" w:rsidRPr="00645BB6" w:rsidRDefault="003E7D48" w:rsidP="00872398">
            <w:pPr>
              <w:spacing w:line="360" w:lineRule="auto"/>
              <w:jc w:val="both"/>
              <w:rPr>
                <w:rFonts w:ascii="Verdana" w:hAnsi="Verdana"/>
                <w:b/>
                <w:sz w:val="20"/>
                <w:szCs w:val="20"/>
              </w:rPr>
            </w:pPr>
            <w:r w:rsidRPr="00645BB6">
              <w:rPr>
                <w:rFonts w:ascii="Verdana" w:hAnsi="Verdana"/>
                <w:b/>
                <w:sz w:val="20"/>
                <w:szCs w:val="20"/>
              </w:rPr>
              <w:t xml:space="preserve">Opdrachtgever: </w:t>
            </w:r>
          </w:p>
          <w:p w:rsidR="003E7D48" w:rsidRPr="00645BB6" w:rsidRDefault="003E7D48" w:rsidP="00872398">
            <w:pPr>
              <w:spacing w:line="360" w:lineRule="auto"/>
              <w:jc w:val="both"/>
              <w:rPr>
                <w:rFonts w:ascii="Verdana" w:hAnsi="Verdana"/>
                <w:b/>
                <w:sz w:val="20"/>
                <w:szCs w:val="20"/>
              </w:rPr>
            </w:pPr>
          </w:p>
          <w:p w:rsidR="003E7D48" w:rsidRPr="00645BB6" w:rsidRDefault="00626A07" w:rsidP="00872398">
            <w:pPr>
              <w:spacing w:line="360" w:lineRule="auto"/>
              <w:jc w:val="both"/>
              <w:rPr>
                <w:rFonts w:ascii="Verdana" w:hAnsi="Verdana"/>
                <w:b/>
                <w:sz w:val="20"/>
                <w:szCs w:val="20"/>
              </w:rPr>
            </w:pPr>
            <w:proofErr w:type="spellStart"/>
            <w:r>
              <w:rPr>
                <w:rFonts w:ascii="Verdana" w:hAnsi="Verdana"/>
                <w:b/>
                <w:sz w:val="20"/>
                <w:szCs w:val="20"/>
              </w:rPr>
              <w:t>Onderzoeks</w:t>
            </w:r>
            <w:r w:rsidR="003E7D48" w:rsidRPr="00645BB6">
              <w:rPr>
                <w:rFonts w:ascii="Verdana" w:hAnsi="Verdana"/>
                <w:b/>
                <w:sz w:val="20"/>
                <w:szCs w:val="20"/>
              </w:rPr>
              <w:t>docent</w:t>
            </w:r>
            <w:r>
              <w:rPr>
                <w:rFonts w:ascii="Verdana" w:hAnsi="Verdana"/>
                <w:b/>
                <w:sz w:val="20"/>
                <w:szCs w:val="20"/>
              </w:rPr>
              <w:t>e</w:t>
            </w:r>
            <w:proofErr w:type="spellEnd"/>
            <w:r w:rsidR="003E7D48" w:rsidRPr="00645BB6">
              <w:rPr>
                <w:rFonts w:ascii="Verdana" w:hAnsi="Verdana"/>
                <w:b/>
                <w:sz w:val="20"/>
                <w:szCs w:val="20"/>
              </w:rPr>
              <w:t xml:space="preserve">: </w:t>
            </w:r>
          </w:p>
          <w:p w:rsidR="003E7D48" w:rsidRPr="00645BB6" w:rsidRDefault="003E7D48" w:rsidP="00872398">
            <w:pPr>
              <w:spacing w:line="360" w:lineRule="auto"/>
              <w:jc w:val="both"/>
              <w:rPr>
                <w:rFonts w:ascii="Verdana" w:hAnsi="Verdana"/>
                <w:b/>
                <w:sz w:val="20"/>
                <w:szCs w:val="20"/>
              </w:rPr>
            </w:pPr>
          </w:p>
          <w:p w:rsidR="003E7D48" w:rsidRPr="00645BB6" w:rsidRDefault="003E7D48" w:rsidP="00872398">
            <w:pPr>
              <w:spacing w:line="360" w:lineRule="auto"/>
              <w:jc w:val="both"/>
              <w:rPr>
                <w:rFonts w:ascii="Verdana" w:hAnsi="Verdana"/>
                <w:b/>
                <w:sz w:val="20"/>
                <w:szCs w:val="20"/>
              </w:rPr>
            </w:pPr>
            <w:r w:rsidRPr="00645BB6">
              <w:rPr>
                <w:rFonts w:ascii="Verdana" w:hAnsi="Verdana"/>
                <w:b/>
                <w:sz w:val="20"/>
                <w:szCs w:val="20"/>
              </w:rPr>
              <w:t xml:space="preserve">Afstudeerbegeleider: </w:t>
            </w:r>
          </w:p>
          <w:p w:rsidR="003E7D48" w:rsidRPr="00645BB6" w:rsidRDefault="003E7D48" w:rsidP="00872398">
            <w:pPr>
              <w:spacing w:line="360" w:lineRule="auto"/>
              <w:jc w:val="both"/>
              <w:rPr>
                <w:rFonts w:ascii="Verdana" w:hAnsi="Verdana"/>
                <w:b/>
                <w:sz w:val="20"/>
                <w:szCs w:val="20"/>
              </w:rPr>
            </w:pPr>
          </w:p>
          <w:p w:rsidR="003E7D48" w:rsidRPr="00645BB6" w:rsidRDefault="003E7D48" w:rsidP="00872398">
            <w:pPr>
              <w:spacing w:line="360" w:lineRule="auto"/>
              <w:jc w:val="both"/>
              <w:rPr>
                <w:rFonts w:ascii="Verdana" w:hAnsi="Verdana"/>
                <w:b/>
                <w:sz w:val="20"/>
                <w:szCs w:val="20"/>
              </w:rPr>
            </w:pPr>
            <w:r w:rsidRPr="00645BB6">
              <w:rPr>
                <w:rFonts w:ascii="Verdana" w:hAnsi="Verdana"/>
                <w:b/>
                <w:sz w:val="20"/>
                <w:szCs w:val="20"/>
              </w:rPr>
              <w:t xml:space="preserve">Inleverdatum: </w:t>
            </w:r>
          </w:p>
          <w:p w:rsidR="003E7D48" w:rsidRPr="00645BB6" w:rsidRDefault="003E7D48" w:rsidP="00872398">
            <w:pPr>
              <w:spacing w:line="360" w:lineRule="auto"/>
              <w:jc w:val="both"/>
              <w:rPr>
                <w:rFonts w:ascii="Verdana" w:hAnsi="Verdana"/>
                <w:b/>
                <w:sz w:val="20"/>
                <w:szCs w:val="20"/>
              </w:rPr>
            </w:pPr>
          </w:p>
          <w:p w:rsidR="003E7D48" w:rsidRPr="00645BB6" w:rsidRDefault="003E7D48" w:rsidP="00872398">
            <w:pPr>
              <w:spacing w:line="360" w:lineRule="auto"/>
              <w:jc w:val="both"/>
              <w:rPr>
                <w:rFonts w:ascii="Verdana" w:hAnsi="Verdana"/>
                <w:b/>
                <w:sz w:val="20"/>
                <w:szCs w:val="20"/>
              </w:rPr>
            </w:pPr>
            <w:r w:rsidRPr="00645BB6">
              <w:rPr>
                <w:rFonts w:ascii="Verdana" w:hAnsi="Verdana"/>
                <w:b/>
                <w:sz w:val="20"/>
                <w:szCs w:val="20"/>
              </w:rPr>
              <w:t xml:space="preserve">Accent: </w:t>
            </w:r>
          </w:p>
          <w:p w:rsidR="003E7D48" w:rsidRPr="00645BB6" w:rsidRDefault="003E7D48" w:rsidP="00872398">
            <w:pPr>
              <w:spacing w:line="360" w:lineRule="auto"/>
              <w:jc w:val="both"/>
              <w:rPr>
                <w:rFonts w:ascii="Verdana" w:hAnsi="Verdana"/>
                <w:sz w:val="20"/>
                <w:szCs w:val="20"/>
              </w:rPr>
            </w:pPr>
          </w:p>
        </w:tc>
        <w:tc>
          <w:tcPr>
            <w:tcW w:w="6515" w:type="dxa"/>
          </w:tcPr>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t xml:space="preserve">Z. Hussain </w:t>
            </w:r>
          </w:p>
          <w:p w:rsidR="003E7D48" w:rsidRPr="00645BB6" w:rsidRDefault="003E7D48" w:rsidP="00872398">
            <w:pPr>
              <w:spacing w:line="360" w:lineRule="auto"/>
              <w:jc w:val="both"/>
              <w:rPr>
                <w:rFonts w:ascii="Verdana" w:hAnsi="Verdana"/>
                <w:sz w:val="20"/>
                <w:szCs w:val="20"/>
              </w:rPr>
            </w:pPr>
          </w:p>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t>S1073987</w:t>
            </w:r>
          </w:p>
          <w:p w:rsidR="003E7D48" w:rsidRPr="00645BB6" w:rsidRDefault="003E7D48" w:rsidP="00872398">
            <w:pPr>
              <w:spacing w:line="360" w:lineRule="auto"/>
              <w:jc w:val="both"/>
              <w:rPr>
                <w:rFonts w:ascii="Verdana" w:hAnsi="Verdana"/>
                <w:sz w:val="20"/>
                <w:szCs w:val="20"/>
              </w:rPr>
            </w:pPr>
          </w:p>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t>Rechten, Hogeschool Leiden</w:t>
            </w:r>
          </w:p>
          <w:p w:rsidR="003E7D48" w:rsidRPr="00645BB6" w:rsidRDefault="003E7D48" w:rsidP="00872398">
            <w:pPr>
              <w:spacing w:line="360" w:lineRule="auto"/>
              <w:jc w:val="both"/>
              <w:rPr>
                <w:rFonts w:ascii="Verdana" w:hAnsi="Verdana"/>
                <w:sz w:val="20"/>
                <w:szCs w:val="20"/>
              </w:rPr>
            </w:pPr>
          </w:p>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t>RE441C</w:t>
            </w:r>
          </w:p>
          <w:p w:rsidR="003E7D48" w:rsidRPr="00645BB6" w:rsidRDefault="003E7D48" w:rsidP="00872398">
            <w:pPr>
              <w:spacing w:line="360" w:lineRule="auto"/>
              <w:jc w:val="both"/>
              <w:rPr>
                <w:rFonts w:ascii="Verdana" w:hAnsi="Verdana"/>
                <w:sz w:val="20"/>
                <w:szCs w:val="20"/>
              </w:rPr>
            </w:pPr>
          </w:p>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t>Advocatenkantoor Raza B.V., te Rotterdam</w:t>
            </w:r>
          </w:p>
          <w:p w:rsidR="003E7D48" w:rsidRPr="00645BB6" w:rsidRDefault="003E7D48" w:rsidP="00872398">
            <w:pPr>
              <w:spacing w:line="360" w:lineRule="auto"/>
              <w:jc w:val="both"/>
              <w:rPr>
                <w:rFonts w:ascii="Verdana" w:hAnsi="Verdana"/>
                <w:sz w:val="20"/>
                <w:szCs w:val="20"/>
              </w:rPr>
            </w:pPr>
          </w:p>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t>Dhr. Mr. H. Raza</w:t>
            </w:r>
          </w:p>
          <w:p w:rsidR="003E7D48" w:rsidRPr="00645BB6" w:rsidRDefault="003E7D48" w:rsidP="00872398">
            <w:pPr>
              <w:spacing w:line="360" w:lineRule="auto"/>
              <w:jc w:val="both"/>
              <w:rPr>
                <w:rFonts w:ascii="Verdana" w:hAnsi="Verdana"/>
                <w:sz w:val="20"/>
                <w:szCs w:val="20"/>
              </w:rPr>
            </w:pPr>
          </w:p>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t>Mw. Mr. I. Van Mierlo-Groot</w:t>
            </w:r>
          </w:p>
          <w:p w:rsidR="003E7D48" w:rsidRPr="00645BB6" w:rsidRDefault="003E7D48" w:rsidP="00872398">
            <w:pPr>
              <w:spacing w:line="360" w:lineRule="auto"/>
              <w:jc w:val="both"/>
              <w:rPr>
                <w:rFonts w:ascii="Verdana" w:hAnsi="Verdana"/>
                <w:sz w:val="20"/>
                <w:szCs w:val="20"/>
              </w:rPr>
            </w:pPr>
          </w:p>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t>Dhr. Mr. J. Eradus</w:t>
            </w:r>
          </w:p>
          <w:p w:rsidR="003E7D48" w:rsidRPr="00645BB6" w:rsidRDefault="003E7D48" w:rsidP="00872398">
            <w:pPr>
              <w:spacing w:line="360" w:lineRule="auto"/>
              <w:jc w:val="both"/>
              <w:rPr>
                <w:rFonts w:ascii="Verdana" w:hAnsi="Verdana"/>
                <w:sz w:val="20"/>
                <w:szCs w:val="20"/>
              </w:rPr>
            </w:pPr>
          </w:p>
          <w:p w:rsidR="003E7D48" w:rsidRPr="00645BB6" w:rsidRDefault="003E7D48" w:rsidP="00872398">
            <w:pPr>
              <w:spacing w:line="360" w:lineRule="auto"/>
              <w:jc w:val="both"/>
              <w:rPr>
                <w:rFonts w:ascii="Verdana" w:hAnsi="Verdana"/>
                <w:sz w:val="20"/>
                <w:szCs w:val="20"/>
              </w:rPr>
            </w:pPr>
            <w:r>
              <w:rPr>
                <w:rFonts w:ascii="Verdana" w:hAnsi="Verdana"/>
                <w:sz w:val="20"/>
                <w:szCs w:val="20"/>
              </w:rPr>
              <w:t>25</w:t>
            </w:r>
            <w:r w:rsidRPr="00645BB6">
              <w:rPr>
                <w:rFonts w:ascii="Verdana" w:hAnsi="Verdana"/>
                <w:sz w:val="20"/>
                <w:szCs w:val="20"/>
              </w:rPr>
              <w:t xml:space="preserve"> mei 2016, eerste inlevermoment</w:t>
            </w:r>
          </w:p>
          <w:p w:rsidR="003E7D48" w:rsidRPr="00645BB6" w:rsidRDefault="003E7D48" w:rsidP="00872398">
            <w:pPr>
              <w:spacing w:line="360" w:lineRule="auto"/>
              <w:jc w:val="both"/>
              <w:rPr>
                <w:rFonts w:ascii="Verdana" w:hAnsi="Verdana"/>
                <w:sz w:val="20"/>
                <w:szCs w:val="20"/>
              </w:rPr>
            </w:pPr>
          </w:p>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t>Strafrecht</w:t>
            </w:r>
          </w:p>
        </w:tc>
      </w:tr>
    </w:tbl>
    <w:p w:rsidR="003E7D48" w:rsidRPr="00645BB6" w:rsidRDefault="003E7D48" w:rsidP="003E7D48">
      <w:pPr>
        <w:spacing w:line="360" w:lineRule="auto"/>
        <w:jc w:val="both"/>
        <w:rPr>
          <w:rFonts w:ascii="Verdana" w:hAnsi="Verdana"/>
          <w:b/>
          <w:sz w:val="20"/>
          <w:szCs w:val="20"/>
        </w:rPr>
      </w:pPr>
      <w:r w:rsidRPr="00645BB6">
        <w:rPr>
          <w:rFonts w:ascii="Verdana" w:hAnsi="Verdana"/>
          <w:b/>
          <w:sz w:val="20"/>
          <w:szCs w:val="20"/>
        </w:rPr>
        <w:lastRenderedPageBreak/>
        <w:t>Voorwoord</w:t>
      </w:r>
    </w:p>
    <w:p w:rsidR="003E7D48" w:rsidRPr="00565132" w:rsidRDefault="00242ED8" w:rsidP="003E7D48">
      <w:pPr>
        <w:spacing w:line="360" w:lineRule="auto"/>
        <w:rPr>
          <w:rFonts w:ascii="Verdana" w:hAnsi="Verdana"/>
          <w:i/>
          <w:sz w:val="20"/>
          <w:szCs w:val="20"/>
        </w:rPr>
      </w:pPr>
      <w:r>
        <w:rPr>
          <w:rFonts w:ascii="Verdana" w:hAnsi="Verdana"/>
          <w:i/>
          <w:sz w:val="20"/>
          <w:szCs w:val="20"/>
        </w:rPr>
        <w:t>25</w:t>
      </w:r>
      <w:r w:rsidR="003E7D48" w:rsidRPr="00EB20DA">
        <w:rPr>
          <w:rFonts w:ascii="Verdana" w:hAnsi="Verdana"/>
          <w:i/>
          <w:sz w:val="20"/>
          <w:szCs w:val="20"/>
        </w:rPr>
        <w:t xml:space="preserve"> mei ’16</w:t>
      </w:r>
      <w:r w:rsidR="003E7D48">
        <w:rPr>
          <w:rFonts w:ascii="Verdana" w:hAnsi="Verdana"/>
          <w:i/>
          <w:sz w:val="20"/>
          <w:szCs w:val="20"/>
        </w:rPr>
        <w:t xml:space="preserve">, </w:t>
      </w:r>
      <w:r w:rsidR="003E7D48">
        <w:rPr>
          <w:rFonts w:ascii="Verdana" w:hAnsi="Verdana"/>
          <w:sz w:val="20"/>
          <w:szCs w:val="20"/>
        </w:rPr>
        <w:t>op deze dag lever ik mijn afstudeeronderzoek in met als titel ‘</w:t>
      </w:r>
      <w:r w:rsidR="003E7D48" w:rsidRPr="00EB20DA">
        <w:rPr>
          <w:rFonts w:ascii="Verdana" w:hAnsi="Verdana"/>
          <w:sz w:val="20"/>
          <w:szCs w:val="20"/>
        </w:rPr>
        <w:t>De veroordeling in zedenzaken op grond van (getuigen)verklaringen e</w:t>
      </w:r>
      <w:r w:rsidR="003E7D48">
        <w:rPr>
          <w:rFonts w:ascii="Verdana" w:hAnsi="Verdana"/>
          <w:sz w:val="20"/>
          <w:szCs w:val="20"/>
        </w:rPr>
        <w:t xml:space="preserve">n (in geringe mate) steunbewijs’. </w:t>
      </w:r>
    </w:p>
    <w:p w:rsidR="003E7D48" w:rsidRDefault="003E7D48" w:rsidP="003E7D48">
      <w:pPr>
        <w:spacing w:line="360" w:lineRule="auto"/>
        <w:rPr>
          <w:rFonts w:ascii="Verdana" w:hAnsi="Verdana"/>
          <w:sz w:val="20"/>
          <w:szCs w:val="20"/>
        </w:rPr>
      </w:pPr>
      <w:r>
        <w:rPr>
          <w:rFonts w:ascii="Verdana" w:hAnsi="Verdana"/>
          <w:sz w:val="20"/>
          <w:szCs w:val="20"/>
        </w:rPr>
        <w:t xml:space="preserve">Nu ik dit schrijf, realiseer ik me dat er al 4 jaar voorbij zijn. Het waren jaren met spanning, veel uitdaging en heel veel </w:t>
      </w:r>
      <w:r w:rsidRPr="00137FEE">
        <w:rPr>
          <w:rFonts w:ascii="Verdana" w:hAnsi="Verdana"/>
          <w:sz w:val="20"/>
          <w:szCs w:val="20"/>
        </w:rPr>
        <w:t>feedback</w:t>
      </w:r>
      <w:r>
        <w:rPr>
          <w:rFonts w:ascii="Verdana" w:hAnsi="Verdana"/>
          <w:sz w:val="20"/>
          <w:szCs w:val="20"/>
        </w:rPr>
        <w:t>, maar het is gelukt.  Voor u ligt mijn afstudeeronderzoek welke ik ter afsluiting van mijn opleiding HBO-Rechten aan de Hogeschool Leiden heb geschreven. In dit voorwoord wil ik een aantal personen bedanken.</w:t>
      </w:r>
    </w:p>
    <w:p w:rsidR="003E7D48" w:rsidRDefault="003E7D48" w:rsidP="003E7D48">
      <w:pPr>
        <w:spacing w:line="360" w:lineRule="auto"/>
        <w:rPr>
          <w:rFonts w:ascii="Verdana" w:hAnsi="Verdana"/>
          <w:sz w:val="20"/>
          <w:szCs w:val="20"/>
        </w:rPr>
      </w:pPr>
      <w:r>
        <w:rPr>
          <w:rFonts w:ascii="Verdana" w:hAnsi="Verdana"/>
          <w:sz w:val="20"/>
          <w:szCs w:val="20"/>
        </w:rPr>
        <w:t xml:space="preserve">Allereerst meneer </w:t>
      </w:r>
      <w:proofErr w:type="spellStart"/>
      <w:r>
        <w:rPr>
          <w:rFonts w:ascii="Verdana" w:hAnsi="Verdana"/>
          <w:sz w:val="20"/>
          <w:szCs w:val="20"/>
        </w:rPr>
        <w:t>Haroon</w:t>
      </w:r>
      <w:proofErr w:type="spellEnd"/>
      <w:r>
        <w:rPr>
          <w:rFonts w:ascii="Verdana" w:hAnsi="Verdana"/>
          <w:sz w:val="20"/>
          <w:szCs w:val="20"/>
        </w:rPr>
        <w:t xml:space="preserve"> Raza, mijn opdrachtgever. Bedankt voor de kans die u mij heeft gegeven om een onderzoek te verrichten voor uw kantoor. Bedankt voor uw tijd en de fijne begeleiding. </w:t>
      </w:r>
    </w:p>
    <w:p w:rsidR="003E7D48" w:rsidRDefault="003E7D48" w:rsidP="003E7D48">
      <w:pPr>
        <w:spacing w:line="360" w:lineRule="auto"/>
        <w:rPr>
          <w:rFonts w:ascii="Verdana" w:hAnsi="Verdana"/>
          <w:sz w:val="20"/>
          <w:szCs w:val="20"/>
        </w:rPr>
      </w:pPr>
      <w:r>
        <w:rPr>
          <w:rFonts w:ascii="Verdana" w:hAnsi="Verdana"/>
          <w:sz w:val="20"/>
          <w:szCs w:val="20"/>
        </w:rPr>
        <w:t xml:space="preserve">Daarnaast wil ik mijn </w:t>
      </w:r>
      <w:proofErr w:type="spellStart"/>
      <w:r>
        <w:rPr>
          <w:rFonts w:ascii="Verdana" w:hAnsi="Verdana"/>
          <w:sz w:val="20"/>
          <w:szCs w:val="20"/>
        </w:rPr>
        <w:t>onderzoeksdocenten</w:t>
      </w:r>
      <w:proofErr w:type="spellEnd"/>
      <w:r>
        <w:rPr>
          <w:rFonts w:ascii="Verdana" w:hAnsi="Verdana"/>
          <w:sz w:val="20"/>
          <w:szCs w:val="20"/>
        </w:rPr>
        <w:t xml:space="preserve"> vanuit Hogeschool Leiden bedanken. Mevrouw Ingrid van Mierlo, bedankt voor uw feedback en uw begeleiding, wat overigens al begon bij het stageonderzoek. Meneer Jeroen Eradus, bedankt voor uw feedback en het vertrouwen dat ik mijn scriptie in één maand kon schrijven!</w:t>
      </w:r>
    </w:p>
    <w:p w:rsidR="003E7D48" w:rsidRDefault="003E7D48" w:rsidP="003E7D48">
      <w:pPr>
        <w:spacing w:line="360" w:lineRule="auto"/>
        <w:rPr>
          <w:rFonts w:ascii="Verdana" w:hAnsi="Verdana"/>
          <w:sz w:val="20"/>
          <w:szCs w:val="20"/>
        </w:rPr>
      </w:pPr>
      <w:r>
        <w:rPr>
          <w:rFonts w:ascii="Verdana" w:hAnsi="Verdana"/>
          <w:sz w:val="20"/>
          <w:szCs w:val="20"/>
        </w:rPr>
        <w:t xml:space="preserve">Ook wil ik mijn vrienden bedanken die mij gedurende het onderzoek hebben gesteund en mijn aanvraag tot aan het rapport hebben doorgelezen, zonder gek te worden van mijn spam-mails. </w:t>
      </w:r>
    </w:p>
    <w:p w:rsidR="003E7D48" w:rsidRDefault="003E7D48" w:rsidP="003E7D48">
      <w:pPr>
        <w:spacing w:line="360" w:lineRule="auto"/>
        <w:rPr>
          <w:rFonts w:ascii="Verdana" w:hAnsi="Verdana"/>
          <w:sz w:val="20"/>
          <w:szCs w:val="20"/>
        </w:rPr>
      </w:pPr>
      <w:r>
        <w:rPr>
          <w:rFonts w:ascii="Verdana" w:hAnsi="Verdana"/>
          <w:sz w:val="20"/>
          <w:szCs w:val="20"/>
        </w:rPr>
        <w:t>Ten slotte wil ik mijn familie bedanken. Mijn tante, die mij elke keer vroeg wanneer ik nou (eindelijk) afgestudeerd zou zijn en mijn ouders die mij van peptalks hebben voorzien en vroegen of ik me al had ingeschreven voor de vervolgopleiding.</w:t>
      </w:r>
      <w:r>
        <w:rPr>
          <w:rFonts w:ascii="Verdana" w:hAnsi="Verdana"/>
          <w:sz w:val="20"/>
          <w:szCs w:val="20"/>
        </w:rPr>
        <w:br/>
        <w:t>Dankzij jullie ben ik veel harder gaan werken, bedankt.</w:t>
      </w:r>
    </w:p>
    <w:p w:rsidR="003E7D48" w:rsidRPr="00EB20DA" w:rsidRDefault="003E7D48" w:rsidP="003E7D48">
      <w:pPr>
        <w:spacing w:line="360" w:lineRule="auto"/>
        <w:rPr>
          <w:rFonts w:ascii="Verdana" w:hAnsi="Verdana"/>
          <w:sz w:val="20"/>
          <w:szCs w:val="20"/>
        </w:rPr>
      </w:pPr>
      <w:r>
        <w:rPr>
          <w:rFonts w:ascii="Verdana" w:hAnsi="Verdana"/>
          <w:sz w:val="20"/>
          <w:szCs w:val="20"/>
        </w:rPr>
        <w:t>Ik waardeer het enorm.</w:t>
      </w:r>
    </w:p>
    <w:p w:rsidR="003E7D48" w:rsidRPr="00565132" w:rsidRDefault="003E7D48" w:rsidP="003E7D48">
      <w:pPr>
        <w:spacing w:line="360" w:lineRule="auto"/>
        <w:jc w:val="both"/>
        <w:rPr>
          <w:rFonts w:ascii="Verdana" w:hAnsi="Verdana"/>
          <w:sz w:val="20"/>
          <w:szCs w:val="20"/>
        </w:rPr>
      </w:pPr>
    </w:p>
    <w:p w:rsidR="003E7D48" w:rsidRPr="00565132" w:rsidRDefault="003E7D48" w:rsidP="003E7D48">
      <w:pPr>
        <w:spacing w:line="360" w:lineRule="auto"/>
        <w:jc w:val="both"/>
        <w:rPr>
          <w:rFonts w:ascii="Verdana" w:hAnsi="Verdana"/>
          <w:sz w:val="20"/>
          <w:szCs w:val="20"/>
        </w:rPr>
      </w:pPr>
      <w:r w:rsidRPr="00565132">
        <w:rPr>
          <w:rFonts w:ascii="Verdana" w:hAnsi="Verdana"/>
          <w:sz w:val="20"/>
          <w:szCs w:val="20"/>
        </w:rPr>
        <w:t>Zishan Hussain</w:t>
      </w:r>
    </w:p>
    <w:p w:rsidR="003E7D48" w:rsidRPr="00565132" w:rsidRDefault="003E7D48" w:rsidP="003E7D48">
      <w:pPr>
        <w:spacing w:line="360" w:lineRule="auto"/>
        <w:jc w:val="both"/>
        <w:rPr>
          <w:rFonts w:ascii="Verdana" w:hAnsi="Verdana"/>
          <w:sz w:val="20"/>
          <w:szCs w:val="20"/>
        </w:rPr>
      </w:pPr>
      <w:r w:rsidRPr="00565132">
        <w:rPr>
          <w:rFonts w:ascii="Verdana" w:hAnsi="Verdana"/>
          <w:sz w:val="20"/>
          <w:szCs w:val="20"/>
        </w:rPr>
        <w:t>Rotterdam, mei 2016.</w:t>
      </w:r>
    </w:p>
    <w:p w:rsidR="003E7D48" w:rsidRPr="00645BB6" w:rsidRDefault="003E7D48" w:rsidP="003E7D48">
      <w:pPr>
        <w:spacing w:line="360" w:lineRule="auto"/>
        <w:jc w:val="both"/>
        <w:rPr>
          <w:rFonts w:ascii="Verdana" w:hAnsi="Verdana"/>
          <w:b/>
          <w:sz w:val="20"/>
          <w:szCs w:val="20"/>
        </w:rPr>
      </w:pPr>
    </w:p>
    <w:p w:rsidR="003E7D48" w:rsidRPr="00645BB6" w:rsidRDefault="003E7D48" w:rsidP="003E7D48">
      <w:pPr>
        <w:spacing w:line="360" w:lineRule="auto"/>
        <w:jc w:val="both"/>
        <w:rPr>
          <w:rFonts w:ascii="Verdana" w:hAnsi="Verdana"/>
          <w:b/>
          <w:sz w:val="20"/>
          <w:szCs w:val="20"/>
        </w:rPr>
      </w:pPr>
    </w:p>
    <w:p w:rsidR="003E7D48" w:rsidRDefault="003E7D48" w:rsidP="003E7D48">
      <w:pPr>
        <w:spacing w:line="360" w:lineRule="auto"/>
        <w:jc w:val="both"/>
        <w:rPr>
          <w:rFonts w:ascii="Verdana" w:hAnsi="Verdana"/>
          <w:b/>
          <w:sz w:val="20"/>
          <w:szCs w:val="20"/>
        </w:rPr>
      </w:pPr>
    </w:p>
    <w:p w:rsidR="003E7D48" w:rsidRDefault="003E7D48" w:rsidP="003E7D48">
      <w:pPr>
        <w:spacing w:line="360" w:lineRule="auto"/>
        <w:jc w:val="both"/>
        <w:rPr>
          <w:rFonts w:ascii="Verdana" w:hAnsi="Verdana"/>
          <w:b/>
          <w:sz w:val="20"/>
          <w:szCs w:val="20"/>
        </w:rPr>
      </w:pPr>
    </w:p>
    <w:p w:rsidR="003E7D48" w:rsidRPr="00645BB6" w:rsidRDefault="003E7D48" w:rsidP="003E7D48">
      <w:pPr>
        <w:spacing w:line="360" w:lineRule="auto"/>
        <w:jc w:val="both"/>
        <w:rPr>
          <w:rFonts w:ascii="Verdana" w:hAnsi="Verdana"/>
          <w:b/>
          <w:sz w:val="20"/>
          <w:szCs w:val="20"/>
        </w:rPr>
      </w:pPr>
    </w:p>
    <w:sdt>
      <w:sdtPr>
        <w:rPr>
          <w:rFonts w:asciiTheme="minorHAnsi" w:eastAsiaTheme="minorHAnsi" w:hAnsiTheme="minorHAnsi" w:cstheme="minorBidi"/>
          <w:color w:val="auto"/>
          <w:sz w:val="22"/>
          <w:szCs w:val="22"/>
          <w:lang w:eastAsia="en-US"/>
        </w:rPr>
        <w:id w:val="-821885442"/>
        <w:docPartObj>
          <w:docPartGallery w:val="Table of Contents"/>
          <w:docPartUnique/>
        </w:docPartObj>
      </w:sdtPr>
      <w:sdtEndPr>
        <w:rPr>
          <w:b/>
          <w:bCs/>
        </w:rPr>
      </w:sdtEndPr>
      <w:sdtContent>
        <w:p w:rsidR="003E7D48" w:rsidRPr="000A3B87" w:rsidRDefault="003E7D48" w:rsidP="003E7D48">
          <w:pPr>
            <w:pStyle w:val="Kopvaninhoudsopgave"/>
            <w:rPr>
              <w:rFonts w:ascii="Verdana" w:hAnsi="Verdana"/>
              <w:b/>
              <w:color w:val="auto"/>
              <w:sz w:val="22"/>
              <w:szCs w:val="22"/>
            </w:rPr>
          </w:pPr>
          <w:r w:rsidRPr="000A3B87">
            <w:rPr>
              <w:rFonts w:ascii="Verdana" w:hAnsi="Verdana"/>
              <w:b/>
              <w:color w:val="auto"/>
              <w:sz w:val="22"/>
              <w:szCs w:val="22"/>
            </w:rPr>
            <w:t>Inhoud</w:t>
          </w:r>
        </w:p>
        <w:p w:rsidR="0003623C" w:rsidRDefault="003E7D48">
          <w:pPr>
            <w:pStyle w:val="Inhopg1"/>
            <w:tabs>
              <w:tab w:val="right" w:leader="dot" w:pos="9062"/>
            </w:tabs>
            <w:rPr>
              <w:rFonts w:eastAsiaTheme="minorEastAsia"/>
              <w:noProof/>
              <w:lang w:eastAsia="nl-NL"/>
            </w:rPr>
          </w:pPr>
          <w:r w:rsidRPr="000A3B87">
            <w:rPr>
              <w:rFonts w:ascii="Verdana" w:hAnsi="Verdana"/>
            </w:rPr>
            <w:fldChar w:fldCharType="begin"/>
          </w:r>
          <w:r w:rsidRPr="000A3B87">
            <w:rPr>
              <w:rFonts w:ascii="Verdana" w:hAnsi="Verdana"/>
            </w:rPr>
            <w:instrText xml:space="preserve"> TOC \o "1-3" \h \z \u </w:instrText>
          </w:r>
          <w:r w:rsidRPr="000A3B87">
            <w:rPr>
              <w:rFonts w:ascii="Verdana" w:hAnsi="Verdana"/>
            </w:rPr>
            <w:fldChar w:fldCharType="separate"/>
          </w:r>
          <w:hyperlink w:anchor="_Toc451961308" w:history="1">
            <w:r w:rsidR="0003623C" w:rsidRPr="00F9253C">
              <w:rPr>
                <w:rStyle w:val="Hyperlink"/>
                <w:rFonts w:ascii="Verdana" w:hAnsi="Verdana"/>
                <w:b/>
                <w:noProof/>
              </w:rPr>
              <w:t>Samenvatting</w:t>
            </w:r>
            <w:r w:rsidR="0003623C">
              <w:rPr>
                <w:noProof/>
                <w:webHidden/>
              </w:rPr>
              <w:tab/>
            </w:r>
            <w:r w:rsidR="0003623C">
              <w:rPr>
                <w:noProof/>
                <w:webHidden/>
              </w:rPr>
              <w:fldChar w:fldCharType="begin"/>
            </w:r>
            <w:r w:rsidR="0003623C">
              <w:rPr>
                <w:noProof/>
                <w:webHidden/>
              </w:rPr>
              <w:instrText xml:space="preserve"> PAGEREF _Toc451961308 \h </w:instrText>
            </w:r>
            <w:r w:rsidR="0003623C">
              <w:rPr>
                <w:noProof/>
                <w:webHidden/>
              </w:rPr>
            </w:r>
            <w:r w:rsidR="0003623C">
              <w:rPr>
                <w:noProof/>
                <w:webHidden/>
              </w:rPr>
              <w:fldChar w:fldCharType="separate"/>
            </w:r>
            <w:r w:rsidR="0003623C">
              <w:rPr>
                <w:noProof/>
                <w:webHidden/>
              </w:rPr>
              <w:t>4</w:t>
            </w:r>
            <w:r w:rsidR="0003623C">
              <w:rPr>
                <w:noProof/>
                <w:webHidden/>
              </w:rPr>
              <w:fldChar w:fldCharType="end"/>
            </w:r>
          </w:hyperlink>
        </w:p>
        <w:p w:rsidR="0003623C" w:rsidRDefault="00791FC5">
          <w:pPr>
            <w:pStyle w:val="Inhopg1"/>
            <w:tabs>
              <w:tab w:val="right" w:leader="dot" w:pos="9062"/>
            </w:tabs>
            <w:rPr>
              <w:rFonts w:eastAsiaTheme="minorEastAsia"/>
              <w:noProof/>
              <w:lang w:eastAsia="nl-NL"/>
            </w:rPr>
          </w:pPr>
          <w:hyperlink w:anchor="_Toc451961309" w:history="1">
            <w:r w:rsidR="0003623C" w:rsidRPr="00F9253C">
              <w:rPr>
                <w:rStyle w:val="Hyperlink"/>
                <w:rFonts w:ascii="Verdana" w:hAnsi="Verdana"/>
                <w:b/>
                <w:noProof/>
              </w:rPr>
              <w:t>Afkortingen</w:t>
            </w:r>
            <w:r w:rsidR="0003623C">
              <w:rPr>
                <w:noProof/>
                <w:webHidden/>
              </w:rPr>
              <w:tab/>
            </w:r>
            <w:r w:rsidR="0003623C">
              <w:rPr>
                <w:noProof/>
                <w:webHidden/>
              </w:rPr>
              <w:fldChar w:fldCharType="begin"/>
            </w:r>
            <w:r w:rsidR="0003623C">
              <w:rPr>
                <w:noProof/>
                <w:webHidden/>
              </w:rPr>
              <w:instrText xml:space="preserve"> PAGEREF _Toc451961309 \h </w:instrText>
            </w:r>
            <w:r w:rsidR="0003623C">
              <w:rPr>
                <w:noProof/>
                <w:webHidden/>
              </w:rPr>
            </w:r>
            <w:r w:rsidR="0003623C">
              <w:rPr>
                <w:noProof/>
                <w:webHidden/>
              </w:rPr>
              <w:fldChar w:fldCharType="separate"/>
            </w:r>
            <w:r w:rsidR="0003623C">
              <w:rPr>
                <w:noProof/>
                <w:webHidden/>
              </w:rPr>
              <w:t>6</w:t>
            </w:r>
            <w:r w:rsidR="0003623C">
              <w:rPr>
                <w:noProof/>
                <w:webHidden/>
              </w:rPr>
              <w:fldChar w:fldCharType="end"/>
            </w:r>
          </w:hyperlink>
        </w:p>
        <w:p w:rsidR="0003623C" w:rsidRDefault="00791FC5">
          <w:pPr>
            <w:pStyle w:val="Inhopg1"/>
            <w:tabs>
              <w:tab w:val="right" w:leader="dot" w:pos="9062"/>
            </w:tabs>
            <w:rPr>
              <w:rFonts w:eastAsiaTheme="minorEastAsia"/>
              <w:noProof/>
              <w:lang w:eastAsia="nl-NL"/>
            </w:rPr>
          </w:pPr>
          <w:hyperlink w:anchor="_Toc451961310" w:history="1">
            <w:r w:rsidR="0003623C" w:rsidRPr="00F9253C">
              <w:rPr>
                <w:rStyle w:val="Hyperlink"/>
                <w:rFonts w:ascii="Verdana" w:hAnsi="Verdana"/>
                <w:b/>
                <w:noProof/>
              </w:rPr>
              <w:t>Hoofdstuk 1. Inleiding</w:t>
            </w:r>
            <w:r w:rsidR="0003623C">
              <w:rPr>
                <w:noProof/>
                <w:webHidden/>
              </w:rPr>
              <w:tab/>
            </w:r>
            <w:r w:rsidR="0003623C">
              <w:rPr>
                <w:noProof/>
                <w:webHidden/>
              </w:rPr>
              <w:fldChar w:fldCharType="begin"/>
            </w:r>
            <w:r w:rsidR="0003623C">
              <w:rPr>
                <w:noProof/>
                <w:webHidden/>
              </w:rPr>
              <w:instrText xml:space="preserve"> PAGEREF _Toc451961310 \h </w:instrText>
            </w:r>
            <w:r w:rsidR="0003623C">
              <w:rPr>
                <w:noProof/>
                <w:webHidden/>
              </w:rPr>
            </w:r>
            <w:r w:rsidR="0003623C">
              <w:rPr>
                <w:noProof/>
                <w:webHidden/>
              </w:rPr>
              <w:fldChar w:fldCharType="separate"/>
            </w:r>
            <w:r w:rsidR="0003623C">
              <w:rPr>
                <w:noProof/>
                <w:webHidden/>
              </w:rPr>
              <w:t>7</w:t>
            </w:r>
            <w:r w:rsidR="0003623C">
              <w:rPr>
                <w:noProof/>
                <w:webHidden/>
              </w:rPr>
              <w:fldChar w:fldCharType="end"/>
            </w:r>
          </w:hyperlink>
        </w:p>
        <w:p w:rsidR="0003623C" w:rsidRDefault="00791FC5">
          <w:pPr>
            <w:pStyle w:val="Inhopg1"/>
            <w:tabs>
              <w:tab w:val="right" w:leader="dot" w:pos="9062"/>
            </w:tabs>
            <w:rPr>
              <w:rFonts w:eastAsiaTheme="minorEastAsia"/>
              <w:noProof/>
              <w:lang w:eastAsia="nl-NL"/>
            </w:rPr>
          </w:pPr>
          <w:hyperlink w:anchor="_Toc451961311" w:history="1">
            <w:r w:rsidR="0003623C" w:rsidRPr="00F9253C">
              <w:rPr>
                <w:rStyle w:val="Hyperlink"/>
                <w:rFonts w:ascii="Verdana" w:eastAsia="Cambria" w:hAnsi="Verdana" w:cs="Cambria"/>
                <w:b/>
                <w:noProof/>
              </w:rPr>
              <w:t>Hoofdstuk 2.</w:t>
            </w:r>
            <w:r w:rsidR="0003623C" w:rsidRPr="00F9253C">
              <w:rPr>
                <w:rStyle w:val="Hyperlink"/>
                <w:rFonts w:ascii="Verdana" w:hAnsi="Verdana"/>
                <w:b/>
                <w:noProof/>
              </w:rPr>
              <w:t xml:space="preserve"> Juridisch kader</w:t>
            </w:r>
            <w:r w:rsidR="0003623C">
              <w:rPr>
                <w:noProof/>
                <w:webHidden/>
              </w:rPr>
              <w:tab/>
            </w:r>
            <w:r w:rsidR="0003623C">
              <w:rPr>
                <w:noProof/>
                <w:webHidden/>
              </w:rPr>
              <w:fldChar w:fldCharType="begin"/>
            </w:r>
            <w:r w:rsidR="0003623C">
              <w:rPr>
                <w:noProof/>
                <w:webHidden/>
              </w:rPr>
              <w:instrText xml:space="preserve"> PAGEREF _Toc451961311 \h </w:instrText>
            </w:r>
            <w:r w:rsidR="0003623C">
              <w:rPr>
                <w:noProof/>
                <w:webHidden/>
              </w:rPr>
            </w:r>
            <w:r w:rsidR="0003623C">
              <w:rPr>
                <w:noProof/>
                <w:webHidden/>
              </w:rPr>
              <w:fldChar w:fldCharType="separate"/>
            </w:r>
            <w:r w:rsidR="0003623C">
              <w:rPr>
                <w:noProof/>
                <w:webHidden/>
              </w:rPr>
              <w:t>8</w:t>
            </w:r>
            <w:r w:rsidR="0003623C">
              <w:rPr>
                <w:noProof/>
                <w:webHidden/>
              </w:rPr>
              <w:fldChar w:fldCharType="end"/>
            </w:r>
          </w:hyperlink>
        </w:p>
        <w:p w:rsidR="0003623C" w:rsidRDefault="00791FC5">
          <w:pPr>
            <w:pStyle w:val="Inhopg2"/>
            <w:tabs>
              <w:tab w:val="right" w:leader="dot" w:pos="9062"/>
            </w:tabs>
            <w:rPr>
              <w:rFonts w:eastAsiaTheme="minorEastAsia"/>
              <w:noProof/>
              <w:lang w:eastAsia="nl-NL"/>
            </w:rPr>
          </w:pPr>
          <w:hyperlink w:anchor="_Toc451961312" w:history="1">
            <w:r w:rsidR="0003623C" w:rsidRPr="00F9253C">
              <w:rPr>
                <w:rStyle w:val="Hyperlink"/>
                <w:rFonts w:ascii="Verdana" w:eastAsia="Times New Roman" w:hAnsi="Verdana"/>
                <w:noProof/>
              </w:rPr>
              <w:t>§2.1 De aangifte</w:t>
            </w:r>
            <w:r w:rsidR="0003623C">
              <w:rPr>
                <w:noProof/>
                <w:webHidden/>
              </w:rPr>
              <w:tab/>
            </w:r>
            <w:r w:rsidR="0003623C">
              <w:rPr>
                <w:noProof/>
                <w:webHidden/>
              </w:rPr>
              <w:fldChar w:fldCharType="begin"/>
            </w:r>
            <w:r w:rsidR="0003623C">
              <w:rPr>
                <w:noProof/>
                <w:webHidden/>
              </w:rPr>
              <w:instrText xml:space="preserve"> PAGEREF _Toc451961312 \h </w:instrText>
            </w:r>
            <w:r w:rsidR="0003623C">
              <w:rPr>
                <w:noProof/>
                <w:webHidden/>
              </w:rPr>
            </w:r>
            <w:r w:rsidR="0003623C">
              <w:rPr>
                <w:noProof/>
                <w:webHidden/>
              </w:rPr>
              <w:fldChar w:fldCharType="separate"/>
            </w:r>
            <w:r w:rsidR="0003623C">
              <w:rPr>
                <w:noProof/>
                <w:webHidden/>
              </w:rPr>
              <w:t>8</w:t>
            </w:r>
            <w:r w:rsidR="0003623C">
              <w:rPr>
                <w:noProof/>
                <w:webHidden/>
              </w:rPr>
              <w:fldChar w:fldCharType="end"/>
            </w:r>
          </w:hyperlink>
        </w:p>
        <w:p w:rsidR="0003623C" w:rsidRDefault="00791FC5">
          <w:pPr>
            <w:pStyle w:val="Inhopg2"/>
            <w:tabs>
              <w:tab w:val="right" w:leader="dot" w:pos="9062"/>
            </w:tabs>
            <w:rPr>
              <w:rFonts w:eastAsiaTheme="minorEastAsia"/>
              <w:noProof/>
              <w:lang w:eastAsia="nl-NL"/>
            </w:rPr>
          </w:pPr>
          <w:hyperlink w:anchor="_Toc451961313" w:history="1">
            <w:r w:rsidR="0003623C" w:rsidRPr="00F9253C">
              <w:rPr>
                <w:rStyle w:val="Hyperlink"/>
                <w:rFonts w:ascii="Verdana" w:hAnsi="Verdana"/>
                <w:noProof/>
              </w:rPr>
              <w:t>§2.2 Beginselen van het bewijsrecht</w:t>
            </w:r>
            <w:r w:rsidR="0003623C">
              <w:rPr>
                <w:noProof/>
                <w:webHidden/>
              </w:rPr>
              <w:tab/>
            </w:r>
            <w:r w:rsidR="0003623C">
              <w:rPr>
                <w:noProof/>
                <w:webHidden/>
              </w:rPr>
              <w:fldChar w:fldCharType="begin"/>
            </w:r>
            <w:r w:rsidR="0003623C">
              <w:rPr>
                <w:noProof/>
                <w:webHidden/>
              </w:rPr>
              <w:instrText xml:space="preserve"> PAGEREF _Toc451961313 \h </w:instrText>
            </w:r>
            <w:r w:rsidR="0003623C">
              <w:rPr>
                <w:noProof/>
                <w:webHidden/>
              </w:rPr>
            </w:r>
            <w:r w:rsidR="0003623C">
              <w:rPr>
                <w:noProof/>
                <w:webHidden/>
              </w:rPr>
              <w:fldChar w:fldCharType="separate"/>
            </w:r>
            <w:r w:rsidR="0003623C">
              <w:rPr>
                <w:noProof/>
                <w:webHidden/>
              </w:rPr>
              <w:t>9</w:t>
            </w:r>
            <w:r w:rsidR="0003623C">
              <w:rPr>
                <w:noProof/>
                <w:webHidden/>
              </w:rPr>
              <w:fldChar w:fldCharType="end"/>
            </w:r>
          </w:hyperlink>
        </w:p>
        <w:p w:rsidR="0003623C" w:rsidRDefault="00791FC5">
          <w:pPr>
            <w:pStyle w:val="Inhopg2"/>
            <w:tabs>
              <w:tab w:val="right" w:leader="dot" w:pos="9062"/>
            </w:tabs>
            <w:rPr>
              <w:rFonts w:eastAsiaTheme="minorEastAsia"/>
              <w:noProof/>
              <w:lang w:eastAsia="nl-NL"/>
            </w:rPr>
          </w:pPr>
          <w:hyperlink w:anchor="_Toc451961314" w:history="1">
            <w:r w:rsidR="0003623C" w:rsidRPr="00F9253C">
              <w:rPr>
                <w:rStyle w:val="Hyperlink"/>
                <w:rFonts w:ascii="Verdana" w:hAnsi="Verdana"/>
                <w:noProof/>
              </w:rPr>
              <w:t>§2.3 Het de auditu en de gevolgen</w:t>
            </w:r>
            <w:r w:rsidR="0003623C">
              <w:rPr>
                <w:noProof/>
                <w:webHidden/>
              </w:rPr>
              <w:tab/>
            </w:r>
            <w:r w:rsidR="0003623C">
              <w:rPr>
                <w:noProof/>
                <w:webHidden/>
              </w:rPr>
              <w:fldChar w:fldCharType="begin"/>
            </w:r>
            <w:r w:rsidR="0003623C">
              <w:rPr>
                <w:noProof/>
                <w:webHidden/>
              </w:rPr>
              <w:instrText xml:space="preserve"> PAGEREF _Toc451961314 \h </w:instrText>
            </w:r>
            <w:r w:rsidR="0003623C">
              <w:rPr>
                <w:noProof/>
                <w:webHidden/>
              </w:rPr>
            </w:r>
            <w:r w:rsidR="0003623C">
              <w:rPr>
                <w:noProof/>
                <w:webHidden/>
              </w:rPr>
              <w:fldChar w:fldCharType="separate"/>
            </w:r>
            <w:r w:rsidR="0003623C">
              <w:rPr>
                <w:noProof/>
                <w:webHidden/>
              </w:rPr>
              <w:t>12</w:t>
            </w:r>
            <w:r w:rsidR="0003623C">
              <w:rPr>
                <w:noProof/>
                <w:webHidden/>
              </w:rPr>
              <w:fldChar w:fldCharType="end"/>
            </w:r>
          </w:hyperlink>
        </w:p>
        <w:p w:rsidR="0003623C" w:rsidRDefault="00791FC5">
          <w:pPr>
            <w:pStyle w:val="Inhopg2"/>
            <w:tabs>
              <w:tab w:val="right" w:leader="dot" w:pos="9062"/>
            </w:tabs>
            <w:rPr>
              <w:rFonts w:eastAsiaTheme="minorEastAsia"/>
              <w:noProof/>
              <w:lang w:eastAsia="nl-NL"/>
            </w:rPr>
          </w:pPr>
          <w:hyperlink w:anchor="_Toc451961315" w:history="1">
            <w:r w:rsidR="0003623C" w:rsidRPr="00F9253C">
              <w:rPr>
                <w:rStyle w:val="Hyperlink"/>
                <w:rFonts w:ascii="Verdana" w:hAnsi="Verdana"/>
                <w:noProof/>
              </w:rPr>
              <w:t>§2.4 Bewijsmiddelen</w:t>
            </w:r>
            <w:r w:rsidR="0003623C">
              <w:rPr>
                <w:noProof/>
                <w:webHidden/>
              </w:rPr>
              <w:tab/>
            </w:r>
            <w:r w:rsidR="0003623C">
              <w:rPr>
                <w:noProof/>
                <w:webHidden/>
              </w:rPr>
              <w:fldChar w:fldCharType="begin"/>
            </w:r>
            <w:r w:rsidR="0003623C">
              <w:rPr>
                <w:noProof/>
                <w:webHidden/>
              </w:rPr>
              <w:instrText xml:space="preserve"> PAGEREF _Toc451961315 \h </w:instrText>
            </w:r>
            <w:r w:rsidR="0003623C">
              <w:rPr>
                <w:noProof/>
                <w:webHidden/>
              </w:rPr>
            </w:r>
            <w:r w:rsidR="0003623C">
              <w:rPr>
                <w:noProof/>
                <w:webHidden/>
              </w:rPr>
              <w:fldChar w:fldCharType="separate"/>
            </w:r>
            <w:r w:rsidR="0003623C">
              <w:rPr>
                <w:noProof/>
                <w:webHidden/>
              </w:rPr>
              <w:t>16</w:t>
            </w:r>
            <w:r w:rsidR="0003623C">
              <w:rPr>
                <w:noProof/>
                <w:webHidden/>
              </w:rPr>
              <w:fldChar w:fldCharType="end"/>
            </w:r>
          </w:hyperlink>
        </w:p>
        <w:p w:rsidR="0003623C" w:rsidRDefault="00791FC5">
          <w:pPr>
            <w:pStyle w:val="Inhopg3"/>
            <w:tabs>
              <w:tab w:val="right" w:leader="dot" w:pos="9062"/>
            </w:tabs>
            <w:rPr>
              <w:rFonts w:eastAsiaTheme="minorEastAsia"/>
              <w:noProof/>
              <w:lang w:eastAsia="nl-NL"/>
            </w:rPr>
          </w:pPr>
          <w:hyperlink w:anchor="_Toc451961316" w:history="1">
            <w:r w:rsidR="0003623C" w:rsidRPr="00F9253C">
              <w:rPr>
                <w:rStyle w:val="Hyperlink"/>
                <w:rFonts w:ascii="Verdana" w:hAnsi="Verdana"/>
                <w:noProof/>
              </w:rPr>
              <w:t>2.4.1 Tijdens het onderzoek ter terechtzitting verzameld bewijsmateriaal</w:t>
            </w:r>
            <w:r w:rsidR="0003623C">
              <w:rPr>
                <w:noProof/>
                <w:webHidden/>
              </w:rPr>
              <w:tab/>
            </w:r>
            <w:r w:rsidR="0003623C">
              <w:rPr>
                <w:noProof/>
                <w:webHidden/>
              </w:rPr>
              <w:fldChar w:fldCharType="begin"/>
            </w:r>
            <w:r w:rsidR="0003623C">
              <w:rPr>
                <w:noProof/>
                <w:webHidden/>
              </w:rPr>
              <w:instrText xml:space="preserve"> PAGEREF _Toc451961316 \h </w:instrText>
            </w:r>
            <w:r w:rsidR="0003623C">
              <w:rPr>
                <w:noProof/>
                <w:webHidden/>
              </w:rPr>
            </w:r>
            <w:r w:rsidR="0003623C">
              <w:rPr>
                <w:noProof/>
                <w:webHidden/>
              </w:rPr>
              <w:fldChar w:fldCharType="separate"/>
            </w:r>
            <w:r w:rsidR="0003623C">
              <w:rPr>
                <w:noProof/>
                <w:webHidden/>
              </w:rPr>
              <w:t>19</w:t>
            </w:r>
            <w:r w:rsidR="0003623C">
              <w:rPr>
                <w:noProof/>
                <w:webHidden/>
              </w:rPr>
              <w:fldChar w:fldCharType="end"/>
            </w:r>
          </w:hyperlink>
        </w:p>
        <w:p w:rsidR="0003623C" w:rsidRDefault="00791FC5">
          <w:pPr>
            <w:pStyle w:val="Inhopg3"/>
            <w:tabs>
              <w:tab w:val="right" w:leader="dot" w:pos="9062"/>
            </w:tabs>
            <w:rPr>
              <w:rFonts w:eastAsiaTheme="minorEastAsia"/>
              <w:noProof/>
              <w:lang w:eastAsia="nl-NL"/>
            </w:rPr>
          </w:pPr>
          <w:hyperlink w:anchor="_Toc451961317" w:history="1">
            <w:r w:rsidR="0003623C" w:rsidRPr="00F9253C">
              <w:rPr>
                <w:rStyle w:val="Hyperlink"/>
                <w:rFonts w:ascii="Verdana" w:hAnsi="Verdana"/>
                <w:noProof/>
              </w:rPr>
              <w:t>2.4.2  Niet tijdens het onderzoek ter terechtzitting verzameld bewijsmateriaal</w:t>
            </w:r>
            <w:r w:rsidR="0003623C">
              <w:rPr>
                <w:noProof/>
                <w:webHidden/>
              </w:rPr>
              <w:tab/>
            </w:r>
            <w:r w:rsidR="0003623C">
              <w:rPr>
                <w:noProof/>
                <w:webHidden/>
              </w:rPr>
              <w:fldChar w:fldCharType="begin"/>
            </w:r>
            <w:r w:rsidR="0003623C">
              <w:rPr>
                <w:noProof/>
                <w:webHidden/>
              </w:rPr>
              <w:instrText xml:space="preserve"> PAGEREF _Toc451961317 \h </w:instrText>
            </w:r>
            <w:r w:rsidR="0003623C">
              <w:rPr>
                <w:noProof/>
                <w:webHidden/>
              </w:rPr>
            </w:r>
            <w:r w:rsidR="0003623C">
              <w:rPr>
                <w:noProof/>
                <w:webHidden/>
              </w:rPr>
              <w:fldChar w:fldCharType="separate"/>
            </w:r>
            <w:r w:rsidR="0003623C">
              <w:rPr>
                <w:noProof/>
                <w:webHidden/>
              </w:rPr>
              <w:t>20</w:t>
            </w:r>
            <w:r w:rsidR="0003623C">
              <w:rPr>
                <w:noProof/>
                <w:webHidden/>
              </w:rPr>
              <w:fldChar w:fldCharType="end"/>
            </w:r>
          </w:hyperlink>
        </w:p>
        <w:p w:rsidR="0003623C" w:rsidRDefault="00791FC5">
          <w:pPr>
            <w:pStyle w:val="Inhopg1"/>
            <w:tabs>
              <w:tab w:val="right" w:leader="dot" w:pos="9062"/>
            </w:tabs>
            <w:rPr>
              <w:rFonts w:eastAsiaTheme="minorEastAsia"/>
              <w:noProof/>
              <w:lang w:eastAsia="nl-NL"/>
            </w:rPr>
          </w:pPr>
          <w:hyperlink w:anchor="_Toc451961318" w:history="1">
            <w:r w:rsidR="0003623C" w:rsidRPr="00F9253C">
              <w:rPr>
                <w:rStyle w:val="Hyperlink"/>
                <w:rFonts w:ascii="Verdana" w:hAnsi="Verdana"/>
                <w:b/>
                <w:noProof/>
              </w:rPr>
              <w:t>Hoofdstuk 3 Het steunbewijs volgens jurisprudentie</w:t>
            </w:r>
            <w:r w:rsidR="0003623C">
              <w:rPr>
                <w:noProof/>
                <w:webHidden/>
              </w:rPr>
              <w:tab/>
            </w:r>
            <w:r w:rsidR="0003623C">
              <w:rPr>
                <w:noProof/>
                <w:webHidden/>
              </w:rPr>
              <w:fldChar w:fldCharType="begin"/>
            </w:r>
            <w:r w:rsidR="0003623C">
              <w:rPr>
                <w:noProof/>
                <w:webHidden/>
              </w:rPr>
              <w:instrText xml:space="preserve"> PAGEREF _Toc451961318 \h </w:instrText>
            </w:r>
            <w:r w:rsidR="0003623C">
              <w:rPr>
                <w:noProof/>
                <w:webHidden/>
              </w:rPr>
            </w:r>
            <w:r w:rsidR="0003623C">
              <w:rPr>
                <w:noProof/>
                <w:webHidden/>
              </w:rPr>
              <w:fldChar w:fldCharType="separate"/>
            </w:r>
            <w:r w:rsidR="0003623C">
              <w:rPr>
                <w:noProof/>
                <w:webHidden/>
              </w:rPr>
              <w:t>22</w:t>
            </w:r>
            <w:r w:rsidR="0003623C">
              <w:rPr>
                <w:noProof/>
                <w:webHidden/>
              </w:rPr>
              <w:fldChar w:fldCharType="end"/>
            </w:r>
          </w:hyperlink>
        </w:p>
        <w:p w:rsidR="0003623C" w:rsidRDefault="00791FC5">
          <w:pPr>
            <w:pStyle w:val="Inhopg2"/>
            <w:tabs>
              <w:tab w:val="right" w:leader="dot" w:pos="9062"/>
            </w:tabs>
            <w:rPr>
              <w:rFonts w:eastAsiaTheme="minorEastAsia"/>
              <w:noProof/>
              <w:lang w:eastAsia="nl-NL"/>
            </w:rPr>
          </w:pPr>
          <w:hyperlink w:anchor="_Toc451961319" w:history="1">
            <w:r w:rsidR="0003623C" w:rsidRPr="00F9253C">
              <w:rPr>
                <w:rStyle w:val="Hyperlink"/>
                <w:rFonts w:ascii="Verdana" w:hAnsi="Verdana"/>
                <w:noProof/>
              </w:rPr>
              <w:t>§3.1 Inleiding</w:t>
            </w:r>
            <w:r w:rsidR="0003623C">
              <w:rPr>
                <w:noProof/>
                <w:webHidden/>
              </w:rPr>
              <w:tab/>
            </w:r>
            <w:r w:rsidR="0003623C">
              <w:rPr>
                <w:noProof/>
                <w:webHidden/>
              </w:rPr>
              <w:fldChar w:fldCharType="begin"/>
            </w:r>
            <w:r w:rsidR="0003623C">
              <w:rPr>
                <w:noProof/>
                <w:webHidden/>
              </w:rPr>
              <w:instrText xml:space="preserve"> PAGEREF _Toc451961319 \h </w:instrText>
            </w:r>
            <w:r w:rsidR="0003623C">
              <w:rPr>
                <w:noProof/>
                <w:webHidden/>
              </w:rPr>
            </w:r>
            <w:r w:rsidR="0003623C">
              <w:rPr>
                <w:noProof/>
                <w:webHidden/>
              </w:rPr>
              <w:fldChar w:fldCharType="separate"/>
            </w:r>
            <w:r w:rsidR="0003623C">
              <w:rPr>
                <w:noProof/>
                <w:webHidden/>
              </w:rPr>
              <w:t>22</w:t>
            </w:r>
            <w:r w:rsidR="0003623C">
              <w:rPr>
                <w:noProof/>
                <w:webHidden/>
              </w:rPr>
              <w:fldChar w:fldCharType="end"/>
            </w:r>
          </w:hyperlink>
        </w:p>
        <w:p w:rsidR="0003623C" w:rsidRDefault="00791FC5">
          <w:pPr>
            <w:pStyle w:val="Inhopg2"/>
            <w:tabs>
              <w:tab w:val="right" w:leader="dot" w:pos="9062"/>
            </w:tabs>
            <w:rPr>
              <w:rFonts w:eastAsiaTheme="minorEastAsia"/>
              <w:noProof/>
              <w:lang w:eastAsia="nl-NL"/>
            </w:rPr>
          </w:pPr>
          <w:hyperlink w:anchor="_Toc451961320" w:history="1">
            <w:r w:rsidR="0003623C" w:rsidRPr="00F9253C">
              <w:rPr>
                <w:rStyle w:val="Hyperlink"/>
                <w:rFonts w:ascii="Verdana" w:hAnsi="Verdana"/>
                <w:noProof/>
              </w:rPr>
              <w:t>§3.2 Werkwijze</w:t>
            </w:r>
            <w:r w:rsidR="0003623C">
              <w:rPr>
                <w:noProof/>
                <w:webHidden/>
              </w:rPr>
              <w:tab/>
            </w:r>
            <w:r w:rsidR="0003623C">
              <w:rPr>
                <w:noProof/>
                <w:webHidden/>
              </w:rPr>
              <w:fldChar w:fldCharType="begin"/>
            </w:r>
            <w:r w:rsidR="0003623C">
              <w:rPr>
                <w:noProof/>
                <w:webHidden/>
              </w:rPr>
              <w:instrText xml:space="preserve"> PAGEREF _Toc451961320 \h </w:instrText>
            </w:r>
            <w:r w:rsidR="0003623C">
              <w:rPr>
                <w:noProof/>
                <w:webHidden/>
              </w:rPr>
            </w:r>
            <w:r w:rsidR="0003623C">
              <w:rPr>
                <w:noProof/>
                <w:webHidden/>
              </w:rPr>
              <w:fldChar w:fldCharType="separate"/>
            </w:r>
            <w:r w:rsidR="0003623C">
              <w:rPr>
                <w:noProof/>
                <w:webHidden/>
              </w:rPr>
              <w:t>22</w:t>
            </w:r>
            <w:r w:rsidR="0003623C">
              <w:rPr>
                <w:noProof/>
                <w:webHidden/>
              </w:rPr>
              <w:fldChar w:fldCharType="end"/>
            </w:r>
          </w:hyperlink>
        </w:p>
        <w:p w:rsidR="0003623C" w:rsidRDefault="00791FC5">
          <w:pPr>
            <w:pStyle w:val="Inhopg2"/>
            <w:tabs>
              <w:tab w:val="right" w:leader="dot" w:pos="9062"/>
            </w:tabs>
            <w:rPr>
              <w:rFonts w:eastAsiaTheme="minorEastAsia"/>
              <w:noProof/>
              <w:lang w:eastAsia="nl-NL"/>
            </w:rPr>
          </w:pPr>
          <w:hyperlink w:anchor="_Toc451961321" w:history="1">
            <w:r w:rsidR="0003623C" w:rsidRPr="00F9253C">
              <w:rPr>
                <w:rStyle w:val="Hyperlink"/>
                <w:rFonts w:ascii="Verdana" w:hAnsi="Verdana"/>
                <w:noProof/>
              </w:rPr>
              <w:t>§3.3 Resultaten</w:t>
            </w:r>
            <w:r w:rsidR="0003623C">
              <w:rPr>
                <w:noProof/>
                <w:webHidden/>
              </w:rPr>
              <w:tab/>
            </w:r>
            <w:r w:rsidR="0003623C">
              <w:rPr>
                <w:noProof/>
                <w:webHidden/>
              </w:rPr>
              <w:fldChar w:fldCharType="begin"/>
            </w:r>
            <w:r w:rsidR="0003623C">
              <w:rPr>
                <w:noProof/>
                <w:webHidden/>
              </w:rPr>
              <w:instrText xml:space="preserve"> PAGEREF _Toc451961321 \h </w:instrText>
            </w:r>
            <w:r w:rsidR="0003623C">
              <w:rPr>
                <w:noProof/>
                <w:webHidden/>
              </w:rPr>
            </w:r>
            <w:r w:rsidR="0003623C">
              <w:rPr>
                <w:noProof/>
                <w:webHidden/>
              </w:rPr>
              <w:fldChar w:fldCharType="separate"/>
            </w:r>
            <w:r w:rsidR="0003623C">
              <w:rPr>
                <w:noProof/>
                <w:webHidden/>
              </w:rPr>
              <w:t>22</w:t>
            </w:r>
            <w:r w:rsidR="0003623C">
              <w:rPr>
                <w:noProof/>
                <w:webHidden/>
              </w:rPr>
              <w:fldChar w:fldCharType="end"/>
            </w:r>
          </w:hyperlink>
        </w:p>
        <w:p w:rsidR="0003623C" w:rsidRDefault="00791FC5">
          <w:pPr>
            <w:pStyle w:val="Inhopg2"/>
            <w:tabs>
              <w:tab w:val="right" w:leader="dot" w:pos="9062"/>
            </w:tabs>
            <w:rPr>
              <w:rFonts w:eastAsiaTheme="minorEastAsia"/>
              <w:noProof/>
              <w:lang w:eastAsia="nl-NL"/>
            </w:rPr>
          </w:pPr>
          <w:hyperlink w:anchor="_Toc451961322" w:history="1">
            <w:r w:rsidR="0003623C" w:rsidRPr="00F9253C">
              <w:rPr>
                <w:rStyle w:val="Hyperlink"/>
                <w:rFonts w:ascii="Verdana" w:hAnsi="Verdana"/>
                <w:noProof/>
              </w:rPr>
              <w:t>§3.4 Conclusie</w:t>
            </w:r>
            <w:r w:rsidR="0003623C">
              <w:rPr>
                <w:noProof/>
                <w:webHidden/>
              </w:rPr>
              <w:tab/>
            </w:r>
            <w:r w:rsidR="0003623C">
              <w:rPr>
                <w:noProof/>
                <w:webHidden/>
              </w:rPr>
              <w:fldChar w:fldCharType="begin"/>
            </w:r>
            <w:r w:rsidR="0003623C">
              <w:rPr>
                <w:noProof/>
                <w:webHidden/>
              </w:rPr>
              <w:instrText xml:space="preserve"> PAGEREF _Toc451961322 \h </w:instrText>
            </w:r>
            <w:r w:rsidR="0003623C">
              <w:rPr>
                <w:noProof/>
                <w:webHidden/>
              </w:rPr>
            </w:r>
            <w:r w:rsidR="0003623C">
              <w:rPr>
                <w:noProof/>
                <w:webHidden/>
              </w:rPr>
              <w:fldChar w:fldCharType="separate"/>
            </w:r>
            <w:r w:rsidR="0003623C">
              <w:rPr>
                <w:noProof/>
                <w:webHidden/>
              </w:rPr>
              <w:t>24</w:t>
            </w:r>
            <w:r w:rsidR="0003623C">
              <w:rPr>
                <w:noProof/>
                <w:webHidden/>
              </w:rPr>
              <w:fldChar w:fldCharType="end"/>
            </w:r>
          </w:hyperlink>
        </w:p>
        <w:p w:rsidR="0003623C" w:rsidRDefault="00791FC5">
          <w:pPr>
            <w:pStyle w:val="Inhopg1"/>
            <w:tabs>
              <w:tab w:val="right" w:leader="dot" w:pos="9062"/>
            </w:tabs>
            <w:rPr>
              <w:rFonts w:eastAsiaTheme="minorEastAsia"/>
              <w:noProof/>
              <w:lang w:eastAsia="nl-NL"/>
            </w:rPr>
          </w:pPr>
          <w:hyperlink w:anchor="_Toc451961323" w:history="1">
            <w:r w:rsidR="0003623C" w:rsidRPr="00F9253C">
              <w:rPr>
                <w:rStyle w:val="Hyperlink"/>
                <w:rFonts w:ascii="Verdana" w:eastAsia="Cambria" w:hAnsi="Verdana" w:cs="Cambria"/>
                <w:b/>
                <w:noProof/>
              </w:rPr>
              <w:t>Hoofdstuk 4</w:t>
            </w:r>
            <w:r w:rsidR="0003623C" w:rsidRPr="00F9253C">
              <w:rPr>
                <w:rStyle w:val="Hyperlink"/>
                <w:rFonts w:ascii="Verdana" w:hAnsi="Verdana"/>
                <w:b/>
                <w:noProof/>
              </w:rPr>
              <w:t xml:space="preserve"> Resultaten met betrekking tot Veroordeling</w:t>
            </w:r>
            <w:r w:rsidR="0003623C">
              <w:rPr>
                <w:noProof/>
                <w:webHidden/>
              </w:rPr>
              <w:tab/>
            </w:r>
            <w:r w:rsidR="0003623C">
              <w:rPr>
                <w:noProof/>
                <w:webHidden/>
              </w:rPr>
              <w:fldChar w:fldCharType="begin"/>
            </w:r>
            <w:r w:rsidR="0003623C">
              <w:rPr>
                <w:noProof/>
                <w:webHidden/>
              </w:rPr>
              <w:instrText xml:space="preserve"> PAGEREF _Toc451961323 \h </w:instrText>
            </w:r>
            <w:r w:rsidR="0003623C">
              <w:rPr>
                <w:noProof/>
                <w:webHidden/>
              </w:rPr>
            </w:r>
            <w:r w:rsidR="0003623C">
              <w:rPr>
                <w:noProof/>
                <w:webHidden/>
              </w:rPr>
              <w:fldChar w:fldCharType="separate"/>
            </w:r>
            <w:r w:rsidR="0003623C">
              <w:rPr>
                <w:noProof/>
                <w:webHidden/>
              </w:rPr>
              <w:t>26</w:t>
            </w:r>
            <w:r w:rsidR="0003623C">
              <w:rPr>
                <w:noProof/>
                <w:webHidden/>
              </w:rPr>
              <w:fldChar w:fldCharType="end"/>
            </w:r>
          </w:hyperlink>
        </w:p>
        <w:p w:rsidR="0003623C" w:rsidRDefault="00791FC5">
          <w:pPr>
            <w:pStyle w:val="Inhopg2"/>
            <w:tabs>
              <w:tab w:val="right" w:leader="dot" w:pos="9062"/>
            </w:tabs>
            <w:rPr>
              <w:rFonts w:eastAsiaTheme="minorEastAsia"/>
              <w:noProof/>
              <w:lang w:eastAsia="nl-NL"/>
            </w:rPr>
          </w:pPr>
          <w:hyperlink w:anchor="_Toc451961324" w:history="1">
            <w:r w:rsidR="0003623C" w:rsidRPr="00F9253C">
              <w:rPr>
                <w:rStyle w:val="Hyperlink"/>
                <w:rFonts w:ascii="Verdana" w:hAnsi="Verdana"/>
                <w:noProof/>
              </w:rPr>
              <w:t>§4.1 Inleiding</w:t>
            </w:r>
            <w:r w:rsidR="0003623C">
              <w:rPr>
                <w:noProof/>
                <w:webHidden/>
              </w:rPr>
              <w:tab/>
            </w:r>
            <w:r w:rsidR="0003623C">
              <w:rPr>
                <w:noProof/>
                <w:webHidden/>
              </w:rPr>
              <w:fldChar w:fldCharType="begin"/>
            </w:r>
            <w:r w:rsidR="0003623C">
              <w:rPr>
                <w:noProof/>
                <w:webHidden/>
              </w:rPr>
              <w:instrText xml:space="preserve"> PAGEREF _Toc451961324 \h </w:instrText>
            </w:r>
            <w:r w:rsidR="0003623C">
              <w:rPr>
                <w:noProof/>
                <w:webHidden/>
              </w:rPr>
            </w:r>
            <w:r w:rsidR="0003623C">
              <w:rPr>
                <w:noProof/>
                <w:webHidden/>
              </w:rPr>
              <w:fldChar w:fldCharType="separate"/>
            </w:r>
            <w:r w:rsidR="0003623C">
              <w:rPr>
                <w:noProof/>
                <w:webHidden/>
              </w:rPr>
              <w:t>26</w:t>
            </w:r>
            <w:r w:rsidR="0003623C">
              <w:rPr>
                <w:noProof/>
                <w:webHidden/>
              </w:rPr>
              <w:fldChar w:fldCharType="end"/>
            </w:r>
          </w:hyperlink>
        </w:p>
        <w:p w:rsidR="0003623C" w:rsidRDefault="00791FC5">
          <w:pPr>
            <w:pStyle w:val="Inhopg2"/>
            <w:tabs>
              <w:tab w:val="right" w:leader="dot" w:pos="9062"/>
            </w:tabs>
            <w:rPr>
              <w:rFonts w:eastAsiaTheme="minorEastAsia"/>
              <w:noProof/>
              <w:lang w:eastAsia="nl-NL"/>
            </w:rPr>
          </w:pPr>
          <w:hyperlink w:anchor="_Toc451961325" w:history="1">
            <w:r w:rsidR="0003623C" w:rsidRPr="00F9253C">
              <w:rPr>
                <w:rStyle w:val="Hyperlink"/>
                <w:rFonts w:ascii="Verdana" w:hAnsi="Verdana"/>
                <w:noProof/>
              </w:rPr>
              <w:t>§4.2 Werkwijze</w:t>
            </w:r>
            <w:r w:rsidR="0003623C">
              <w:rPr>
                <w:noProof/>
                <w:webHidden/>
              </w:rPr>
              <w:tab/>
            </w:r>
            <w:r w:rsidR="0003623C">
              <w:rPr>
                <w:noProof/>
                <w:webHidden/>
              </w:rPr>
              <w:fldChar w:fldCharType="begin"/>
            </w:r>
            <w:r w:rsidR="0003623C">
              <w:rPr>
                <w:noProof/>
                <w:webHidden/>
              </w:rPr>
              <w:instrText xml:space="preserve"> PAGEREF _Toc451961325 \h </w:instrText>
            </w:r>
            <w:r w:rsidR="0003623C">
              <w:rPr>
                <w:noProof/>
                <w:webHidden/>
              </w:rPr>
            </w:r>
            <w:r w:rsidR="0003623C">
              <w:rPr>
                <w:noProof/>
                <w:webHidden/>
              </w:rPr>
              <w:fldChar w:fldCharType="separate"/>
            </w:r>
            <w:r w:rsidR="0003623C">
              <w:rPr>
                <w:noProof/>
                <w:webHidden/>
              </w:rPr>
              <w:t>26</w:t>
            </w:r>
            <w:r w:rsidR="0003623C">
              <w:rPr>
                <w:noProof/>
                <w:webHidden/>
              </w:rPr>
              <w:fldChar w:fldCharType="end"/>
            </w:r>
          </w:hyperlink>
        </w:p>
        <w:p w:rsidR="0003623C" w:rsidRDefault="00791FC5">
          <w:pPr>
            <w:pStyle w:val="Inhopg2"/>
            <w:tabs>
              <w:tab w:val="right" w:leader="dot" w:pos="9062"/>
            </w:tabs>
            <w:rPr>
              <w:rFonts w:eastAsiaTheme="minorEastAsia"/>
              <w:noProof/>
              <w:lang w:eastAsia="nl-NL"/>
            </w:rPr>
          </w:pPr>
          <w:hyperlink w:anchor="_Toc451961326" w:history="1">
            <w:r w:rsidR="0003623C" w:rsidRPr="00F9253C">
              <w:rPr>
                <w:rStyle w:val="Hyperlink"/>
                <w:rFonts w:ascii="Verdana" w:hAnsi="Verdana"/>
                <w:noProof/>
              </w:rPr>
              <w:t>§4.3 Resultaten</w:t>
            </w:r>
            <w:r w:rsidR="0003623C">
              <w:rPr>
                <w:noProof/>
                <w:webHidden/>
              </w:rPr>
              <w:tab/>
            </w:r>
            <w:r w:rsidR="0003623C">
              <w:rPr>
                <w:noProof/>
                <w:webHidden/>
              </w:rPr>
              <w:fldChar w:fldCharType="begin"/>
            </w:r>
            <w:r w:rsidR="0003623C">
              <w:rPr>
                <w:noProof/>
                <w:webHidden/>
              </w:rPr>
              <w:instrText xml:space="preserve"> PAGEREF _Toc451961326 \h </w:instrText>
            </w:r>
            <w:r w:rsidR="0003623C">
              <w:rPr>
                <w:noProof/>
                <w:webHidden/>
              </w:rPr>
            </w:r>
            <w:r w:rsidR="0003623C">
              <w:rPr>
                <w:noProof/>
                <w:webHidden/>
              </w:rPr>
              <w:fldChar w:fldCharType="separate"/>
            </w:r>
            <w:r w:rsidR="0003623C">
              <w:rPr>
                <w:noProof/>
                <w:webHidden/>
              </w:rPr>
              <w:t>27</w:t>
            </w:r>
            <w:r w:rsidR="0003623C">
              <w:rPr>
                <w:noProof/>
                <w:webHidden/>
              </w:rPr>
              <w:fldChar w:fldCharType="end"/>
            </w:r>
          </w:hyperlink>
        </w:p>
        <w:p w:rsidR="0003623C" w:rsidRDefault="00791FC5">
          <w:pPr>
            <w:pStyle w:val="Inhopg2"/>
            <w:tabs>
              <w:tab w:val="right" w:leader="dot" w:pos="9062"/>
            </w:tabs>
            <w:rPr>
              <w:rFonts w:eastAsiaTheme="minorEastAsia"/>
              <w:noProof/>
              <w:lang w:eastAsia="nl-NL"/>
            </w:rPr>
          </w:pPr>
          <w:hyperlink w:anchor="_Toc451961327" w:history="1">
            <w:r w:rsidR="0003623C" w:rsidRPr="00F9253C">
              <w:rPr>
                <w:rStyle w:val="Hyperlink"/>
                <w:rFonts w:ascii="Verdana" w:hAnsi="Verdana"/>
                <w:noProof/>
              </w:rPr>
              <w:t>§4.4 Conclusie</w:t>
            </w:r>
            <w:r w:rsidR="0003623C">
              <w:rPr>
                <w:noProof/>
                <w:webHidden/>
              </w:rPr>
              <w:tab/>
            </w:r>
            <w:r w:rsidR="0003623C">
              <w:rPr>
                <w:noProof/>
                <w:webHidden/>
              </w:rPr>
              <w:fldChar w:fldCharType="begin"/>
            </w:r>
            <w:r w:rsidR="0003623C">
              <w:rPr>
                <w:noProof/>
                <w:webHidden/>
              </w:rPr>
              <w:instrText xml:space="preserve"> PAGEREF _Toc451961327 \h </w:instrText>
            </w:r>
            <w:r w:rsidR="0003623C">
              <w:rPr>
                <w:noProof/>
                <w:webHidden/>
              </w:rPr>
            </w:r>
            <w:r w:rsidR="0003623C">
              <w:rPr>
                <w:noProof/>
                <w:webHidden/>
              </w:rPr>
              <w:fldChar w:fldCharType="separate"/>
            </w:r>
            <w:r w:rsidR="0003623C">
              <w:rPr>
                <w:noProof/>
                <w:webHidden/>
              </w:rPr>
              <w:t>30</w:t>
            </w:r>
            <w:r w:rsidR="0003623C">
              <w:rPr>
                <w:noProof/>
                <w:webHidden/>
              </w:rPr>
              <w:fldChar w:fldCharType="end"/>
            </w:r>
          </w:hyperlink>
        </w:p>
        <w:p w:rsidR="0003623C" w:rsidRDefault="00791FC5">
          <w:pPr>
            <w:pStyle w:val="Inhopg1"/>
            <w:tabs>
              <w:tab w:val="right" w:leader="dot" w:pos="9062"/>
            </w:tabs>
            <w:rPr>
              <w:rFonts w:eastAsiaTheme="minorEastAsia"/>
              <w:noProof/>
              <w:lang w:eastAsia="nl-NL"/>
            </w:rPr>
          </w:pPr>
          <w:hyperlink w:anchor="_Toc451961328" w:history="1">
            <w:r w:rsidR="0003623C" w:rsidRPr="00F9253C">
              <w:rPr>
                <w:rStyle w:val="Hyperlink"/>
                <w:rFonts w:ascii="Verdana" w:hAnsi="Verdana"/>
                <w:b/>
                <w:noProof/>
              </w:rPr>
              <w:t>Hoofdstuk 5 Resultaten met betrekking tot Vrijspraak</w:t>
            </w:r>
            <w:r w:rsidR="0003623C">
              <w:rPr>
                <w:noProof/>
                <w:webHidden/>
              </w:rPr>
              <w:tab/>
            </w:r>
            <w:r w:rsidR="0003623C">
              <w:rPr>
                <w:noProof/>
                <w:webHidden/>
              </w:rPr>
              <w:fldChar w:fldCharType="begin"/>
            </w:r>
            <w:r w:rsidR="0003623C">
              <w:rPr>
                <w:noProof/>
                <w:webHidden/>
              </w:rPr>
              <w:instrText xml:space="preserve"> PAGEREF _Toc451961328 \h </w:instrText>
            </w:r>
            <w:r w:rsidR="0003623C">
              <w:rPr>
                <w:noProof/>
                <w:webHidden/>
              </w:rPr>
            </w:r>
            <w:r w:rsidR="0003623C">
              <w:rPr>
                <w:noProof/>
                <w:webHidden/>
              </w:rPr>
              <w:fldChar w:fldCharType="separate"/>
            </w:r>
            <w:r w:rsidR="0003623C">
              <w:rPr>
                <w:noProof/>
                <w:webHidden/>
              </w:rPr>
              <w:t>31</w:t>
            </w:r>
            <w:r w:rsidR="0003623C">
              <w:rPr>
                <w:noProof/>
                <w:webHidden/>
              </w:rPr>
              <w:fldChar w:fldCharType="end"/>
            </w:r>
          </w:hyperlink>
        </w:p>
        <w:p w:rsidR="0003623C" w:rsidRDefault="00791FC5">
          <w:pPr>
            <w:pStyle w:val="Inhopg2"/>
            <w:tabs>
              <w:tab w:val="right" w:leader="dot" w:pos="9062"/>
            </w:tabs>
            <w:rPr>
              <w:rFonts w:eastAsiaTheme="minorEastAsia"/>
              <w:noProof/>
              <w:lang w:eastAsia="nl-NL"/>
            </w:rPr>
          </w:pPr>
          <w:hyperlink w:anchor="_Toc451961329" w:history="1">
            <w:r w:rsidR="0003623C" w:rsidRPr="00F9253C">
              <w:rPr>
                <w:rStyle w:val="Hyperlink"/>
                <w:rFonts w:ascii="Verdana" w:hAnsi="Verdana"/>
                <w:noProof/>
              </w:rPr>
              <w:t>§5.1 Inleiding</w:t>
            </w:r>
            <w:r w:rsidR="0003623C">
              <w:rPr>
                <w:noProof/>
                <w:webHidden/>
              </w:rPr>
              <w:tab/>
            </w:r>
            <w:r w:rsidR="0003623C">
              <w:rPr>
                <w:noProof/>
                <w:webHidden/>
              </w:rPr>
              <w:fldChar w:fldCharType="begin"/>
            </w:r>
            <w:r w:rsidR="0003623C">
              <w:rPr>
                <w:noProof/>
                <w:webHidden/>
              </w:rPr>
              <w:instrText xml:space="preserve"> PAGEREF _Toc451961329 \h </w:instrText>
            </w:r>
            <w:r w:rsidR="0003623C">
              <w:rPr>
                <w:noProof/>
                <w:webHidden/>
              </w:rPr>
            </w:r>
            <w:r w:rsidR="0003623C">
              <w:rPr>
                <w:noProof/>
                <w:webHidden/>
              </w:rPr>
              <w:fldChar w:fldCharType="separate"/>
            </w:r>
            <w:r w:rsidR="0003623C">
              <w:rPr>
                <w:noProof/>
                <w:webHidden/>
              </w:rPr>
              <w:t>31</w:t>
            </w:r>
            <w:r w:rsidR="0003623C">
              <w:rPr>
                <w:noProof/>
                <w:webHidden/>
              </w:rPr>
              <w:fldChar w:fldCharType="end"/>
            </w:r>
          </w:hyperlink>
        </w:p>
        <w:p w:rsidR="0003623C" w:rsidRDefault="00791FC5">
          <w:pPr>
            <w:pStyle w:val="Inhopg2"/>
            <w:tabs>
              <w:tab w:val="right" w:leader="dot" w:pos="9062"/>
            </w:tabs>
            <w:rPr>
              <w:rFonts w:eastAsiaTheme="minorEastAsia"/>
              <w:noProof/>
              <w:lang w:eastAsia="nl-NL"/>
            </w:rPr>
          </w:pPr>
          <w:hyperlink w:anchor="_Toc451961330" w:history="1">
            <w:r w:rsidR="0003623C" w:rsidRPr="00F9253C">
              <w:rPr>
                <w:rStyle w:val="Hyperlink"/>
                <w:rFonts w:ascii="Verdana" w:hAnsi="Verdana"/>
                <w:noProof/>
              </w:rPr>
              <w:t>§5.2 Werkwijze</w:t>
            </w:r>
            <w:r w:rsidR="0003623C">
              <w:rPr>
                <w:noProof/>
                <w:webHidden/>
              </w:rPr>
              <w:tab/>
            </w:r>
            <w:r w:rsidR="0003623C">
              <w:rPr>
                <w:noProof/>
                <w:webHidden/>
              </w:rPr>
              <w:fldChar w:fldCharType="begin"/>
            </w:r>
            <w:r w:rsidR="0003623C">
              <w:rPr>
                <w:noProof/>
                <w:webHidden/>
              </w:rPr>
              <w:instrText xml:space="preserve"> PAGEREF _Toc451961330 \h </w:instrText>
            </w:r>
            <w:r w:rsidR="0003623C">
              <w:rPr>
                <w:noProof/>
                <w:webHidden/>
              </w:rPr>
            </w:r>
            <w:r w:rsidR="0003623C">
              <w:rPr>
                <w:noProof/>
                <w:webHidden/>
              </w:rPr>
              <w:fldChar w:fldCharType="separate"/>
            </w:r>
            <w:r w:rsidR="0003623C">
              <w:rPr>
                <w:noProof/>
                <w:webHidden/>
              </w:rPr>
              <w:t>31</w:t>
            </w:r>
            <w:r w:rsidR="0003623C">
              <w:rPr>
                <w:noProof/>
                <w:webHidden/>
              </w:rPr>
              <w:fldChar w:fldCharType="end"/>
            </w:r>
          </w:hyperlink>
        </w:p>
        <w:p w:rsidR="0003623C" w:rsidRDefault="00791FC5">
          <w:pPr>
            <w:pStyle w:val="Inhopg2"/>
            <w:tabs>
              <w:tab w:val="right" w:leader="dot" w:pos="9062"/>
            </w:tabs>
            <w:rPr>
              <w:rFonts w:eastAsiaTheme="minorEastAsia"/>
              <w:noProof/>
              <w:lang w:eastAsia="nl-NL"/>
            </w:rPr>
          </w:pPr>
          <w:hyperlink w:anchor="_Toc451961331" w:history="1">
            <w:r w:rsidR="0003623C" w:rsidRPr="00F9253C">
              <w:rPr>
                <w:rStyle w:val="Hyperlink"/>
                <w:rFonts w:ascii="Verdana" w:hAnsi="Verdana"/>
                <w:noProof/>
              </w:rPr>
              <w:t>§5.3 Resultaten</w:t>
            </w:r>
            <w:r w:rsidR="0003623C">
              <w:rPr>
                <w:noProof/>
                <w:webHidden/>
              </w:rPr>
              <w:tab/>
            </w:r>
            <w:r w:rsidR="0003623C">
              <w:rPr>
                <w:noProof/>
                <w:webHidden/>
              </w:rPr>
              <w:fldChar w:fldCharType="begin"/>
            </w:r>
            <w:r w:rsidR="0003623C">
              <w:rPr>
                <w:noProof/>
                <w:webHidden/>
              </w:rPr>
              <w:instrText xml:space="preserve"> PAGEREF _Toc451961331 \h </w:instrText>
            </w:r>
            <w:r w:rsidR="0003623C">
              <w:rPr>
                <w:noProof/>
                <w:webHidden/>
              </w:rPr>
            </w:r>
            <w:r w:rsidR="0003623C">
              <w:rPr>
                <w:noProof/>
                <w:webHidden/>
              </w:rPr>
              <w:fldChar w:fldCharType="separate"/>
            </w:r>
            <w:r w:rsidR="0003623C">
              <w:rPr>
                <w:noProof/>
                <w:webHidden/>
              </w:rPr>
              <w:t>32</w:t>
            </w:r>
            <w:r w:rsidR="0003623C">
              <w:rPr>
                <w:noProof/>
                <w:webHidden/>
              </w:rPr>
              <w:fldChar w:fldCharType="end"/>
            </w:r>
          </w:hyperlink>
        </w:p>
        <w:p w:rsidR="0003623C" w:rsidRDefault="00791FC5">
          <w:pPr>
            <w:pStyle w:val="Inhopg2"/>
            <w:tabs>
              <w:tab w:val="right" w:leader="dot" w:pos="9062"/>
            </w:tabs>
            <w:rPr>
              <w:rFonts w:eastAsiaTheme="minorEastAsia"/>
              <w:noProof/>
              <w:lang w:eastAsia="nl-NL"/>
            </w:rPr>
          </w:pPr>
          <w:hyperlink w:anchor="_Toc451961332" w:history="1">
            <w:r w:rsidR="0003623C" w:rsidRPr="00F9253C">
              <w:rPr>
                <w:rStyle w:val="Hyperlink"/>
                <w:rFonts w:ascii="Verdana" w:hAnsi="Verdana"/>
                <w:noProof/>
              </w:rPr>
              <w:t>§5.4 Conclusie</w:t>
            </w:r>
            <w:r w:rsidR="0003623C">
              <w:rPr>
                <w:noProof/>
                <w:webHidden/>
              </w:rPr>
              <w:tab/>
            </w:r>
            <w:r w:rsidR="0003623C">
              <w:rPr>
                <w:noProof/>
                <w:webHidden/>
              </w:rPr>
              <w:fldChar w:fldCharType="begin"/>
            </w:r>
            <w:r w:rsidR="0003623C">
              <w:rPr>
                <w:noProof/>
                <w:webHidden/>
              </w:rPr>
              <w:instrText xml:space="preserve"> PAGEREF _Toc451961332 \h </w:instrText>
            </w:r>
            <w:r w:rsidR="0003623C">
              <w:rPr>
                <w:noProof/>
                <w:webHidden/>
              </w:rPr>
            </w:r>
            <w:r w:rsidR="0003623C">
              <w:rPr>
                <w:noProof/>
                <w:webHidden/>
              </w:rPr>
              <w:fldChar w:fldCharType="separate"/>
            </w:r>
            <w:r w:rsidR="0003623C">
              <w:rPr>
                <w:noProof/>
                <w:webHidden/>
              </w:rPr>
              <w:t>36</w:t>
            </w:r>
            <w:r w:rsidR="0003623C">
              <w:rPr>
                <w:noProof/>
                <w:webHidden/>
              </w:rPr>
              <w:fldChar w:fldCharType="end"/>
            </w:r>
          </w:hyperlink>
        </w:p>
        <w:p w:rsidR="0003623C" w:rsidRDefault="00791FC5">
          <w:pPr>
            <w:pStyle w:val="Inhopg1"/>
            <w:tabs>
              <w:tab w:val="right" w:leader="dot" w:pos="9062"/>
            </w:tabs>
            <w:rPr>
              <w:rFonts w:eastAsiaTheme="minorEastAsia"/>
              <w:noProof/>
              <w:lang w:eastAsia="nl-NL"/>
            </w:rPr>
          </w:pPr>
          <w:hyperlink w:anchor="_Toc451961333" w:history="1">
            <w:r w:rsidR="0003623C" w:rsidRPr="00F9253C">
              <w:rPr>
                <w:rStyle w:val="Hyperlink"/>
                <w:rFonts w:ascii="Verdana" w:hAnsi="Verdana"/>
                <w:b/>
                <w:noProof/>
              </w:rPr>
              <w:t>Hoofdstuk 6. Conclusie en aanbevelingen</w:t>
            </w:r>
            <w:r w:rsidR="0003623C">
              <w:rPr>
                <w:noProof/>
                <w:webHidden/>
              </w:rPr>
              <w:tab/>
            </w:r>
            <w:r w:rsidR="0003623C">
              <w:rPr>
                <w:noProof/>
                <w:webHidden/>
              </w:rPr>
              <w:fldChar w:fldCharType="begin"/>
            </w:r>
            <w:r w:rsidR="0003623C">
              <w:rPr>
                <w:noProof/>
                <w:webHidden/>
              </w:rPr>
              <w:instrText xml:space="preserve"> PAGEREF _Toc451961333 \h </w:instrText>
            </w:r>
            <w:r w:rsidR="0003623C">
              <w:rPr>
                <w:noProof/>
                <w:webHidden/>
              </w:rPr>
            </w:r>
            <w:r w:rsidR="0003623C">
              <w:rPr>
                <w:noProof/>
                <w:webHidden/>
              </w:rPr>
              <w:fldChar w:fldCharType="separate"/>
            </w:r>
            <w:r w:rsidR="0003623C">
              <w:rPr>
                <w:noProof/>
                <w:webHidden/>
              </w:rPr>
              <w:t>37</w:t>
            </w:r>
            <w:r w:rsidR="0003623C">
              <w:rPr>
                <w:noProof/>
                <w:webHidden/>
              </w:rPr>
              <w:fldChar w:fldCharType="end"/>
            </w:r>
          </w:hyperlink>
        </w:p>
        <w:p w:rsidR="0003623C" w:rsidRDefault="00791FC5">
          <w:pPr>
            <w:pStyle w:val="Inhopg2"/>
            <w:tabs>
              <w:tab w:val="right" w:leader="dot" w:pos="9062"/>
            </w:tabs>
            <w:rPr>
              <w:rFonts w:eastAsiaTheme="minorEastAsia"/>
              <w:noProof/>
              <w:lang w:eastAsia="nl-NL"/>
            </w:rPr>
          </w:pPr>
          <w:hyperlink w:anchor="_Toc451961334" w:history="1">
            <w:r w:rsidR="0003623C" w:rsidRPr="00F9253C">
              <w:rPr>
                <w:rStyle w:val="Hyperlink"/>
                <w:rFonts w:ascii="Verdana" w:hAnsi="Verdana"/>
                <w:noProof/>
              </w:rPr>
              <w:t>§6.1 Inleiding</w:t>
            </w:r>
            <w:r w:rsidR="0003623C">
              <w:rPr>
                <w:noProof/>
                <w:webHidden/>
              </w:rPr>
              <w:tab/>
            </w:r>
            <w:r w:rsidR="0003623C">
              <w:rPr>
                <w:noProof/>
                <w:webHidden/>
              </w:rPr>
              <w:fldChar w:fldCharType="begin"/>
            </w:r>
            <w:r w:rsidR="0003623C">
              <w:rPr>
                <w:noProof/>
                <w:webHidden/>
              </w:rPr>
              <w:instrText xml:space="preserve"> PAGEREF _Toc451961334 \h </w:instrText>
            </w:r>
            <w:r w:rsidR="0003623C">
              <w:rPr>
                <w:noProof/>
                <w:webHidden/>
              </w:rPr>
            </w:r>
            <w:r w:rsidR="0003623C">
              <w:rPr>
                <w:noProof/>
                <w:webHidden/>
              </w:rPr>
              <w:fldChar w:fldCharType="separate"/>
            </w:r>
            <w:r w:rsidR="0003623C">
              <w:rPr>
                <w:noProof/>
                <w:webHidden/>
              </w:rPr>
              <w:t>37</w:t>
            </w:r>
            <w:r w:rsidR="0003623C">
              <w:rPr>
                <w:noProof/>
                <w:webHidden/>
              </w:rPr>
              <w:fldChar w:fldCharType="end"/>
            </w:r>
          </w:hyperlink>
        </w:p>
        <w:p w:rsidR="0003623C" w:rsidRDefault="00791FC5">
          <w:pPr>
            <w:pStyle w:val="Inhopg2"/>
            <w:tabs>
              <w:tab w:val="right" w:leader="dot" w:pos="9062"/>
            </w:tabs>
            <w:rPr>
              <w:rFonts w:eastAsiaTheme="minorEastAsia"/>
              <w:noProof/>
              <w:lang w:eastAsia="nl-NL"/>
            </w:rPr>
          </w:pPr>
          <w:hyperlink w:anchor="_Toc451961335" w:history="1">
            <w:r w:rsidR="0003623C" w:rsidRPr="00F9253C">
              <w:rPr>
                <w:rStyle w:val="Hyperlink"/>
                <w:rFonts w:ascii="Verdana" w:hAnsi="Verdana"/>
                <w:noProof/>
              </w:rPr>
              <w:t>§6.2 Beantwoording centrale vraag en aanbevelingen</w:t>
            </w:r>
            <w:r w:rsidR="0003623C">
              <w:rPr>
                <w:noProof/>
                <w:webHidden/>
              </w:rPr>
              <w:tab/>
            </w:r>
            <w:r w:rsidR="0003623C">
              <w:rPr>
                <w:noProof/>
                <w:webHidden/>
              </w:rPr>
              <w:fldChar w:fldCharType="begin"/>
            </w:r>
            <w:r w:rsidR="0003623C">
              <w:rPr>
                <w:noProof/>
                <w:webHidden/>
              </w:rPr>
              <w:instrText xml:space="preserve"> PAGEREF _Toc451961335 \h </w:instrText>
            </w:r>
            <w:r w:rsidR="0003623C">
              <w:rPr>
                <w:noProof/>
                <w:webHidden/>
              </w:rPr>
            </w:r>
            <w:r w:rsidR="0003623C">
              <w:rPr>
                <w:noProof/>
                <w:webHidden/>
              </w:rPr>
              <w:fldChar w:fldCharType="separate"/>
            </w:r>
            <w:r w:rsidR="0003623C">
              <w:rPr>
                <w:noProof/>
                <w:webHidden/>
              </w:rPr>
              <w:t>37</w:t>
            </w:r>
            <w:r w:rsidR="0003623C">
              <w:rPr>
                <w:noProof/>
                <w:webHidden/>
              </w:rPr>
              <w:fldChar w:fldCharType="end"/>
            </w:r>
          </w:hyperlink>
        </w:p>
        <w:p w:rsidR="0003623C" w:rsidRDefault="00791FC5">
          <w:pPr>
            <w:pStyle w:val="Inhopg1"/>
            <w:tabs>
              <w:tab w:val="right" w:leader="dot" w:pos="9062"/>
            </w:tabs>
            <w:rPr>
              <w:rFonts w:eastAsiaTheme="minorEastAsia"/>
              <w:noProof/>
              <w:lang w:eastAsia="nl-NL"/>
            </w:rPr>
          </w:pPr>
          <w:hyperlink w:anchor="_Toc451961336" w:history="1">
            <w:r w:rsidR="0003623C" w:rsidRPr="00F9253C">
              <w:rPr>
                <w:rStyle w:val="Hyperlink"/>
                <w:rFonts w:ascii="Verdana" w:hAnsi="Verdana"/>
                <w:b/>
                <w:noProof/>
              </w:rPr>
              <w:t>Hoofdstuk 7. Literatuur– en bronnenlijst</w:t>
            </w:r>
            <w:r w:rsidR="0003623C">
              <w:rPr>
                <w:noProof/>
                <w:webHidden/>
              </w:rPr>
              <w:tab/>
            </w:r>
            <w:r w:rsidR="0003623C">
              <w:rPr>
                <w:noProof/>
                <w:webHidden/>
              </w:rPr>
              <w:fldChar w:fldCharType="begin"/>
            </w:r>
            <w:r w:rsidR="0003623C">
              <w:rPr>
                <w:noProof/>
                <w:webHidden/>
              </w:rPr>
              <w:instrText xml:space="preserve"> PAGEREF _Toc451961336 \h </w:instrText>
            </w:r>
            <w:r w:rsidR="0003623C">
              <w:rPr>
                <w:noProof/>
                <w:webHidden/>
              </w:rPr>
            </w:r>
            <w:r w:rsidR="0003623C">
              <w:rPr>
                <w:noProof/>
                <w:webHidden/>
              </w:rPr>
              <w:fldChar w:fldCharType="separate"/>
            </w:r>
            <w:r w:rsidR="0003623C">
              <w:rPr>
                <w:noProof/>
                <w:webHidden/>
              </w:rPr>
              <w:t>39</w:t>
            </w:r>
            <w:r w:rsidR="0003623C">
              <w:rPr>
                <w:noProof/>
                <w:webHidden/>
              </w:rPr>
              <w:fldChar w:fldCharType="end"/>
            </w:r>
          </w:hyperlink>
        </w:p>
        <w:p w:rsidR="0003623C" w:rsidRPr="0003623C" w:rsidRDefault="003E7D48" w:rsidP="0003623C">
          <w:r w:rsidRPr="000A3B87">
            <w:rPr>
              <w:rFonts w:ascii="Verdana" w:hAnsi="Verdana"/>
              <w:b/>
              <w:bCs/>
            </w:rPr>
            <w:fldChar w:fldCharType="end"/>
          </w:r>
          <w:r w:rsidR="0003623C">
            <w:rPr>
              <w:rFonts w:ascii="Verdana" w:hAnsi="Verdana"/>
              <w:b/>
              <w:bCs/>
            </w:rPr>
            <w:br/>
          </w:r>
        </w:p>
      </w:sdtContent>
    </w:sdt>
    <w:bookmarkStart w:id="0" w:name="_Toc451961308" w:displacedByCustomXml="prev"/>
    <w:p w:rsidR="003E7D48" w:rsidRPr="0030221D" w:rsidRDefault="003E7D48" w:rsidP="003E7D48">
      <w:pPr>
        <w:pStyle w:val="Kop1"/>
        <w:rPr>
          <w:rFonts w:ascii="Verdana" w:hAnsi="Verdana"/>
          <w:b/>
          <w:color w:val="auto"/>
          <w:sz w:val="20"/>
          <w:szCs w:val="20"/>
        </w:rPr>
      </w:pPr>
      <w:r w:rsidRPr="0030221D">
        <w:rPr>
          <w:rFonts w:ascii="Verdana" w:hAnsi="Verdana"/>
          <w:b/>
          <w:color w:val="auto"/>
          <w:sz w:val="20"/>
          <w:szCs w:val="20"/>
        </w:rPr>
        <w:lastRenderedPageBreak/>
        <w:t>Samenvatting</w:t>
      </w:r>
      <w:bookmarkEnd w:id="0"/>
      <w:r w:rsidRPr="0030221D">
        <w:rPr>
          <w:rFonts w:ascii="Verdana" w:hAnsi="Verdana"/>
          <w:b/>
          <w:color w:val="auto"/>
          <w:sz w:val="20"/>
          <w:szCs w:val="20"/>
        </w:rPr>
        <w:t xml:space="preserve"> </w:t>
      </w:r>
    </w:p>
    <w:p w:rsidR="003E7D48" w:rsidRDefault="003E7D48" w:rsidP="003E7D48">
      <w:pPr>
        <w:spacing w:line="360" w:lineRule="auto"/>
        <w:jc w:val="both"/>
        <w:rPr>
          <w:rFonts w:ascii="Verdana" w:eastAsia="Times New Roman" w:hAnsi="Verdana"/>
          <w:spacing w:val="-3"/>
          <w:sz w:val="20"/>
          <w:szCs w:val="20"/>
        </w:rPr>
      </w:pPr>
      <w:r w:rsidRPr="00FC4F28">
        <w:rPr>
          <w:rFonts w:ascii="Verdana" w:eastAsia="Times New Roman" w:hAnsi="Verdana"/>
          <w:spacing w:val="-3"/>
          <w:sz w:val="20"/>
          <w:szCs w:val="20"/>
        </w:rPr>
        <w:t xml:space="preserve">Achtereenvolgens </w:t>
      </w:r>
      <w:r>
        <w:rPr>
          <w:rFonts w:ascii="Verdana" w:eastAsia="Times New Roman" w:hAnsi="Verdana"/>
          <w:spacing w:val="-3"/>
          <w:sz w:val="20"/>
          <w:szCs w:val="20"/>
        </w:rPr>
        <w:t>wordt</w:t>
      </w:r>
      <w:r w:rsidRPr="00FC4F28">
        <w:rPr>
          <w:rFonts w:ascii="Verdana" w:eastAsia="Times New Roman" w:hAnsi="Verdana"/>
          <w:spacing w:val="-3"/>
          <w:sz w:val="20"/>
          <w:szCs w:val="20"/>
        </w:rPr>
        <w:t xml:space="preserve"> in deze samenvatting de volgende zaken besproken: aanleiding, onderzoek en onderzoeksvraag, doelstelling opdrac</w:t>
      </w:r>
      <w:r>
        <w:rPr>
          <w:rFonts w:ascii="Verdana" w:eastAsia="Times New Roman" w:hAnsi="Verdana"/>
          <w:spacing w:val="-3"/>
          <w:sz w:val="20"/>
          <w:szCs w:val="20"/>
        </w:rPr>
        <w:t>htgever, (verkregen) resultaten, conclusie en aanbevelingen.</w:t>
      </w:r>
    </w:p>
    <w:p w:rsidR="003E7D48" w:rsidRPr="009F4F17" w:rsidRDefault="003E7D48" w:rsidP="003E7D48">
      <w:pPr>
        <w:spacing w:line="360" w:lineRule="auto"/>
        <w:jc w:val="both"/>
        <w:rPr>
          <w:rFonts w:ascii="Verdana" w:eastAsia="Times New Roman" w:hAnsi="Verdana"/>
          <w:spacing w:val="-3"/>
          <w:sz w:val="20"/>
          <w:szCs w:val="20"/>
        </w:rPr>
      </w:pPr>
      <w:r w:rsidRPr="009F4F17">
        <w:rPr>
          <w:rFonts w:ascii="Verdana" w:eastAsia="Times New Roman" w:hAnsi="Verdana"/>
          <w:spacing w:val="-3"/>
          <w:sz w:val="20"/>
          <w:szCs w:val="20"/>
        </w:rPr>
        <w:t>Door een recente casus waarin een (getuigen)verklaring heeft gezorgd voor de veroordeling van cliënt, is bij Raza Advocaten de behoefte ontstaan aan mee</w:t>
      </w:r>
      <w:r>
        <w:rPr>
          <w:rFonts w:ascii="Verdana" w:eastAsia="Times New Roman" w:hAnsi="Verdana"/>
          <w:spacing w:val="-3"/>
          <w:sz w:val="20"/>
          <w:szCs w:val="20"/>
        </w:rPr>
        <w:t xml:space="preserve">r informatie inzake het bewijs. </w:t>
      </w:r>
      <w:r w:rsidRPr="009F4F17">
        <w:rPr>
          <w:rFonts w:ascii="Verdana" w:eastAsia="Times New Roman" w:hAnsi="Verdana"/>
          <w:spacing w:val="-3"/>
          <w:sz w:val="20"/>
          <w:szCs w:val="20"/>
        </w:rPr>
        <w:t>Deze casus gaat over een veroordeling in een zedenzaak inzake het bewijs, waarbij er aangifte is gedaan naar aanleiding van seksueel misbruik van een minderjarig kind</w:t>
      </w:r>
      <w:r w:rsidRPr="00645BB6">
        <w:rPr>
          <w:rFonts w:ascii="Verdana" w:eastAsia="Times New Roman" w:hAnsi="Verdana"/>
          <w:spacing w:val="-3"/>
          <w:sz w:val="20"/>
          <w:szCs w:val="20"/>
        </w:rPr>
        <w:t xml:space="preserve">. </w:t>
      </w:r>
      <w:r>
        <w:rPr>
          <w:rFonts w:ascii="Verdana" w:hAnsi="Verdana"/>
          <w:sz w:val="20"/>
          <w:szCs w:val="20"/>
        </w:rPr>
        <w:t xml:space="preserve">Hier bestaan de bewijsmiddelen slechts uit verklaringen van horen zeggen. Er is verder geen sprake van steunbewijs. Deze (de auditu) verklaringen hebben geleid tot een veroordeling. </w:t>
      </w:r>
    </w:p>
    <w:p w:rsidR="003E7D48" w:rsidRPr="00516470" w:rsidRDefault="003E7D48" w:rsidP="003E7D48">
      <w:pPr>
        <w:spacing w:line="360" w:lineRule="auto"/>
        <w:jc w:val="both"/>
        <w:rPr>
          <w:rFonts w:ascii="Verdana" w:hAnsi="Verdana"/>
          <w:sz w:val="20"/>
          <w:szCs w:val="20"/>
        </w:rPr>
      </w:pPr>
      <w:r>
        <w:rPr>
          <w:rFonts w:ascii="Verdana" w:hAnsi="Verdana"/>
          <w:sz w:val="20"/>
          <w:szCs w:val="20"/>
        </w:rPr>
        <w:t xml:space="preserve">Er is in dit onderzoeksrapport </w:t>
      </w:r>
      <w:r w:rsidRPr="00516470">
        <w:rPr>
          <w:rFonts w:ascii="Verdana" w:hAnsi="Verdana"/>
          <w:sz w:val="20"/>
          <w:szCs w:val="20"/>
        </w:rPr>
        <w:t>onderzoek gedaan aan de hand va</w:t>
      </w:r>
      <w:r>
        <w:rPr>
          <w:rFonts w:ascii="Verdana" w:hAnsi="Verdana"/>
          <w:sz w:val="20"/>
          <w:szCs w:val="20"/>
        </w:rPr>
        <w:t xml:space="preserve">n literatuuronderzoek en jurisprudentieanalyse, </w:t>
      </w:r>
      <w:r w:rsidRPr="00645BB6">
        <w:rPr>
          <w:rFonts w:ascii="Verdana" w:hAnsi="Verdana"/>
          <w:sz w:val="20"/>
          <w:szCs w:val="20"/>
        </w:rPr>
        <w:t>omdat de zaken hiermee grondig geanalyseerd kunnen worden</w:t>
      </w:r>
      <w:r>
        <w:rPr>
          <w:rFonts w:ascii="Verdana" w:hAnsi="Verdana"/>
          <w:sz w:val="20"/>
          <w:szCs w:val="20"/>
        </w:rPr>
        <w:t xml:space="preserve"> waarin </w:t>
      </w:r>
      <w:r w:rsidRPr="00645BB6">
        <w:rPr>
          <w:rFonts w:ascii="Verdana" w:hAnsi="Verdana"/>
          <w:sz w:val="20"/>
          <w:szCs w:val="20"/>
        </w:rPr>
        <w:t>de belangrijkste feiten en factoren</w:t>
      </w:r>
      <w:r>
        <w:rPr>
          <w:rFonts w:ascii="Verdana" w:hAnsi="Verdana"/>
          <w:sz w:val="20"/>
          <w:szCs w:val="20"/>
        </w:rPr>
        <w:t xml:space="preserve"> naar voren worden gebracht. Hiermee wordt beoogd een duidelijk inzicht te geven van de geanalyseerde </w:t>
      </w:r>
      <w:r w:rsidRPr="00645BB6">
        <w:rPr>
          <w:rFonts w:ascii="Verdana" w:hAnsi="Verdana"/>
          <w:sz w:val="20"/>
          <w:szCs w:val="20"/>
        </w:rPr>
        <w:t>zaken.</w:t>
      </w:r>
      <w:r>
        <w:rPr>
          <w:rFonts w:ascii="Verdana" w:hAnsi="Verdana"/>
          <w:sz w:val="20"/>
          <w:szCs w:val="20"/>
        </w:rPr>
        <w:t xml:space="preserve"> In dit onderzoek is de volgende </w:t>
      </w:r>
      <w:r w:rsidRPr="00516470">
        <w:rPr>
          <w:rFonts w:ascii="Verdana" w:hAnsi="Verdana"/>
          <w:sz w:val="20"/>
          <w:szCs w:val="20"/>
        </w:rPr>
        <w:t xml:space="preserve">hoofdvraag </w:t>
      </w:r>
      <w:r>
        <w:rPr>
          <w:rFonts w:ascii="Verdana" w:hAnsi="Verdana"/>
          <w:sz w:val="20"/>
          <w:szCs w:val="20"/>
        </w:rPr>
        <w:t>beantwoord</w:t>
      </w:r>
      <w:r w:rsidRPr="00516470">
        <w:rPr>
          <w:rFonts w:ascii="Verdana" w:hAnsi="Verdana"/>
          <w:sz w:val="20"/>
          <w:szCs w:val="20"/>
        </w:rPr>
        <w:t>:</w:t>
      </w:r>
    </w:p>
    <w:p w:rsidR="003E7D48" w:rsidRPr="00662622" w:rsidRDefault="00FD65E3" w:rsidP="003E7D48">
      <w:pPr>
        <w:spacing w:line="360" w:lineRule="auto"/>
        <w:jc w:val="both"/>
        <w:rPr>
          <w:rFonts w:ascii="Verdana" w:hAnsi="Verdana"/>
          <w:i/>
          <w:sz w:val="20"/>
          <w:szCs w:val="20"/>
        </w:rPr>
      </w:pPr>
      <w:r>
        <w:rPr>
          <w:rFonts w:ascii="Verdana" w:hAnsi="Verdana"/>
          <w:i/>
          <w:sz w:val="20"/>
          <w:szCs w:val="20"/>
        </w:rPr>
        <w:t>“</w:t>
      </w:r>
      <w:r w:rsidR="003E7D48" w:rsidRPr="00662622">
        <w:rPr>
          <w:rFonts w:ascii="Verdana" w:hAnsi="Verdana"/>
          <w:i/>
          <w:sz w:val="20"/>
          <w:szCs w:val="20"/>
        </w:rPr>
        <w:t>Welk advies kan Raza Advocaten haar cliënten geven met betrekking tot het steunbewijs voor veroordeling van zedenzaken blijkens wet- en regelgeving en jurisprudentie?’’</w:t>
      </w:r>
    </w:p>
    <w:p w:rsidR="003E7D48" w:rsidRPr="00645BB6" w:rsidRDefault="003E7D48" w:rsidP="003E7D48">
      <w:pPr>
        <w:spacing w:line="360" w:lineRule="auto"/>
        <w:jc w:val="both"/>
        <w:rPr>
          <w:rFonts w:ascii="Verdana" w:hAnsi="Verdana"/>
          <w:b/>
          <w:sz w:val="20"/>
          <w:szCs w:val="20"/>
        </w:rPr>
      </w:pPr>
      <w:r w:rsidRPr="00645BB6">
        <w:rPr>
          <w:rFonts w:ascii="Verdana" w:hAnsi="Verdana"/>
          <w:spacing w:val="-3"/>
          <w:sz w:val="20"/>
          <w:szCs w:val="20"/>
        </w:rPr>
        <w:t xml:space="preserve">De doelstelling van dit onderzoek is om </w:t>
      </w:r>
      <w:r w:rsidRPr="00645BB6">
        <w:rPr>
          <w:rFonts w:ascii="Verdana" w:eastAsia="Times New Roman" w:hAnsi="Verdana"/>
          <w:spacing w:val="-3"/>
          <w:sz w:val="20"/>
          <w:szCs w:val="20"/>
        </w:rPr>
        <w:t>Raza Advocaten</w:t>
      </w:r>
      <w:r w:rsidRPr="00645BB6">
        <w:rPr>
          <w:rFonts w:ascii="Verdana" w:hAnsi="Verdana"/>
          <w:spacing w:val="-3"/>
          <w:sz w:val="20"/>
          <w:szCs w:val="20"/>
        </w:rPr>
        <w:t xml:space="preserve"> inzicht te geven over de gevallen waarin het tenlastegelegde feit is gebaseerd op de verklaring van het slachtoffer, d</w:t>
      </w:r>
      <w:r>
        <w:rPr>
          <w:rFonts w:ascii="Verdana" w:hAnsi="Verdana"/>
          <w:spacing w:val="-3"/>
          <w:sz w:val="20"/>
          <w:szCs w:val="20"/>
        </w:rPr>
        <w:t xml:space="preserve">e verklaringen van getuigen en de </w:t>
      </w:r>
      <w:r w:rsidRPr="003C6193">
        <w:rPr>
          <w:rFonts w:ascii="Verdana" w:hAnsi="Verdana"/>
          <w:spacing w:val="-3"/>
          <w:sz w:val="20"/>
          <w:szCs w:val="20"/>
        </w:rPr>
        <w:t>verklaring van</w:t>
      </w:r>
      <w:r>
        <w:rPr>
          <w:rFonts w:ascii="Verdana" w:hAnsi="Verdana"/>
          <w:spacing w:val="-3"/>
          <w:sz w:val="20"/>
          <w:szCs w:val="20"/>
        </w:rPr>
        <w:t xml:space="preserve"> de</w:t>
      </w:r>
      <w:r w:rsidRPr="003C6193">
        <w:rPr>
          <w:rFonts w:ascii="Verdana" w:hAnsi="Verdana"/>
          <w:spacing w:val="-3"/>
          <w:sz w:val="20"/>
          <w:szCs w:val="20"/>
        </w:rPr>
        <w:t xml:space="preserve"> verdachte</w:t>
      </w:r>
      <w:r>
        <w:rPr>
          <w:rFonts w:ascii="Verdana" w:hAnsi="Verdana"/>
          <w:spacing w:val="-3"/>
          <w:sz w:val="20"/>
          <w:szCs w:val="20"/>
        </w:rPr>
        <w:t xml:space="preserve"> </w:t>
      </w:r>
      <w:r w:rsidRPr="00645BB6">
        <w:rPr>
          <w:rFonts w:ascii="Verdana" w:hAnsi="Verdana"/>
          <w:spacing w:val="-3"/>
          <w:sz w:val="20"/>
          <w:szCs w:val="20"/>
        </w:rPr>
        <w:t xml:space="preserve">en </w:t>
      </w:r>
      <w:r w:rsidRPr="00645BB6">
        <w:rPr>
          <w:rFonts w:ascii="Verdana" w:eastAsia="Times New Roman" w:hAnsi="Verdana"/>
          <w:spacing w:val="-3"/>
          <w:sz w:val="20"/>
          <w:szCs w:val="20"/>
        </w:rPr>
        <w:t>wanneer het steunbewijs met betrekking tot zedenzaken als voldoende wordt gezien om het tenlastegelegde feit bewezen te verklaren</w:t>
      </w:r>
      <w:r w:rsidRPr="00645BB6">
        <w:rPr>
          <w:rFonts w:ascii="Verdana" w:hAnsi="Verdana"/>
          <w:spacing w:val="-3"/>
          <w:sz w:val="20"/>
          <w:szCs w:val="20"/>
        </w:rPr>
        <w:t>.</w:t>
      </w:r>
      <w:r w:rsidRPr="00645BB6">
        <w:rPr>
          <w:rFonts w:ascii="Verdana" w:eastAsia="Times New Roman" w:hAnsi="Verdana"/>
          <w:spacing w:val="-3"/>
          <w:sz w:val="20"/>
          <w:szCs w:val="20"/>
        </w:rPr>
        <w:t xml:space="preserve"> Van groot belang is de beantwoording van de vraag wat steunbewijs is en onder welke omstandigheden dit als voldoende wordt gezien door de Hoge Raad.</w:t>
      </w:r>
      <w:r>
        <w:rPr>
          <w:rFonts w:ascii="Verdana" w:eastAsia="Times New Roman" w:hAnsi="Verdana"/>
          <w:spacing w:val="-3"/>
          <w:sz w:val="20"/>
          <w:szCs w:val="20"/>
        </w:rPr>
        <w:t xml:space="preserve"> </w:t>
      </w:r>
    </w:p>
    <w:p w:rsidR="003E7D48" w:rsidRDefault="003E7D48" w:rsidP="003E7D48">
      <w:pPr>
        <w:spacing w:line="360" w:lineRule="auto"/>
        <w:jc w:val="both"/>
        <w:rPr>
          <w:rFonts w:ascii="Verdana" w:hAnsi="Verdana"/>
          <w:sz w:val="20"/>
          <w:szCs w:val="20"/>
        </w:rPr>
      </w:pPr>
      <w:r>
        <w:rPr>
          <w:rFonts w:ascii="Verdana" w:hAnsi="Verdana"/>
          <w:sz w:val="20"/>
          <w:szCs w:val="20"/>
        </w:rPr>
        <w:t>Uit de resultaten is naar voren gekomen dat als steunbewijs gedacht kan</w:t>
      </w:r>
      <w:r w:rsidRPr="00645BB6">
        <w:rPr>
          <w:rFonts w:ascii="Verdana" w:hAnsi="Verdana"/>
          <w:sz w:val="20"/>
          <w:szCs w:val="20"/>
        </w:rPr>
        <w:t xml:space="preserve"> </w:t>
      </w:r>
      <w:r>
        <w:rPr>
          <w:rFonts w:ascii="Verdana" w:hAnsi="Verdana"/>
          <w:sz w:val="20"/>
          <w:szCs w:val="20"/>
        </w:rPr>
        <w:t>worden aan:</w:t>
      </w:r>
    </w:p>
    <w:p w:rsidR="003E7D48" w:rsidRDefault="003E7D48" w:rsidP="003E7D48">
      <w:pPr>
        <w:pStyle w:val="Lijstalinea"/>
        <w:numPr>
          <w:ilvl w:val="0"/>
          <w:numId w:val="8"/>
        </w:numPr>
        <w:spacing w:line="360" w:lineRule="auto"/>
        <w:jc w:val="both"/>
        <w:rPr>
          <w:rFonts w:ascii="Verdana" w:hAnsi="Verdana"/>
          <w:sz w:val="20"/>
          <w:szCs w:val="20"/>
        </w:rPr>
      </w:pPr>
      <w:r>
        <w:rPr>
          <w:rFonts w:ascii="Verdana" w:hAnsi="Verdana"/>
          <w:sz w:val="20"/>
          <w:szCs w:val="20"/>
        </w:rPr>
        <w:t>Aanwijzingen uit verklaringen</w:t>
      </w:r>
    </w:p>
    <w:p w:rsidR="003E7D48" w:rsidRDefault="003E7D48" w:rsidP="003E7D48">
      <w:pPr>
        <w:pStyle w:val="Lijstalinea"/>
        <w:numPr>
          <w:ilvl w:val="0"/>
          <w:numId w:val="8"/>
        </w:numPr>
        <w:spacing w:line="360" w:lineRule="auto"/>
        <w:jc w:val="both"/>
        <w:rPr>
          <w:rFonts w:ascii="Verdana" w:hAnsi="Verdana"/>
          <w:sz w:val="20"/>
          <w:szCs w:val="20"/>
        </w:rPr>
      </w:pPr>
      <w:r>
        <w:rPr>
          <w:rFonts w:ascii="Verdana" w:hAnsi="Verdana"/>
          <w:sz w:val="20"/>
          <w:szCs w:val="20"/>
        </w:rPr>
        <w:t>Chatberichten</w:t>
      </w:r>
    </w:p>
    <w:p w:rsidR="003E7D48" w:rsidRDefault="003E7D48" w:rsidP="003E7D48">
      <w:pPr>
        <w:pStyle w:val="Lijstalinea"/>
        <w:numPr>
          <w:ilvl w:val="0"/>
          <w:numId w:val="8"/>
        </w:numPr>
        <w:spacing w:line="360" w:lineRule="auto"/>
        <w:jc w:val="both"/>
        <w:rPr>
          <w:rFonts w:ascii="Verdana" w:hAnsi="Verdana"/>
          <w:sz w:val="20"/>
          <w:szCs w:val="20"/>
        </w:rPr>
      </w:pPr>
      <w:r>
        <w:rPr>
          <w:rFonts w:ascii="Verdana" w:hAnsi="Verdana"/>
          <w:sz w:val="20"/>
          <w:szCs w:val="20"/>
        </w:rPr>
        <w:t>Dagboekaantekeningen</w:t>
      </w:r>
    </w:p>
    <w:p w:rsidR="003E7D48" w:rsidRDefault="003E7D48" w:rsidP="003E7D48">
      <w:pPr>
        <w:pStyle w:val="Lijstalinea"/>
        <w:numPr>
          <w:ilvl w:val="0"/>
          <w:numId w:val="8"/>
        </w:numPr>
        <w:spacing w:line="360" w:lineRule="auto"/>
        <w:jc w:val="both"/>
        <w:rPr>
          <w:rFonts w:ascii="Verdana" w:hAnsi="Verdana"/>
          <w:sz w:val="20"/>
          <w:szCs w:val="20"/>
        </w:rPr>
      </w:pPr>
      <w:r>
        <w:rPr>
          <w:rFonts w:ascii="Verdana" w:hAnsi="Verdana"/>
          <w:sz w:val="20"/>
          <w:szCs w:val="20"/>
        </w:rPr>
        <w:t xml:space="preserve">Deskundigenrapporten </w:t>
      </w:r>
    </w:p>
    <w:p w:rsidR="003E7D48" w:rsidRPr="00234540" w:rsidRDefault="003E7D48" w:rsidP="003E7D48">
      <w:pPr>
        <w:pStyle w:val="Lijstalinea"/>
        <w:numPr>
          <w:ilvl w:val="0"/>
          <w:numId w:val="8"/>
        </w:numPr>
        <w:spacing w:line="360" w:lineRule="auto"/>
        <w:jc w:val="both"/>
        <w:rPr>
          <w:rFonts w:ascii="Verdana" w:hAnsi="Verdana"/>
          <w:sz w:val="20"/>
          <w:szCs w:val="20"/>
        </w:rPr>
      </w:pPr>
      <w:r>
        <w:rPr>
          <w:rFonts w:ascii="Verdana" w:hAnsi="Verdana"/>
          <w:sz w:val="20"/>
          <w:szCs w:val="20"/>
        </w:rPr>
        <w:t xml:space="preserve">Doekjes </w:t>
      </w:r>
    </w:p>
    <w:p w:rsidR="003E7D48" w:rsidRDefault="003E7D48" w:rsidP="003E7D48">
      <w:pPr>
        <w:pStyle w:val="Lijstalinea"/>
        <w:numPr>
          <w:ilvl w:val="0"/>
          <w:numId w:val="8"/>
        </w:numPr>
        <w:spacing w:line="360" w:lineRule="auto"/>
        <w:jc w:val="both"/>
        <w:rPr>
          <w:rFonts w:ascii="Verdana" w:hAnsi="Verdana"/>
          <w:sz w:val="20"/>
          <w:szCs w:val="20"/>
        </w:rPr>
      </w:pPr>
      <w:r>
        <w:rPr>
          <w:rFonts w:ascii="Verdana" w:hAnsi="Verdana"/>
          <w:sz w:val="20"/>
          <w:szCs w:val="20"/>
        </w:rPr>
        <w:t xml:space="preserve">Dvd’s </w:t>
      </w:r>
    </w:p>
    <w:p w:rsidR="003E7D48" w:rsidRDefault="003E7D48" w:rsidP="003E7D48">
      <w:pPr>
        <w:pStyle w:val="Lijstalinea"/>
        <w:numPr>
          <w:ilvl w:val="0"/>
          <w:numId w:val="8"/>
        </w:numPr>
        <w:spacing w:line="360" w:lineRule="auto"/>
        <w:jc w:val="both"/>
        <w:rPr>
          <w:rFonts w:ascii="Verdana" w:hAnsi="Verdana"/>
          <w:sz w:val="20"/>
          <w:szCs w:val="20"/>
        </w:rPr>
      </w:pPr>
      <w:r>
        <w:rPr>
          <w:rFonts w:ascii="Verdana" w:hAnsi="Verdana"/>
          <w:sz w:val="20"/>
          <w:szCs w:val="20"/>
        </w:rPr>
        <w:t>E-mailberichten</w:t>
      </w:r>
    </w:p>
    <w:p w:rsidR="003E7D48" w:rsidRDefault="003E7D48" w:rsidP="003E7D48">
      <w:pPr>
        <w:pStyle w:val="Lijstalinea"/>
        <w:numPr>
          <w:ilvl w:val="0"/>
          <w:numId w:val="8"/>
        </w:numPr>
        <w:spacing w:line="360" w:lineRule="auto"/>
        <w:jc w:val="both"/>
        <w:rPr>
          <w:rFonts w:ascii="Verdana" w:hAnsi="Verdana"/>
          <w:sz w:val="20"/>
          <w:szCs w:val="20"/>
        </w:rPr>
      </w:pPr>
      <w:r>
        <w:rPr>
          <w:rFonts w:ascii="Verdana" w:hAnsi="Verdana"/>
          <w:sz w:val="20"/>
          <w:szCs w:val="20"/>
        </w:rPr>
        <w:t xml:space="preserve">Foto’s </w:t>
      </w:r>
    </w:p>
    <w:p w:rsidR="003E7D48" w:rsidRDefault="003E7D48" w:rsidP="003E7D48">
      <w:pPr>
        <w:pStyle w:val="Lijstalinea"/>
        <w:numPr>
          <w:ilvl w:val="0"/>
          <w:numId w:val="8"/>
        </w:numPr>
        <w:spacing w:line="360" w:lineRule="auto"/>
        <w:jc w:val="both"/>
        <w:rPr>
          <w:rFonts w:ascii="Verdana" w:hAnsi="Verdana"/>
          <w:sz w:val="20"/>
          <w:szCs w:val="20"/>
        </w:rPr>
      </w:pPr>
      <w:r>
        <w:rPr>
          <w:rFonts w:ascii="Verdana" w:hAnsi="Verdana"/>
          <w:sz w:val="20"/>
          <w:szCs w:val="20"/>
        </w:rPr>
        <w:t xml:space="preserve">Getuigenverklaringen </w:t>
      </w:r>
    </w:p>
    <w:p w:rsidR="003E7D48" w:rsidRDefault="003E7D48" w:rsidP="003E7D48">
      <w:pPr>
        <w:pStyle w:val="Lijstalinea"/>
        <w:numPr>
          <w:ilvl w:val="0"/>
          <w:numId w:val="8"/>
        </w:numPr>
        <w:spacing w:line="360" w:lineRule="auto"/>
        <w:jc w:val="both"/>
        <w:rPr>
          <w:rFonts w:ascii="Verdana" w:hAnsi="Verdana"/>
          <w:sz w:val="20"/>
          <w:szCs w:val="20"/>
        </w:rPr>
      </w:pPr>
      <w:r>
        <w:rPr>
          <w:rFonts w:ascii="Verdana" w:hAnsi="Verdana"/>
          <w:sz w:val="20"/>
          <w:szCs w:val="20"/>
        </w:rPr>
        <w:t xml:space="preserve">Gsm </w:t>
      </w:r>
    </w:p>
    <w:p w:rsidR="003E7D48" w:rsidRDefault="003E7D48" w:rsidP="003E7D48">
      <w:pPr>
        <w:spacing w:line="360" w:lineRule="auto"/>
        <w:jc w:val="both"/>
        <w:rPr>
          <w:rFonts w:ascii="Verdana" w:hAnsi="Verdana"/>
          <w:sz w:val="20"/>
          <w:szCs w:val="20"/>
        </w:rPr>
      </w:pPr>
    </w:p>
    <w:p w:rsidR="003E7D48" w:rsidRPr="00645BB6" w:rsidRDefault="003E7D48" w:rsidP="003E7D48">
      <w:pPr>
        <w:spacing w:line="360" w:lineRule="auto"/>
        <w:jc w:val="both"/>
        <w:rPr>
          <w:rFonts w:ascii="Verdana" w:hAnsi="Verdana"/>
          <w:sz w:val="20"/>
          <w:szCs w:val="20"/>
        </w:rPr>
      </w:pPr>
      <w:r>
        <w:rPr>
          <w:rFonts w:ascii="Verdana" w:hAnsi="Verdana"/>
          <w:sz w:val="20"/>
          <w:szCs w:val="20"/>
        </w:rPr>
        <w:lastRenderedPageBreak/>
        <w:t>Hierbij wordt door de rechter getoetst of het steunbewijs de volgende factoren bevat</w:t>
      </w:r>
      <w:r w:rsidRPr="00645BB6">
        <w:rPr>
          <w:rFonts w:ascii="Verdana" w:hAnsi="Verdana"/>
          <w:sz w:val="20"/>
          <w:szCs w:val="20"/>
        </w:rPr>
        <w:t>;</w:t>
      </w:r>
    </w:p>
    <w:p w:rsidR="003E7D48" w:rsidRDefault="003E7D48" w:rsidP="003E7D48">
      <w:pPr>
        <w:pStyle w:val="Lijstalinea"/>
        <w:numPr>
          <w:ilvl w:val="0"/>
          <w:numId w:val="6"/>
        </w:numPr>
        <w:spacing w:line="360" w:lineRule="auto"/>
        <w:jc w:val="both"/>
        <w:rPr>
          <w:rFonts w:ascii="Verdana" w:hAnsi="Verdana"/>
          <w:sz w:val="20"/>
          <w:szCs w:val="20"/>
        </w:rPr>
      </w:pPr>
      <w:r w:rsidRPr="00645BB6">
        <w:rPr>
          <w:rFonts w:ascii="Verdana" w:hAnsi="Verdana"/>
          <w:sz w:val="20"/>
          <w:szCs w:val="20"/>
        </w:rPr>
        <w:t>Waarnemingen of vaststellingen die hij/zij persoonlijk heeft gedaan.</w:t>
      </w:r>
    </w:p>
    <w:p w:rsidR="003E7D48" w:rsidRDefault="003E7D48" w:rsidP="003E7D48">
      <w:pPr>
        <w:pStyle w:val="Lijstalinea"/>
        <w:numPr>
          <w:ilvl w:val="0"/>
          <w:numId w:val="6"/>
        </w:numPr>
        <w:spacing w:line="360" w:lineRule="auto"/>
        <w:jc w:val="both"/>
        <w:rPr>
          <w:rFonts w:ascii="Verdana" w:hAnsi="Verdana"/>
          <w:sz w:val="20"/>
          <w:szCs w:val="20"/>
        </w:rPr>
      </w:pPr>
      <w:r w:rsidRPr="006A41FF">
        <w:rPr>
          <w:rFonts w:ascii="Verdana" w:hAnsi="Verdana"/>
          <w:sz w:val="20"/>
          <w:szCs w:val="20"/>
        </w:rPr>
        <w:t>Conclusies uit deskundigenrapporten waarmee de verklaring van het slachtoffer of een ander belastende feit of omstandigheid wordt bevestigd.</w:t>
      </w:r>
    </w:p>
    <w:p w:rsidR="003E7D48" w:rsidRDefault="003E7D48" w:rsidP="003E7D48">
      <w:pPr>
        <w:pStyle w:val="Lijstalinea"/>
        <w:numPr>
          <w:ilvl w:val="0"/>
          <w:numId w:val="6"/>
        </w:numPr>
        <w:spacing w:line="360" w:lineRule="auto"/>
        <w:jc w:val="both"/>
        <w:rPr>
          <w:rFonts w:ascii="Verdana" w:hAnsi="Verdana"/>
          <w:sz w:val="20"/>
          <w:szCs w:val="20"/>
        </w:rPr>
      </w:pPr>
      <w:r>
        <w:rPr>
          <w:rFonts w:ascii="Verdana" w:hAnsi="Verdana"/>
          <w:sz w:val="20"/>
          <w:szCs w:val="20"/>
        </w:rPr>
        <w:t>Een niet te ver verwijderd verband</w:t>
      </w:r>
      <w:r w:rsidRPr="006A41FF">
        <w:rPr>
          <w:rFonts w:ascii="Verdana" w:hAnsi="Verdana"/>
          <w:sz w:val="20"/>
          <w:szCs w:val="20"/>
        </w:rPr>
        <w:t xml:space="preserve"> tot het steunbewijs.</w:t>
      </w:r>
    </w:p>
    <w:p w:rsidR="003E7D48" w:rsidRPr="003C6193" w:rsidRDefault="003E7D48" w:rsidP="003E7D48">
      <w:pPr>
        <w:pStyle w:val="Lijstalinea"/>
        <w:numPr>
          <w:ilvl w:val="0"/>
          <w:numId w:val="6"/>
        </w:numPr>
        <w:spacing w:line="360" w:lineRule="auto"/>
        <w:jc w:val="both"/>
        <w:rPr>
          <w:rFonts w:ascii="Verdana" w:hAnsi="Verdana"/>
          <w:sz w:val="20"/>
          <w:szCs w:val="20"/>
        </w:rPr>
      </w:pPr>
      <w:r w:rsidRPr="006A41FF">
        <w:rPr>
          <w:rFonts w:ascii="Verdana" w:hAnsi="Verdana"/>
          <w:sz w:val="20"/>
          <w:szCs w:val="20"/>
        </w:rPr>
        <w:t xml:space="preserve">Typerende elementen, waarmee een geheel of gedeelte van het ten laste gelegde bewezen kan worden. </w:t>
      </w:r>
    </w:p>
    <w:p w:rsidR="003E7D48" w:rsidRDefault="003E7D48" w:rsidP="003E7D48">
      <w:pPr>
        <w:spacing w:line="360" w:lineRule="auto"/>
        <w:jc w:val="both"/>
        <w:rPr>
          <w:rFonts w:ascii="Verdana" w:hAnsi="Verdana"/>
          <w:sz w:val="20"/>
          <w:szCs w:val="20"/>
        </w:rPr>
      </w:pPr>
      <w:r>
        <w:rPr>
          <w:rFonts w:ascii="Verdana" w:hAnsi="Verdana"/>
          <w:sz w:val="20"/>
          <w:szCs w:val="20"/>
        </w:rPr>
        <w:t xml:space="preserve">Voor veroordeling blijkt uit de analyse dat bij deze zaken de rechter eerst kijkt of de verklaringen betrouwbaar zijn. Hierbij is van belang dat de verklaringen consistent zijn en bovendien steun vinden in ander bewijsmateriaal. Vervolgens wordt de vraag beantwoord of er steunbewijs aanwezig is en of het ook voldoende is om tot de bewezenverklaring te komen. Het steunbewijs moet inhoudelijk verband hebben met de getuigenverklaringen. De getuigenverklaringen moeten ‘objectieve’ waarnemingen of vaststellingen bevatten die in eigen persoon zijn gedaan, zodat ze als tweede bewijsgrond aangemerkt kunnen worden. </w:t>
      </w:r>
    </w:p>
    <w:p w:rsidR="003E7D48" w:rsidRDefault="003E7D48" w:rsidP="003E7D48">
      <w:pPr>
        <w:spacing w:line="360" w:lineRule="auto"/>
        <w:jc w:val="both"/>
        <w:rPr>
          <w:rFonts w:ascii="Verdana" w:hAnsi="Verdana"/>
          <w:sz w:val="20"/>
          <w:szCs w:val="20"/>
          <w:shd w:val="clear" w:color="auto" w:fill="FFFFFF"/>
        </w:rPr>
      </w:pPr>
      <w:r w:rsidRPr="007D34F8">
        <w:rPr>
          <w:rFonts w:ascii="Verdana" w:hAnsi="Verdana"/>
          <w:sz w:val="20"/>
          <w:szCs w:val="20"/>
        </w:rPr>
        <w:t xml:space="preserve">Voor vrijspraak blijkt uit de analyse dat verklaringen als onbetrouwbaar worden geacht, als ze niet consistent zijn en </w:t>
      </w:r>
      <w:r w:rsidRPr="003C6193">
        <w:rPr>
          <w:rFonts w:ascii="Verdana" w:hAnsi="Verdana"/>
          <w:sz w:val="20"/>
          <w:szCs w:val="20"/>
        </w:rPr>
        <w:t>bovendien niet of onvoldoende aanknopingspunten hebben met betrekking tot de verklaring van het slachtoffer en het overige bewijs.</w:t>
      </w:r>
      <w:r>
        <w:rPr>
          <w:rFonts w:ascii="Verdana" w:hAnsi="Verdana"/>
          <w:sz w:val="20"/>
          <w:szCs w:val="20"/>
        </w:rPr>
        <w:t xml:space="preserve"> Gelet wordt ook op de rechtstreekse betrokkenheid van getuigen. Vervolgens moet gekeken worden of er voldoende steunbewijs aanwezig is. Uit de geanalyseerde zaken blijkt dat steunbewijs dat in een te ver verwijderd verband </w:t>
      </w:r>
      <w:r w:rsidRPr="003C6193">
        <w:rPr>
          <w:rFonts w:ascii="Verdana" w:hAnsi="Verdana"/>
          <w:sz w:val="20"/>
          <w:szCs w:val="20"/>
        </w:rPr>
        <w:t>staat</w:t>
      </w:r>
      <w:r>
        <w:rPr>
          <w:rFonts w:ascii="Verdana" w:hAnsi="Verdana"/>
          <w:sz w:val="20"/>
          <w:szCs w:val="20"/>
        </w:rPr>
        <w:t xml:space="preserve"> tot de getuigenverklaringen, niet gebruikt mag worden om het strafbare feit bewezen te verklaren. Als de rechtbank en/of het gerechtshof aangeeft dat ander bewijs de verklaring van het slachtoffer wél ondersteunt, maar dit niet voldoende motiveert, dan oordeelt de Hoge Raad dat de </w:t>
      </w:r>
      <w:r w:rsidRPr="00645BB6">
        <w:rPr>
          <w:rFonts w:ascii="Verdana" w:hAnsi="Verdana"/>
          <w:sz w:val="20"/>
          <w:szCs w:val="20"/>
          <w:shd w:val="clear" w:color="auto" w:fill="FFFFFF"/>
        </w:rPr>
        <w:t>bewezenverklaring niet naar de eis der wet met redenen zijn omkleed</w:t>
      </w:r>
      <w:r>
        <w:rPr>
          <w:rFonts w:ascii="Verdana" w:hAnsi="Verdana"/>
          <w:sz w:val="20"/>
          <w:szCs w:val="20"/>
          <w:shd w:val="clear" w:color="auto" w:fill="FFFFFF"/>
        </w:rPr>
        <w:t xml:space="preserve">. De verdachte wordt dan vrijgesproken. </w:t>
      </w:r>
    </w:p>
    <w:p w:rsidR="003E7D48" w:rsidRDefault="003E7D48" w:rsidP="003E7D48">
      <w:pPr>
        <w:spacing w:line="360" w:lineRule="auto"/>
        <w:jc w:val="both"/>
        <w:rPr>
          <w:rFonts w:ascii="Verdana" w:hAnsi="Verdana"/>
          <w:sz w:val="20"/>
          <w:szCs w:val="20"/>
        </w:rPr>
      </w:pPr>
      <w:r>
        <w:rPr>
          <w:rFonts w:ascii="Verdana" w:hAnsi="Verdana"/>
          <w:sz w:val="20"/>
          <w:szCs w:val="20"/>
        </w:rPr>
        <w:t xml:space="preserve">Om antwoord te geven op de centrale vraag, is aan </w:t>
      </w:r>
      <w:r w:rsidRPr="00516470">
        <w:rPr>
          <w:rFonts w:ascii="Verdana" w:hAnsi="Verdana"/>
          <w:sz w:val="20"/>
          <w:szCs w:val="20"/>
        </w:rPr>
        <w:t>de hand va</w:t>
      </w:r>
      <w:r>
        <w:rPr>
          <w:rFonts w:ascii="Verdana" w:hAnsi="Verdana"/>
          <w:sz w:val="20"/>
          <w:szCs w:val="20"/>
        </w:rPr>
        <w:t>n het literatuuronderzoek en de jurisprudentieanalyse, het volgende geadviseerd:</w:t>
      </w:r>
    </w:p>
    <w:p w:rsidR="003E7D48" w:rsidRDefault="003E7D48" w:rsidP="003E7D48">
      <w:pPr>
        <w:spacing w:line="360" w:lineRule="auto"/>
        <w:jc w:val="both"/>
        <w:rPr>
          <w:rFonts w:ascii="Verdana" w:hAnsi="Verdana"/>
          <w:sz w:val="20"/>
          <w:szCs w:val="20"/>
        </w:rPr>
      </w:pPr>
      <w:r>
        <w:rPr>
          <w:rFonts w:ascii="Verdana" w:hAnsi="Verdana"/>
          <w:sz w:val="20"/>
          <w:szCs w:val="20"/>
        </w:rPr>
        <w:t xml:space="preserve">Belangrijk is om na te gaan welke bewijsmiddelen naar voren zijn gebracht. De aanwezigheid van steunbewijs leidt niet automatisch tot de veroordeling. Ook niet als er voldaan is aan het bewijsminimum. Voor de veroordeling is het belangrijk dat er niet een te ver verwijderd verband is tussen de verklaring van het slachtoffer en het steunbewijs. Als in het verweer aangetoond kan worden dat er geen inhoudelijk verband bestaat tussen het steunbewijs en de verklaring van het slachtoffer en onderbouwd kan worden waarom de verklaringen niet betrouwbaar zijn, dan is de kans op vrijspraak van de cliënt groter.   </w:t>
      </w:r>
    </w:p>
    <w:p w:rsidR="003E7D48" w:rsidRDefault="003E7D48" w:rsidP="003E7D48">
      <w:pPr>
        <w:spacing w:line="360" w:lineRule="auto"/>
        <w:jc w:val="both"/>
        <w:rPr>
          <w:rFonts w:ascii="Verdana" w:hAnsi="Verdana"/>
          <w:sz w:val="20"/>
          <w:szCs w:val="20"/>
        </w:rPr>
      </w:pPr>
    </w:p>
    <w:p w:rsidR="003E7D48" w:rsidRPr="0030221D" w:rsidRDefault="003E7D48" w:rsidP="003E7D48">
      <w:pPr>
        <w:pStyle w:val="Kop1"/>
        <w:rPr>
          <w:rFonts w:ascii="Verdana" w:hAnsi="Verdana"/>
          <w:b/>
          <w:color w:val="auto"/>
          <w:sz w:val="22"/>
        </w:rPr>
      </w:pPr>
      <w:bookmarkStart w:id="1" w:name="_Toc451961309"/>
      <w:r w:rsidRPr="0030221D">
        <w:rPr>
          <w:rFonts w:ascii="Verdana" w:hAnsi="Verdana"/>
          <w:b/>
          <w:color w:val="auto"/>
          <w:sz w:val="20"/>
        </w:rPr>
        <w:lastRenderedPageBreak/>
        <w:t>Afkortingen</w:t>
      </w:r>
      <w:bookmarkEnd w:id="1"/>
      <w:r w:rsidRPr="0030221D">
        <w:rPr>
          <w:rFonts w:ascii="Verdana" w:hAnsi="Verdana"/>
          <w:b/>
          <w:color w:val="auto"/>
          <w:sz w:val="22"/>
        </w:rPr>
        <w:t xml:space="preserve"> </w:t>
      </w:r>
    </w:p>
    <w:p w:rsidR="003E7D48" w:rsidRDefault="003E7D48" w:rsidP="003E7D48">
      <w:pPr>
        <w:spacing w:line="360" w:lineRule="auto"/>
        <w:jc w:val="both"/>
        <w:rPr>
          <w:rFonts w:ascii="Verdana" w:hAnsi="Verdana"/>
          <w:sz w:val="20"/>
          <w:szCs w:val="20"/>
        </w:rPr>
      </w:pPr>
      <w:r w:rsidRPr="007D5014">
        <w:rPr>
          <w:rFonts w:ascii="Verdana" w:hAnsi="Verdana"/>
          <w:sz w:val="20"/>
          <w:szCs w:val="20"/>
        </w:rPr>
        <w:t>Art.</w:t>
      </w:r>
      <w:r w:rsidRPr="007D5014">
        <w:rPr>
          <w:rFonts w:ascii="Verdana" w:hAnsi="Verdana"/>
          <w:sz w:val="20"/>
          <w:szCs w:val="20"/>
        </w:rPr>
        <w:tab/>
      </w:r>
      <w:r w:rsidRPr="007D5014">
        <w:rPr>
          <w:rFonts w:ascii="Verdana" w:hAnsi="Verdana"/>
          <w:sz w:val="20"/>
          <w:szCs w:val="20"/>
        </w:rPr>
        <w:tab/>
        <w:t>- Artikel</w:t>
      </w:r>
    </w:p>
    <w:p w:rsidR="003E7D48" w:rsidRDefault="003E7D48" w:rsidP="003E7D48">
      <w:pPr>
        <w:spacing w:line="360" w:lineRule="auto"/>
        <w:jc w:val="both"/>
        <w:rPr>
          <w:rFonts w:ascii="Verdana" w:hAnsi="Verdana"/>
          <w:sz w:val="20"/>
          <w:szCs w:val="20"/>
        </w:rPr>
      </w:pPr>
      <w:proofErr w:type="spellStart"/>
      <w:r w:rsidRPr="00CB4845">
        <w:rPr>
          <w:rFonts w:ascii="Verdana" w:hAnsi="Verdana"/>
          <w:sz w:val="20"/>
          <w:szCs w:val="20"/>
        </w:rPr>
        <w:t>Artt</w:t>
      </w:r>
      <w:proofErr w:type="spellEnd"/>
      <w:r w:rsidRPr="00CB4845">
        <w:rPr>
          <w:rFonts w:ascii="Verdana" w:hAnsi="Verdana"/>
          <w:sz w:val="20"/>
          <w:szCs w:val="20"/>
        </w:rPr>
        <w:t>.</w:t>
      </w:r>
      <w:r w:rsidRPr="00CB4845">
        <w:rPr>
          <w:rFonts w:ascii="Verdana" w:hAnsi="Verdana"/>
          <w:sz w:val="20"/>
          <w:szCs w:val="20"/>
        </w:rPr>
        <w:tab/>
      </w:r>
      <w:r w:rsidRPr="00CB4845">
        <w:rPr>
          <w:rFonts w:ascii="Verdana" w:hAnsi="Verdana"/>
          <w:sz w:val="20"/>
          <w:szCs w:val="20"/>
        </w:rPr>
        <w:tab/>
        <w:t>- Artikelen</w:t>
      </w:r>
      <w:r>
        <w:rPr>
          <w:rFonts w:ascii="Verdana" w:hAnsi="Verdana"/>
          <w:sz w:val="20"/>
          <w:szCs w:val="20"/>
        </w:rPr>
        <w:t xml:space="preserve"> </w:t>
      </w:r>
    </w:p>
    <w:p w:rsidR="00872398" w:rsidRPr="007D5014" w:rsidRDefault="00872398" w:rsidP="003E7D48">
      <w:pPr>
        <w:spacing w:line="360" w:lineRule="auto"/>
        <w:jc w:val="both"/>
        <w:rPr>
          <w:rFonts w:ascii="Verdana" w:hAnsi="Verdana"/>
          <w:sz w:val="20"/>
          <w:szCs w:val="20"/>
        </w:rPr>
      </w:pPr>
      <w:r>
        <w:rPr>
          <w:rFonts w:ascii="Verdana" w:hAnsi="Verdana"/>
          <w:sz w:val="20"/>
          <w:szCs w:val="20"/>
        </w:rPr>
        <w:t>c.q.</w:t>
      </w:r>
      <w:r>
        <w:rPr>
          <w:rFonts w:ascii="Verdana" w:hAnsi="Verdana"/>
          <w:sz w:val="20"/>
          <w:szCs w:val="20"/>
        </w:rPr>
        <w:tab/>
      </w:r>
      <w:r>
        <w:rPr>
          <w:rFonts w:ascii="Verdana" w:hAnsi="Verdana"/>
          <w:sz w:val="20"/>
          <w:szCs w:val="20"/>
        </w:rPr>
        <w:tab/>
        <w:t xml:space="preserve">- </w:t>
      </w:r>
      <w:proofErr w:type="spellStart"/>
      <w:r>
        <w:rPr>
          <w:rFonts w:ascii="Verdana" w:hAnsi="Verdana"/>
          <w:sz w:val="20"/>
          <w:szCs w:val="20"/>
        </w:rPr>
        <w:t>Casu</w:t>
      </w:r>
      <w:proofErr w:type="spellEnd"/>
      <w:r>
        <w:rPr>
          <w:rFonts w:ascii="Verdana" w:hAnsi="Verdana"/>
          <w:sz w:val="20"/>
          <w:szCs w:val="20"/>
        </w:rPr>
        <w:t xml:space="preserve"> quo</w:t>
      </w:r>
    </w:p>
    <w:p w:rsidR="003E7D48" w:rsidRPr="007D5014" w:rsidRDefault="003E7D48" w:rsidP="003E7D48">
      <w:pPr>
        <w:spacing w:line="360" w:lineRule="auto"/>
        <w:jc w:val="both"/>
        <w:rPr>
          <w:rFonts w:ascii="Verdana" w:hAnsi="Verdana"/>
          <w:sz w:val="20"/>
          <w:szCs w:val="20"/>
        </w:rPr>
      </w:pPr>
      <w:r w:rsidRPr="007D5014">
        <w:rPr>
          <w:rFonts w:ascii="Verdana" w:hAnsi="Verdana"/>
          <w:sz w:val="20"/>
          <w:szCs w:val="20"/>
        </w:rPr>
        <w:t>EVRM</w:t>
      </w:r>
      <w:r w:rsidRPr="007D5014">
        <w:rPr>
          <w:rFonts w:ascii="Verdana" w:hAnsi="Verdana"/>
          <w:sz w:val="20"/>
          <w:szCs w:val="20"/>
        </w:rPr>
        <w:tab/>
      </w:r>
      <w:r w:rsidRPr="007D5014">
        <w:rPr>
          <w:rFonts w:ascii="Verdana" w:hAnsi="Verdana"/>
          <w:sz w:val="20"/>
          <w:szCs w:val="20"/>
        </w:rPr>
        <w:tab/>
        <w:t>- Europees Verdrag voor de Rechten van de Mens</w:t>
      </w:r>
    </w:p>
    <w:p w:rsidR="003E7D48" w:rsidRDefault="003E7D48" w:rsidP="003E7D48">
      <w:pPr>
        <w:spacing w:line="360" w:lineRule="auto"/>
        <w:jc w:val="both"/>
        <w:rPr>
          <w:rFonts w:ascii="Verdana" w:hAnsi="Verdana"/>
          <w:sz w:val="20"/>
          <w:szCs w:val="20"/>
        </w:rPr>
      </w:pPr>
      <w:r w:rsidRPr="007D5014">
        <w:rPr>
          <w:rFonts w:ascii="Verdana" w:hAnsi="Verdana"/>
          <w:sz w:val="20"/>
          <w:szCs w:val="20"/>
        </w:rPr>
        <w:t>OM</w:t>
      </w:r>
      <w:r w:rsidRPr="007D5014">
        <w:rPr>
          <w:rFonts w:ascii="Verdana" w:hAnsi="Verdana"/>
          <w:sz w:val="20"/>
          <w:szCs w:val="20"/>
        </w:rPr>
        <w:tab/>
      </w:r>
      <w:r w:rsidRPr="007D5014">
        <w:rPr>
          <w:rFonts w:ascii="Verdana" w:hAnsi="Verdana"/>
          <w:sz w:val="20"/>
          <w:szCs w:val="20"/>
        </w:rPr>
        <w:tab/>
        <w:t>- Openbaar Ministerie</w:t>
      </w:r>
    </w:p>
    <w:p w:rsidR="003E7D48" w:rsidRPr="007D5014" w:rsidRDefault="003E7D48" w:rsidP="003E7D48">
      <w:pPr>
        <w:spacing w:line="360" w:lineRule="auto"/>
        <w:jc w:val="both"/>
        <w:rPr>
          <w:rFonts w:ascii="Verdana" w:hAnsi="Verdana"/>
          <w:sz w:val="20"/>
          <w:szCs w:val="20"/>
        </w:rPr>
      </w:pPr>
      <w:r>
        <w:rPr>
          <w:rFonts w:ascii="Verdana" w:hAnsi="Verdana"/>
          <w:sz w:val="20"/>
          <w:szCs w:val="20"/>
        </w:rPr>
        <w:t>RO</w:t>
      </w:r>
      <w:r>
        <w:rPr>
          <w:rFonts w:ascii="Verdana" w:hAnsi="Verdana"/>
          <w:sz w:val="20"/>
          <w:szCs w:val="20"/>
        </w:rPr>
        <w:tab/>
      </w:r>
      <w:r>
        <w:rPr>
          <w:rFonts w:ascii="Verdana" w:hAnsi="Verdana"/>
          <w:sz w:val="20"/>
          <w:szCs w:val="20"/>
        </w:rPr>
        <w:tab/>
        <w:t>- Wet op de rechterlijke organisaties</w:t>
      </w:r>
    </w:p>
    <w:p w:rsidR="003E7D48" w:rsidRPr="007D5014" w:rsidRDefault="003E7D48" w:rsidP="003E7D48">
      <w:pPr>
        <w:spacing w:line="360" w:lineRule="auto"/>
        <w:jc w:val="both"/>
        <w:rPr>
          <w:rFonts w:ascii="Verdana" w:hAnsi="Verdana"/>
          <w:sz w:val="20"/>
          <w:szCs w:val="20"/>
        </w:rPr>
      </w:pPr>
      <w:r w:rsidRPr="007D5014">
        <w:rPr>
          <w:rFonts w:ascii="Verdana" w:hAnsi="Verdana"/>
          <w:sz w:val="20"/>
          <w:szCs w:val="20"/>
        </w:rPr>
        <w:t>Sv</w:t>
      </w:r>
      <w:r w:rsidRPr="007D5014">
        <w:rPr>
          <w:rFonts w:ascii="Verdana" w:hAnsi="Verdana"/>
          <w:sz w:val="20"/>
          <w:szCs w:val="20"/>
        </w:rPr>
        <w:tab/>
      </w:r>
      <w:r w:rsidRPr="007D5014">
        <w:rPr>
          <w:rFonts w:ascii="Verdana" w:hAnsi="Verdana"/>
          <w:sz w:val="20"/>
          <w:szCs w:val="20"/>
        </w:rPr>
        <w:tab/>
        <w:t>-  Wetboek van Strafvordering</w:t>
      </w:r>
    </w:p>
    <w:p w:rsidR="003E7D48" w:rsidRDefault="003E7D48" w:rsidP="003E7D48">
      <w:pPr>
        <w:spacing w:line="360" w:lineRule="auto"/>
        <w:jc w:val="both"/>
        <w:rPr>
          <w:rFonts w:ascii="Verdana" w:hAnsi="Verdana"/>
          <w:b/>
          <w:sz w:val="20"/>
          <w:szCs w:val="20"/>
        </w:rPr>
      </w:pPr>
    </w:p>
    <w:p w:rsidR="003E7D48" w:rsidRDefault="003E7D48" w:rsidP="003E7D48">
      <w:pPr>
        <w:spacing w:line="360" w:lineRule="auto"/>
        <w:jc w:val="both"/>
        <w:rPr>
          <w:rFonts w:ascii="Verdana" w:hAnsi="Verdana"/>
          <w:b/>
          <w:sz w:val="20"/>
          <w:szCs w:val="20"/>
        </w:rPr>
      </w:pPr>
    </w:p>
    <w:p w:rsidR="003E7D48" w:rsidRDefault="003E7D48" w:rsidP="003E7D48">
      <w:pPr>
        <w:spacing w:line="360" w:lineRule="auto"/>
        <w:jc w:val="both"/>
        <w:rPr>
          <w:rFonts w:ascii="Verdana" w:hAnsi="Verdana"/>
          <w:b/>
          <w:sz w:val="20"/>
          <w:szCs w:val="20"/>
        </w:rPr>
      </w:pPr>
    </w:p>
    <w:p w:rsidR="003E7D48" w:rsidRDefault="003E7D48" w:rsidP="003E7D48">
      <w:pPr>
        <w:spacing w:line="360" w:lineRule="auto"/>
        <w:jc w:val="both"/>
        <w:rPr>
          <w:rFonts w:ascii="Verdana" w:hAnsi="Verdana"/>
          <w:b/>
          <w:sz w:val="20"/>
          <w:szCs w:val="20"/>
        </w:rPr>
      </w:pPr>
    </w:p>
    <w:p w:rsidR="003E7D48" w:rsidRDefault="003E7D48" w:rsidP="003E7D48">
      <w:pPr>
        <w:spacing w:line="360" w:lineRule="auto"/>
        <w:jc w:val="both"/>
        <w:rPr>
          <w:rFonts w:ascii="Verdana" w:hAnsi="Verdana"/>
          <w:b/>
          <w:sz w:val="20"/>
          <w:szCs w:val="20"/>
        </w:rPr>
      </w:pPr>
    </w:p>
    <w:p w:rsidR="003E7D48" w:rsidRDefault="003E7D48" w:rsidP="003E7D48">
      <w:pPr>
        <w:spacing w:line="360" w:lineRule="auto"/>
        <w:jc w:val="both"/>
        <w:rPr>
          <w:rFonts w:ascii="Verdana" w:hAnsi="Verdana"/>
          <w:b/>
          <w:sz w:val="20"/>
          <w:szCs w:val="20"/>
        </w:rPr>
      </w:pPr>
    </w:p>
    <w:p w:rsidR="003E7D48" w:rsidRDefault="003E7D48" w:rsidP="003E7D48">
      <w:pPr>
        <w:spacing w:line="360" w:lineRule="auto"/>
        <w:jc w:val="both"/>
        <w:rPr>
          <w:rFonts w:ascii="Verdana" w:hAnsi="Verdana"/>
          <w:b/>
          <w:sz w:val="20"/>
          <w:szCs w:val="20"/>
        </w:rPr>
      </w:pPr>
    </w:p>
    <w:p w:rsidR="003E7D48" w:rsidRDefault="003E7D48" w:rsidP="003E7D48">
      <w:pPr>
        <w:spacing w:line="360" w:lineRule="auto"/>
        <w:jc w:val="both"/>
        <w:rPr>
          <w:rFonts w:ascii="Verdana" w:hAnsi="Verdana"/>
          <w:b/>
          <w:sz w:val="20"/>
          <w:szCs w:val="20"/>
        </w:rPr>
      </w:pPr>
    </w:p>
    <w:p w:rsidR="003E7D48" w:rsidRDefault="003E7D48" w:rsidP="003E7D48">
      <w:pPr>
        <w:spacing w:line="360" w:lineRule="auto"/>
        <w:jc w:val="both"/>
        <w:rPr>
          <w:rFonts w:ascii="Verdana" w:hAnsi="Verdana"/>
          <w:b/>
          <w:sz w:val="20"/>
          <w:szCs w:val="20"/>
        </w:rPr>
      </w:pPr>
    </w:p>
    <w:p w:rsidR="003E7D48" w:rsidRDefault="003E7D48" w:rsidP="003E7D48">
      <w:pPr>
        <w:spacing w:line="360" w:lineRule="auto"/>
        <w:jc w:val="both"/>
        <w:rPr>
          <w:rFonts w:ascii="Verdana" w:hAnsi="Verdana"/>
          <w:b/>
          <w:sz w:val="20"/>
          <w:szCs w:val="20"/>
        </w:rPr>
      </w:pPr>
    </w:p>
    <w:p w:rsidR="003E7D48" w:rsidRDefault="003E7D48" w:rsidP="003E7D48">
      <w:pPr>
        <w:spacing w:line="360" w:lineRule="auto"/>
        <w:jc w:val="both"/>
        <w:rPr>
          <w:rFonts w:ascii="Verdana" w:hAnsi="Verdana"/>
          <w:b/>
          <w:sz w:val="20"/>
          <w:szCs w:val="20"/>
        </w:rPr>
      </w:pPr>
    </w:p>
    <w:p w:rsidR="003E7D48" w:rsidRDefault="003E7D48" w:rsidP="003E7D48">
      <w:pPr>
        <w:spacing w:line="360" w:lineRule="auto"/>
        <w:jc w:val="both"/>
        <w:rPr>
          <w:rFonts w:ascii="Verdana" w:hAnsi="Verdana"/>
          <w:b/>
          <w:sz w:val="20"/>
          <w:szCs w:val="20"/>
        </w:rPr>
      </w:pPr>
    </w:p>
    <w:p w:rsidR="003E7D48" w:rsidRDefault="003E7D48" w:rsidP="003E7D48">
      <w:pPr>
        <w:spacing w:line="360" w:lineRule="auto"/>
        <w:jc w:val="both"/>
        <w:rPr>
          <w:rFonts w:ascii="Verdana" w:hAnsi="Verdana"/>
          <w:b/>
          <w:sz w:val="20"/>
          <w:szCs w:val="20"/>
        </w:rPr>
      </w:pPr>
    </w:p>
    <w:p w:rsidR="003E7D48" w:rsidRDefault="003E7D48" w:rsidP="003E7D48">
      <w:pPr>
        <w:spacing w:line="360" w:lineRule="auto"/>
        <w:jc w:val="both"/>
        <w:rPr>
          <w:rFonts w:ascii="Verdana" w:hAnsi="Verdana"/>
          <w:b/>
          <w:sz w:val="20"/>
          <w:szCs w:val="20"/>
        </w:rPr>
      </w:pPr>
    </w:p>
    <w:p w:rsidR="003E7D48" w:rsidRDefault="003E7D48" w:rsidP="003E7D48">
      <w:pPr>
        <w:spacing w:line="360" w:lineRule="auto"/>
        <w:jc w:val="both"/>
        <w:rPr>
          <w:rFonts w:ascii="Verdana" w:hAnsi="Verdana"/>
          <w:b/>
          <w:sz w:val="20"/>
          <w:szCs w:val="20"/>
        </w:rPr>
      </w:pPr>
    </w:p>
    <w:p w:rsidR="003E7D48" w:rsidRDefault="003E7D48" w:rsidP="003E7D48">
      <w:pPr>
        <w:spacing w:line="360" w:lineRule="auto"/>
        <w:jc w:val="both"/>
        <w:rPr>
          <w:rFonts w:ascii="Verdana" w:hAnsi="Verdana"/>
          <w:b/>
          <w:sz w:val="20"/>
          <w:szCs w:val="20"/>
        </w:rPr>
      </w:pPr>
    </w:p>
    <w:p w:rsidR="003E7D48" w:rsidRDefault="003E7D48" w:rsidP="003E7D48">
      <w:pPr>
        <w:spacing w:line="360" w:lineRule="auto"/>
        <w:jc w:val="both"/>
        <w:rPr>
          <w:rFonts w:ascii="Verdana" w:hAnsi="Verdana"/>
          <w:b/>
          <w:sz w:val="20"/>
          <w:szCs w:val="20"/>
        </w:rPr>
      </w:pPr>
    </w:p>
    <w:p w:rsidR="003E7D48" w:rsidRDefault="003E7D48" w:rsidP="003E7D48">
      <w:pPr>
        <w:spacing w:line="360" w:lineRule="auto"/>
        <w:jc w:val="both"/>
        <w:rPr>
          <w:rFonts w:ascii="Verdana" w:hAnsi="Verdana"/>
          <w:b/>
          <w:sz w:val="20"/>
          <w:szCs w:val="20"/>
        </w:rPr>
      </w:pPr>
    </w:p>
    <w:p w:rsidR="003E7D48" w:rsidRDefault="003E7D48" w:rsidP="003E7D48">
      <w:pPr>
        <w:spacing w:line="360" w:lineRule="auto"/>
        <w:jc w:val="both"/>
        <w:rPr>
          <w:rFonts w:ascii="Verdana" w:hAnsi="Verdana"/>
          <w:b/>
          <w:sz w:val="20"/>
          <w:szCs w:val="20"/>
        </w:rPr>
      </w:pPr>
    </w:p>
    <w:p w:rsidR="003E7D48" w:rsidRPr="0030221D" w:rsidRDefault="003E7D48" w:rsidP="003E7D48">
      <w:pPr>
        <w:pStyle w:val="Kop1"/>
        <w:rPr>
          <w:rFonts w:ascii="Verdana" w:hAnsi="Verdana"/>
          <w:b/>
          <w:color w:val="auto"/>
          <w:sz w:val="20"/>
          <w:szCs w:val="20"/>
        </w:rPr>
      </w:pPr>
      <w:bookmarkStart w:id="2" w:name="_Toc451961310"/>
      <w:r w:rsidRPr="0030221D">
        <w:rPr>
          <w:rFonts w:ascii="Verdana" w:hAnsi="Verdana"/>
          <w:b/>
          <w:color w:val="auto"/>
          <w:sz w:val="20"/>
          <w:szCs w:val="20"/>
        </w:rPr>
        <w:lastRenderedPageBreak/>
        <w:t>Hoofdstuk 1. Inleiding</w:t>
      </w:r>
      <w:bookmarkEnd w:id="2"/>
    </w:p>
    <w:p w:rsidR="003E7D48" w:rsidRPr="005177B6" w:rsidRDefault="003E7D48" w:rsidP="003E7D48">
      <w:pPr>
        <w:spacing w:line="360" w:lineRule="auto"/>
        <w:jc w:val="both"/>
        <w:rPr>
          <w:rFonts w:ascii="Verdana" w:hAnsi="Verdana"/>
          <w:sz w:val="20"/>
          <w:szCs w:val="20"/>
        </w:rPr>
      </w:pPr>
      <w:r w:rsidRPr="005177B6">
        <w:rPr>
          <w:rFonts w:ascii="Verdana" w:hAnsi="Verdana"/>
          <w:sz w:val="20"/>
          <w:szCs w:val="20"/>
        </w:rPr>
        <w:t xml:space="preserve">In het kader van het afstuderen aan de Hogeschool Leiden </w:t>
      </w:r>
      <w:r>
        <w:rPr>
          <w:rFonts w:ascii="Verdana" w:hAnsi="Verdana"/>
          <w:sz w:val="20"/>
          <w:szCs w:val="20"/>
        </w:rPr>
        <w:t>verricht</w:t>
      </w:r>
      <w:r w:rsidRPr="005177B6">
        <w:rPr>
          <w:rFonts w:ascii="Verdana" w:hAnsi="Verdana"/>
          <w:sz w:val="20"/>
          <w:szCs w:val="20"/>
        </w:rPr>
        <w:t xml:space="preserve"> ik mijn afstudeeronderzoek voor Raza Advocaten, een advocatenkantoor dat gespecialiseerd is in het strafrecht en de belangen behartigt van verdachten in strafzaken. De juridische grondslag van het vraagstuk ligt in art. 342</w:t>
      </w:r>
      <w:r>
        <w:rPr>
          <w:rFonts w:ascii="Verdana" w:hAnsi="Verdana"/>
          <w:sz w:val="20"/>
          <w:szCs w:val="20"/>
        </w:rPr>
        <w:t xml:space="preserve"> Sv.</w:t>
      </w:r>
      <w:r w:rsidRPr="005177B6">
        <w:rPr>
          <w:rFonts w:ascii="Verdana" w:hAnsi="Verdana"/>
          <w:sz w:val="20"/>
          <w:szCs w:val="20"/>
        </w:rPr>
        <w:t xml:space="preserve"> In het tweede lid van dit artikel van het Sv is het unus testis, </w:t>
      </w:r>
      <w:proofErr w:type="spellStart"/>
      <w:r w:rsidRPr="005177B6">
        <w:rPr>
          <w:rFonts w:ascii="Verdana" w:hAnsi="Verdana"/>
          <w:sz w:val="20"/>
          <w:szCs w:val="20"/>
        </w:rPr>
        <w:t>nullus</w:t>
      </w:r>
      <w:proofErr w:type="spellEnd"/>
      <w:r w:rsidRPr="005177B6">
        <w:rPr>
          <w:rFonts w:ascii="Verdana" w:hAnsi="Verdana"/>
          <w:sz w:val="20"/>
          <w:szCs w:val="20"/>
        </w:rPr>
        <w:t xml:space="preserve"> testis beginsel vastgelegd. </w:t>
      </w:r>
    </w:p>
    <w:p w:rsidR="003E7D48" w:rsidRPr="005177B6" w:rsidRDefault="003E7D48" w:rsidP="003E7D48">
      <w:pPr>
        <w:spacing w:line="360" w:lineRule="auto"/>
        <w:jc w:val="both"/>
        <w:rPr>
          <w:rFonts w:ascii="Verdana" w:hAnsi="Verdana"/>
          <w:sz w:val="20"/>
          <w:szCs w:val="20"/>
        </w:rPr>
      </w:pPr>
      <w:r w:rsidRPr="005177B6">
        <w:rPr>
          <w:rFonts w:ascii="Verdana" w:hAnsi="Verdana"/>
          <w:sz w:val="20"/>
          <w:szCs w:val="20"/>
        </w:rPr>
        <w:t>Dit beginsel is ook bekend als: één</w:t>
      </w:r>
      <w:r>
        <w:rPr>
          <w:rFonts w:ascii="Verdana" w:hAnsi="Verdana"/>
          <w:sz w:val="20"/>
          <w:szCs w:val="20"/>
        </w:rPr>
        <w:t xml:space="preserve"> getuige</w:t>
      </w:r>
      <w:r w:rsidRPr="005177B6">
        <w:rPr>
          <w:rFonts w:ascii="Verdana" w:hAnsi="Verdana"/>
          <w:sz w:val="20"/>
          <w:szCs w:val="20"/>
        </w:rPr>
        <w:t xml:space="preserve"> is geen getuige. </w:t>
      </w:r>
      <w:r w:rsidRPr="00CB4845">
        <w:rPr>
          <w:rFonts w:ascii="Verdana" w:hAnsi="Verdana"/>
          <w:sz w:val="20"/>
          <w:szCs w:val="20"/>
        </w:rPr>
        <w:t xml:space="preserve">Het is een belangrijk beginsel in de rechtspraak. Vooral in zedenzaken, waar het gaat om het woord van het slachtoffer </w:t>
      </w:r>
      <w:r w:rsidRPr="00CB4845">
        <w:rPr>
          <w:rFonts w:ascii="Verdana" w:hAnsi="Verdana"/>
          <w:i/>
          <w:sz w:val="20"/>
          <w:szCs w:val="20"/>
        </w:rPr>
        <w:t>tegen</w:t>
      </w:r>
      <w:r w:rsidRPr="00CB4845">
        <w:rPr>
          <w:rFonts w:ascii="Verdana" w:hAnsi="Verdana"/>
          <w:sz w:val="20"/>
          <w:szCs w:val="20"/>
        </w:rPr>
        <w:t xml:space="preserve"> het woord van de verdachte. </w:t>
      </w:r>
      <w:r w:rsidRPr="005177B6">
        <w:rPr>
          <w:rFonts w:ascii="Verdana" w:hAnsi="Verdana"/>
          <w:sz w:val="20"/>
          <w:szCs w:val="20"/>
        </w:rPr>
        <w:t xml:space="preserve">Deze zaken kenmerken zich doordat er verder vrijwel geen directe getuigen zijn. </w:t>
      </w:r>
      <w:r w:rsidRPr="005177B6">
        <w:rPr>
          <w:rFonts w:ascii="Verdana" w:eastAsia="Times New Roman" w:hAnsi="Verdana"/>
          <w:spacing w:val="-3"/>
          <w:sz w:val="20"/>
          <w:szCs w:val="20"/>
        </w:rPr>
        <w:t xml:space="preserve">Het unus testis, </w:t>
      </w:r>
      <w:proofErr w:type="spellStart"/>
      <w:r w:rsidRPr="005177B6">
        <w:rPr>
          <w:rFonts w:ascii="Verdana" w:eastAsia="Times New Roman" w:hAnsi="Verdana"/>
          <w:spacing w:val="-3"/>
          <w:sz w:val="20"/>
          <w:szCs w:val="20"/>
        </w:rPr>
        <w:t>nullus</w:t>
      </w:r>
      <w:proofErr w:type="spellEnd"/>
      <w:r w:rsidRPr="005177B6">
        <w:rPr>
          <w:rFonts w:ascii="Verdana" w:eastAsia="Times New Roman" w:hAnsi="Verdana"/>
          <w:spacing w:val="-3"/>
          <w:sz w:val="20"/>
          <w:szCs w:val="20"/>
        </w:rPr>
        <w:t xml:space="preserve"> testis beginsel strekt hierbij ter waarborging van de deugdelijkheid van de bewijsbeslissing. Met dit beginsel wil de wetgever</w:t>
      </w:r>
      <w:r w:rsidRPr="005177B6">
        <w:rPr>
          <w:rStyle w:val="Voetnootmarkering"/>
          <w:rFonts w:ascii="Verdana" w:eastAsia="Times New Roman" w:hAnsi="Verdana"/>
          <w:spacing w:val="-3"/>
          <w:sz w:val="20"/>
          <w:szCs w:val="20"/>
        </w:rPr>
        <w:footnoteReference w:id="1"/>
      </w:r>
      <w:r w:rsidRPr="005177B6">
        <w:rPr>
          <w:rFonts w:ascii="Verdana" w:eastAsia="Times New Roman" w:hAnsi="Verdana"/>
          <w:spacing w:val="-3"/>
          <w:sz w:val="20"/>
          <w:szCs w:val="20"/>
        </w:rPr>
        <w:t xml:space="preserve"> dat iemand niet louter op zijn eigen bekentenis of op de verklaring van maar één getuige kan worden veroordeeld, hoe overtuigend dat bewijsmiddel ook is</w:t>
      </w:r>
      <w:r w:rsidRPr="005177B6">
        <w:rPr>
          <w:rFonts w:ascii="Verdana" w:hAnsi="Verdana"/>
          <w:sz w:val="20"/>
          <w:szCs w:val="20"/>
        </w:rPr>
        <w:t>. Een dergelijke verklaring zou</w:t>
      </w:r>
      <w:r w:rsidRPr="005177B6">
        <w:rPr>
          <w:rStyle w:val="Voetnootmarkering"/>
          <w:rFonts w:ascii="Verdana" w:hAnsi="Verdana"/>
          <w:sz w:val="20"/>
          <w:szCs w:val="20"/>
        </w:rPr>
        <w:footnoteReference w:id="2"/>
      </w:r>
      <w:r w:rsidRPr="005177B6">
        <w:rPr>
          <w:rFonts w:ascii="Verdana" w:hAnsi="Verdana"/>
          <w:sz w:val="20"/>
          <w:szCs w:val="20"/>
        </w:rPr>
        <w:t xml:space="preserve"> immers bewust of onbewust onjuiste informatie kunnen bevatten. </w:t>
      </w:r>
    </w:p>
    <w:p w:rsidR="003E7D48" w:rsidRPr="005177B6" w:rsidRDefault="003E7D48" w:rsidP="003E7D48">
      <w:pPr>
        <w:spacing w:line="360" w:lineRule="auto"/>
        <w:jc w:val="both"/>
        <w:rPr>
          <w:rFonts w:ascii="Verdana" w:hAnsi="Verdana"/>
          <w:sz w:val="20"/>
          <w:szCs w:val="20"/>
        </w:rPr>
      </w:pPr>
      <w:r w:rsidRPr="005177B6">
        <w:rPr>
          <w:rFonts w:ascii="Verdana" w:hAnsi="Verdana"/>
          <w:sz w:val="20"/>
          <w:szCs w:val="20"/>
        </w:rPr>
        <w:t>Om te voorkomen dat onschuldigen worden veroordeeld, geeft het tweede lid van art. 342 Sv een regel over hoe moet worden omgegaan met zulke zaken. H</w:t>
      </w:r>
      <w:r>
        <w:rPr>
          <w:rFonts w:ascii="Verdana" w:hAnsi="Verdana"/>
          <w:sz w:val="20"/>
          <w:szCs w:val="20"/>
        </w:rPr>
        <w:t>e</w:t>
      </w:r>
      <w:r w:rsidR="00FD65E3">
        <w:rPr>
          <w:rFonts w:ascii="Verdana" w:hAnsi="Verdana"/>
          <w:sz w:val="20"/>
          <w:szCs w:val="20"/>
        </w:rPr>
        <w:t>t tweede lid luidt als volgt: “</w:t>
      </w:r>
      <w:r w:rsidRPr="005177B6">
        <w:rPr>
          <w:rFonts w:ascii="Verdana" w:hAnsi="Verdana"/>
          <w:sz w:val="20"/>
          <w:szCs w:val="20"/>
        </w:rPr>
        <w:t xml:space="preserve">Het bewijs dat de verdachte het tenlastegelegde feit heeft begaan, kan door de rechter niet uitsluitend worden aangenomen op de verklaring van één getuige.’’ </w:t>
      </w:r>
    </w:p>
    <w:p w:rsidR="003E7D48" w:rsidRDefault="003E7D48" w:rsidP="003E7D48">
      <w:pPr>
        <w:spacing w:line="360" w:lineRule="auto"/>
        <w:jc w:val="both"/>
        <w:rPr>
          <w:rFonts w:ascii="Verdana" w:eastAsia="Times New Roman" w:hAnsi="Verdana"/>
          <w:sz w:val="20"/>
          <w:szCs w:val="20"/>
        </w:rPr>
      </w:pPr>
      <w:r w:rsidRPr="005177B6">
        <w:rPr>
          <w:rFonts w:ascii="Verdana" w:hAnsi="Verdana"/>
          <w:sz w:val="20"/>
          <w:szCs w:val="20"/>
        </w:rPr>
        <w:t>De kern van deze bepaling is dat als er een tweede bewijsmiddel aanwezig is, deze de mogelijkheid geeft om te controleren op de juistheid van het eerste bewijsmiddel.</w:t>
      </w:r>
      <w:r>
        <w:rPr>
          <w:rStyle w:val="Voetnootmarkering"/>
          <w:rFonts w:ascii="Verdana" w:hAnsi="Verdana"/>
          <w:sz w:val="20"/>
          <w:szCs w:val="20"/>
        </w:rPr>
        <w:footnoteReference w:id="3"/>
      </w:r>
      <w:r>
        <w:rPr>
          <w:rFonts w:ascii="Verdana" w:eastAsia="Times New Roman" w:hAnsi="Verdana"/>
          <w:sz w:val="20"/>
          <w:szCs w:val="20"/>
        </w:rPr>
        <w:br/>
      </w:r>
      <w:r>
        <w:rPr>
          <w:rFonts w:ascii="Verdana" w:eastAsia="Times New Roman" w:hAnsi="Verdana"/>
          <w:sz w:val="20"/>
          <w:szCs w:val="20"/>
        </w:rPr>
        <w:br/>
      </w:r>
      <w:r>
        <w:rPr>
          <w:rFonts w:ascii="Verdana" w:eastAsia="Times New Roman" w:hAnsi="Verdana"/>
          <w:sz w:val="20"/>
          <w:szCs w:val="20"/>
        </w:rPr>
        <w:br/>
      </w:r>
      <w:r>
        <w:rPr>
          <w:rFonts w:ascii="Verdana" w:eastAsia="Times New Roman" w:hAnsi="Verdana"/>
          <w:sz w:val="20"/>
          <w:szCs w:val="20"/>
        </w:rPr>
        <w:br/>
      </w:r>
      <w:r>
        <w:rPr>
          <w:rFonts w:ascii="Verdana" w:eastAsia="Times New Roman" w:hAnsi="Verdana"/>
          <w:sz w:val="20"/>
          <w:szCs w:val="20"/>
        </w:rPr>
        <w:br/>
      </w:r>
      <w:r>
        <w:rPr>
          <w:rFonts w:ascii="Verdana" w:eastAsia="Times New Roman" w:hAnsi="Verdana"/>
          <w:sz w:val="20"/>
          <w:szCs w:val="20"/>
        </w:rPr>
        <w:br/>
      </w:r>
      <w:r>
        <w:rPr>
          <w:rFonts w:ascii="Verdana" w:eastAsia="Times New Roman" w:hAnsi="Verdana"/>
          <w:sz w:val="20"/>
          <w:szCs w:val="20"/>
        </w:rPr>
        <w:br/>
      </w:r>
      <w:r>
        <w:rPr>
          <w:rFonts w:ascii="Verdana" w:eastAsia="Times New Roman" w:hAnsi="Verdana"/>
          <w:sz w:val="20"/>
          <w:szCs w:val="20"/>
        </w:rPr>
        <w:br/>
      </w:r>
      <w:r>
        <w:rPr>
          <w:rFonts w:ascii="Verdana" w:eastAsia="Times New Roman" w:hAnsi="Verdana"/>
          <w:sz w:val="20"/>
          <w:szCs w:val="20"/>
        </w:rPr>
        <w:br/>
      </w:r>
      <w:r>
        <w:rPr>
          <w:rFonts w:ascii="Verdana" w:eastAsia="Times New Roman" w:hAnsi="Verdana"/>
          <w:sz w:val="20"/>
          <w:szCs w:val="20"/>
        </w:rPr>
        <w:br/>
      </w:r>
      <w:r>
        <w:rPr>
          <w:rFonts w:ascii="Verdana" w:eastAsia="Times New Roman" w:hAnsi="Verdana"/>
          <w:sz w:val="20"/>
          <w:szCs w:val="20"/>
        </w:rPr>
        <w:br/>
      </w:r>
      <w:r>
        <w:rPr>
          <w:rFonts w:ascii="Verdana" w:eastAsia="Times New Roman" w:hAnsi="Verdana"/>
          <w:sz w:val="20"/>
          <w:szCs w:val="20"/>
        </w:rPr>
        <w:br/>
      </w:r>
      <w:r>
        <w:rPr>
          <w:rFonts w:ascii="Verdana" w:eastAsia="Times New Roman" w:hAnsi="Verdana"/>
          <w:sz w:val="20"/>
          <w:szCs w:val="20"/>
        </w:rPr>
        <w:br/>
      </w:r>
    </w:p>
    <w:p w:rsidR="003E7D48" w:rsidRPr="0030221D" w:rsidRDefault="003E7D48" w:rsidP="003E7D48">
      <w:pPr>
        <w:pStyle w:val="Kop1"/>
        <w:rPr>
          <w:rFonts w:ascii="Verdana" w:hAnsi="Verdana"/>
          <w:b/>
          <w:color w:val="auto"/>
          <w:sz w:val="20"/>
          <w:szCs w:val="20"/>
        </w:rPr>
      </w:pPr>
      <w:bookmarkStart w:id="3" w:name="_Toc451961311"/>
      <w:r w:rsidRPr="0030221D">
        <w:rPr>
          <w:rFonts w:ascii="Verdana" w:eastAsia="Cambria" w:hAnsi="Verdana" w:cs="Cambria"/>
          <w:b/>
          <w:color w:val="auto"/>
          <w:sz w:val="20"/>
          <w:szCs w:val="20"/>
        </w:rPr>
        <w:lastRenderedPageBreak/>
        <w:t>Hoofdstuk 2.</w:t>
      </w:r>
      <w:r w:rsidRPr="0030221D">
        <w:rPr>
          <w:rFonts w:ascii="Verdana" w:hAnsi="Verdana"/>
          <w:b/>
          <w:color w:val="auto"/>
          <w:sz w:val="20"/>
          <w:szCs w:val="20"/>
        </w:rPr>
        <w:t xml:space="preserve"> Juridisch kader</w:t>
      </w:r>
      <w:bookmarkEnd w:id="3"/>
      <w:r w:rsidRPr="0030221D">
        <w:rPr>
          <w:rFonts w:ascii="Verdana" w:hAnsi="Verdana"/>
          <w:b/>
          <w:color w:val="auto"/>
          <w:sz w:val="20"/>
          <w:szCs w:val="20"/>
        </w:rPr>
        <w:t xml:space="preserve"> </w:t>
      </w:r>
    </w:p>
    <w:p w:rsidR="003E7D48" w:rsidRPr="0030221D" w:rsidRDefault="003E7D48" w:rsidP="003E7D48">
      <w:pPr>
        <w:pStyle w:val="Kop2"/>
        <w:rPr>
          <w:rFonts w:ascii="Verdana" w:eastAsia="Times New Roman" w:hAnsi="Verdana"/>
          <w:color w:val="auto"/>
          <w:sz w:val="20"/>
          <w:szCs w:val="20"/>
        </w:rPr>
      </w:pPr>
      <w:bookmarkStart w:id="4" w:name="_Toc451961312"/>
      <w:r w:rsidRPr="0030221D">
        <w:rPr>
          <w:rFonts w:ascii="Verdana" w:eastAsia="Times New Roman" w:hAnsi="Verdana"/>
          <w:color w:val="auto"/>
          <w:sz w:val="20"/>
          <w:szCs w:val="20"/>
        </w:rPr>
        <w:t>§2.1 De aangifte</w:t>
      </w:r>
      <w:bookmarkEnd w:id="4"/>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Uit de wet valt te herleiden dat alleen het </w:t>
      </w:r>
      <w:r>
        <w:rPr>
          <w:rFonts w:ascii="Verdana" w:hAnsi="Verdana"/>
          <w:sz w:val="20"/>
          <w:szCs w:val="20"/>
        </w:rPr>
        <w:t xml:space="preserve">OM </w:t>
      </w:r>
      <w:r w:rsidRPr="00645BB6">
        <w:rPr>
          <w:rFonts w:ascii="Verdana" w:hAnsi="Verdana"/>
          <w:sz w:val="20"/>
          <w:szCs w:val="20"/>
        </w:rPr>
        <w:t xml:space="preserve">bevoegd is tot het instellen van een strafvervolging, ook wel bekend als het vervolgingsmonopolie. In de </w:t>
      </w:r>
      <w:r>
        <w:rPr>
          <w:rFonts w:ascii="Verdana" w:hAnsi="Verdana"/>
          <w:sz w:val="20"/>
          <w:szCs w:val="20"/>
        </w:rPr>
        <w:t>RO</w:t>
      </w:r>
      <w:r w:rsidRPr="00645BB6">
        <w:rPr>
          <w:rFonts w:ascii="Verdana" w:hAnsi="Verdana"/>
          <w:sz w:val="20"/>
          <w:szCs w:val="20"/>
        </w:rPr>
        <w:t xml:space="preserve"> staat in het algemeen beschreven wat de taken zijn van het OM. De kerntaken van het OM zijn in ieder geval het opsporen en vervolgen van strafbare feiten en ook het uitvoeren van strafvonnissen. Voor het vervolgen van strafbare feiten is het doen van aangifte door het slachtoffer in principe al genoeg voor</w:t>
      </w:r>
      <w:r>
        <w:rPr>
          <w:rFonts w:ascii="Verdana" w:hAnsi="Verdana"/>
          <w:sz w:val="20"/>
          <w:szCs w:val="20"/>
        </w:rPr>
        <w:t xml:space="preserve"> </w:t>
      </w:r>
      <w:r w:rsidRPr="00645BB6">
        <w:rPr>
          <w:rFonts w:ascii="Verdana" w:hAnsi="Verdana"/>
          <w:sz w:val="20"/>
          <w:szCs w:val="20"/>
        </w:rPr>
        <w:t xml:space="preserve">het OM </w:t>
      </w:r>
      <w:proofErr w:type="spellStart"/>
      <w:r w:rsidRPr="00645BB6">
        <w:rPr>
          <w:rFonts w:ascii="Verdana" w:hAnsi="Verdana"/>
          <w:sz w:val="20"/>
          <w:szCs w:val="20"/>
        </w:rPr>
        <w:t>om</w:t>
      </w:r>
      <w:proofErr w:type="spellEnd"/>
      <w:r w:rsidRPr="00645BB6">
        <w:rPr>
          <w:rFonts w:ascii="Verdana" w:hAnsi="Verdana"/>
          <w:sz w:val="20"/>
          <w:szCs w:val="20"/>
        </w:rPr>
        <w:t xml:space="preserve">  een strafzaak te beginnen. Het is we</w:t>
      </w:r>
      <w:r>
        <w:rPr>
          <w:rFonts w:ascii="Verdana" w:hAnsi="Verdana"/>
          <w:sz w:val="20"/>
          <w:szCs w:val="20"/>
        </w:rPr>
        <w:t>l</w:t>
      </w:r>
      <w:r w:rsidRPr="00645BB6">
        <w:rPr>
          <w:rStyle w:val="Voetnootmarkering"/>
          <w:rFonts w:ascii="Verdana" w:hAnsi="Verdana"/>
          <w:sz w:val="20"/>
          <w:szCs w:val="20"/>
        </w:rPr>
        <w:footnoteReference w:id="4"/>
      </w:r>
      <w:r w:rsidRPr="00645BB6">
        <w:rPr>
          <w:rFonts w:ascii="Verdana" w:hAnsi="Verdana"/>
          <w:sz w:val="20"/>
          <w:szCs w:val="20"/>
        </w:rPr>
        <w:t xml:space="preserve"> belangrijk dat er aangifte is gedaan, want rechtbanken en gerechtshoven mogen alleen de strafbare feiten behandelen waar ze kennis van hebben genomen. </w:t>
      </w:r>
      <w:r w:rsidRPr="00645BB6">
        <w:rPr>
          <w:rFonts w:ascii="Verdana" w:eastAsia="Times New Roman" w:hAnsi="Verdana" w:cs="Times New Roman"/>
          <w:spacing w:val="-3"/>
          <w:sz w:val="20"/>
          <w:szCs w:val="20"/>
        </w:rPr>
        <w:t xml:space="preserve">Het OM begint een strafzaak tegen de verdachte als hij of zij een strafbaar feit heeft gepleegd. </w:t>
      </w:r>
      <w:r w:rsidRPr="00645BB6">
        <w:rPr>
          <w:rFonts w:ascii="Verdana" w:hAnsi="Verdana"/>
          <w:sz w:val="20"/>
          <w:szCs w:val="20"/>
        </w:rPr>
        <w:t>Bij de</w:t>
      </w:r>
      <w:r w:rsidRPr="00645BB6">
        <w:rPr>
          <w:rStyle w:val="Voetnootmarkering"/>
          <w:rFonts w:ascii="Verdana" w:hAnsi="Verdana"/>
          <w:sz w:val="20"/>
          <w:szCs w:val="20"/>
        </w:rPr>
        <w:footnoteReference w:id="5"/>
      </w:r>
      <w:r w:rsidRPr="00645BB6">
        <w:rPr>
          <w:rFonts w:ascii="Verdana" w:hAnsi="Verdana"/>
          <w:sz w:val="20"/>
          <w:szCs w:val="20"/>
        </w:rPr>
        <w:t xml:space="preserve"> rechtbanken wordt het OM vertegenwoordigd door de officieren van justitie. Een officier van justitie bepaalt of een verdachte gedagvaard wordt of niet. De officier van justitie heeft ook het alleenrecht op de keuze van het ten </w:t>
      </w:r>
      <w:r w:rsidRPr="00B4171B">
        <w:rPr>
          <w:rFonts w:ascii="Verdana" w:hAnsi="Verdana"/>
          <w:sz w:val="20"/>
          <w:szCs w:val="20"/>
        </w:rPr>
        <w:t>lasten</w:t>
      </w:r>
      <w:r>
        <w:rPr>
          <w:rFonts w:ascii="Verdana" w:hAnsi="Verdana"/>
          <w:sz w:val="20"/>
          <w:szCs w:val="20"/>
        </w:rPr>
        <w:t xml:space="preserve"> </w:t>
      </w:r>
      <w:r w:rsidRPr="00645BB6">
        <w:rPr>
          <w:rFonts w:ascii="Verdana" w:hAnsi="Verdana"/>
          <w:sz w:val="20"/>
          <w:szCs w:val="20"/>
        </w:rPr>
        <w:t xml:space="preserve">te leggen feit. Dit betekent dat de officier van justitie bepaalt </w:t>
      </w:r>
      <w:r w:rsidRPr="00645BB6">
        <w:rPr>
          <w:rFonts w:ascii="Verdana" w:hAnsi="Verdana"/>
          <w:i/>
          <w:sz w:val="20"/>
          <w:szCs w:val="20"/>
        </w:rPr>
        <w:t>of</w:t>
      </w:r>
      <w:r w:rsidRPr="00645BB6">
        <w:rPr>
          <w:rFonts w:ascii="Verdana" w:hAnsi="Verdana"/>
          <w:sz w:val="20"/>
          <w:szCs w:val="20"/>
        </w:rPr>
        <w:t xml:space="preserve"> de verdachte vervolgd wordt voor een strafbare feit en ook </w:t>
      </w:r>
      <w:r w:rsidRPr="00645BB6">
        <w:rPr>
          <w:rFonts w:ascii="Verdana" w:hAnsi="Verdana"/>
          <w:i/>
          <w:sz w:val="20"/>
          <w:szCs w:val="20"/>
        </w:rPr>
        <w:t>waarvoor</w:t>
      </w:r>
      <w:r w:rsidRPr="00645BB6">
        <w:rPr>
          <w:rFonts w:ascii="Verdana" w:hAnsi="Verdana"/>
          <w:sz w:val="20"/>
          <w:szCs w:val="20"/>
        </w:rPr>
        <w:t xml:space="preserve"> de verdachte vervolgd wordt. </w:t>
      </w:r>
      <w:r w:rsidRPr="00645BB6">
        <w:rPr>
          <w:rFonts w:ascii="Verdana" w:eastAsia="Times New Roman" w:hAnsi="Verdana" w:cs="Times New Roman"/>
          <w:spacing w:val="-3"/>
          <w:sz w:val="20"/>
          <w:szCs w:val="20"/>
        </w:rPr>
        <w:t xml:space="preserve">Volgens het Nederlandse strafrecht is een strafbaar feit opgebouwd uit de zogenoemde ‘vier lagen’. </w:t>
      </w:r>
      <w:r w:rsidRPr="00645BB6">
        <w:rPr>
          <w:rFonts w:ascii="Verdana" w:hAnsi="Verdana"/>
          <w:sz w:val="20"/>
          <w:szCs w:val="20"/>
        </w:rPr>
        <w:t>Als alle vier lagen aanwezig zijn, dan is er spr</w:t>
      </w:r>
      <w:r>
        <w:rPr>
          <w:rFonts w:ascii="Verdana" w:hAnsi="Verdana"/>
          <w:sz w:val="20"/>
          <w:szCs w:val="20"/>
        </w:rPr>
        <w:t>ake van een strafbaar feit. De vier lagen</w:t>
      </w:r>
      <w:r w:rsidRPr="00645BB6">
        <w:rPr>
          <w:rFonts w:ascii="Verdana" w:hAnsi="Verdana"/>
          <w:sz w:val="20"/>
          <w:szCs w:val="20"/>
        </w:rPr>
        <w:t xml:space="preserve"> zijn:</w:t>
      </w:r>
      <w:r w:rsidRPr="00645BB6">
        <w:rPr>
          <w:rFonts w:ascii="Verdana" w:eastAsia="Times New Roman" w:hAnsi="Verdana" w:cs="Times New Roman"/>
          <w:spacing w:val="-3"/>
          <w:sz w:val="20"/>
          <w:szCs w:val="20"/>
          <w:vertAlign w:val="superscript"/>
        </w:rPr>
        <w:footnoteReference w:id="6"/>
      </w:r>
      <w:r w:rsidRPr="00645BB6">
        <w:rPr>
          <w:rFonts w:ascii="Verdana" w:hAnsi="Verdana"/>
          <w:sz w:val="20"/>
          <w:szCs w:val="20"/>
        </w:rPr>
        <w:t xml:space="preserve">  </w:t>
      </w: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9062"/>
      </w:tblGrid>
      <w:tr w:rsidR="003E7D48" w:rsidRPr="00645BB6" w:rsidTr="00872398">
        <w:tc>
          <w:tcPr>
            <w:tcW w:w="9062" w:type="dxa"/>
          </w:tcPr>
          <w:p w:rsidR="003E7D48" w:rsidRPr="00645BB6" w:rsidRDefault="003E7D48" w:rsidP="00872398">
            <w:pPr>
              <w:spacing w:line="360" w:lineRule="auto"/>
              <w:jc w:val="both"/>
              <w:rPr>
                <w:rFonts w:ascii="Verdana" w:eastAsia="Times New Roman" w:hAnsi="Verdana" w:cs="Times New Roman"/>
                <w:spacing w:val="-3"/>
                <w:sz w:val="20"/>
                <w:szCs w:val="20"/>
              </w:rPr>
            </w:pPr>
            <w:r w:rsidRPr="00645BB6">
              <w:rPr>
                <w:rFonts w:ascii="Verdana" w:eastAsia="Times New Roman" w:hAnsi="Verdana" w:cs="Times New Roman"/>
                <w:spacing w:val="-3"/>
                <w:sz w:val="20"/>
                <w:szCs w:val="20"/>
              </w:rPr>
              <w:t>Laag 1</w:t>
            </w:r>
            <w:r w:rsidRPr="00645BB6">
              <w:rPr>
                <w:rFonts w:ascii="Verdana" w:eastAsia="Times New Roman" w:hAnsi="Verdana" w:cs="Times New Roman"/>
                <w:spacing w:val="-3"/>
                <w:sz w:val="20"/>
                <w:szCs w:val="20"/>
              </w:rPr>
              <w:tab/>
              <w:t xml:space="preserve">Er moet een menselijke </w:t>
            </w:r>
            <w:r w:rsidRPr="00645BB6">
              <w:rPr>
                <w:rFonts w:ascii="Verdana" w:eastAsia="Times New Roman" w:hAnsi="Verdana" w:cs="Times New Roman"/>
                <w:i/>
                <w:spacing w:val="-3"/>
                <w:sz w:val="20"/>
                <w:szCs w:val="20"/>
              </w:rPr>
              <w:t>gedraging</w:t>
            </w:r>
            <w:r w:rsidRPr="00645BB6">
              <w:rPr>
                <w:rFonts w:ascii="Verdana" w:eastAsia="Times New Roman" w:hAnsi="Verdana" w:cs="Times New Roman"/>
                <w:spacing w:val="-3"/>
                <w:sz w:val="20"/>
                <w:szCs w:val="20"/>
              </w:rPr>
              <w:t xml:space="preserve"> zijn.</w:t>
            </w:r>
          </w:p>
        </w:tc>
      </w:tr>
      <w:tr w:rsidR="003E7D48" w:rsidRPr="00645BB6" w:rsidTr="00872398">
        <w:tc>
          <w:tcPr>
            <w:tcW w:w="9062" w:type="dxa"/>
          </w:tcPr>
          <w:p w:rsidR="003E7D48" w:rsidRPr="00645BB6" w:rsidRDefault="003E7D48" w:rsidP="00872398">
            <w:pPr>
              <w:spacing w:line="360" w:lineRule="auto"/>
              <w:jc w:val="both"/>
              <w:rPr>
                <w:rFonts w:ascii="Verdana" w:eastAsia="Times New Roman" w:hAnsi="Verdana" w:cs="Times New Roman"/>
                <w:spacing w:val="-3"/>
                <w:sz w:val="20"/>
                <w:szCs w:val="20"/>
              </w:rPr>
            </w:pPr>
            <w:r w:rsidRPr="00645BB6">
              <w:rPr>
                <w:rFonts w:ascii="Verdana" w:eastAsia="Times New Roman" w:hAnsi="Verdana" w:cs="Times New Roman"/>
                <w:spacing w:val="-3"/>
                <w:sz w:val="20"/>
                <w:szCs w:val="20"/>
              </w:rPr>
              <w:t>Laag 2</w:t>
            </w:r>
            <w:r w:rsidRPr="00645BB6">
              <w:rPr>
                <w:rFonts w:ascii="Verdana" w:eastAsia="Times New Roman" w:hAnsi="Verdana" w:cs="Times New Roman"/>
                <w:spacing w:val="-3"/>
                <w:sz w:val="20"/>
                <w:szCs w:val="20"/>
              </w:rPr>
              <w:tab/>
              <w:t xml:space="preserve">Deze gedraging moet voldoen aan de wettelijke </w:t>
            </w:r>
            <w:r w:rsidRPr="00645BB6">
              <w:rPr>
                <w:rFonts w:ascii="Verdana" w:eastAsia="Times New Roman" w:hAnsi="Verdana" w:cs="Times New Roman"/>
                <w:i/>
                <w:spacing w:val="-3"/>
                <w:sz w:val="20"/>
                <w:szCs w:val="20"/>
              </w:rPr>
              <w:t>delictsomschrijving</w:t>
            </w:r>
            <w:r w:rsidRPr="00645BB6">
              <w:rPr>
                <w:rFonts w:ascii="Verdana" w:eastAsia="Times New Roman" w:hAnsi="Verdana" w:cs="Times New Roman"/>
                <w:spacing w:val="-3"/>
                <w:sz w:val="20"/>
                <w:szCs w:val="20"/>
              </w:rPr>
              <w:t>.</w:t>
            </w:r>
          </w:p>
        </w:tc>
      </w:tr>
      <w:tr w:rsidR="003E7D48" w:rsidRPr="00645BB6" w:rsidTr="00872398">
        <w:tc>
          <w:tcPr>
            <w:tcW w:w="9062" w:type="dxa"/>
          </w:tcPr>
          <w:p w:rsidR="003E7D48" w:rsidRPr="00645BB6" w:rsidRDefault="003E7D48" w:rsidP="00872398">
            <w:pPr>
              <w:spacing w:line="360" w:lineRule="auto"/>
              <w:jc w:val="both"/>
              <w:rPr>
                <w:rFonts w:ascii="Verdana" w:eastAsia="Times New Roman" w:hAnsi="Verdana" w:cs="Times New Roman"/>
                <w:spacing w:val="-3"/>
                <w:sz w:val="20"/>
                <w:szCs w:val="20"/>
              </w:rPr>
            </w:pPr>
            <w:r w:rsidRPr="00645BB6">
              <w:rPr>
                <w:rFonts w:ascii="Verdana" w:eastAsia="Times New Roman" w:hAnsi="Verdana" w:cs="Times New Roman"/>
                <w:spacing w:val="-3"/>
                <w:sz w:val="20"/>
                <w:szCs w:val="20"/>
              </w:rPr>
              <w:t>Laag 3</w:t>
            </w:r>
            <w:r w:rsidRPr="00645BB6">
              <w:rPr>
                <w:rFonts w:ascii="Verdana" w:eastAsia="Times New Roman" w:hAnsi="Verdana" w:cs="Times New Roman"/>
                <w:spacing w:val="-3"/>
                <w:sz w:val="20"/>
                <w:szCs w:val="20"/>
              </w:rPr>
              <w:tab/>
              <w:t xml:space="preserve">Deze gedraging, die aan de delictsomschrijving voldoet, moet </w:t>
            </w:r>
            <w:r w:rsidRPr="00645BB6">
              <w:rPr>
                <w:rFonts w:ascii="Verdana" w:eastAsia="Times New Roman" w:hAnsi="Verdana" w:cs="Times New Roman"/>
                <w:i/>
                <w:spacing w:val="-3"/>
                <w:sz w:val="20"/>
                <w:szCs w:val="20"/>
              </w:rPr>
              <w:t>wederrechtelijk</w:t>
            </w:r>
            <w:r w:rsidRPr="00645BB6">
              <w:rPr>
                <w:rFonts w:ascii="Verdana" w:eastAsia="Times New Roman" w:hAnsi="Verdana" w:cs="Times New Roman"/>
                <w:spacing w:val="-3"/>
                <w:sz w:val="20"/>
                <w:szCs w:val="20"/>
              </w:rPr>
              <w:t xml:space="preserve"> zijn.</w:t>
            </w:r>
          </w:p>
        </w:tc>
      </w:tr>
      <w:tr w:rsidR="003E7D48" w:rsidRPr="00645BB6" w:rsidTr="00872398">
        <w:tc>
          <w:tcPr>
            <w:tcW w:w="9062" w:type="dxa"/>
          </w:tcPr>
          <w:p w:rsidR="003E7D48" w:rsidRPr="00645BB6" w:rsidRDefault="003E7D48" w:rsidP="00872398">
            <w:pPr>
              <w:spacing w:line="360" w:lineRule="auto"/>
              <w:jc w:val="both"/>
              <w:rPr>
                <w:rFonts w:ascii="Verdana" w:eastAsia="Times New Roman" w:hAnsi="Verdana" w:cs="Times New Roman"/>
                <w:spacing w:val="-3"/>
                <w:sz w:val="20"/>
                <w:szCs w:val="20"/>
              </w:rPr>
            </w:pPr>
            <w:r w:rsidRPr="00645BB6">
              <w:rPr>
                <w:rFonts w:ascii="Verdana" w:eastAsia="Times New Roman" w:hAnsi="Verdana" w:cs="Times New Roman"/>
                <w:spacing w:val="-3"/>
                <w:sz w:val="20"/>
                <w:szCs w:val="20"/>
              </w:rPr>
              <w:t>Laag 4</w:t>
            </w:r>
            <w:r w:rsidRPr="00645BB6">
              <w:rPr>
                <w:rFonts w:ascii="Verdana" w:eastAsia="Times New Roman" w:hAnsi="Verdana" w:cs="Times New Roman"/>
                <w:spacing w:val="-3"/>
                <w:sz w:val="20"/>
                <w:szCs w:val="20"/>
              </w:rPr>
              <w:tab/>
              <w:t xml:space="preserve">Deze gedraging, die aan de delictsomschrijving voldoet en wederrechtelijk is, moet aan de </w:t>
            </w:r>
            <w:r w:rsidRPr="00645BB6">
              <w:rPr>
                <w:rFonts w:ascii="Verdana" w:eastAsia="Times New Roman" w:hAnsi="Verdana" w:cs="Times New Roman"/>
                <w:i/>
                <w:spacing w:val="-3"/>
                <w:sz w:val="20"/>
                <w:szCs w:val="20"/>
              </w:rPr>
              <w:t>schuld</w:t>
            </w:r>
            <w:r w:rsidRPr="00645BB6">
              <w:rPr>
                <w:rFonts w:ascii="Verdana" w:eastAsia="Times New Roman" w:hAnsi="Verdana" w:cs="Times New Roman"/>
                <w:spacing w:val="-3"/>
                <w:sz w:val="20"/>
                <w:szCs w:val="20"/>
              </w:rPr>
              <w:t xml:space="preserve"> van verdachte te wijten zijn.</w:t>
            </w:r>
          </w:p>
        </w:tc>
      </w:tr>
    </w:tbl>
    <w:p w:rsidR="003E7D48" w:rsidRDefault="003E7D48" w:rsidP="003E7D48">
      <w:pPr>
        <w:spacing w:line="360" w:lineRule="auto"/>
        <w:jc w:val="both"/>
        <w:rPr>
          <w:rFonts w:ascii="Verdana" w:hAnsi="Verdana"/>
          <w:sz w:val="20"/>
          <w:szCs w:val="20"/>
        </w:rPr>
      </w:pP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Als er niet voldaan is aan een van deze lagen</w:t>
      </w:r>
      <w:r w:rsidRPr="00B4171B">
        <w:rPr>
          <w:rFonts w:ascii="Verdana" w:hAnsi="Verdana"/>
          <w:sz w:val="20"/>
          <w:szCs w:val="20"/>
        </w:rPr>
        <w:t xml:space="preserve">, </w:t>
      </w:r>
      <w:r w:rsidRPr="00645BB6">
        <w:rPr>
          <w:rFonts w:ascii="Verdana" w:hAnsi="Verdana"/>
          <w:sz w:val="20"/>
          <w:szCs w:val="20"/>
        </w:rPr>
        <w:t xml:space="preserve">volgt vrijspraak indien het ten laste gelegde geheel of gedeeltelijk niet bewezen wordt geacht.  </w:t>
      </w:r>
      <w:r w:rsidRPr="00B4171B">
        <w:rPr>
          <w:rFonts w:ascii="Verdana" w:hAnsi="Verdana"/>
          <w:sz w:val="20"/>
          <w:szCs w:val="20"/>
        </w:rPr>
        <w:t>Grafisch komt het dan als volgt eruit te zien</w:t>
      </w:r>
      <w:r w:rsidRPr="00D736CE">
        <w:rPr>
          <w:rFonts w:ascii="Verdana" w:hAnsi="Verdana"/>
          <w:sz w:val="20"/>
          <w:szCs w:val="20"/>
        </w:rPr>
        <w:t>:</w:t>
      </w:r>
      <w:r w:rsidRPr="00645BB6">
        <w:rPr>
          <w:rStyle w:val="Voetnootmarkering"/>
          <w:rFonts w:ascii="Verdana" w:hAnsi="Verdana"/>
          <w:sz w:val="20"/>
          <w:szCs w:val="20"/>
        </w:rPr>
        <w:footnoteReference w:id="7"/>
      </w:r>
      <w:r>
        <w:rPr>
          <w:rFonts w:ascii="Verdana" w:hAnsi="Verdana"/>
          <w:sz w:val="20"/>
          <w:szCs w:val="20"/>
        </w:rPr>
        <w:t xml:space="preserve"> </w:t>
      </w: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2265"/>
        <w:gridCol w:w="424"/>
        <w:gridCol w:w="425"/>
        <w:gridCol w:w="5948"/>
      </w:tblGrid>
      <w:tr w:rsidR="003E7D48" w:rsidRPr="00645BB6" w:rsidTr="00872398">
        <w:tc>
          <w:tcPr>
            <w:tcW w:w="2265" w:type="dxa"/>
          </w:tcPr>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t>Schuld</w:t>
            </w:r>
          </w:p>
        </w:tc>
        <w:tc>
          <w:tcPr>
            <w:tcW w:w="424" w:type="dxa"/>
          </w:tcPr>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t>≠</w:t>
            </w:r>
          </w:p>
        </w:tc>
        <w:tc>
          <w:tcPr>
            <w:tcW w:w="425" w:type="dxa"/>
          </w:tcPr>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sym w:font="Wingdings" w:char="F0E0"/>
            </w:r>
          </w:p>
        </w:tc>
        <w:tc>
          <w:tcPr>
            <w:tcW w:w="5948" w:type="dxa"/>
          </w:tcPr>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t>Ontslag van rechtsvervolging</w:t>
            </w:r>
          </w:p>
        </w:tc>
      </w:tr>
      <w:tr w:rsidR="003E7D48" w:rsidRPr="00645BB6" w:rsidTr="00872398">
        <w:tc>
          <w:tcPr>
            <w:tcW w:w="2265" w:type="dxa"/>
          </w:tcPr>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t>Wederrechtelijkheid</w:t>
            </w:r>
          </w:p>
        </w:tc>
        <w:tc>
          <w:tcPr>
            <w:tcW w:w="424" w:type="dxa"/>
          </w:tcPr>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t>≠</w:t>
            </w:r>
          </w:p>
        </w:tc>
        <w:tc>
          <w:tcPr>
            <w:tcW w:w="425" w:type="dxa"/>
          </w:tcPr>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sym w:font="Wingdings" w:char="F0E0"/>
            </w:r>
          </w:p>
        </w:tc>
        <w:tc>
          <w:tcPr>
            <w:tcW w:w="5948" w:type="dxa"/>
          </w:tcPr>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t>Ontslag van rechtsvervolging</w:t>
            </w:r>
          </w:p>
        </w:tc>
      </w:tr>
      <w:tr w:rsidR="003E7D48" w:rsidRPr="00645BB6" w:rsidTr="00872398">
        <w:tc>
          <w:tcPr>
            <w:tcW w:w="2265" w:type="dxa"/>
          </w:tcPr>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t>Delictsomschrijving</w:t>
            </w:r>
          </w:p>
        </w:tc>
        <w:tc>
          <w:tcPr>
            <w:tcW w:w="424" w:type="dxa"/>
          </w:tcPr>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t>≠</w:t>
            </w:r>
          </w:p>
        </w:tc>
        <w:tc>
          <w:tcPr>
            <w:tcW w:w="425" w:type="dxa"/>
          </w:tcPr>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sym w:font="Wingdings" w:char="F0E0"/>
            </w:r>
          </w:p>
        </w:tc>
        <w:tc>
          <w:tcPr>
            <w:tcW w:w="5948" w:type="dxa"/>
          </w:tcPr>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t>Ontslag van rechtsvervolging</w:t>
            </w:r>
          </w:p>
        </w:tc>
      </w:tr>
      <w:tr w:rsidR="003E7D48" w:rsidRPr="00645BB6" w:rsidTr="00872398">
        <w:tc>
          <w:tcPr>
            <w:tcW w:w="2265" w:type="dxa"/>
            <w:shd w:val="clear" w:color="auto" w:fill="E7E6E6" w:themeFill="background2"/>
          </w:tcPr>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t>Gedraging</w:t>
            </w:r>
          </w:p>
        </w:tc>
        <w:tc>
          <w:tcPr>
            <w:tcW w:w="424" w:type="dxa"/>
            <w:shd w:val="clear" w:color="auto" w:fill="E7E6E6" w:themeFill="background2"/>
          </w:tcPr>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t>≠</w:t>
            </w:r>
          </w:p>
        </w:tc>
        <w:tc>
          <w:tcPr>
            <w:tcW w:w="425" w:type="dxa"/>
            <w:shd w:val="clear" w:color="auto" w:fill="E7E6E6" w:themeFill="background2"/>
          </w:tcPr>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sym w:font="Wingdings" w:char="F0E0"/>
            </w:r>
          </w:p>
        </w:tc>
        <w:tc>
          <w:tcPr>
            <w:tcW w:w="5948" w:type="dxa"/>
            <w:shd w:val="clear" w:color="auto" w:fill="E7E6E6" w:themeFill="background2"/>
          </w:tcPr>
          <w:p w:rsidR="003E7D48" w:rsidRPr="00645BB6" w:rsidRDefault="003E7D48" w:rsidP="00872398">
            <w:pPr>
              <w:spacing w:line="360" w:lineRule="auto"/>
              <w:jc w:val="both"/>
              <w:rPr>
                <w:rFonts w:ascii="Verdana" w:hAnsi="Verdana"/>
                <w:sz w:val="20"/>
                <w:szCs w:val="20"/>
              </w:rPr>
            </w:pPr>
            <w:r w:rsidRPr="00645BB6">
              <w:rPr>
                <w:rFonts w:ascii="Verdana" w:hAnsi="Verdana"/>
                <w:sz w:val="20"/>
                <w:szCs w:val="20"/>
              </w:rPr>
              <w:t xml:space="preserve">Vrijspraak </w:t>
            </w:r>
          </w:p>
        </w:tc>
      </w:tr>
    </w:tbl>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Het grijze gedeelte geeft aan welke laag is opgenomen in de tenlastelegging.</w:t>
      </w:r>
      <w:r w:rsidRPr="00645BB6">
        <w:rPr>
          <w:rStyle w:val="Voetnootmarkering"/>
          <w:rFonts w:ascii="Verdana" w:hAnsi="Verdana"/>
          <w:sz w:val="20"/>
          <w:szCs w:val="20"/>
        </w:rPr>
        <w:footnoteReference w:id="8"/>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lastRenderedPageBreak/>
        <w:t>Na de formele vragen is het aan de rechter om de vier deelvragen van de bewijsvraag</w:t>
      </w:r>
      <w:r w:rsidRPr="00645BB6">
        <w:rPr>
          <w:rStyle w:val="Voetnootmarkering"/>
          <w:rFonts w:ascii="Verdana" w:hAnsi="Verdana"/>
          <w:sz w:val="20"/>
          <w:szCs w:val="20"/>
        </w:rPr>
        <w:footnoteReference w:id="9"/>
      </w:r>
      <w:r w:rsidRPr="00645BB6">
        <w:rPr>
          <w:rFonts w:ascii="Verdana" w:hAnsi="Verdana"/>
          <w:sz w:val="20"/>
          <w:szCs w:val="20"/>
        </w:rPr>
        <w:t xml:space="preserve"> te beantwoorden. Het gaat om de volgende vragen:</w:t>
      </w:r>
      <w:r w:rsidRPr="00645BB6">
        <w:rPr>
          <w:rStyle w:val="Voetnootmarkering"/>
          <w:rFonts w:ascii="Verdana" w:hAnsi="Verdana"/>
          <w:sz w:val="20"/>
          <w:szCs w:val="20"/>
        </w:rPr>
        <w:footnoteReference w:id="10"/>
      </w:r>
    </w:p>
    <w:p w:rsidR="003E7D48" w:rsidRPr="00645BB6" w:rsidRDefault="003E7D48" w:rsidP="003E7D48">
      <w:pPr>
        <w:pStyle w:val="Lijstalinea"/>
        <w:numPr>
          <w:ilvl w:val="0"/>
          <w:numId w:val="3"/>
        </w:numPr>
        <w:spacing w:line="360" w:lineRule="auto"/>
        <w:jc w:val="both"/>
        <w:rPr>
          <w:rFonts w:ascii="Verdana" w:hAnsi="Verdana"/>
          <w:sz w:val="20"/>
          <w:szCs w:val="20"/>
        </w:rPr>
      </w:pPr>
      <w:r w:rsidRPr="00645BB6">
        <w:rPr>
          <w:rFonts w:ascii="Verdana" w:hAnsi="Verdana"/>
          <w:sz w:val="20"/>
          <w:szCs w:val="20"/>
        </w:rPr>
        <w:t>Is er bewijsmateriaal voor het ten laste gelegde?</w:t>
      </w:r>
    </w:p>
    <w:p w:rsidR="003E7D48" w:rsidRPr="00645BB6" w:rsidRDefault="003E7D48" w:rsidP="003E7D48">
      <w:pPr>
        <w:pStyle w:val="Lijstalinea"/>
        <w:numPr>
          <w:ilvl w:val="0"/>
          <w:numId w:val="3"/>
        </w:numPr>
        <w:spacing w:line="360" w:lineRule="auto"/>
        <w:jc w:val="both"/>
        <w:rPr>
          <w:rFonts w:ascii="Verdana" w:hAnsi="Verdana"/>
          <w:sz w:val="20"/>
          <w:szCs w:val="20"/>
        </w:rPr>
      </w:pPr>
      <w:r w:rsidRPr="00645BB6">
        <w:rPr>
          <w:rFonts w:ascii="Verdana" w:hAnsi="Verdana"/>
          <w:sz w:val="20"/>
          <w:szCs w:val="20"/>
        </w:rPr>
        <w:t>Wordt het bewijsmateriaal toegelaten als bewijsmiddel?</w:t>
      </w:r>
    </w:p>
    <w:p w:rsidR="003E7D48" w:rsidRPr="00645BB6" w:rsidRDefault="003E7D48" w:rsidP="003E7D48">
      <w:pPr>
        <w:pStyle w:val="Lijstalinea"/>
        <w:numPr>
          <w:ilvl w:val="0"/>
          <w:numId w:val="3"/>
        </w:numPr>
        <w:spacing w:line="360" w:lineRule="auto"/>
        <w:jc w:val="both"/>
        <w:rPr>
          <w:rFonts w:ascii="Verdana" w:hAnsi="Verdana"/>
          <w:sz w:val="20"/>
          <w:szCs w:val="20"/>
        </w:rPr>
      </w:pPr>
      <w:r w:rsidRPr="00645BB6">
        <w:rPr>
          <w:rFonts w:ascii="Verdana" w:hAnsi="Verdana"/>
          <w:sz w:val="20"/>
          <w:szCs w:val="20"/>
        </w:rPr>
        <w:t>Zijn er voldoende bewijsmiddelen om tot een bewezenverklaring te kunnen komen?</w:t>
      </w:r>
    </w:p>
    <w:p w:rsidR="003E7D48" w:rsidRPr="00645BB6" w:rsidRDefault="003E7D48" w:rsidP="003E7D48">
      <w:pPr>
        <w:pStyle w:val="Lijstalinea"/>
        <w:numPr>
          <w:ilvl w:val="0"/>
          <w:numId w:val="3"/>
        </w:numPr>
        <w:spacing w:line="360" w:lineRule="auto"/>
        <w:jc w:val="both"/>
        <w:rPr>
          <w:rFonts w:ascii="Verdana" w:hAnsi="Verdana"/>
          <w:sz w:val="20"/>
          <w:szCs w:val="20"/>
        </w:rPr>
      </w:pPr>
      <w:r w:rsidRPr="00645BB6">
        <w:rPr>
          <w:rFonts w:ascii="Verdana" w:hAnsi="Verdana"/>
          <w:sz w:val="20"/>
          <w:szCs w:val="20"/>
        </w:rPr>
        <w:t>Voldoet de bewezenverklaring als geheel aan de bewijsminimumregels?</w:t>
      </w:r>
    </w:p>
    <w:p w:rsidR="003E7D48" w:rsidRPr="00645BB6" w:rsidRDefault="003E7D48" w:rsidP="003D482C">
      <w:pPr>
        <w:pStyle w:val="Lijstalinea"/>
        <w:numPr>
          <w:ilvl w:val="0"/>
          <w:numId w:val="14"/>
        </w:numPr>
        <w:spacing w:line="360" w:lineRule="auto"/>
        <w:jc w:val="both"/>
        <w:rPr>
          <w:rFonts w:ascii="Verdana" w:hAnsi="Verdana"/>
          <w:sz w:val="20"/>
          <w:szCs w:val="20"/>
        </w:rPr>
      </w:pPr>
      <w:r w:rsidRPr="00645BB6">
        <w:rPr>
          <w:rFonts w:ascii="Verdana" w:hAnsi="Verdana"/>
          <w:sz w:val="20"/>
          <w:szCs w:val="20"/>
        </w:rPr>
        <w:t>Wordt ieder onderdeel van de bewezenverklaring door ten minste één bewijsmiddel bewezen?</w:t>
      </w:r>
    </w:p>
    <w:p w:rsidR="003E7D48" w:rsidRPr="00645BB6" w:rsidRDefault="003E7D48" w:rsidP="003D482C">
      <w:pPr>
        <w:pStyle w:val="Lijstalinea"/>
        <w:numPr>
          <w:ilvl w:val="0"/>
          <w:numId w:val="14"/>
        </w:numPr>
        <w:spacing w:line="360" w:lineRule="auto"/>
        <w:jc w:val="both"/>
        <w:rPr>
          <w:rFonts w:ascii="Verdana" w:hAnsi="Verdana"/>
          <w:sz w:val="20"/>
          <w:szCs w:val="20"/>
        </w:rPr>
      </w:pPr>
      <w:r w:rsidRPr="00645BB6">
        <w:rPr>
          <w:rFonts w:ascii="Verdana" w:hAnsi="Verdana"/>
          <w:sz w:val="20"/>
          <w:szCs w:val="20"/>
        </w:rPr>
        <w:t>Is de rechter overtuigd dat de verdachte het ten laste gelegde heeft begaan?</w:t>
      </w:r>
      <w:r w:rsidRPr="00645BB6">
        <w:rPr>
          <w:rFonts w:ascii="Verdana" w:hAnsi="Verdana"/>
          <w:sz w:val="20"/>
          <w:szCs w:val="20"/>
        </w:rPr>
        <w:tab/>
      </w:r>
      <w:r w:rsidRPr="00645BB6">
        <w:rPr>
          <w:rFonts w:ascii="Verdana" w:hAnsi="Verdana"/>
          <w:sz w:val="20"/>
          <w:szCs w:val="20"/>
        </w:rPr>
        <w:tab/>
      </w:r>
      <w:r w:rsidRPr="00645BB6">
        <w:rPr>
          <w:rFonts w:ascii="Verdana" w:hAnsi="Verdana"/>
          <w:sz w:val="20"/>
          <w:szCs w:val="20"/>
        </w:rPr>
        <w:tab/>
      </w:r>
      <w:r w:rsidRPr="00645BB6">
        <w:rPr>
          <w:rFonts w:ascii="Verdana" w:hAnsi="Verdana"/>
          <w:sz w:val="20"/>
          <w:szCs w:val="20"/>
        </w:rPr>
        <w:tab/>
      </w:r>
      <w:r w:rsidRPr="00645BB6">
        <w:rPr>
          <w:rFonts w:ascii="Verdana" w:hAnsi="Verdana"/>
          <w:sz w:val="20"/>
          <w:szCs w:val="20"/>
        </w:rPr>
        <w:tab/>
      </w:r>
      <w:r w:rsidRPr="00645BB6">
        <w:rPr>
          <w:rFonts w:ascii="Verdana" w:hAnsi="Verdana"/>
          <w:sz w:val="20"/>
          <w:szCs w:val="20"/>
        </w:rPr>
        <w:tab/>
      </w:r>
      <w:r w:rsidRPr="00645BB6">
        <w:rPr>
          <w:rFonts w:ascii="Verdana" w:hAnsi="Verdana"/>
          <w:sz w:val="20"/>
          <w:szCs w:val="20"/>
        </w:rPr>
        <w:tab/>
      </w:r>
    </w:p>
    <w:p w:rsidR="003E7D48" w:rsidRPr="0030221D" w:rsidRDefault="003E7D48" w:rsidP="003E7D48">
      <w:pPr>
        <w:pStyle w:val="Kop2"/>
        <w:rPr>
          <w:rFonts w:ascii="Verdana" w:hAnsi="Verdana"/>
          <w:color w:val="auto"/>
          <w:sz w:val="20"/>
          <w:szCs w:val="20"/>
        </w:rPr>
      </w:pPr>
      <w:bookmarkStart w:id="5" w:name="_Toc451961313"/>
      <w:r w:rsidRPr="0030221D">
        <w:rPr>
          <w:rFonts w:ascii="Verdana" w:hAnsi="Verdana"/>
          <w:color w:val="auto"/>
          <w:sz w:val="20"/>
          <w:szCs w:val="20"/>
        </w:rPr>
        <w:t>§2.2 Beginselen van het bewijsrecht</w:t>
      </w:r>
      <w:bookmarkEnd w:id="5"/>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Kenmerkend voor de b</w:t>
      </w:r>
      <w:r>
        <w:rPr>
          <w:rFonts w:ascii="Verdana" w:hAnsi="Verdana"/>
          <w:sz w:val="20"/>
          <w:szCs w:val="20"/>
        </w:rPr>
        <w:t xml:space="preserve">eginselen van het bewijsrecht is dat het </w:t>
      </w:r>
      <w:r w:rsidRPr="00645BB6">
        <w:rPr>
          <w:rFonts w:ascii="Verdana" w:hAnsi="Verdana"/>
          <w:sz w:val="20"/>
          <w:szCs w:val="20"/>
        </w:rPr>
        <w:t>strafproces d</w:t>
      </w:r>
      <w:r>
        <w:rPr>
          <w:rFonts w:ascii="Verdana" w:hAnsi="Verdana"/>
          <w:sz w:val="20"/>
          <w:szCs w:val="20"/>
        </w:rPr>
        <w:t>ikwijls volledig in de wet staat</w:t>
      </w:r>
      <w:r w:rsidRPr="00645BB6">
        <w:rPr>
          <w:rFonts w:ascii="Verdana" w:hAnsi="Verdana"/>
          <w:sz w:val="20"/>
          <w:szCs w:val="20"/>
        </w:rPr>
        <w:t>. De beginselen worden pas in de rechtspraak van meer inhoud en betekenis voorzien. De volgende vijf beginselen zijn van belang voor het bewijsrecht</w:t>
      </w:r>
      <w:r>
        <w:rPr>
          <w:rFonts w:ascii="Verdana" w:hAnsi="Verdana"/>
          <w:sz w:val="20"/>
          <w:szCs w:val="20"/>
        </w:rPr>
        <w:t>:</w:t>
      </w:r>
      <w:r w:rsidRPr="00645BB6">
        <w:rPr>
          <w:rStyle w:val="Voetnootmarkering"/>
          <w:rFonts w:ascii="Verdana" w:hAnsi="Verdana"/>
          <w:sz w:val="20"/>
          <w:szCs w:val="20"/>
        </w:rPr>
        <w:footnoteReference w:id="11"/>
      </w:r>
    </w:p>
    <w:p w:rsidR="003E7D48" w:rsidRPr="00645BB6" w:rsidRDefault="003E7D48" w:rsidP="003E7D48">
      <w:pPr>
        <w:pStyle w:val="Lijstalinea"/>
        <w:numPr>
          <w:ilvl w:val="0"/>
          <w:numId w:val="4"/>
        </w:numPr>
        <w:spacing w:line="360" w:lineRule="auto"/>
        <w:jc w:val="both"/>
        <w:rPr>
          <w:rFonts w:ascii="Verdana" w:hAnsi="Verdana"/>
          <w:sz w:val="20"/>
          <w:szCs w:val="20"/>
        </w:rPr>
      </w:pPr>
      <w:r w:rsidRPr="00645BB6">
        <w:rPr>
          <w:rFonts w:ascii="Verdana" w:hAnsi="Verdana"/>
          <w:sz w:val="20"/>
          <w:szCs w:val="20"/>
        </w:rPr>
        <w:t>Het beginsel dat de rechter onderzoekt</w:t>
      </w:r>
    </w:p>
    <w:p w:rsidR="003E7D48" w:rsidRPr="00645BB6" w:rsidRDefault="003E7D48" w:rsidP="003E7D48">
      <w:pPr>
        <w:pStyle w:val="Lijstalinea"/>
        <w:numPr>
          <w:ilvl w:val="0"/>
          <w:numId w:val="4"/>
        </w:numPr>
        <w:spacing w:line="360" w:lineRule="auto"/>
        <w:jc w:val="both"/>
        <w:rPr>
          <w:rFonts w:ascii="Verdana" w:hAnsi="Verdana"/>
          <w:sz w:val="20"/>
          <w:szCs w:val="20"/>
        </w:rPr>
      </w:pPr>
      <w:r w:rsidRPr="00645BB6">
        <w:rPr>
          <w:rFonts w:ascii="Verdana" w:hAnsi="Verdana"/>
          <w:sz w:val="20"/>
          <w:szCs w:val="20"/>
        </w:rPr>
        <w:t xml:space="preserve">Het ‘best </w:t>
      </w:r>
      <w:proofErr w:type="spellStart"/>
      <w:r w:rsidRPr="00645BB6">
        <w:rPr>
          <w:rFonts w:ascii="Verdana" w:hAnsi="Verdana"/>
          <w:sz w:val="20"/>
          <w:szCs w:val="20"/>
        </w:rPr>
        <w:t>evidence</w:t>
      </w:r>
      <w:proofErr w:type="spellEnd"/>
      <w:r w:rsidRPr="00645BB6">
        <w:rPr>
          <w:rFonts w:ascii="Verdana" w:hAnsi="Verdana"/>
          <w:sz w:val="20"/>
          <w:szCs w:val="20"/>
        </w:rPr>
        <w:t>’ beginsel</w:t>
      </w:r>
    </w:p>
    <w:p w:rsidR="003E7D48" w:rsidRPr="00645BB6" w:rsidRDefault="003E7D48" w:rsidP="003E7D48">
      <w:pPr>
        <w:pStyle w:val="Lijstalinea"/>
        <w:numPr>
          <w:ilvl w:val="0"/>
          <w:numId w:val="4"/>
        </w:numPr>
        <w:spacing w:line="360" w:lineRule="auto"/>
        <w:jc w:val="both"/>
        <w:rPr>
          <w:rFonts w:ascii="Verdana" w:hAnsi="Verdana"/>
          <w:sz w:val="20"/>
          <w:szCs w:val="20"/>
        </w:rPr>
      </w:pPr>
      <w:r w:rsidRPr="00645BB6">
        <w:rPr>
          <w:rFonts w:ascii="Verdana" w:hAnsi="Verdana"/>
          <w:sz w:val="20"/>
          <w:szCs w:val="20"/>
        </w:rPr>
        <w:t xml:space="preserve">Het in dubio pro </w:t>
      </w:r>
      <w:proofErr w:type="spellStart"/>
      <w:r w:rsidRPr="00645BB6">
        <w:rPr>
          <w:rFonts w:ascii="Verdana" w:hAnsi="Verdana"/>
          <w:sz w:val="20"/>
          <w:szCs w:val="20"/>
        </w:rPr>
        <w:t>reo</w:t>
      </w:r>
      <w:proofErr w:type="spellEnd"/>
      <w:r w:rsidRPr="00645BB6">
        <w:rPr>
          <w:rFonts w:ascii="Verdana" w:hAnsi="Verdana"/>
          <w:sz w:val="20"/>
          <w:szCs w:val="20"/>
        </w:rPr>
        <w:t xml:space="preserve"> beginsel</w:t>
      </w:r>
    </w:p>
    <w:p w:rsidR="003E7D48" w:rsidRPr="00645BB6" w:rsidRDefault="003E7D48" w:rsidP="003E7D48">
      <w:pPr>
        <w:pStyle w:val="Lijstalinea"/>
        <w:numPr>
          <w:ilvl w:val="0"/>
          <w:numId w:val="4"/>
        </w:numPr>
        <w:spacing w:line="360" w:lineRule="auto"/>
        <w:jc w:val="both"/>
        <w:rPr>
          <w:rFonts w:ascii="Verdana" w:hAnsi="Verdana"/>
          <w:sz w:val="20"/>
          <w:szCs w:val="20"/>
        </w:rPr>
      </w:pPr>
      <w:r w:rsidRPr="00645BB6">
        <w:rPr>
          <w:rFonts w:ascii="Verdana" w:hAnsi="Verdana"/>
          <w:sz w:val="20"/>
          <w:szCs w:val="20"/>
        </w:rPr>
        <w:t>Het beginsel dat de rechter bij het bewijzen aan wettelijke bepalingen is gebonden</w:t>
      </w:r>
    </w:p>
    <w:p w:rsidR="003E7D48" w:rsidRPr="00645BB6" w:rsidRDefault="003E7D48" w:rsidP="003E7D48">
      <w:pPr>
        <w:pStyle w:val="Lijstalinea"/>
        <w:numPr>
          <w:ilvl w:val="0"/>
          <w:numId w:val="4"/>
        </w:numPr>
        <w:spacing w:line="360" w:lineRule="auto"/>
        <w:jc w:val="both"/>
        <w:rPr>
          <w:rFonts w:ascii="Verdana" w:hAnsi="Verdana"/>
          <w:sz w:val="20"/>
          <w:szCs w:val="20"/>
        </w:rPr>
      </w:pPr>
      <w:r w:rsidRPr="00645BB6">
        <w:rPr>
          <w:rFonts w:ascii="Verdana" w:hAnsi="Verdana"/>
          <w:sz w:val="20"/>
          <w:szCs w:val="20"/>
        </w:rPr>
        <w:t xml:space="preserve">Het onmiddellijkheidsbeginsel </w:t>
      </w:r>
    </w:p>
    <w:p w:rsidR="003E7D48" w:rsidRPr="00645BB6" w:rsidRDefault="003E7D48" w:rsidP="003E7D48">
      <w:pPr>
        <w:spacing w:line="360" w:lineRule="auto"/>
        <w:jc w:val="both"/>
        <w:rPr>
          <w:rFonts w:ascii="Verdana" w:hAnsi="Verdana"/>
          <w:i/>
          <w:sz w:val="20"/>
          <w:szCs w:val="20"/>
        </w:rPr>
      </w:pPr>
    </w:p>
    <w:p w:rsidR="003E7D48" w:rsidRPr="00645BB6" w:rsidRDefault="003E7D48" w:rsidP="003E7D48">
      <w:pPr>
        <w:spacing w:line="360" w:lineRule="auto"/>
        <w:jc w:val="both"/>
        <w:rPr>
          <w:rFonts w:ascii="Verdana" w:hAnsi="Verdana"/>
          <w:i/>
          <w:sz w:val="20"/>
          <w:szCs w:val="20"/>
        </w:rPr>
      </w:pPr>
      <w:r w:rsidRPr="00645BB6">
        <w:rPr>
          <w:rFonts w:ascii="Verdana" w:hAnsi="Verdana"/>
          <w:i/>
          <w:sz w:val="20"/>
          <w:szCs w:val="20"/>
        </w:rPr>
        <w:t>Het beginsel dat de rechter onderzoekt (in het kort)</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Dit beginsel betekent dat de rechter ambtshalve een nader onderzoek (kan) instellen. Dit gebeurt indien het bewijs dat door het OM is aangedragen onvoldoende is om tot een</w:t>
      </w:r>
      <w:r w:rsidRPr="00645BB6">
        <w:rPr>
          <w:rStyle w:val="Voetnootmarkering"/>
          <w:rFonts w:ascii="Verdana" w:hAnsi="Verdana"/>
          <w:sz w:val="20"/>
          <w:szCs w:val="20"/>
        </w:rPr>
        <w:footnoteReference w:id="12"/>
      </w:r>
      <w:r w:rsidRPr="00645BB6">
        <w:rPr>
          <w:rFonts w:ascii="Verdana" w:hAnsi="Verdana"/>
          <w:sz w:val="20"/>
          <w:szCs w:val="20"/>
        </w:rPr>
        <w:t xml:space="preserve"> verantwoorde beslissing te komen. Het beginsel betekent ook dat de rechter het verweer van de verdachte niet kan verwerpen als de verdachte ter zitting aanleiding geeft om nader onderzoek in te stellen, omdat de juistheid van de verklaring door de verdachte niet</w:t>
      </w:r>
      <w:r w:rsidRPr="00645BB6">
        <w:rPr>
          <w:rStyle w:val="Voetnootmarkering"/>
          <w:rFonts w:ascii="Verdana" w:hAnsi="Verdana"/>
          <w:sz w:val="20"/>
          <w:szCs w:val="20"/>
        </w:rPr>
        <w:footnoteReference w:id="13"/>
      </w:r>
      <w:r w:rsidRPr="00645BB6">
        <w:rPr>
          <w:rFonts w:ascii="Verdana" w:hAnsi="Verdana"/>
          <w:sz w:val="20"/>
          <w:szCs w:val="20"/>
        </w:rPr>
        <w:t xml:space="preserve"> bewezen is. Dit beginsel is </w:t>
      </w:r>
      <w:r>
        <w:rPr>
          <w:rFonts w:ascii="Verdana" w:hAnsi="Verdana"/>
          <w:sz w:val="20"/>
          <w:szCs w:val="20"/>
        </w:rPr>
        <w:t xml:space="preserve">ook </w:t>
      </w:r>
      <w:r w:rsidRPr="00645BB6">
        <w:rPr>
          <w:rFonts w:ascii="Verdana" w:hAnsi="Verdana"/>
          <w:sz w:val="20"/>
          <w:szCs w:val="20"/>
        </w:rPr>
        <w:t>om ervoor te zorgen dat het strafproces tijdens het voorbereidend onderzoek, zijn inquisitoir karakter niet verliest.</w:t>
      </w:r>
      <w:r w:rsidRPr="00645BB6">
        <w:rPr>
          <w:rStyle w:val="Voetnootmarkering"/>
          <w:rFonts w:ascii="Verdana" w:hAnsi="Verdana"/>
          <w:sz w:val="20"/>
          <w:szCs w:val="20"/>
        </w:rPr>
        <w:footnoteReference w:id="14"/>
      </w:r>
    </w:p>
    <w:p w:rsidR="003E7D48" w:rsidRDefault="003E7D48" w:rsidP="003E7D48">
      <w:pPr>
        <w:spacing w:line="360" w:lineRule="auto"/>
        <w:jc w:val="both"/>
        <w:rPr>
          <w:rFonts w:ascii="Verdana" w:hAnsi="Verdana"/>
          <w:i/>
          <w:sz w:val="20"/>
          <w:szCs w:val="20"/>
        </w:rPr>
      </w:pPr>
    </w:p>
    <w:p w:rsidR="003E7D48" w:rsidRDefault="003E7D48" w:rsidP="003E7D48">
      <w:pPr>
        <w:spacing w:line="360" w:lineRule="auto"/>
        <w:jc w:val="both"/>
        <w:rPr>
          <w:rFonts w:ascii="Verdana" w:hAnsi="Verdana"/>
          <w:i/>
          <w:sz w:val="20"/>
          <w:szCs w:val="20"/>
        </w:rPr>
      </w:pPr>
    </w:p>
    <w:p w:rsidR="003E7D48" w:rsidRPr="00645BB6" w:rsidRDefault="003E7D48" w:rsidP="003E7D48">
      <w:pPr>
        <w:spacing w:line="360" w:lineRule="auto"/>
        <w:jc w:val="both"/>
        <w:rPr>
          <w:rFonts w:ascii="Verdana" w:hAnsi="Verdana"/>
          <w:i/>
          <w:sz w:val="20"/>
          <w:szCs w:val="20"/>
        </w:rPr>
      </w:pPr>
      <w:r w:rsidRPr="00645BB6">
        <w:rPr>
          <w:rFonts w:ascii="Verdana" w:hAnsi="Verdana"/>
          <w:i/>
          <w:sz w:val="20"/>
          <w:szCs w:val="20"/>
        </w:rPr>
        <w:lastRenderedPageBreak/>
        <w:t xml:space="preserve">Het ‘best </w:t>
      </w:r>
      <w:proofErr w:type="spellStart"/>
      <w:r w:rsidRPr="00645BB6">
        <w:rPr>
          <w:rFonts w:ascii="Verdana" w:hAnsi="Verdana"/>
          <w:i/>
          <w:sz w:val="20"/>
          <w:szCs w:val="20"/>
        </w:rPr>
        <w:t>evidence</w:t>
      </w:r>
      <w:proofErr w:type="spellEnd"/>
      <w:r w:rsidRPr="00645BB6">
        <w:rPr>
          <w:rFonts w:ascii="Verdana" w:hAnsi="Verdana"/>
          <w:i/>
          <w:sz w:val="20"/>
          <w:szCs w:val="20"/>
        </w:rPr>
        <w:t>’ beginsel (in het kort)</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Het ‘best </w:t>
      </w:r>
      <w:proofErr w:type="spellStart"/>
      <w:r w:rsidRPr="00645BB6">
        <w:rPr>
          <w:rFonts w:ascii="Verdana" w:hAnsi="Verdana"/>
          <w:sz w:val="20"/>
          <w:szCs w:val="20"/>
        </w:rPr>
        <w:t>evidence</w:t>
      </w:r>
      <w:proofErr w:type="spellEnd"/>
      <w:r w:rsidRPr="00645BB6">
        <w:rPr>
          <w:rFonts w:ascii="Verdana" w:hAnsi="Verdana"/>
          <w:sz w:val="20"/>
          <w:szCs w:val="20"/>
        </w:rPr>
        <w:t xml:space="preserve">’ beginsel kan een richtsnoer zijn voor de rechter bij de wijze waarop hij het onderzoek ter terechtzitting voert. Het ‘best </w:t>
      </w:r>
      <w:proofErr w:type="spellStart"/>
      <w:r w:rsidRPr="00645BB6">
        <w:rPr>
          <w:rFonts w:ascii="Verdana" w:hAnsi="Verdana"/>
          <w:sz w:val="20"/>
          <w:szCs w:val="20"/>
        </w:rPr>
        <w:t>evidence</w:t>
      </w:r>
      <w:proofErr w:type="spellEnd"/>
      <w:r w:rsidRPr="00645BB6">
        <w:rPr>
          <w:rFonts w:ascii="Verdana" w:hAnsi="Verdana"/>
          <w:sz w:val="20"/>
          <w:szCs w:val="20"/>
        </w:rPr>
        <w:t xml:space="preserve">’ beginsel gaat over de materiële opvatting, waarbij het gaat om de selectie van bronnen die bij het onderzoek en de beslissing mogen worden gebruikt. Feiten en omstandigheden van algemene bekendheid hoeven niet bewezen te worden volgens het tweede lid van </w:t>
      </w:r>
      <w:r>
        <w:rPr>
          <w:rFonts w:ascii="Verdana" w:hAnsi="Verdana"/>
          <w:sz w:val="20"/>
          <w:szCs w:val="20"/>
        </w:rPr>
        <w:t>art.</w:t>
      </w:r>
      <w:r w:rsidRPr="00645BB6">
        <w:rPr>
          <w:rFonts w:ascii="Verdana" w:hAnsi="Verdana"/>
          <w:sz w:val="20"/>
          <w:szCs w:val="20"/>
        </w:rPr>
        <w:t xml:space="preserve"> 339 Sv. </w:t>
      </w:r>
    </w:p>
    <w:p w:rsidR="003E7D48" w:rsidRPr="00645BB6" w:rsidRDefault="003E7D48" w:rsidP="003E7D48">
      <w:pPr>
        <w:spacing w:line="360" w:lineRule="auto"/>
        <w:jc w:val="both"/>
        <w:rPr>
          <w:rFonts w:ascii="Verdana" w:hAnsi="Verdana"/>
          <w:i/>
          <w:sz w:val="20"/>
          <w:szCs w:val="20"/>
        </w:rPr>
      </w:pPr>
      <w:r w:rsidRPr="00645BB6">
        <w:rPr>
          <w:rFonts w:ascii="Verdana" w:hAnsi="Verdana"/>
          <w:i/>
          <w:sz w:val="20"/>
          <w:szCs w:val="20"/>
        </w:rPr>
        <w:t xml:space="preserve">Het in dubio pro </w:t>
      </w:r>
      <w:proofErr w:type="spellStart"/>
      <w:r w:rsidRPr="00645BB6">
        <w:rPr>
          <w:rFonts w:ascii="Verdana" w:hAnsi="Verdana"/>
          <w:i/>
          <w:sz w:val="20"/>
          <w:szCs w:val="20"/>
        </w:rPr>
        <w:t>reo</w:t>
      </w:r>
      <w:proofErr w:type="spellEnd"/>
      <w:r w:rsidRPr="00645BB6">
        <w:rPr>
          <w:rFonts w:ascii="Verdana" w:hAnsi="Verdana"/>
          <w:i/>
          <w:sz w:val="20"/>
          <w:szCs w:val="20"/>
        </w:rPr>
        <w:t xml:space="preserve"> beginsel (in het kort)</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Wanneer de rechter gegronde reden heeft tot twijfel aan de schuld van de verdachte, dan moet de beslissing ten voordele van de verdachte worden </w:t>
      </w:r>
      <w:r>
        <w:rPr>
          <w:rFonts w:ascii="Verdana" w:hAnsi="Verdana"/>
          <w:sz w:val="20"/>
          <w:szCs w:val="20"/>
        </w:rPr>
        <w:t>genomen</w:t>
      </w:r>
      <w:r w:rsidRPr="00645BB6">
        <w:rPr>
          <w:rFonts w:ascii="Verdana" w:hAnsi="Verdana"/>
          <w:sz w:val="20"/>
          <w:szCs w:val="20"/>
        </w:rPr>
        <w:t xml:space="preserve">. In beginsel staat dit niet in de wetgeving, maar het kan worden afgeleid uit </w:t>
      </w:r>
      <w:r>
        <w:rPr>
          <w:rFonts w:ascii="Verdana" w:hAnsi="Verdana"/>
          <w:sz w:val="20"/>
          <w:szCs w:val="20"/>
        </w:rPr>
        <w:t>art.</w:t>
      </w:r>
      <w:r w:rsidRPr="00645BB6">
        <w:rPr>
          <w:rFonts w:ascii="Verdana" w:hAnsi="Verdana"/>
          <w:sz w:val="20"/>
          <w:szCs w:val="20"/>
        </w:rPr>
        <w:t xml:space="preserve"> 338 Sv, waarin staat dat de rechter het bewijs van het tenlastegelegde slechts kan aannemen, als hij uit het onderzoek op de terechtzitting door de inhoud van wettige bewijsmiddelen de </w:t>
      </w:r>
      <w:r w:rsidRPr="00645BB6">
        <w:rPr>
          <w:rFonts w:ascii="Verdana" w:hAnsi="Verdana"/>
          <w:i/>
          <w:sz w:val="20"/>
          <w:szCs w:val="20"/>
        </w:rPr>
        <w:t>overtuiging</w:t>
      </w:r>
      <w:r w:rsidRPr="00645BB6">
        <w:rPr>
          <w:rFonts w:ascii="Verdana" w:hAnsi="Verdana"/>
          <w:sz w:val="20"/>
          <w:szCs w:val="20"/>
        </w:rPr>
        <w:t xml:space="preserve"> heeft bekomen, dat de verdachte het feit heeft begaan. Indien hij niet overtuigd is, of het bewijs is op een onrechtmatige manier verkregen, dan volgt ontslag van rechtsvervolging of vrijspraak.</w:t>
      </w:r>
      <w:r w:rsidRPr="00645BB6">
        <w:rPr>
          <w:rStyle w:val="Voetnootmarkering"/>
          <w:rFonts w:ascii="Verdana" w:hAnsi="Verdana"/>
          <w:sz w:val="20"/>
          <w:szCs w:val="20"/>
        </w:rPr>
        <w:t xml:space="preserve"> </w:t>
      </w:r>
      <w:r w:rsidRPr="00645BB6">
        <w:rPr>
          <w:rStyle w:val="Voetnootmarkering"/>
          <w:rFonts w:ascii="Verdana" w:hAnsi="Verdana"/>
          <w:sz w:val="20"/>
          <w:szCs w:val="20"/>
        </w:rPr>
        <w:footnoteReference w:id="15"/>
      </w:r>
      <w:r w:rsidRPr="00645BB6">
        <w:rPr>
          <w:rFonts w:ascii="Verdana" w:hAnsi="Verdana"/>
          <w:sz w:val="20"/>
          <w:szCs w:val="20"/>
        </w:rPr>
        <w:t xml:space="preserve"> </w:t>
      </w:r>
    </w:p>
    <w:p w:rsidR="003E7D48" w:rsidRPr="00645BB6" w:rsidRDefault="003E7D48" w:rsidP="003E7D48">
      <w:pPr>
        <w:spacing w:line="360" w:lineRule="auto"/>
        <w:jc w:val="both"/>
        <w:rPr>
          <w:rFonts w:ascii="Verdana" w:hAnsi="Verdana"/>
          <w:i/>
          <w:sz w:val="20"/>
          <w:szCs w:val="20"/>
        </w:rPr>
      </w:pPr>
      <w:r w:rsidRPr="00645BB6">
        <w:rPr>
          <w:rFonts w:ascii="Verdana" w:hAnsi="Verdana"/>
          <w:i/>
          <w:sz w:val="20"/>
          <w:szCs w:val="20"/>
        </w:rPr>
        <w:t>Gebonden aan wettelijke bepalingen (in het kort)</w:t>
      </w:r>
    </w:p>
    <w:p w:rsidR="003E7D48" w:rsidRPr="005177B6" w:rsidRDefault="003E7D48" w:rsidP="003E7D48">
      <w:pPr>
        <w:spacing w:line="360" w:lineRule="auto"/>
        <w:jc w:val="both"/>
        <w:rPr>
          <w:rFonts w:ascii="Verdana" w:hAnsi="Verdana"/>
          <w:sz w:val="20"/>
          <w:szCs w:val="20"/>
        </w:rPr>
      </w:pPr>
      <w:r w:rsidRPr="00645BB6">
        <w:rPr>
          <w:rFonts w:ascii="Verdana" w:hAnsi="Verdana"/>
          <w:sz w:val="20"/>
          <w:szCs w:val="20"/>
        </w:rPr>
        <w:t>Door een opsomming van de toelaatbare bewijsmiddelen heeft de wetgever willen voorkomen dat de rechter op gevoelsindrukken recht zou doen. Om tot een bewezenverklaring te komen moet door de rechter de vraag worden beantwoord of er voldoende bewijsmiddelen aanwezig zijn. De bewezenverklaring moet als geheel voldoen</w:t>
      </w:r>
      <w:r w:rsidRPr="00645BB6">
        <w:rPr>
          <w:rStyle w:val="Voetnootmarkering"/>
          <w:rFonts w:ascii="Verdana" w:hAnsi="Verdana"/>
          <w:sz w:val="20"/>
          <w:szCs w:val="20"/>
        </w:rPr>
        <w:footnoteReference w:id="16"/>
      </w:r>
      <w:r w:rsidRPr="00645BB6">
        <w:rPr>
          <w:rFonts w:ascii="Verdana" w:hAnsi="Verdana"/>
          <w:sz w:val="20"/>
          <w:szCs w:val="20"/>
        </w:rPr>
        <w:t xml:space="preserve">  aan de bewijsminimumregels. Bewijs dat op een onrechtmatig verkregen manier is verkregen, mag niet gebruikt worden.</w:t>
      </w:r>
      <w:r w:rsidRPr="00645BB6">
        <w:rPr>
          <w:rStyle w:val="Voetnootmarkering"/>
          <w:rFonts w:ascii="Verdana" w:hAnsi="Verdana"/>
          <w:sz w:val="20"/>
          <w:szCs w:val="20"/>
        </w:rPr>
        <w:footnoteReference w:id="17"/>
      </w:r>
      <w:r w:rsidRPr="00645BB6">
        <w:rPr>
          <w:rFonts w:ascii="Verdana" w:hAnsi="Verdana"/>
          <w:sz w:val="20"/>
          <w:szCs w:val="20"/>
        </w:rPr>
        <w:t xml:space="preserve"> </w:t>
      </w:r>
    </w:p>
    <w:p w:rsidR="003E7D48" w:rsidRPr="00645BB6" w:rsidRDefault="003E7D48" w:rsidP="003E7D48">
      <w:pPr>
        <w:spacing w:line="360" w:lineRule="auto"/>
        <w:jc w:val="both"/>
        <w:rPr>
          <w:rFonts w:ascii="Verdana" w:hAnsi="Verdana"/>
          <w:i/>
          <w:sz w:val="20"/>
          <w:szCs w:val="20"/>
        </w:rPr>
      </w:pPr>
      <w:r w:rsidRPr="00645BB6">
        <w:rPr>
          <w:rFonts w:ascii="Verdana" w:hAnsi="Verdana"/>
          <w:i/>
          <w:sz w:val="20"/>
          <w:szCs w:val="20"/>
        </w:rPr>
        <w:t>Het onmiddellijkheidsbeginsel</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Voor de beantwoording van de </w:t>
      </w:r>
      <w:r w:rsidR="003D482C">
        <w:rPr>
          <w:rFonts w:ascii="Verdana" w:hAnsi="Verdana"/>
          <w:sz w:val="20"/>
          <w:szCs w:val="20"/>
        </w:rPr>
        <w:t>vier</w:t>
      </w:r>
      <w:r w:rsidRPr="00645BB6">
        <w:rPr>
          <w:rFonts w:ascii="Verdana" w:hAnsi="Verdana"/>
          <w:sz w:val="20"/>
          <w:szCs w:val="20"/>
        </w:rPr>
        <w:t xml:space="preserve"> deelvragen</w:t>
      </w:r>
      <w:r>
        <w:rPr>
          <w:rFonts w:ascii="Verdana" w:hAnsi="Verdana"/>
          <w:sz w:val="20"/>
          <w:szCs w:val="20"/>
        </w:rPr>
        <w:t xml:space="preserve"> </w:t>
      </w:r>
      <w:r w:rsidRPr="00645BB6">
        <w:rPr>
          <w:rFonts w:ascii="Verdana" w:hAnsi="Verdana"/>
          <w:sz w:val="20"/>
          <w:szCs w:val="20"/>
        </w:rPr>
        <w:t>van de bewijsvraag is het belangrijk dat de bewijsbeslissing wel betrouwbaar is. Bij de bewijsbeslissing mag de rechter daarom slechts rekening houden met al het bewijsmateriaal wat tijdens het onderzoek ter terechtzitting naar voren is gebracht. Dit wordt ook wel het onmiddellijkheidsbeginsel genoemd. Dit beginsel vloeit voort uit de wet. De achterliggende gedachte van het onmiddellijkheidsbeginsel is dat elke zitting openbaar moet zijn en dat al het</w:t>
      </w:r>
      <w:r w:rsidRPr="00645BB6">
        <w:rPr>
          <w:rStyle w:val="Voetnootmarkering"/>
          <w:rFonts w:ascii="Verdana" w:hAnsi="Verdana"/>
          <w:sz w:val="20"/>
          <w:szCs w:val="20"/>
        </w:rPr>
        <w:footnoteReference w:id="18"/>
      </w:r>
      <w:r w:rsidRPr="00645BB6">
        <w:rPr>
          <w:rFonts w:ascii="Verdana" w:hAnsi="Verdana"/>
          <w:sz w:val="20"/>
          <w:szCs w:val="20"/>
        </w:rPr>
        <w:t xml:space="preserve"> bewijsmateriaal op de openbare terechtzitting moet worden gepresenteerd. Ook geeft het onmiddellijkheidsbeginsel de verdachte de mogelijkheid en de gelegenheid om zich te </w:t>
      </w:r>
      <w:r w:rsidRPr="00645BB6">
        <w:rPr>
          <w:rFonts w:ascii="Verdana" w:hAnsi="Verdana"/>
          <w:sz w:val="20"/>
          <w:szCs w:val="20"/>
        </w:rPr>
        <w:lastRenderedPageBreak/>
        <w:t xml:space="preserve">verdedigen, want elke verdachte heeft het recht om kennis te nemen van de naar voren gebrachte processtukken. Dit blijkt uit </w:t>
      </w:r>
      <w:proofErr w:type="spellStart"/>
      <w:r>
        <w:rPr>
          <w:rFonts w:ascii="Verdana" w:hAnsi="Verdana"/>
          <w:sz w:val="20"/>
          <w:szCs w:val="20"/>
        </w:rPr>
        <w:t>artt</w:t>
      </w:r>
      <w:proofErr w:type="spellEnd"/>
      <w:r>
        <w:rPr>
          <w:rFonts w:ascii="Verdana" w:hAnsi="Verdana"/>
          <w:sz w:val="20"/>
          <w:szCs w:val="20"/>
        </w:rPr>
        <w:t>.</w:t>
      </w:r>
      <w:r w:rsidRPr="00645BB6">
        <w:rPr>
          <w:rFonts w:ascii="Verdana" w:hAnsi="Verdana"/>
          <w:sz w:val="20"/>
          <w:szCs w:val="20"/>
        </w:rPr>
        <w:t xml:space="preserve"> 31 t/m 34 Sv. Het onmiddellijkheidsbeginsel is daarom in de eerste plaats te beschrijven als een bewijsbeginsel, opdat de rechter alleen dat bewijs aan zijn oordeel legt, waarvan hij in het openbaar en zelfstandig de betrouwbaarheid heeft gecontroleerd. Dit beginsel is echter meer dan slechts een bewijsbeginsel. Het is ook een structuurbeginsel, omdat dit beginsel toeziet op de procesvorming, met name tijdens het onderzoek ter terechtzitting. Te denken valt aan uitgangspunten zoals mondelinge procesvoering, scheiding der machten en interne en externe openbaarheid. Het onmiddellijkheidsbeginsel heeft de betrouwbaarheid van de bewijsbeslissing tot doel.</w:t>
      </w:r>
      <w:r w:rsidRPr="00645BB6">
        <w:rPr>
          <w:rStyle w:val="Voetnootmarkering"/>
          <w:rFonts w:ascii="Verdana" w:hAnsi="Verdana"/>
          <w:sz w:val="20"/>
          <w:szCs w:val="20"/>
        </w:rPr>
        <w:footnoteReference w:id="19"/>
      </w:r>
      <w:r w:rsidRPr="00645BB6">
        <w:rPr>
          <w:rFonts w:ascii="Verdana" w:hAnsi="Verdana"/>
          <w:sz w:val="20"/>
          <w:szCs w:val="20"/>
        </w:rPr>
        <w:t xml:space="preserve">        </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De reg</w:t>
      </w:r>
      <w:r>
        <w:rPr>
          <w:rFonts w:ascii="Verdana" w:hAnsi="Verdana"/>
          <w:sz w:val="20"/>
          <w:szCs w:val="20"/>
        </w:rPr>
        <w:t>eling uit 1926 en de daar achter</w:t>
      </w:r>
      <w:r w:rsidRPr="00645BB6">
        <w:rPr>
          <w:rFonts w:ascii="Verdana" w:hAnsi="Verdana"/>
          <w:sz w:val="20"/>
          <w:szCs w:val="20"/>
        </w:rPr>
        <w:t>liggende systematiek vormen in hoofdlijnen nog steeds de basis voor de praktijk van vandaag. Daarom is het van belang om te weten wat de bedoeling van de wetgever van 1926 is geweest met het onmiddellijkheidsbeginsel. In de parlementaire geschiedenis van het Sv zijn een hoop aanwijzingen te vinden die aannemelijk maken dat de wetgever het onmiddellijkheidsbeginsel als bewijs</w:t>
      </w:r>
      <w:r w:rsidRPr="00645BB6">
        <w:rPr>
          <w:rFonts w:ascii="Verdana" w:hAnsi="Verdana"/>
          <w:i/>
          <w:sz w:val="20"/>
          <w:szCs w:val="20"/>
        </w:rPr>
        <w:t>beginsel</w:t>
      </w:r>
      <w:r w:rsidRPr="00645BB6">
        <w:rPr>
          <w:rFonts w:ascii="Verdana" w:hAnsi="Verdana"/>
          <w:sz w:val="20"/>
          <w:szCs w:val="20"/>
        </w:rPr>
        <w:t xml:space="preserve"> aan ons strafproces ten grondslag heeft willen leggen</w:t>
      </w:r>
      <w:r>
        <w:rPr>
          <w:rFonts w:ascii="Verdana" w:hAnsi="Verdana"/>
          <w:sz w:val="20"/>
          <w:szCs w:val="20"/>
        </w:rPr>
        <w:t xml:space="preserve">. </w:t>
      </w:r>
      <w:r w:rsidRPr="00645BB6">
        <w:rPr>
          <w:rFonts w:ascii="Verdana" w:hAnsi="Verdana"/>
          <w:sz w:val="20"/>
          <w:szCs w:val="20"/>
        </w:rPr>
        <w:t>Dit wordt gebaseerd op de systematiek/structuur die aan het Sv t</w:t>
      </w:r>
      <w:r>
        <w:rPr>
          <w:rFonts w:ascii="Verdana" w:hAnsi="Verdana"/>
          <w:sz w:val="20"/>
          <w:szCs w:val="20"/>
        </w:rPr>
        <w:t xml:space="preserve">er grondslag ligt, namelijk het </w:t>
      </w:r>
      <w:r w:rsidRPr="00645BB6">
        <w:rPr>
          <w:rFonts w:ascii="Verdana" w:hAnsi="Verdana"/>
          <w:sz w:val="20"/>
          <w:szCs w:val="20"/>
        </w:rPr>
        <w:t>onmiddellijkheidsbeginsel als structuur</w:t>
      </w:r>
      <w:r w:rsidRPr="00645BB6">
        <w:rPr>
          <w:rFonts w:ascii="Verdana" w:hAnsi="Verdana"/>
          <w:i/>
          <w:sz w:val="20"/>
          <w:szCs w:val="20"/>
        </w:rPr>
        <w:t>beginsel</w:t>
      </w:r>
      <w:r w:rsidRPr="00645BB6">
        <w:rPr>
          <w:rFonts w:ascii="Verdana" w:hAnsi="Verdana"/>
          <w:sz w:val="20"/>
          <w:szCs w:val="20"/>
        </w:rPr>
        <w:t>.</w:t>
      </w:r>
      <w:r>
        <w:rPr>
          <w:rStyle w:val="Voetnootmarkering"/>
          <w:rFonts w:ascii="Verdana" w:hAnsi="Verdana"/>
          <w:sz w:val="20"/>
          <w:szCs w:val="20"/>
        </w:rPr>
        <w:footnoteReference w:id="20"/>
      </w:r>
      <w:r w:rsidRPr="00645BB6">
        <w:rPr>
          <w:rFonts w:ascii="Verdana" w:hAnsi="Verdana"/>
          <w:sz w:val="20"/>
          <w:szCs w:val="20"/>
        </w:rPr>
        <w:t xml:space="preserve"> </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Als voorbeeld valt te denken aan een normatieve strekking die aan </w:t>
      </w:r>
      <w:r>
        <w:rPr>
          <w:rFonts w:ascii="Verdana" w:hAnsi="Verdana"/>
          <w:sz w:val="20"/>
          <w:szCs w:val="20"/>
        </w:rPr>
        <w:t>art.</w:t>
      </w:r>
      <w:r w:rsidRPr="00645BB6">
        <w:rPr>
          <w:rFonts w:ascii="Verdana" w:hAnsi="Verdana"/>
          <w:sz w:val="20"/>
          <w:szCs w:val="20"/>
        </w:rPr>
        <w:t xml:space="preserve"> 342 lid 1 Sv toekomt:</w:t>
      </w:r>
      <w:r w:rsidRPr="00645BB6">
        <w:rPr>
          <w:rStyle w:val="Voetnootmarkering"/>
          <w:rFonts w:ascii="Verdana" w:hAnsi="Verdana"/>
          <w:sz w:val="20"/>
          <w:szCs w:val="20"/>
        </w:rPr>
        <w:t xml:space="preserve"> </w:t>
      </w:r>
      <w:r w:rsidRPr="00645BB6">
        <w:rPr>
          <w:rStyle w:val="Voetnootmarkering"/>
          <w:rFonts w:ascii="Verdana" w:hAnsi="Verdana"/>
          <w:sz w:val="20"/>
          <w:szCs w:val="20"/>
        </w:rPr>
        <w:footnoteReference w:id="21"/>
      </w:r>
      <w:r w:rsidRPr="00645BB6">
        <w:rPr>
          <w:rFonts w:ascii="Verdana" w:hAnsi="Verdana"/>
          <w:sz w:val="20"/>
          <w:szCs w:val="20"/>
        </w:rPr>
        <w:t xml:space="preserve">  </w:t>
      </w:r>
    </w:p>
    <w:p w:rsidR="003E7D48" w:rsidRPr="00645BB6" w:rsidRDefault="00FD65E3" w:rsidP="003E7D48">
      <w:pPr>
        <w:spacing w:line="360" w:lineRule="auto"/>
        <w:jc w:val="both"/>
        <w:rPr>
          <w:rFonts w:ascii="Verdana" w:hAnsi="Verdana"/>
          <w:i/>
          <w:sz w:val="20"/>
          <w:szCs w:val="20"/>
        </w:rPr>
      </w:pPr>
      <w:r>
        <w:rPr>
          <w:rFonts w:ascii="Verdana" w:hAnsi="Verdana"/>
          <w:i/>
          <w:sz w:val="20"/>
          <w:szCs w:val="20"/>
        </w:rPr>
        <w:t>“</w:t>
      </w:r>
      <w:r w:rsidR="003E7D48" w:rsidRPr="00645BB6">
        <w:rPr>
          <w:rFonts w:ascii="Verdana" w:hAnsi="Verdana"/>
          <w:i/>
          <w:sz w:val="20"/>
          <w:szCs w:val="20"/>
        </w:rPr>
        <w:t>Hetgeen een getuige gezien of ondervonden heeft kan in principe alleen maar tot bewijs dienen als die persoon dat op de terechtzitting komt vertellen en het bovendien slechts feiten en omstandigheden betreft die hij</w:t>
      </w:r>
      <w:r>
        <w:rPr>
          <w:rFonts w:ascii="Verdana" w:hAnsi="Verdana"/>
          <w:i/>
          <w:sz w:val="20"/>
          <w:szCs w:val="20"/>
        </w:rPr>
        <w:t xml:space="preserve"> persoonlijk ondervonden heeft.”</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Gegevens die niet tijdens het onderzoek aan de orde zijn gesteld, kunnen niet ten </w:t>
      </w:r>
      <w:proofErr w:type="spellStart"/>
      <w:r w:rsidRPr="00645BB6">
        <w:rPr>
          <w:rFonts w:ascii="Verdana" w:hAnsi="Verdana"/>
          <w:sz w:val="20"/>
          <w:szCs w:val="20"/>
        </w:rPr>
        <w:t>bezware</w:t>
      </w:r>
      <w:proofErr w:type="spellEnd"/>
      <w:r w:rsidRPr="00645BB6">
        <w:rPr>
          <w:rFonts w:ascii="Verdana" w:hAnsi="Verdana"/>
          <w:sz w:val="20"/>
          <w:szCs w:val="20"/>
        </w:rPr>
        <w:t xml:space="preserve"> van de verdachte worden gebruikt. Een uitzondering daarop wordt gevormd door de feiten van algemene bekendheid en de daarop berustende ervaringsregels. Er zijn echter net zoveel aanwijzingen te vinden van een vergaande relativering van dit uitgangspunt. Te</w:t>
      </w:r>
      <w:r w:rsidRPr="00645BB6">
        <w:rPr>
          <w:rStyle w:val="Voetnootmarkering"/>
          <w:rFonts w:ascii="Verdana" w:hAnsi="Verdana"/>
          <w:sz w:val="20"/>
          <w:szCs w:val="20"/>
        </w:rPr>
        <w:footnoteReference w:id="22"/>
      </w:r>
      <w:r w:rsidRPr="00645BB6">
        <w:rPr>
          <w:rFonts w:ascii="Verdana" w:hAnsi="Verdana"/>
          <w:sz w:val="20"/>
          <w:szCs w:val="20"/>
        </w:rPr>
        <w:t xml:space="preserve"> denken valt aan de toelating van het de auditu bewijs, wat geleid heeft tot vergaande gevolgen van ons strafproces.</w:t>
      </w:r>
      <w:r w:rsidRPr="00AF3CE5">
        <w:rPr>
          <w:rStyle w:val="Voetnootmarkering"/>
          <w:rFonts w:ascii="Verdana" w:hAnsi="Verdana"/>
          <w:sz w:val="20"/>
          <w:szCs w:val="20"/>
        </w:rPr>
        <w:t xml:space="preserve"> </w:t>
      </w:r>
      <w:r w:rsidRPr="00645BB6">
        <w:rPr>
          <w:rStyle w:val="Voetnootmarkering"/>
          <w:rFonts w:ascii="Verdana" w:hAnsi="Verdana"/>
          <w:sz w:val="20"/>
          <w:szCs w:val="20"/>
        </w:rPr>
        <w:footnoteReference w:id="23"/>
      </w:r>
      <w:r w:rsidRPr="00645BB6">
        <w:rPr>
          <w:rFonts w:ascii="Verdana" w:hAnsi="Verdana"/>
          <w:sz w:val="20"/>
          <w:szCs w:val="20"/>
        </w:rPr>
        <w:t xml:space="preserve">  </w:t>
      </w:r>
    </w:p>
    <w:p w:rsidR="003E7D48" w:rsidRPr="00645BB6" w:rsidRDefault="003E7D48" w:rsidP="003E7D48">
      <w:pPr>
        <w:spacing w:line="360" w:lineRule="auto"/>
        <w:jc w:val="both"/>
        <w:rPr>
          <w:rFonts w:ascii="Verdana" w:hAnsi="Verdana"/>
          <w:sz w:val="20"/>
          <w:szCs w:val="20"/>
        </w:rPr>
      </w:pPr>
    </w:p>
    <w:p w:rsidR="003E7D48" w:rsidRDefault="003E7D48" w:rsidP="003E7D48">
      <w:pPr>
        <w:spacing w:line="360" w:lineRule="auto"/>
        <w:jc w:val="both"/>
        <w:rPr>
          <w:rFonts w:ascii="Verdana" w:hAnsi="Verdana"/>
          <w:sz w:val="20"/>
          <w:szCs w:val="20"/>
        </w:rPr>
      </w:pPr>
    </w:p>
    <w:p w:rsidR="003E7D48" w:rsidRPr="0030221D" w:rsidRDefault="003E7D48" w:rsidP="003E7D48">
      <w:pPr>
        <w:pStyle w:val="Kop2"/>
        <w:rPr>
          <w:rFonts w:ascii="Verdana" w:hAnsi="Verdana"/>
          <w:color w:val="auto"/>
          <w:sz w:val="20"/>
          <w:szCs w:val="20"/>
        </w:rPr>
      </w:pPr>
      <w:bookmarkStart w:id="6" w:name="_Toc451961314"/>
      <w:r w:rsidRPr="0030221D">
        <w:rPr>
          <w:rFonts w:ascii="Verdana" w:hAnsi="Verdana"/>
          <w:color w:val="auto"/>
          <w:sz w:val="20"/>
          <w:szCs w:val="20"/>
        </w:rPr>
        <w:lastRenderedPageBreak/>
        <w:t>§2.3 Het de auditu en de gevolgen</w:t>
      </w:r>
      <w:bookmarkEnd w:id="6"/>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Sub drie van </w:t>
      </w:r>
      <w:r>
        <w:rPr>
          <w:rFonts w:ascii="Verdana" w:hAnsi="Verdana"/>
          <w:sz w:val="20"/>
          <w:szCs w:val="20"/>
        </w:rPr>
        <w:t>art.</w:t>
      </w:r>
      <w:r w:rsidRPr="00645BB6">
        <w:rPr>
          <w:rFonts w:ascii="Verdana" w:hAnsi="Verdana"/>
          <w:sz w:val="20"/>
          <w:szCs w:val="20"/>
        </w:rPr>
        <w:t xml:space="preserve"> 339 en het eerste lid van </w:t>
      </w:r>
      <w:r>
        <w:rPr>
          <w:rFonts w:ascii="Verdana" w:hAnsi="Verdana"/>
          <w:sz w:val="20"/>
          <w:szCs w:val="20"/>
        </w:rPr>
        <w:t>art.</w:t>
      </w:r>
      <w:r w:rsidRPr="00645BB6">
        <w:rPr>
          <w:rFonts w:ascii="Verdana" w:hAnsi="Verdana"/>
          <w:sz w:val="20"/>
          <w:szCs w:val="20"/>
        </w:rPr>
        <w:t xml:space="preserve"> 342 Sv geven aan dat de getuigenverklaring, een verklaring is die bij het onderzoek op de terechtzitting wordt gedaan en mededelingen van feiten of omstandigheden bevat die getuige zelf waargenomen of ondervonden heeft. De toelaatbaarheid van een de auditu – verklaring ging hier tegen in en heeft geleid tot een hevig debat.</w:t>
      </w:r>
    </w:p>
    <w:p w:rsidR="00FD65E3" w:rsidRDefault="003E7D48" w:rsidP="003E7D48">
      <w:pPr>
        <w:spacing w:line="360" w:lineRule="auto"/>
        <w:jc w:val="both"/>
        <w:rPr>
          <w:rFonts w:ascii="Verdana" w:hAnsi="Verdana"/>
          <w:sz w:val="20"/>
          <w:szCs w:val="20"/>
        </w:rPr>
      </w:pPr>
      <w:r w:rsidRPr="00645BB6">
        <w:rPr>
          <w:rFonts w:ascii="Verdana" w:hAnsi="Verdana"/>
          <w:sz w:val="20"/>
          <w:szCs w:val="20"/>
        </w:rPr>
        <w:t>In het de auditu- arrest ging het erom dat een man werd vervolgd omdat zijn vrouw geld verdiende als prostituee. Hier zou de man van profiteren. De vriendin van de vrouw hoorde de man zeggen dat zijn vrouw geld moest verdienen als prostituee. De rechter had de verklaring van de vriendin gebruikt en achtte het feit bewezen. In cassatie ging het om de vraag of de verklaring van de vriendin gebruikt had mogen worden.  Daarin overweegt de Hoge Raad het volgende over het gebruik van de verklaring van horen-zeggen voor het bewijs</w:t>
      </w:r>
      <w:r w:rsidRPr="00645BB6">
        <w:rPr>
          <w:rStyle w:val="Voetnootmarkering"/>
          <w:rFonts w:ascii="Verdana" w:hAnsi="Verdana"/>
          <w:sz w:val="20"/>
          <w:szCs w:val="20"/>
        </w:rPr>
        <w:footnoteReference w:id="24"/>
      </w:r>
      <w:r w:rsidRPr="00645BB6">
        <w:rPr>
          <w:rFonts w:ascii="Verdana" w:hAnsi="Verdana"/>
          <w:sz w:val="20"/>
          <w:szCs w:val="20"/>
        </w:rPr>
        <w:t>:</w:t>
      </w:r>
    </w:p>
    <w:p w:rsidR="003E7D48" w:rsidRPr="00FD65E3" w:rsidRDefault="00FD65E3" w:rsidP="003E7D48">
      <w:pPr>
        <w:spacing w:line="360" w:lineRule="auto"/>
        <w:jc w:val="both"/>
        <w:rPr>
          <w:rFonts w:ascii="Verdana" w:hAnsi="Verdana"/>
          <w:sz w:val="20"/>
          <w:szCs w:val="20"/>
        </w:rPr>
      </w:pPr>
      <w:r>
        <w:rPr>
          <w:rFonts w:ascii="Verdana" w:hAnsi="Verdana"/>
          <w:i/>
          <w:sz w:val="20"/>
          <w:szCs w:val="20"/>
        </w:rPr>
        <w:t>“</w:t>
      </w:r>
      <w:r w:rsidR="003E7D48" w:rsidRPr="00645BB6">
        <w:rPr>
          <w:rFonts w:ascii="Verdana" w:hAnsi="Verdana"/>
          <w:i/>
          <w:sz w:val="20"/>
          <w:szCs w:val="20"/>
        </w:rPr>
        <w:t xml:space="preserve">dat van strijd met art. 342 Sv geen sprake kan zijn, daar bedoelde verklaring den </w:t>
      </w:r>
      <w:proofErr w:type="spellStart"/>
      <w:r w:rsidR="003E7D48" w:rsidRPr="00645BB6">
        <w:rPr>
          <w:rFonts w:ascii="Verdana" w:hAnsi="Verdana"/>
          <w:i/>
          <w:sz w:val="20"/>
          <w:szCs w:val="20"/>
        </w:rPr>
        <w:t>gehoorsindruk</w:t>
      </w:r>
      <w:proofErr w:type="spellEnd"/>
      <w:r w:rsidR="003E7D48" w:rsidRPr="00645BB6">
        <w:rPr>
          <w:rFonts w:ascii="Verdana" w:hAnsi="Verdana"/>
          <w:i/>
          <w:sz w:val="20"/>
          <w:szCs w:val="20"/>
        </w:rPr>
        <w:t xml:space="preserve"> van de getuige weergeeft, dus loopt over een door die getuige zelf waargenomen feit, nl. dat aan haar de gerelateerde mededeling is gedaan, terwijl de wet omtrent het gebruik, dat de rechter van dit wettig bewijsmiddel (bedoelde getuigenverklaring) mag maken bij de constructie van het bewijs, te weten omtrent de kracht der aanwijzing liggende in het feit, dat die mededeling is gedaan, geen enkel voorschrift bevat, zodat de wet den rechter geenszins dwong om het door hem als vaststaande aangenomen feit der mededeling, bij de vorming van zijn oordeel over hetgeen als bewezen kan worden aangenomen en de constructie van</w:t>
      </w:r>
      <w:r>
        <w:rPr>
          <w:rFonts w:ascii="Verdana" w:hAnsi="Verdana"/>
          <w:i/>
          <w:sz w:val="20"/>
          <w:szCs w:val="20"/>
        </w:rPr>
        <w:t xml:space="preserve"> het bewijs, terzijde te laten;”</w:t>
      </w:r>
      <w:r w:rsidR="003E7D48" w:rsidRPr="00645BB6">
        <w:rPr>
          <w:rFonts w:ascii="Verdana" w:hAnsi="Verdana"/>
          <w:i/>
          <w:sz w:val="20"/>
          <w:szCs w:val="20"/>
        </w:rPr>
        <w:t>...</w:t>
      </w:r>
      <w:r w:rsidR="003E7D48" w:rsidRPr="00645BB6">
        <w:rPr>
          <w:rFonts w:ascii="Verdana" w:hAnsi="Verdana"/>
          <w:i/>
          <w:sz w:val="20"/>
          <w:szCs w:val="20"/>
        </w:rPr>
        <w:tab/>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De Hoge Raad gaf aan dat onder de uitdrukking ‘zelf waargenomen of ondervonden’ ook mag worden begrepen: ‘</w:t>
      </w:r>
      <w:r w:rsidRPr="00645BB6">
        <w:rPr>
          <w:rFonts w:ascii="Verdana" w:hAnsi="Verdana"/>
          <w:i/>
          <w:sz w:val="20"/>
          <w:szCs w:val="20"/>
        </w:rPr>
        <w:t>hetgeen van een ander is gehoord’</w:t>
      </w:r>
      <w:r w:rsidRPr="00645BB6">
        <w:rPr>
          <w:rFonts w:ascii="Verdana" w:hAnsi="Verdana"/>
          <w:sz w:val="20"/>
          <w:szCs w:val="20"/>
        </w:rPr>
        <w:t>, omdat een verklaring van</w:t>
      </w:r>
      <w:r w:rsidRPr="00645BB6">
        <w:rPr>
          <w:rStyle w:val="Voetnootmarkering"/>
          <w:rFonts w:ascii="Verdana" w:hAnsi="Verdana"/>
          <w:sz w:val="20"/>
          <w:szCs w:val="20"/>
        </w:rPr>
        <w:footnoteReference w:id="25"/>
      </w:r>
      <w:r w:rsidRPr="00645BB6">
        <w:rPr>
          <w:rFonts w:ascii="Verdana" w:hAnsi="Verdana"/>
          <w:sz w:val="20"/>
          <w:szCs w:val="20"/>
        </w:rPr>
        <w:t xml:space="preserve"> horen zeggen een gehoor indruk van de getuige weergeeft en dat een verklaring van horen zeggen gebruikt mag worden als wettig bewijsmiddel. Een testimonium de auditu zou onder het eerste lid van </w:t>
      </w:r>
      <w:r>
        <w:rPr>
          <w:rFonts w:ascii="Verdana" w:hAnsi="Verdana"/>
          <w:sz w:val="20"/>
          <w:szCs w:val="20"/>
        </w:rPr>
        <w:t>art.</w:t>
      </w:r>
      <w:r w:rsidRPr="00645BB6">
        <w:rPr>
          <w:rFonts w:ascii="Verdana" w:hAnsi="Verdana"/>
          <w:sz w:val="20"/>
          <w:szCs w:val="20"/>
        </w:rPr>
        <w:t xml:space="preserve"> 342 Sv vallen en kan derhalve als wettig bewijsmiddel gebruikt worden, omdat de rechter heeft aangegeven dat de uitsluiting van de auditu verklaringen tegen het nieuwe wetboek </w:t>
      </w:r>
      <w:r>
        <w:rPr>
          <w:rFonts w:ascii="Verdana" w:hAnsi="Verdana"/>
          <w:sz w:val="20"/>
          <w:szCs w:val="20"/>
        </w:rPr>
        <w:t xml:space="preserve">zou </w:t>
      </w:r>
      <w:r w:rsidRPr="00645BB6">
        <w:rPr>
          <w:rFonts w:ascii="Verdana" w:hAnsi="Verdana"/>
          <w:sz w:val="20"/>
          <w:szCs w:val="20"/>
        </w:rPr>
        <w:t>zijn. De grondslag van het nieuwe wetboek is namelijk</w:t>
      </w:r>
      <w:r w:rsidRPr="00645BB6">
        <w:rPr>
          <w:rStyle w:val="Voetnootmarkering"/>
          <w:rFonts w:ascii="Verdana" w:hAnsi="Verdana"/>
          <w:sz w:val="20"/>
          <w:szCs w:val="20"/>
        </w:rPr>
        <w:footnoteReference w:id="26"/>
      </w:r>
      <w:r w:rsidRPr="00645BB6">
        <w:rPr>
          <w:rFonts w:ascii="Verdana" w:hAnsi="Verdana"/>
          <w:sz w:val="20"/>
          <w:szCs w:val="20"/>
        </w:rPr>
        <w:t xml:space="preserve">  enerzijds om de rechter tot een deugdelijke motivering van het vonnis te</w:t>
      </w:r>
      <w:r>
        <w:rPr>
          <w:rFonts w:ascii="Verdana" w:hAnsi="Verdana"/>
          <w:sz w:val="20"/>
          <w:szCs w:val="20"/>
        </w:rPr>
        <w:t xml:space="preserve"> </w:t>
      </w:r>
      <w:r w:rsidRPr="00645BB6">
        <w:rPr>
          <w:rFonts w:ascii="Verdana" w:hAnsi="Verdana"/>
          <w:sz w:val="20"/>
          <w:szCs w:val="20"/>
        </w:rPr>
        <w:t>verplichten en</w:t>
      </w:r>
      <w:r w:rsidRPr="00645BB6">
        <w:rPr>
          <w:rStyle w:val="Voetnootmarkering"/>
          <w:rFonts w:ascii="Verdana" w:hAnsi="Verdana"/>
          <w:sz w:val="20"/>
          <w:szCs w:val="20"/>
        </w:rPr>
        <w:footnoteReference w:id="27"/>
      </w:r>
      <w:r w:rsidRPr="00645BB6">
        <w:rPr>
          <w:rFonts w:ascii="Verdana" w:hAnsi="Verdana"/>
          <w:sz w:val="20"/>
          <w:szCs w:val="20"/>
        </w:rPr>
        <w:t xml:space="preserve"> anderzijds om geen enkele bron gesloten te houden. Dit is om te kijken of de rechter</w:t>
      </w:r>
      <w:r w:rsidRPr="00645BB6">
        <w:rPr>
          <w:rStyle w:val="Voetnootmarkering"/>
          <w:rFonts w:ascii="Verdana" w:hAnsi="Verdana"/>
          <w:sz w:val="20"/>
          <w:szCs w:val="20"/>
        </w:rPr>
        <w:t xml:space="preserve"> </w:t>
      </w:r>
      <w:r w:rsidRPr="00645BB6">
        <w:rPr>
          <w:rFonts w:ascii="Verdana" w:hAnsi="Verdana"/>
          <w:sz w:val="20"/>
          <w:szCs w:val="20"/>
        </w:rPr>
        <w:t xml:space="preserve"> </w:t>
      </w:r>
      <w:r w:rsidRPr="00645BB6">
        <w:rPr>
          <w:rFonts w:ascii="Verdana" w:hAnsi="Verdana"/>
          <w:sz w:val="20"/>
          <w:szCs w:val="20"/>
        </w:rPr>
        <w:lastRenderedPageBreak/>
        <w:t xml:space="preserve">werkelijk zijn overtuiging geput heeft uit de minimale bewijsmiddelen of dat </w:t>
      </w:r>
      <w:r>
        <w:rPr>
          <w:rFonts w:ascii="Verdana" w:hAnsi="Verdana"/>
          <w:sz w:val="20"/>
          <w:szCs w:val="20"/>
        </w:rPr>
        <w:t>d</w:t>
      </w:r>
      <w:r w:rsidRPr="00645BB6">
        <w:rPr>
          <w:rFonts w:ascii="Verdana" w:hAnsi="Verdana"/>
          <w:sz w:val="20"/>
          <w:szCs w:val="20"/>
        </w:rPr>
        <w:t>ie slechts een overtuiging die tevoren al grotendeels bij hem vasts</w:t>
      </w:r>
      <w:r>
        <w:rPr>
          <w:rFonts w:ascii="Verdana" w:hAnsi="Verdana"/>
          <w:sz w:val="20"/>
          <w:szCs w:val="20"/>
        </w:rPr>
        <w:t>tond, heeft bevestigd:</w:t>
      </w:r>
    </w:p>
    <w:p w:rsidR="003E7D48" w:rsidRPr="00645BB6" w:rsidRDefault="003E7D48" w:rsidP="003E7D48">
      <w:pPr>
        <w:spacing w:line="360" w:lineRule="auto"/>
        <w:jc w:val="both"/>
        <w:rPr>
          <w:rFonts w:ascii="Verdana" w:hAnsi="Verdana"/>
          <w:i/>
          <w:sz w:val="20"/>
          <w:szCs w:val="20"/>
        </w:rPr>
      </w:pPr>
      <w:r w:rsidRPr="00645BB6">
        <w:rPr>
          <w:rFonts w:ascii="Verdana" w:hAnsi="Verdana"/>
          <w:i/>
          <w:sz w:val="20"/>
          <w:szCs w:val="20"/>
        </w:rPr>
        <w:t>‘‘</w:t>
      </w:r>
      <w:proofErr w:type="spellStart"/>
      <w:r w:rsidRPr="00645BB6">
        <w:rPr>
          <w:rFonts w:ascii="Verdana" w:hAnsi="Verdana"/>
          <w:i/>
          <w:sz w:val="20"/>
          <w:szCs w:val="20"/>
        </w:rPr>
        <w:t>Eene</w:t>
      </w:r>
      <w:proofErr w:type="spellEnd"/>
      <w:r w:rsidRPr="00645BB6">
        <w:rPr>
          <w:rFonts w:ascii="Verdana" w:hAnsi="Verdana"/>
          <w:i/>
          <w:sz w:val="20"/>
          <w:szCs w:val="20"/>
        </w:rPr>
        <w:t xml:space="preserve"> opsomming der bewijsmiddelen is </w:t>
      </w:r>
      <w:proofErr w:type="spellStart"/>
      <w:r w:rsidRPr="00645BB6">
        <w:rPr>
          <w:rFonts w:ascii="Verdana" w:hAnsi="Verdana"/>
          <w:i/>
          <w:sz w:val="20"/>
          <w:szCs w:val="20"/>
        </w:rPr>
        <w:t>noodig</w:t>
      </w:r>
      <w:proofErr w:type="spellEnd"/>
      <w:r w:rsidRPr="00645BB6">
        <w:rPr>
          <w:rFonts w:ascii="Verdana" w:hAnsi="Verdana"/>
          <w:i/>
          <w:sz w:val="20"/>
          <w:szCs w:val="20"/>
        </w:rPr>
        <w:t xml:space="preserve"> om te voorkomen, dat de rechter hetzij op gevoelsindrukken, hetzij op bewijsmiddelen wier betrouwbaarheid reeds door hun oorsprong wordt uitgesloten, zal rechtdoen.’’</w:t>
      </w:r>
      <w:r w:rsidRPr="00645BB6">
        <w:rPr>
          <w:rStyle w:val="Voetnootmarkering"/>
          <w:rFonts w:ascii="Verdana" w:hAnsi="Verdana"/>
          <w:i/>
          <w:sz w:val="20"/>
          <w:szCs w:val="20"/>
        </w:rPr>
        <w:footnoteReference w:id="28"/>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De enige eis die de Hoge Raad destijds stelt aan het gebruik van een de-auditu bewijs, is dat dit bewijs met de ‘nodige behoedzaamheid’ voor de bewezenverklaring wordt gebezigd. Dat blijkt uit het volgende stuk van hetzelfde arrest:</w:t>
      </w:r>
    </w:p>
    <w:p w:rsidR="003E7D48" w:rsidRPr="00645BB6" w:rsidRDefault="00FD65E3" w:rsidP="003E7D48">
      <w:pPr>
        <w:spacing w:line="360" w:lineRule="auto"/>
        <w:jc w:val="both"/>
        <w:rPr>
          <w:rFonts w:ascii="Verdana" w:hAnsi="Verdana"/>
          <w:i/>
          <w:sz w:val="20"/>
          <w:szCs w:val="20"/>
        </w:rPr>
      </w:pPr>
      <w:r>
        <w:rPr>
          <w:rFonts w:ascii="Verdana" w:hAnsi="Verdana"/>
          <w:i/>
          <w:sz w:val="20"/>
          <w:szCs w:val="20"/>
        </w:rPr>
        <w:t>“</w:t>
      </w:r>
      <w:r w:rsidR="003E7D48" w:rsidRPr="00645BB6">
        <w:rPr>
          <w:rFonts w:ascii="Verdana" w:hAnsi="Verdana"/>
          <w:i/>
          <w:sz w:val="20"/>
          <w:szCs w:val="20"/>
        </w:rPr>
        <w:t xml:space="preserve">dat </w:t>
      </w:r>
      <w:proofErr w:type="spellStart"/>
      <w:r w:rsidR="003E7D48" w:rsidRPr="00645BB6">
        <w:rPr>
          <w:rFonts w:ascii="Verdana" w:hAnsi="Verdana"/>
          <w:i/>
          <w:sz w:val="20"/>
          <w:szCs w:val="20"/>
        </w:rPr>
        <w:t>eenerzijds</w:t>
      </w:r>
      <w:proofErr w:type="spellEnd"/>
      <w:r w:rsidR="003E7D48" w:rsidRPr="00645BB6">
        <w:rPr>
          <w:rFonts w:ascii="Verdana" w:hAnsi="Verdana"/>
          <w:i/>
          <w:sz w:val="20"/>
          <w:szCs w:val="20"/>
        </w:rPr>
        <w:t xml:space="preserve"> niet valt te ontkennen, dat verklaringen van </w:t>
      </w:r>
      <w:proofErr w:type="spellStart"/>
      <w:r w:rsidR="003E7D48" w:rsidRPr="00645BB6">
        <w:rPr>
          <w:rFonts w:ascii="Verdana" w:hAnsi="Verdana"/>
          <w:i/>
          <w:sz w:val="20"/>
          <w:szCs w:val="20"/>
        </w:rPr>
        <w:t>hooren</w:t>
      </w:r>
      <w:proofErr w:type="spellEnd"/>
      <w:r w:rsidR="003E7D48" w:rsidRPr="00645BB6">
        <w:rPr>
          <w:rFonts w:ascii="Verdana" w:hAnsi="Verdana"/>
          <w:i/>
          <w:sz w:val="20"/>
          <w:szCs w:val="20"/>
        </w:rPr>
        <w:t xml:space="preserve"> zeggen in veel gevallen slechts van zeer betrekkelijke waarde zullen zijn en dus met de uiterste behoedzaamheid moeten worden beschouwd, waarbij de rechter zich er steeds nauwkeurig rekenschap van heeft te geven, waartoe bij zulke getuigenissen de inhoud der eigen waarneming van den getuige is beperkt, doch anderzijds niet is in te zien, waarom de rechter met dergelijke verklaringen in het geheel geen rekening zou mogen houden, te minder omdat, ook waar het andere dan de hier bedoelde verklaringen betreft, de rechter doorlopend tot taak heeft de waarde van het hem voorgelegde bewijsmateriaal niet anders dan met de uiterste zor</w:t>
      </w:r>
      <w:r>
        <w:rPr>
          <w:rFonts w:ascii="Verdana" w:hAnsi="Verdana"/>
          <w:i/>
          <w:sz w:val="20"/>
          <w:szCs w:val="20"/>
        </w:rPr>
        <w:t>g en zorgvuldigheid na te gaan;”</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In 1955 is er hier een  aanvulling op gegeven, namelijk dat de gegeven getuigenverklaring geen meningen of gissen mag bevatten.</w:t>
      </w:r>
      <w:r w:rsidRPr="00645BB6">
        <w:rPr>
          <w:rStyle w:val="Voetnootmarkering"/>
          <w:rFonts w:ascii="Verdana" w:hAnsi="Verdana"/>
          <w:sz w:val="20"/>
          <w:szCs w:val="20"/>
        </w:rPr>
        <w:t xml:space="preserve"> </w:t>
      </w:r>
      <w:r w:rsidRPr="00645BB6">
        <w:rPr>
          <w:rFonts w:ascii="Verdana" w:hAnsi="Verdana"/>
          <w:sz w:val="20"/>
          <w:szCs w:val="20"/>
        </w:rPr>
        <w:t xml:space="preserve"> Zulke verklaringen mogen niet gebruikt worden als bewijs. Deze correctie geldt ook voor verklaringen van getuigen die afgelegd en opgenomen zijn in een proces-verbaal;</w:t>
      </w:r>
      <w:r w:rsidRPr="00645BB6">
        <w:rPr>
          <w:rStyle w:val="Voetnootmarkering"/>
          <w:rFonts w:ascii="Verdana" w:hAnsi="Verdana"/>
          <w:sz w:val="20"/>
          <w:szCs w:val="20"/>
        </w:rPr>
        <w:footnoteReference w:id="29"/>
      </w:r>
    </w:p>
    <w:p w:rsidR="003E7D48" w:rsidRPr="00C65F48" w:rsidRDefault="00FD65E3" w:rsidP="003E7D48">
      <w:pPr>
        <w:spacing w:line="360" w:lineRule="auto"/>
        <w:jc w:val="both"/>
        <w:rPr>
          <w:rFonts w:ascii="Verdana" w:hAnsi="Verdana"/>
          <w:i/>
          <w:sz w:val="20"/>
          <w:szCs w:val="20"/>
        </w:rPr>
      </w:pPr>
      <w:r>
        <w:rPr>
          <w:rFonts w:ascii="Verdana" w:hAnsi="Verdana"/>
          <w:i/>
          <w:sz w:val="20"/>
          <w:szCs w:val="20"/>
        </w:rPr>
        <w:t>“</w:t>
      </w:r>
      <w:r w:rsidR="003E7D48" w:rsidRPr="00C65F48">
        <w:rPr>
          <w:rFonts w:ascii="Verdana" w:hAnsi="Verdana"/>
          <w:i/>
          <w:sz w:val="20"/>
          <w:szCs w:val="20"/>
        </w:rPr>
        <w:t xml:space="preserve">dat blijkens de </w:t>
      </w:r>
      <w:proofErr w:type="spellStart"/>
      <w:r w:rsidR="003E7D48" w:rsidRPr="00C65F48">
        <w:rPr>
          <w:rFonts w:ascii="Verdana" w:hAnsi="Verdana"/>
          <w:i/>
          <w:sz w:val="20"/>
          <w:szCs w:val="20"/>
        </w:rPr>
        <w:t>artt</w:t>
      </w:r>
      <w:proofErr w:type="spellEnd"/>
      <w:r w:rsidR="003E7D48" w:rsidRPr="00C65F48">
        <w:rPr>
          <w:rFonts w:ascii="Verdana" w:hAnsi="Verdana"/>
          <w:i/>
          <w:sz w:val="20"/>
          <w:szCs w:val="20"/>
        </w:rPr>
        <w:t>. 339, eerste lid, onder 5e, en 344, eerste lid onder 2e, Sv. — o.m. — als wettige bewijsmiddelen gelden processen-verbaal, in de wettelijke vorm opgemaakt door personen, die daartoe bevoegd zijn en behelzende hun mededeling van feiten of omstandigheden, door hen zelf waargenomen of ondervonden;</w:t>
      </w:r>
      <w:r w:rsidR="003E7D48" w:rsidRPr="00C65F48">
        <w:rPr>
          <w:rFonts w:ascii="Verdana" w:hAnsi="Verdana"/>
          <w:i/>
          <w:sz w:val="20"/>
          <w:szCs w:val="20"/>
        </w:rPr>
        <w:tab/>
      </w:r>
      <w:r w:rsidR="003E7D48" w:rsidRPr="00C65F48">
        <w:rPr>
          <w:rFonts w:ascii="Verdana" w:hAnsi="Verdana"/>
          <w:i/>
          <w:sz w:val="20"/>
          <w:szCs w:val="20"/>
        </w:rPr>
        <w:tab/>
      </w:r>
    </w:p>
    <w:p w:rsidR="003E7D48" w:rsidRPr="00C65F48" w:rsidRDefault="003E7D48" w:rsidP="003E7D48">
      <w:pPr>
        <w:spacing w:line="360" w:lineRule="auto"/>
        <w:jc w:val="both"/>
        <w:rPr>
          <w:rFonts w:ascii="Verdana" w:hAnsi="Verdana"/>
          <w:i/>
          <w:sz w:val="20"/>
          <w:szCs w:val="20"/>
        </w:rPr>
      </w:pPr>
      <w:r w:rsidRPr="00C65F48">
        <w:rPr>
          <w:rFonts w:ascii="Verdana" w:hAnsi="Verdana"/>
          <w:i/>
          <w:sz w:val="20"/>
          <w:szCs w:val="20"/>
        </w:rPr>
        <w:t xml:space="preserve">dat dienvolgens zodanige processen-verbaal niet tot het bewijs kunnen medewerken </w:t>
      </w:r>
      <w:proofErr w:type="spellStart"/>
      <w:r w:rsidRPr="00C65F48">
        <w:rPr>
          <w:rFonts w:ascii="Verdana" w:hAnsi="Verdana"/>
          <w:i/>
          <w:sz w:val="20"/>
          <w:szCs w:val="20"/>
        </w:rPr>
        <w:t>voorzover</w:t>
      </w:r>
      <w:proofErr w:type="spellEnd"/>
      <w:r w:rsidRPr="00C65F48">
        <w:rPr>
          <w:rFonts w:ascii="Verdana" w:hAnsi="Verdana"/>
          <w:i/>
          <w:sz w:val="20"/>
          <w:szCs w:val="20"/>
        </w:rPr>
        <w:t xml:space="preserve"> zij meningen of gissingen van de verbalisant inhouden;</w:t>
      </w:r>
      <w:r w:rsidRPr="00C65F48">
        <w:rPr>
          <w:rFonts w:ascii="Verdana" w:hAnsi="Verdana"/>
          <w:i/>
          <w:sz w:val="20"/>
          <w:szCs w:val="20"/>
        </w:rPr>
        <w:tab/>
      </w:r>
      <w:r w:rsidRPr="00C65F48">
        <w:rPr>
          <w:rFonts w:ascii="Verdana" w:hAnsi="Verdana"/>
          <w:i/>
          <w:sz w:val="20"/>
          <w:szCs w:val="20"/>
        </w:rPr>
        <w:tab/>
      </w:r>
    </w:p>
    <w:p w:rsidR="003E7D48" w:rsidRPr="00C65F48" w:rsidRDefault="003E7D48" w:rsidP="003E7D48">
      <w:pPr>
        <w:spacing w:line="360" w:lineRule="auto"/>
        <w:jc w:val="both"/>
        <w:rPr>
          <w:rFonts w:ascii="Verdana" w:hAnsi="Verdana"/>
          <w:i/>
          <w:sz w:val="20"/>
          <w:szCs w:val="20"/>
        </w:rPr>
      </w:pPr>
      <w:r w:rsidRPr="00C65F48">
        <w:rPr>
          <w:rFonts w:ascii="Verdana" w:hAnsi="Verdana"/>
          <w:i/>
          <w:sz w:val="20"/>
          <w:szCs w:val="20"/>
        </w:rPr>
        <w:t xml:space="preserve">dat zulks echter medebrengt, dat evenmin in een dergelijk p.-v. gerelateerde opgaven, door andere personen aan de verbalisant gedaan, de rechter reden kunnen geven tot zijn beslissing dat de verdachte het hem </w:t>
      </w:r>
      <w:proofErr w:type="spellStart"/>
      <w:r w:rsidRPr="00C65F48">
        <w:rPr>
          <w:rFonts w:ascii="Verdana" w:hAnsi="Verdana"/>
          <w:i/>
          <w:sz w:val="20"/>
          <w:szCs w:val="20"/>
        </w:rPr>
        <w:t>telastegelegde</w:t>
      </w:r>
      <w:proofErr w:type="spellEnd"/>
      <w:r w:rsidRPr="00C65F48">
        <w:rPr>
          <w:rFonts w:ascii="Verdana" w:hAnsi="Verdana"/>
          <w:i/>
          <w:sz w:val="20"/>
          <w:szCs w:val="20"/>
        </w:rPr>
        <w:t xml:space="preserve"> heeft begaan, indien die opgaven — zonder op enig deskundig oordeel te steunen — behelzen meningen of gissingen als </w:t>
      </w:r>
      <w:r w:rsidRPr="00C65F48">
        <w:rPr>
          <w:rFonts w:ascii="Verdana" w:hAnsi="Verdana"/>
          <w:i/>
          <w:sz w:val="20"/>
          <w:szCs w:val="20"/>
        </w:rPr>
        <w:lastRenderedPageBreak/>
        <w:t>voormeld, die, indien door de verbalisant zelf tot uitdrukking gebracht, niet tot het bewij</w:t>
      </w:r>
      <w:r w:rsidR="00FD65E3">
        <w:rPr>
          <w:rFonts w:ascii="Verdana" w:hAnsi="Verdana"/>
          <w:i/>
          <w:sz w:val="20"/>
          <w:szCs w:val="20"/>
        </w:rPr>
        <w:t>s zouden kunnen bijdragen;”</w:t>
      </w:r>
    </w:p>
    <w:p w:rsidR="003E7D48" w:rsidRPr="00645BB6" w:rsidRDefault="003E7D48" w:rsidP="003E7D48">
      <w:pPr>
        <w:spacing w:line="360" w:lineRule="auto"/>
        <w:jc w:val="both"/>
        <w:rPr>
          <w:rFonts w:ascii="Verdana" w:hAnsi="Verdana"/>
          <w:i/>
          <w:sz w:val="20"/>
          <w:szCs w:val="20"/>
        </w:rPr>
      </w:pPr>
      <w:r w:rsidRPr="00645BB6">
        <w:rPr>
          <w:rFonts w:ascii="Verdana" w:hAnsi="Verdana"/>
          <w:i/>
          <w:sz w:val="20"/>
          <w:szCs w:val="20"/>
        </w:rPr>
        <w:t>De belangrijkste gevolgen</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Toch is het probleem van een verklaring van horen zeggen dat deze verklaring in zedenzaken altijd terug te voeren is naar één bron. Dat is de verklaring van de belangrijkste getuige, namelijk het slachtoffer. In de rechtspraak heeft het de auditu-jurisprudentie vergaande gevolgen gehad voor ons strafproces, waarvan de belangrijkste zijn:</w:t>
      </w:r>
    </w:p>
    <w:p w:rsidR="003E7D48" w:rsidRPr="00645BB6" w:rsidRDefault="003E7D48" w:rsidP="003E7D48">
      <w:pPr>
        <w:pStyle w:val="Lijstalinea"/>
        <w:numPr>
          <w:ilvl w:val="0"/>
          <w:numId w:val="5"/>
        </w:numPr>
        <w:spacing w:line="360" w:lineRule="auto"/>
        <w:jc w:val="both"/>
        <w:rPr>
          <w:rFonts w:ascii="Verdana" w:hAnsi="Verdana"/>
          <w:sz w:val="20"/>
          <w:szCs w:val="20"/>
        </w:rPr>
      </w:pPr>
      <w:r w:rsidRPr="00645BB6">
        <w:rPr>
          <w:rFonts w:ascii="Verdana" w:hAnsi="Verdana"/>
          <w:sz w:val="20"/>
          <w:szCs w:val="20"/>
        </w:rPr>
        <w:t>Dat de rechtspraak in de regel geschiedt op basis van de stukken uit het vooronderzoek;</w:t>
      </w:r>
    </w:p>
    <w:p w:rsidR="003E7D48" w:rsidRPr="00645BB6" w:rsidRDefault="003E7D48" w:rsidP="003E7D48">
      <w:pPr>
        <w:pStyle w:val="Lijstalinea"/>
        <w:numPr>
          <w:ilvl w:val="0"/>
          <w:numId w:val="5"/>
        </w:numPr>
        <w:spacing w:line="360" w:lineRule="auto"/>
        <w:jc w:val="both"/>
        <w:rPr>
          <w:rFonts w:ascii="Verdana" w:hAnsi="Verdana"/>
          <w:sz w:val="20"/>
          <w:szCs w:val="20"/>
        </w:rPr>
      </w:pPr>
      <w:r w:rsidRPr="00645BB6">
        <w:rPr>
          <w:rFonts w:ascii="Verdana" w:hAnsi="Verdana"/>
          <w:sz w:val="20"/>
          <w:szCs w:val="20"/>
        </w:rPr>
        <w:t xml:space="preserve">Dat de bepalingen betreffende het recht van de verdachte om ontlastende getuigen ter zitting te dagvaarden van karakter zijn veranderd; </w:t>
      </w:r>
    </w:p>
    <w:p w:rsidR="003E7D48" w:rsidRPr="00645BB6" w:rsidRDefault="003E7D48" w:rsidP="003E7D48">
      <w:pPr>
        <w:pStyle w:val="Lijstalinea"/>
        <w:numPr>
          <w:ilvl w:val="0"/>
          <w:numId w:val="5"/>
        </w:numPr>
        <w:spacing w:line="360" w:lineRule="auto"/>
        <w:jc w:val="both"/>
        <w:rPr>
          <w:rFonts w:ascii="Verdana" w:hAnsi="Verdana"/>
          <w:sz w:val="20"/>
          <w:szCs w:val="20"/>
        </w:rPr>
      </w:pPr>
      <w:r w:rsidRPr="00645BB6">
        <w:rPr>
          <w:rFonts w:ascii="Verdana" w:hAnsi="Verdana"/>
          <w:sz w:val="20"/>
          <w:szCs w:val="20"/>
        </w:rPr>
        <w:t>Dat in principe alleen de overbrengende verklaring aan de wettelijke vormvoorschriften dient te voldoen, zodat via een de auditu-constructie allerlei ontoelaatbaar bewijs toch aan de bewezenverklaring ten grondslag kan worden gelegd;</w:t>
      </w:r>
    </w:p>
    <w:p w:rsidR="003E7D48" w:rsidRDefault="003E7D48" w:rsidP="003E7D48">
      <w:pPr>
        <w:spacing w:line="360" w:lineRule="auto"/>
        <w:jc w:val="both"/>
        <w:rPr>
          <w:rFonts w:ascii="Verdana" w:hAnsi="Verdana"/>
          <w:sz w:val="20"/>
          <w:szCs w:val="20"/>
        </w:rPr>
      </w:pP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Hieronder </w:t>
      </w:r>
      <w:r>
        <w:rPr>
          <w:rFonts w:ascii="Verdana" w:hAnsi="Verdana"/>
          <w:sz w:val="20"/>
          <w:szCs w:val="20"/>
        </w:rPr>
        <w:t>wordt kort</w:t>
      </w:r>
      <w:r w:rsidRPr="00645BB6">
        <w:rPr>
          <w:rFonts w:ascii="Verdana" w:hAnsi="Verdana"/>
          <w:sz w:val="20"/>
          <w:szCs w:val="20"/>
        </w:rPr>
        <w:t xml:space="preserve"> ingegaan op de voorgenoemde punten:</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1.Rechtspraak geschiedt op basis van de stukken uit het vooronderzoek.</w:t>
      </w:r>
      <w:r w:rsidRPr="00645BB6">
        <w:rPr>
          <w:rStyle w:val="Voetnootmarkering"/>
          <w:rFonts w:ascii="Verdana" w:hAnsi="Verdana"/>
          <w:sz w:val="20"/>
          <w:szCs w:val="20"/>
        </w:rPr>
        <w:footnoteReference w:id="30"/>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Het de auditu-arrest heeft ervoor gezorgd dat het zwaartepunt voor een strafproces ligt bij het vooronderzoek en waarvan het eindonderzoek wordt gekenmerkt door zijn schriftelijke karakter. Het uitgangspunt hierbij is dat het (getuigen)bewijs wordt verzameld tijdens het voorbereidend onderzoek. De rechter komt hiervan ter kennis via de daarvan</w:t>
      </w:r>
      <w:r w:rsidRPr="00645BB6">
        <w:rPr>
          <w:rStyle w:val="Voetnootmarkering"/>
          <w:rFonts w:ascii="Verdana" w:hAnsi="Verdana"/>
          <w:sz w:val="20"/>
          <w:szCs w:val="20"/>
        </w:rPr>
        <w:footnoteReference w:id="31"/>
      </w:r>
      <w:r w:rsidRPr="00645BB6">
        <w:rPr>
          <w:rFonts w:ascii="Verdana" w:hAnsi="Verdana"/>
          <w:sz w:val="20"/>
          <w:szCs w:val="20"/>
        </w:rPr>
        <w:t xml:space="preserve"> opgemaakte </w:t>
      </w:r>
      <w:r w:rsidRPr="00A5298F">
        <w:rPr>
          <w:rFonts w:ascii="Verdana" w:hAnsi="Verdana"/>
          <w:sz w:val="20"/>
          <w:szCs w:val="20"/>
        </w:rPr>
        <w:t>processen-verbaal.</w:t>
      </w:r>
      <w:r w:rsidRPr="00645BB6">
        <w:rPr>
          <w:rFonts w:ascii="Verdana" w:hAnsi="Verdana"/>
          <w:sz w:val="20"/>
          <w:szCs w:val="20"/>
        </w:rPr>
        <w:t xml:space="preserve"> De inhoud hiervan wordt tijdens de zitting voorgelezen. Soms wordt er zelfs volstaan met een korte inhoud daarvan. Hierdoor is er vrijwel geen sprake meer van een zelfstandige controle over de betrouwbaarheid en kwaliteit van de</w:t>
      </w:r>
      <w:r w:rsidRPr="00645BB6">
        <w:rPr>
          <w:rStyle w:val="Voetnootmarkering"/>
          <w:rFonts w:ascii="Verdana" w:hAnsi="Verdana"/>
          <w:sz w:val="20"/>
          <w:szCs w:val="20"/>
        </w:rPr>
        <w:footnoteReference w:id="32"/>
      </w:r>
      <w:r w:rsidRPr="00645BB6">
        <w:rPr>
          <w:rFonts w:ascii="Verdana" w:hAnsi="Verdana"/>
          <w:sz w:val="20"/>
          <w:szCs w:val="20"/>
        </w:rPr>
        <w:t xml:space="preserve"> schriftelijke overgebrachte informatie door de rechter. Dit betekent dus dat de tenlastelegging gebaseerd wordt op grond van dezelfde gegevens. Wanneer er door de rechter geen nieuwe gegevens worden gebruikt in het eindonderzoek, dan is er dus sprake van een min of meer formele herhaling van het eerder onderzochte en de daarop gebaseerde hypothese.</w:t>
      </w:r>
      <w:r w:rsidRPr="00AF3CE5">
        <w:rPr>
          <w:rStyle w:val="Voetnootmarkering"/>
          <w:rFonts w:ascii="Verdana" w:hAnsi="Verdana"/>
          <w:sz w:val="20"/>
          <w:szCs w:val="20"/>
        </w:rPr>
        <w:t xml:space="preserve"> </w:t>
      </w:r>
      <w:r w:rsidRPr="00645BB6">
        <w:rPr>
          <w:rStyle w:val="Voetnootmarkering"/>
          <w:rFonts w:ascii="Verdana" w:hAnsi="Verdana"/>
          <w:sz w:val="20"/>
          <w:szCs w:val="20"/>
        </w:rPr>
        <w:footnoteReference w:id="33"/>
      </w:r>
      <w:r w:rsidRPr="00645BB6">
        <w:rPr>
          <w:rFonts w:ascii="Verdana" w:hAnsi="Verdana"/>
          <w:sz w:val="20"/>
          <w:szCs w:val="20"/>
        </w:rPr>
        <w:t xml:space="preserve">  </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lastRenderedPageBreak/>
        <w:t>Het de auditu-arrest heeft ertoe geleid dat de rechter de zelfstandige controle niet meer uitoefent op de betrouwbaarh</w:t>
      </w:r>
      <w:r>
        <w:rPr>
          <w:rFonts w:ascii="Verdana" w:hAnsi="Verdana"/>
          <w:sz w:val="20"/>
          <w:szCs w:val="20"/>
        </w:rPr>
        <w:t>eid van de getuigenverklaringen. H</w:t>
      </w:r>
      <w:r w:rsidRPr="00645BB6">
        <w:rPr>
          <w:rFonts w:ascii="Verdana" w:hAnsi="Verdana"/>
          <w:sz w:val="20"/>
          <w:szCs w:val="20"/>
        </w:rPr>
        <w:t xml:space="preserve">et heeft ook de koppeling tussen het door de verdachte te kunnen uitoefenen van zijn ondervragingsrecht ten aanzien van getuigen </w:t>
      </w:r>
      <w:r>
        <w:rPr>
          <w:rFonts w:ascii="Verdana" w:hAnsi="Verdana"/>
          <w:sz w:val="20"/>
          <w:szCs w:val="20"/>
        </w:rPr>
        <w:t>à charge</w:t>
      </w:r>
      <w:r w:rsidRPr="00645BB6">
        <w:rPr>
          <w:rFonts w:ascii="Verdana" w:hAnsi="Verdana"/>
          <w:sz w:val="20"/>
          <w:szCs w:val="20"/>
        </w:rPr>
        <w:t xml:space="preserve"> en het door de rechter te kunnen gebruiken van die</w:t>
      </w:r>
      <w:r>
        <w:rPr>
          <w:rStyle w:val="Voetnootmarkering"/>
          <w:rFonts w:ascii="Verdana" w:hAnsi="Verdana"/>
          <w:sz w:val="20"/>
          <w:szCs w:val="20"/>
        </w:rPr>
        <w:footnoteReference w:id="34"/>
      </w:r>
      <w:r w:rsidRPr="00645BB6">
        <w:rPr>
          <w:rFonts w:ascii="Verdana" w:hAnsi="Verdana"/>
          <w:sz w:val="20"/>
          <w:szCs w:val="20"/>
        </w:rPr>
        <w:t xml:space="preserve"> belastende getuigenverklaring voor het bewijs</w:t>
      </w:r>
      <w:r>
        <w:rPr>
          <w:rFonts w:ascii="Verdana" w:hAnsi="Verdana"/>
          <w:sz w:val="20"/>
          <w:szCs w:val="20"/>
        </w:rPr>
        <w:t xml:space="preserve"> </w:t>
      </w:r>
      <w:r w:rsidRPr="00645BB6">
        <w:rPr>
          <w:rFonts w:ascii="Verdana" w:hAnsi="Verdana"/>
          <w:sz w:val="20"/>
          <w:szCs w:val="20"/>
        </w:rPr>
        <w:t>verbroken.</w:t>
      </w:r>
      <w:r w:rsidRPr="00AF3CE5">
        <w:rPr>
          <w:rStyle w:val="Voetnootmarkering"/>
          <w:rFonts w:ascii="Verdana" w:hAnsi="Verdana"/>
          <w:sz w:val="20"/>
          <w:szCs w:val="20"/>
        </w:rPr>
        <w:t xml:space="preserve"> </w:t>
      </w:r>
      <w:r w:rsidRPr="00645BB6">
        <w:rPr>
          <w:rStyle w:val="Voetnootmarkering"/>
          <w:rFonts w:ascii="Verdana" w:hAnsi="Verdana"/>
          <w:sz w:val="20"/>
          <w:szCs w:val="20"/>
        </w:rPr>
        <w:footnoteReference w:id="35"/>
      </w:r>
      <w:r>
        <w:rPr>
          <w:rFonts w:ascii="Verdana" w:hAnsi="Verdana"/>
          <w:sz w:val="20"/>
          <w:szCs w:val="20"/>
        </w:rPr>
        <w:t xml:space="preserve"> </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2.Verandering van karakter.</w:t>
      </w:r>
      <w:r w:rsidRPr="00645BB6">
        <w:rPr>
          <w:rStyle w:val="Voetnootmarkering"/>
          <w:rFonts w:ascii="Verdana" w:hAnsi="Verdana"/>
          <w:sz w:val="20"/>
          <w:szCs w:val="20"/>
        </w:rPr>
        <w:footnoteReference w:id="36"/>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Het is aan de officier van justitie om de getuigen ter zitting te dagvaarden, die voor de verdachte belastende verklaringen kunnen afleggen. Zo kan de officier van justitie aan de hand van deze bewijsmiddelen bewijzen dat de verdachte het tenlastegelegde feit heeft begaan. Op grond van de wet heeft de officier van jus</w:t>
      </w:r>
      <w:r>
        <w:rPr>
          <w:rFonts w:ascii="Verdana" w:hAnsi="Verdana"/>
          <w:sz w:val="20"/>
          <w:szCs w:val="20"/>
        </w:rPr>
        <w:t xml:space="preserve">titie nog de mogelijkheid om </w:t>
      </w:r>
      <w:r w:rsidRPr="00645BB6">
        <w:rPr>
          <w:rFonts w:ascii="Verdana" w:hAnsi="Verdana"/>
          <w:sz w:val="20"/>
          <w:szCs w:val="20"/>
        </w:rPr>
        <w:t xml:space="preserve">ook </w:t>
      </w:r>
      <w:r w:rsidRPr="00645BB6">
        <w:rPr>
          <w:rStyle w:val="Voetnootmarkering"/>
          <w:rFonts w:ascii="Verdana" w:hAnsi="Verdana"/>
          <w:sz w:val="20"/>
          <w:szCs w:val="20"/>
        </w:rPr>
        <w:footnoteReference w:id="37"/>
      </w:r>
      <w:r w:rsidRPr="00645BB6">
        <w:rPr>
          <w:rFonts w:ascii="Verdana" w:hAnsi="Verdana"/>
          <w:sz w:val="20"/>
          <w:szCs w:val="20"/>
        </w:rPr>
        <w:t xml:space="preserve"> de getuigen </w:t>
      </w:r>
      <w:r>
        <w:rPr>
          <w:rFonts w:ascii="Verdana" w:hAnsi="Verdana"/>
          <w:sz w:val="20"/>
          <w:szCs w:val="20"/>
        </w:rPr>
        <w:t xml:space="preserve">die door de verdachte en zijn advocaat zijn opgeroepen, </w:t>
      </w:r>
      <w:r w:rsidRPr="00645BB6">
        <w:rPr>
          <w:rFonts w:ascii="Verdana" w:hAnsi="Verdana"/>
          <w:sz w:val="20"/>
          <w:szCs w:val="20"/>
        </w:rPr>
        <w:t xml:space="preserve">te dagvaarden. Het de auditu-arrest ontslaat de officier van justitie echter van zijn plicht om de belastende getuigen ter zitting te dagvaarden, omdat hun verklaringen via de processen-verbaal uit het vooronderzoek toch gebruikt worden. Dit heeft als gevolg dat de verdachte de rechter alleen kan dwingen om een eigen oordeel over de betrouwbaarheid van deze ontlastende getuigen te vormen, als de officier van justitie de </w:t>
      </w:r>
      <w:r>
        <w:rPr>
          <w:rFonts w:ascii="Verdana" w:hAnsi="Verdana"/>
          <w:sz w:val="20"/>
          <w:szCs w:val="20"/>
        </w:rPr>
        <w:t>à décharge</w:t>
      </w:r>
      <w:r w:rsidRPr="00645BB6">
        <w:rPr>
          <w:rFonts w:ascii="Verdana" w:hAnsi="Verdana"/>
          <w:sz w:val="20"/>
          <w:szCs w:val="20"/>
        </w:rPr>
        <w:t xml:space="preserve"> getuigen ter zitting doet</w:t>
      </w:r>
      <w:r>
        <w:rPr>
          <w:rStyle w:val="Voetnootmarkering"/>
          <w:rFonts w:ascii="Verdana" w:hAnsi="Verdana"/>
          <w:sz w:val="20"/>
          <w:szCs w:val="20"/>
        </w:rPr>
        <w:footnoteReference w:id="38"/>
      </w:r>
      <w:r w:rsidRPr="00645BB6">
        <w:rPr>
          <w:rFonts w:ascii="Verdana" w:hAnsi="Verdana"/>
          <w:sz w:val="20"/>
          <w:szCs w:val="20"/>
        </w:rPr>
        <w:t xml:space="preserve"> verschijnen.</w:t>
      </w:r>
      <w:r>
        <w:rPr>
          <w:rFonts w:ascii="Verdana" w:hAnsi="Verdana"/>
          <w:sz w:val="20"/>
          <w:szCs w:val="20"/>
        </w:rPr>
        <w:t xml:space="preserve"> </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3.Alleen de overbrengende verklaring telt.</w:t>
      </w:r>
      <w:r w:rsidRPr="00645BB6">
        <w:rPr>
          <w:rStyle w:val="Voetnootmarkering"/>
          <w:rFonts w:ascii="Verdana" w:hAnsi="Verdana"/>
          <w:sz w:val="20"/>
          <w:szCs w:val="20"/>
        </w:rPr>
        <w:footnoteReference w:id="39"/>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De wet geeft aan dat verklaringen van opsporingsambtenaren en de </w:t>
      </w:r>
      <w:r w:rsidRPr="00382D10">
        <w:rPr>
          <w:rFonts w:ascii="Verdana" w:hAnsi="Verdana"/>
          <w:sz w:val="20"/>
          <w:szCs w:val="20"/>
        </w:rPr>
        <w:t>rechter-commissaris</w:t>
      </w:r>
      <w:r>
        <w:rPr>
          <w:rFonts w:ascii="Verdana" w:hAnsi="Verdana"/>
          <w:sz w:val="20"/>
          <w:szCs w:val="20"/>
        </w:rPr>
        <w:t xml:space="preserve"> </w:t>
      </w:r>
      <w:r w:rsidRPr="00645BB6">
        <w:rPr>
          <w:rFonts w:ascii="Verdana" w:hAnsi="Verdana"/>
          <w:sz w:val="20"/>
          <w:szCs w:val="20"/>
        </w:rPr>
        <w:t>gebruikt kunnen worden als bewijs, ook als ze niet ter zitting zijn afgelegd. Het is dus mogelijk om</w:t>
      </w:r>
      <w:r>
        <w:rPr>
          <w:rFonts w:ascii="Verdana" w:hAnsi="Verdana"/>
          <w:sz w:val="20"/>
          <w:szCs w:val="20"/>
        </w:rPr>
        <w:t>,</w:t>
      </w:r>
      <w:r w:rsidRPr="00645BB6">
        <w:rPr>
          <w:rFonts w:ascii="Verdana" w:hAnsi="Verdana"/>
          <w:sz w:val="20"/>
          <w:szCs w:val="20"/>
        </w:rPr>
        <w:t xml:space="preserve"> via hun schriftelijke getuigenverklaringen, datgene over te brengen wat zij van anderen hebben gehoord. Het gevolg van </w:t>
      </w:r>
      <w:r w:rsidRPr="00382D10">
        <w:rPr>
          <w:rFonts w:ascii="Verdana" w:hAnsi="Verdana"/>
          <w:sz w:val="20"/>
          <w:szCs w:val="20"/>
        </w:rPr>
        <w:t xml:space="preserve">de </w:t>
      </w:r>
      <w:proofErr w:type="spellStart"/>
      <w:r w:rsidRPr="00382D10">
        <w:rPr>
          <w:rFonts w:ascii="Verdana" w:hAnsi="Verdana"/>
          <w:sz w:val="20"/>
          <w:szCs w:val="20"/>
        </w:rPr>
        <w:t>de</w:t>
      </w:r>
      <w:proofErr w:type="spellEnd"/>
      <w:r w:rsidRPr="00645BB6">
        <w:rPr>
          <w:rFonts w:ascii="Verdana" w:hAnsi="Verdana"/>
          <w:sz w:val="20"/>
          <w:szCs w:val="20"/>
        </w:rPr>
        <w:t xml:space="preserve"> auditu-jurisprudentie is dat verklaringen van getuigen die in het vooronderzoek zijn afgelegd tegenover de politie of de rechter-commissaris zonder problemen via het proces-verbaal als schriftelijk bescheid als bewijsmiddel gebruikt kunnen worden. Het is dan ook niet meer noodzakelijk dat getuigen ter zitting verschijnen, omdat hun verklaringen in het vooronderzoek al zijn afgelegd en opgenomen in het proces-verbaal.</w:t>
      </w:r>
      <w:r w:rsidRPr="00645BB6">
        <w:rPr>
          <w:rStyle w:val="Voetnootmarkering"/>
          <w:rFonts w:ascii="Verdana" w:hAnsi="Verdana"/>
          <w:sz w:val="20"/>
          <w:szCs w:val="20"/>
        </w:rPr>
        <w:footnoteReference w:id="40"/>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De cassatierechter heeft vaker aangegeven dat aan het proces-verbaal uitsluitend</w:t>
      </w:r>
      <w:r w:rsidRPr="00645BB6">
        <w:rPr>
          <w:rStyle w:val="Voetnootmarkering"/>
          <w:rFonts w:ascii="Verdana" w:hAnsi="Verdana"/>
          <w:sz w:val="20"/>
          <w:szCs w:val="20"/>
        </w:rPr>
        <w:footnoteReference w:id="41"/>
      </w:r>
      <w:r w:rsidRPr="00645BB6">
        <w:rPr>
          <w:rFonts w:ascii="Verdana" w:hAnsi="Verdana"/>
          <w:sz w:val="20"/>
          <w:szCs w:val="20"/>
        </w:rPr>
        <w:t xml:space="preserve"> wettelijke eisen worden gesteld, omdat strikt genomen dát het bewijsmiddel is waarop</w:t>
      </w:r>
      <w:r w:rsidRPr="00645BB6">
        <w:rPr>
          <w:rStyle w:val="Voetnootmarkering"/>
          <w:rFonts w:ascii="Verdana" w:hAnsi="Verdana"/>
          <w:sz w:val="20"/>
          <w:szCs w:val="20"/>
        </w:rPr>
        <w:footnoteReference w:id="42"/>
      </w:r>
      <w:r w:rsidRPr="00645BB6">
        <w:rPr>
          <w:rFonts w:ascii="Verdana" w:hAnsi="Verdana"/>
          <w:sz w:val="20"/>
          <w:szCs w:val="20"/>
        </w:rPr>
        <w:t xml:space="preserve"> </w:t>
      </w:r>
      <w:r w:rsidRPr="00645BB6">
        <w:rPr>
          <w:rFonts w:ascii="Verdana" w:hAnsi="Verdana"/>
          <w:sz w:val="20"/>
          <w:szCs w:val="20"/>
        </w:rPr>
        <w:lastRenderedPageBreak/>
        <w:t>het rechterlijk oordeel is gebaseerd. Mede hierdoor is de betekenis van de eed verloren gegaan voor overgebrachte verklaringen van personen die anders in het proces als</w:t>
      </w:r>
      <w:r w:rsidRPr="00645BB6">
        <w:rPr>
          <w:rStyle w:val="Voetnootmarkering"/>
          <w:rFonts w:ascii="Verdana" w:hAnsi="Verdana"/>
          <w:sz w:val="20"/>
          <w:szCs w:val="20"/>
        </w:rPr>
        <w:footnoteReference w:id="43"/>
      </w:r>
      <w:r w:rsidRPr="00645BB6">
        <w:rPr>
          <w:rFonts w:ascii="Verdana" w:hAnsi="Verdana"/>
          <w:sz w:val="20"/>
          <w:szCs w:val="20"/>
        </w:rPr>
        <w:t xml:space="preserve"> </w:t>
      </w:r>
      <w:r>
        <w:rPr>
          <w:rFonts w:ascii="Verdana" w:hAnsi="Verdana"/>
          <w:sz w:val="20"/>
          <w:szCs w:val="20"/>
        </w:rPr>
        <w:t>getuige ter zitting</w:t>
      </w:r>
      <w:r w:rsidRPr="00645BB6">
        <w:rPr>
          <w:rFonts w:ascii="Verdana" w:hAnsi="Verdana"/>
          <w:sz w:val="20"/>
          <w:szCs w:val="20"/>
        </w:rPr>
        <w:t xml:space="preserve"> zouden zijn gehoord.</w:t>
      </w:r>
      <w:r w:rsidRPr="00AF3CE5">
        <w:rPr>
          <w:rStyle w:val="Voetnootmarkering"/>
          <w:rFonts w:ascii="Verdana" w:hAnsi="Verdana"/>
          <w:sz w:val="20"/>
          <w:szCs w:val="20"/>
        </w:rPr>
        <w:t xml:space="preserve"> </w:t>
      </w:r>
      <w:r w:rsidRPr="00645BB6">
        <w:rPr>
          <w:rStyle w:val="Voetnootmarkering"/>
          <w:rFonts w:ascii="Verdana" w:hAnsi="Verdana"/>
          <w:sz w:val="20"/>
          <w:szCs w:val="20"/>
        </w:rPr>
        <w:footnoteReference w:id="44"/>
      </w:r>
      <w:r w:rsidRPr="00645BB6">
        <w:rPr>
          <w:rFonts w:ascii="Verdana" w:hAnsi="Verdana"/>
          <w:sz w:val="20"/>
          <w:szCs w:val="20"/>
        </w:rPr>
        <w:t xml:space="preserve">  </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Een ander gevolg is dat de verklaring van iemand die zich later in het strafproces een beroep heeft gedaan op het verschoningsrecht, alsnog kan worden overgebracht door degene die het oorspronkelijke verhoor heeft afgenomen. Zo kan deze verklaring alsnog gebruikt worden voor de bewezenverklaring. Ook kan een verklaring die in een eerder stadium is afgelegd en is ingetrokken toen hij/zij ter zitting als getuige werd gehoord, ook gebruikt worden.</w:t>
      </w:r>
    </w:p>
    <w:p w:rsidR="003E7D48" w:rsidRPr="0030221D" w:rsidRDefault="003E7D48" w:rsidP="003E7D48">
      <w:pPr>
        <w:pStyle w:val="Kop2"/>
        <w:rPr>
          <w:rFonts w:ascii="Verdana" w:hAnsi="Verdana"/>
          <w:color w:val="auto"/>
          <w:sz w:val="20"/>
          <w:szCs w:val="20"/>
        </w:rPr>
      </w:pPr>
      <w:bookmarkStart w:id="8" w:name="_Toc451961315"/>
      <w:r w:rsidRPr="0030221D">
        <w:rPr>
          <w:rFonts w:ascii="Verdana" w:hAnsi="Verdana"/>
          <w:color w:val="auto"/>
          <w:sz w:val="20"/>
          <w:szCs w:val="20"/>
        </w:rPr>
        <w:t>§2.</w:t>
      </w:r>
      <w:r>
        <w:rPr>
          <w:rFonts w:ascii="Verdana" w:hAnsi="Verdana"/>
          <w:color w:val="auto"/>
          <w:sz w:val="20"/>
          <w:szCs w:val="20"/>
        </w:rPr>
        <w:t>4</w:t>
      </w:r>
      <w:r w:rsidRPr="0030221D">
        <w:rPr>
          <w:rFonts w:ascii="Verdana" w:hAnsi="Verdana"/>
          <w:color w:val="auto"/>
          <w:sz w:val="20"/>
          <w:szCs w:val="20"/>
        </w:rPr>
        <w:t xml:space="preserve"> Bewijsmiddelen</w:t>
      </w:r>
      <w:bookmarkEnd w:id="8"/>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Uit de wet valt te herleiden welke bewijsmiddelen erkend worden in het strafproces. Deze bewijsmiddelen zijn opgesomd en dus limitatief. Hiermee wordt bedoeld dat de lijst van wettelijk erkende bewijsmiddelen compleet is en dat een andere vorm van bewijsmiddel niet erkend wordt. De rechter is hierdoor niet vrij om te bepalen op welke manier hij de tenlastelegging wil bewijzen. Dit is ook terug te vinden in de wet:</w:t>
      </w:r>
    </w:p>
    <w:p w:rsidR="003E7D48" w:rsidRPr="00645BB6" w:rsidRDefault="00FD65E3" w:rsidP="003E7D48">
      <w:pPr>
        <w:spacing w:line="360" w:lineRule="auto"/>
        <w:jc w:val="both"/>
        <w:rPr>
          <w:rFonts w:ascii="Verdana" w:hAnsi="Verdana"/>
          <w:i/>
          <w:sz w:val="20"/>
          <w:szCs w:val="20"/>
        </w:rPr>
      </w:pPr>
      <w:r>
        <w:rPr>
          <w:rFonts w:ascii="Verdana" w:hAnsi="Verdana"/>
          <w:i/>
          <w:sz w:val="20"/>
          <w:szCs w:val="20"/>
        </w:rPr>
        <w:t>“</w:t>
      </w:r>
      <w:r w:rsidR="003E7D48" w:rsidRPr="00645BB6">
        <w:rPr>
          <w:rFonts w:ascii="Verdana" w:hAnsi="Verdana"/>
          <w:i/>
          <w:sz w:val="20"/>
          <w:szCs w:val="20"/>
        </w:rPr>
        <w:t xml:space="preserve">Het bewijs dat de verdachte het </w:t>
      </w:r>
      <w:proofErr w:type="spellStart"/>
      <w:r w:rsidR="003E7D48" w:rsidRPr="00645BB6">
        <w:rPr>
          <w:rFonts w:ascii="Verdana" w:hAnsi="Verdana"/>
          <w:i/>
          <w:sz w:val="20"/>
          <w:szCs w:val="20"/>
        </w:rPr>
        <w:t>telastegelegde</w:t>
      </w:r>
      <w:proofErr w:type="spellEnd"/>
      <w:r w:rsidR="003E7D48" w:rsidRPr="00645BB6">
        <w:rPr>
          <w:rFonts w:ascii="Verdana" w:hAnsi="Verdana"/>
          <w:i/>
          <w:sz w:val="20"/>
          <w:szCs w:val="20"/>
        </w:rPr>
        <w:t xml:space="preserve"> feit heeft begaan, kan door den rechter slechts worden aangenomen, indien hij daarvan uit het onderzoek op de terechtzitting door den inhoud van wettige bewijsmiddelen de </w:t>
      </w:r>
      <w:r>
        <w:rPr>
          <w:rFonts w:ascii="Verdana" w:hAnsi="Verdana"/>
          <w:i/>
          <w:sz w:val="20"/>
          <w:szCs w:val="20"/>
        </w:rPr>
        <w:t>overtuiging heeft bekomen.”</w:t>
      </w:r>
      <w:r w:rsidR="003E7D48" w:rsidRPr="00645BB6">
        <w:rPr>
          <w:rStyle w:val="Voetnootmarkering"/>
          <w:rFonts w:ascii="Verdana" w:hAnsi="Verdana"/>
          <w:i/>
          <w:sz w:val="20"/>
          <w:szCs w:val="20"/>
        </w:rPr>
        <w:footnoteReference w:id="45"/>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Hieronder zal er worden ingegaan op wat de vier bewijsminimumregels zijn, welke bewijsmiddelen wettelijk erkend worden en wat ze inhouden. Er zal hierbij gekeken worden naar bewijsmateriaal wat verzameld is tijdens het onderzoek ter terechtzitting en bewijsmateriaal wat niet verzameld is tijdens het onderzoek ter terechtzitting:</w:t>
      </w:r>
    </w:p>
    <w:p w:rsidR="003E7D48" w:rsidRPr="00645BB6" w:rsidRDefault="003E7D48" w:rsidP="003E7D48">
      <w:pPr>
        <w:spacing w:line="360" w:lineRule="auto"/>
        <w:jc w:val="both"/>
        <w:rPr>
          <w:rFonts w:ascii="Verdana" w:hAnsi="Verdana"/>
          <w:i/>
          <w:sz w:val="20"/>
          <w:szCs w:val="20"/>
        </w:rPr>
      </w:pPr>
      <w:r w:rsidRPr="00645BB6">
        <w:rPr>
          <w:rFonts w:ascii="Verdana" w:hAnsi="Verdana"/>
          <w:i/>
          <w:sz w:val="20"/>
          <w:szCs w:val="20"/>
        </w:rPr>
        <w:t>Het bewijsminima</w:t>
      </w:r>
    </w:p>
    <w:p w:rsidR="003E7D48" w:rsidRDefault="003E7D48" w:rsidP="003E7D48">
      <w:pPr>
        <w:spacing w:line="360" w:lineRule="auto"/>
        <w:jc w:val="both"/>
        <w:rPr>
          <w:rFonts w:ascii="Verdana" w:hAnsi="Verdana"/>
          <w:sz w:val="20"/>
          <w:szCs w:val="20"/>
        </w:rPr>
      </w:pPr>
      <w:r w:rsidRPr="00645BB6">
        <w:rPr>
          <w:rFonts w:ascii="Verdana" w:hAnsi="Verdana"/>
          <w:sz w:val="20"/>
          <w:szCs w:val="20"/>
        </w:rPr>
        <w:t>Het Nederlandse bewijsstelsel kent vier bewijsminimum-regels. Deze regels stellen eisen aan de hoeveelheid bewijs die aanwezig moet zijn, zodat de rechter tot een bewezenverklaring kan komen. De ‘Unus testis’-regel en de ‘</w:t>
      </w:r>
      <w:proofErr w:type="spellStart"/>
      <w:r w:rsidRPr="00645BB6">
        <w:rPr>
          <w:rFonts w:ascii="Verdana" w:hAnsi="Verdana"/>
          <w:sz w:val="20"/>
          <w:szCs w:val="20"/>
        </w:rPr>
        <w:t>Nuda</w:t>
      </w:r>
      <w:proofErr w:type="spellEnd"/>
      <w:r w:rsidRPr="00645BB6">
        <w:rPr>
          <w:rFonts w:ascii="Verdana" w:hAnsi="Verdana"/>
          <w:sz w:val="20"/>
          <w:szCs w:val="20"/>
        </w:rPr>
        <w:t xml:space="preserve"> </w:t>
      </w:r>
      <w:proofErr w:type="spellStart"/>
      <w:r w:rsidRPr="00645BB6">
        <w:rPr>
          <w:rFonts w:ascii="Verdana" w:hAnsi="Verdana"/>
          <w:sz w:val="20"/>
          <w:szCs w:val="20"/>
        </w:rPr>
        <w:t>Confessio</w:t>
      </w:r>
      <w:proofErr w:type="spellEnd"/>
      <w:r w:rsidRPr="00645BB6">
        <w:rPr>
          <w:rFonts w:ascii="Verdana" w:hAnsi="Verdana"/>
          <w:sz w:val="20"/>
          <w:szCs w:val="20"/>
        </w:rPr>
        <w:t xml:space="preserve">’-regel zijn in 1924 opgenomen in het </w:t>
      </w:r>
      <w:r>
        <w:rPr>
          <w:rFonts w:ascii="Verdana" w:hAnsi="Verdana"/>
          <w:sz w:val="20"/>
          <w:szCs w:val="20"/>
        </w:rPr>
        <w:t>Sv.</w:t>
      </w:r>
      <w:r w:rsidRPr="00645BB6">
        <w:rPr>
          <w:rFonts w:ascii="Verdana" w:hAnsi="Verdana"/>
          <w:sz w:val="20"/>
          <w:szCs w:val="20"/>
        </w:rPr>
        <w:t xml:space="preserve"> De derde regel, het schriftelijke bescheiden, staat in </w:t>
      </w:r>
      <w:r w:rsidRPr="00382D10">
        <w:rPr>
          <w:rFonts w:ascii="Verdana" w:hAnsi="Verdana"/>
          <w:sz w:val="20"/>
          <w:szCs w:val="20"/>
        </w:rPr>
        <w:t>art. 344 lid 1 sub 5 Sv</w:t>
      </w:r>
      <w:r>
        <w:rPr>
          <w:rFonts w:ascii="Verdana" w:hAnsi="Verdana"/>
          <w:sz w:val="20"/>
          <w:szCs w:val="20"/>
        </w:rPr>
        <w:t xml:space="preserve"> </w:t>
      </w:r>
      <w:r w:rsidRPr="00645BB6">
        <w:rPr>
          <w:rFonts w:ascii="Verdana" w:hAnsi="Verdana"/>
          <w:sz w:val="20"/>
          <w:szCs w:val="20"/>
        </w:rPr>
        <w:t>en werd met de Memorie van Toelichting opgenomen in de wet.</w:t>
      </w:r>
      <w:r w:rsidRPr="00645BB6">
        <w:rPr>
          <w:rStyle w:val="Voetnootmarkering"/>
          <w:rFonts w:ascii="Verdana" w:hAnsi="Verdana"/>
          <w:sz w:val="20"/>
          <w:szCs w:val="20"/>
        </w:rPr>
        <w:t xml:space="preserve"> </w:t>
      </w:r>
      <w:r w:rsidRPr="00645BB6">
        <w:rPr>
          <w:rFonts w:ascii="Verdana" w:hAnsi="Verdana"/>
          <w:sz w:val="20"/>
          <w:szCs w:val="20"/>
        </w:rPr>
        <w:t>In 1994 werd de vierde regel opgenomen over de anonieme getuigen. Een aanvulling</w:t>
      </w:r>
      <w:r>
        <w:rPr>
          <w:rFonts w:ascii="Verdana" w:hAnsi="Verdana"/>
          <w:sz w:val="20"/>
          <w:szCs w:val="20"/>
        </w:rPr>
        <w:t xml:space="preserve"> </w:t>
      </w:r>
      <w:r w:rsidRPr="00645BB6">
        <w:rPr>
          <w:rFonts w:ascii="Verdana" w:hAnsi="Verdana"/>
          <w:sz w:val="20"/>
          <w:szCs w:val="20"/>
        </w:rPr>
        <w:t>hierop  was</w:t>
      </w:r>
      <w:r w:rsidRPr="00645BB6">
        <w:rPr>
          <w:rStyle w:val="Voetnootmarkering"/>
          <w:rFonts w:ascii="Verdana" w:hAnsi="Verdana"/>
          <w:sz w:val="20"/>
          <w:szCs w:val="20"/>
        </w:rPr>
        <w:footnoteReference w:id="46"/>
      </w:r>
      <w:r w:rsidRPr="00645BB6">
        <w:rPr>
          <w:rFonts w:ascii="Verdana" w:hAnsi="Verdana"/>
          <w:sz w:val="20"/>
          <w:szCs w:val="20"/>
        </w:rPr>
        <w:t xml:space="preserve"> het bewijsminimum ten aanzien van kroongetuigen. Hieronder zal er worden ingegaan op de vier bewijsminimum-regels:  </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lastRenderedPageBreak/>
        <w:t xml:space="preserve">1.Unus testis, </w:t>
      </w:r>
      <w:proofErr w:type="spellStart"/>
      <w:r w:rsidRPr="00645BB6">
        <w:rPr>
          <w:rFonts w:ascii="Verdana" w:hAnsi="Verdana"/>
          <w:sz w:val="20"/>
          <w:szCs w:val="20"/>
        </w:rPr>
        <w:t>nullus</w:t>
      </w:r>
      <w:proofErr w:type="spellEnd"/>
      <w:r w:rsidRPr="00645BB6">
        <w:rPr>
          <w:rFonts w:ascii="Verdana" w:hAnsi="Verdana"/>
          <w:sz w:val="20"/>
          <w:szCs w:val="20"/>
        </w:rPr>
        <w:t xml:space="preserve"> testis</w:t>
      </w:r>
    </w:p>
    <w:p w:rsidR="003E7D48" w:rsidRPr="00645BB6" w:rsidRDefault="00FD65E3" w:rsidP="003E7D48">
      <w:pPr>
        <w:spacing w:line="360" w:lineRule="auto"/>
        <w:jc w:val="both"/>
        <w:rPr>
          <w:rFonts w:ascii="Verdana" w:hAnsi="Verdana"/>
          <w:i/>
          <w:sz w:val="20"/>
          <w:szCs w:val="20"/>
        </w:rPr>
      </w:pPr>
      <w:r>
        <w:rPr>
          <w:rFonts w:ascii="Verdana" w:hAnsi="Verdana"/>
          <w:i/>
          <w:sz w:val="20"/>
          <w:szCs w:val="20"/>
        </w:rPr>
        <w:t>“</w:t>
      </w:r>
      <w:r w:rsidR="003E7D48" w:rsidRPr="00645BB6">
        <w:rPr>
          <w:rFonts w:ascii="Verdana" w:hAnsi="Verdana"/>
          <w:i/>
          <w:sz w:val="20"/>
          <w:szCs w:val="20"/>
        </w:rPr>
        <w:t xml:space="preserve">Het bewijs dat de verdachte het </w:t>
      </w:r>
      <w:proofErr w:type="spellStart"/>
      <w:r w:rsidR="003E7D48" w:rsidRPr="00645BB6">
        <w:rPr>
          <w:rFonts w:ascii="Verdana" w:hAnsi="Verdana"/>
          <w:i/>
          <w:sz w:val="20"/>
          <w:szCs w:val="20"/>
        </w:rPr>
        <w:t>telastegelegde</w:t>
      </w:r>
      <w:proofErr w:type="spellEnd"/>
      <w:r w:rsidR="003E7D48" w:rsidRPr="00645BB6">
        <w:rPr>
          <w:rFonts w:ascii="Verdana" w:hAnsi="Verdana"/>
          <w:i/>
          <w:sz w:val="20"/>
          <w:szCs w:val="20"/>
        </w:rPr>
        <w:t xml:space="preserve"> feit heeft begaan, kan door den rechter niet uitsluitend worden aangenomen op de verklaring van één getuige.’’</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De unus testis, </w:t>
      </w:r>
      <w:proofErr w:type="spellStart"/>
      <w:r w:rsidRPr="00645BB6">
        <w:rPr>
          <w:rFonts w:ascii="Verdana" w:hAnsi="Verdana"/>
          <w:sz w:val="20"/>
          <w:szCs w:val="20"/>
        </w:rPr>
        <w:t>nullus</w:t>
      </w:r>
      <w:proofErr w:type="spellEnd"/>
      <w:r w:rsidRPr="00645BB6">
        <w:rPr>
          <w:rFonts w:ascii="Verdana" w:hAnsi="Verdana"/>
          <w:sz w:val="20"/>
          <w:szCs w:val="20"/>
        </w:rPr>
        <w:t xml:space="preserve"> testis bepaling strekt ter waarborging van de deugdelijkheid van de bewijsbeslissing. Deze bepaling geeft aan dat de veroordeling niet mag plaatsvinden op slechts de verklaring</w:t>
      </w:r>
      <w:r>
        <w:rPr>
          <w:rFonts w:ascii="Verdana" w:hAnsi="Verdana"/>
          <w:sz w:val="20"/>
          <w:szCs w:val="20"/>
        </w:rPr>
        <w:t xml:space="preserve"> van het slachtoffer en als er </w:t>
      </w:r>
      <w:r w:rsidRPr="00645BB6">
        <w:rPr>
          <w:rFonts w:ascii="Verdana" w:hAnsi="Verdana"/>
          <w:sz w:val="20"/>
          <w:szCs w:val="20"/>
        </w:rPr>
        <w:t>niet of onvoldoende steun te vinden is in een ander bewijsmiddel. De officier van justitie heeft tijdens de parlementaire behandeling van de Wet afgeschermde getuigen gesteld dat aan een bewezenverklaring altijd meer dan één bewijsmiddel aanwezig moet zijn. De achterliggende gedachte hiervan is dat</w:t>
      </w:r>
      <w:r w:rsidRPr="00645BB6">
        <w:rPr>
          <w:rStyle w:val="Voetnootmarkering"/>
          <w:rFonts w:ascii="Verdana" w:hAnsi="Verdana"/>
          <w:sz w:val="20"/>
          <w:szCs w:val="20"/>
        </w:rPr>
        <w:footnoteReference w:id="47"/>
      </w:r>
      <w:r w:rsidRPr="00645BB6">
        <w:rPr>
          <w:rFonts w:ascii="Verdana" w:hAnsi="Verdana"/>
          <w:sz w:val="20"/>
          <w:szCs w:val="20"/>
        </w:rPr>
        <w:t xml:space="preserve"> veroordeling op grond van één verklaring te riskant is. Dit betekent echter niet dat het tweede bewijsmiddel </w:t>
      </w:r>
      <w:r w:rsidRPr="00645BB6">
        <w:rPr>
          <w:rFonts w:ascii="Verdana" w:hAnsi="Verdana"/>
          <w:i/>
          <w:sz w:val="20"/>
          <w:szCs w:val="20"/>
        </w:rPr>
        <w:t>moet</w:t>
      </w:r>
      <w:r w:rsidRPr="00645BB6">
        <w:rPr>
          <w:rFonts w:ascii="Verdana" w:hAnsi="Verdana"/>
          <w:sz w:val="20"/>
          <w:szCs w:val="20"/>
        </w:rPr>
        <w:t xml:space="preserve"> bestaan uit een getuigenverklaring. Het aanvullende bewijs kan namelijk elk willekeurig bewijsmiddel zijn, </w:t>
      </w:r>
      <w:r>
        <w:rPr>
          <w:rFonts w:ascii="Verdana" w:hAnsi="Verdana"/>
          <w:sz w:val="20"/>
          <w:szCs w:val="20"/>
        </w:rPr>
        <w:t xml:space="preserve">welke </w:t>
      </w:r>
      <w:r w:rsidRPr="00645BB6">
        <w:rPr>
          <w:rFonts w:ascii="Verdana" w:hAnsi="Verdana"/>
          <w:sz w:val="20"/>
          <w:szCs w:val="20"/>
        </w:rPr>
        <w:t>ook een</w:t>
      </w:r>
      <w:r>
        <w:rPr>
          <w:rFonts w:ascii="Verdana" w:hAnsi="Verdana"/>
          <w:sz w:val="20"/>
          <w:szCs w:val="20"/>
        </w:rPr>
        <w:t xml:space="preserve"> tweede getuigenverklaring mag</w:t>
      </w:r>
      <w:r w:rsidRPr="00645BB6">
        <w:rPr>
          <w:rStyle w:val="Voetnootmarkering"/>
          <w:rFonts w:ascii="Verdana" w:hAnsi="Verdana"/>
          <w:sz w:val="20"/>
          <w:szCs w:val="20"/>
        </w:rPr>
        <w:footnoteReference w:id="48"/>
      </w:r>
      <w:r w:rsidRPr="00645BB6">
        <w:rPr>
          <w:rFonts w:ascii="Verdana" w:hAnsi="Verdana"/>
          <w:sz w:val="20"/>
          <w:szCs w:val="20"/>
        </w:rPr>
        <w:t xml:space="preserve"> zijn. Een getuige mag echter niet tweemaal een verklaring afleggen en de verdachte op grond van die twee verklaringen </w:t>
      </w:r>
      <w:r>
        <w:rPr>
          <w:rFonts w:ascii="Verdana" w:hAnsi="Verdana"/>
          <w:sz w:val="20"/>
          <w:szCs w:val="20"/>
        </w:rPr>
        <w:t>laten</w:t>
      </w:r>
      <w:r w:rsidRPr="00645BB6">
        <w:rPr>
          <w:rFonts w:ascii="Verdana" w:hAnsi="Verdana"/>
          <w:sz w:val="20"/>
          <w:szCs w:val="20"/>
        </w:rPr>
        <w:t xml:space="preserve"> veroordelen. Door meer bewijs te eisen naast de getuigenverklaring, geeft deze de mogelijkheid om het eerste bewijsmiddel te controleren op de juistheid daarvan.  </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Door de Hoge Raad zijn er tot 2009 geen hoge eigen gesteld aan het aanvullend bewijsmateriaal. De Hoge Raad stelde namelijk dat </w:t>
      </w:r>
      <w:r w:rsidRPr="00382D10">
        <w:rPr>
          <w:rFonts w:ascii="Verdana" w:hAnsi="Verdana"/>
          <w:sz w:val="20"/>
          <w:szCs w:val="20"/>
        </w:rPr>
        <w:t xml:space="preserve">art. 342 lid 2 Sv </w:t>
      </w:r>
      <w:r w:rsidRPr="00645BB6">
        <w:rPr>
          <w:rFonts w:ascii="Verdana" w:hAnsi="Verdana"/>
          <w:sz w:val="20"/>
          <w:szCs w:val="20"/>
        </w:rPr>
        <w:t>niet vereist dat elk onderdeel van de tenlastelegging door meer dan die ene getuigenverklaring bewezen</w:t>
      </w:r>
      <w:r w:rsidRPr="00645BB6">
        <w:rPr>
          <w:rStyle w:val="Voetnootmarkering"/>
          <w:rFonts w:ascii="Verdana" w:hAnsi="Verdana"/>
          <w:sz w:val="20"/>
          <w:szCs w:val="20"/>
        </w:rPr>
        <w:footnoteReference w:id="49"/>
      </w:r>
      <w:r>
        <w:rPr>
          <w:rFonts w:ascii="Verdana" w:hAnsi="Verdana"/>
          <w:sz w:val="20"/>
          <w:szCs w:val="20"/>
        </w:rPr>
        <w:t xml:space="preserve"> </w:t>
      </w:r>
      <w:r w:rsidRPr="00645BB6">
        <w:rPr>
          <w:rFonts w:ascii="Verdana" w:hAnsi="Verdana"/>
          <w:sz w:val="20"/>
          <w:szCs w:val="20"/>
        </w:rPr>
        <w:t>moet worden. De bewijsminimumregel heeft slechts betrekking op de bewezenverklaring</w:t>
      </w:r>
      <w:r w:rsidRPr="00645BB6">
        <w:rPr>
          <w:rStyle w:val="Voetnootmarkering"/>
          <w:rFonts w:ascii="Verdana" w:hAnsi="Verdana"/>
          <w:sz w:val="20"/>
          <w:szCs w:val="20"/>
        </w:rPr>
        <w:footnoteReference w:id="50"/>
      </w:r>
      <w:r w:rsidRPr="00645BB6">
        <w:rPr>
          <w:rFonts w:ascii="Verdana" w:hAnsi="Verdana"/>
          <w:sz w:val="20"/>
          <w:szCs w:val="20"/>
        </w:rPr>
        <w:t xml:space="preserve">  als geheel en niet een onderdeel daarvan. Een getuigenverklaring moet echter wel, ten minste voor een deel, worden bevestigd in ander bewijsmateriaal. </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2.Nuda </w:t>
      </w:r>
      <w:proofErr w:type="spellStart"/>
      <w:r w:rsidRPr="00645BB6">
        <w:rPr>
          <w:rFonts w:ascii="Verdana" w:hAnsi="Verdana"/>
          <w:sz w:val="20"/>
          <w:szCs w:val="20"/>
        </w:rPr>
        <w:t>confessio</w:t>
      </w:r>
      <w:proofErr w:type="spellEnd"/>
      <w:r w:rsidRPr="00645BB6">
        <w:rPr>
          <w:rFonts w:ascii="Verdana" w:hAnsi="Verdana"/>
          <w:sz w:val="20"/>
          <w:szCs w:val="20"/>
        </w:rPr>
        <w:t xml:space="preserve"> (in het kort)</w:t>
      </w:r>
    </w:p>
    <w:p w:rsidR="003E7D48" w:rsidRPr="00645BB6" w:rsidRDefault="003E7D48" w:rsidP="003E7D48">
      <w:pPr>
        <w:spacing w:line="360" w:lineRule="auto"/>
        <w:jc w:val="both"/>
        <w:rPr>
          <w:rFonts w:ascii="Verdana" w:hAnsi="Verdana"/>
          <w:i/>
          <w:sz w:val="20"/>
          <w:szCs w:val="20"/>
        </w:rPr>
      </w:pPr>
      <w:r w:rsidRPr="00645BB6">
        <w:rPr>
          <w:rFonts w:ascii="Verdana" w:hAnsi="Verdana"/>
          <w:i/>
          <w:sz w:val="20"/>
          <w:szCs w:val="20"/>
        </w:rPr>
        <w:t xml:space="preserve">“Het bewijs dat de verdachte het </w:t>
      </w:r>
      <w:proofErr w:type="spellStart"/>
      <w:r w:rsidRPr="00645BB6">
        <w:rPr>
          <w:rFonts w:ascii="Verdana" w:hAnsi="Verdana"/>
          <w:i/>
          <w:sz w:val="20"/>
          <w:szCs w:val="20"/>
        </w:rPr>
        <w:t>telastegelegde</w:t>
      </w:r>
      <w:proofErr w:type="spellEnd"/>
      <w:r w:rsidRPr="00645BB6">
        <w:rPr>
          <w:rFonts w:ascii="Verdana" w:hAnsi="Verdana"/>
          <w:i/>
          <w:sz w:val="20"/>
          <w:szCs w:val="20"/>
        </w:rPr>
        <w:t xml:space="preserve"> feit heeft begaan, kan door den rechter niet uitsluitend worden aangenomen op de opgaven van den verdachte.”</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Deze regel is neergelegd in </w:t>
      </w:r>
      <w:r w:rsidRPr="00382D10">
        <w:rPr>
          <w:rFonts w:ascii="Verdana" w:hAnsi="Verdana"/>
          <w:sz w:val="20"/>
          <w:szCs w:val="20"/>
        </w:rPr>
        <w:t xml:space="preserve">art. 341 </w:t>
      </w:r>
      <w:r>
        <w:rPr>
          <w:rFonts w:ascii="Verdana" w:hAnsi="Verdana"/>
          <w:sz w:val="20"/>
          <w:szCs w:val="20"/>
        </w:rPr>
        <w:t xml:space="preserve">lid vier Sv. </w:t>
      </w:r>
      <w:r w:rsidRPr="00645BB6">
        <w:rPr>
          <w:rFonts w:ascii="Verdana" w:hAnsi="Verdana"/>
          <w:sz w:val="20"/>
          <w:szCs w:val="20"/>
        </w:rPr>
        <w:t>Om tot de bewezenverklaring te komen door de rechter, zal er meer bewijs aanwezig moeten zijn dan slechts de bekentenis van de verdachte. Met deze regel wordt geprobeerd om een valse bekentenis van een</w:t>
      </w:r>
      <w:r w:rsidRPr="00645BB6">
        <w:rPr>
          <w:rStyle w:val="Voetnootmarkering"/>
          <w:rFonts w:ascii="Verdana" w:hAnsi="Verdana"/>
          <w:sz w:val="20"/>
          <w:szCs w:val="20"/>
        </w:rPr>
        <w:footnoteReference w:id="51"/>
      </w:r>
      <w:r w:rsidRPr="00645BB6">
        <w:rPr>
          <w:rFonts w:ascii="Verdana" w:hAnsi="Verdana"/>
          <w:sz w:val="20"/>
          <w:szCs w:val="20"/>
        </w:rPr>
        <w:t xml:space="preserve"> verdachte te voorkomen, zodat onschuldigen niet onterecht worden veroordeeld.</w:t>
      </w:r>
      <w:r w:rsidRPr="0046718A">
        <w:rPr>
          <w:rStyle w:val="Voetnootmarkering"/>
          <w:rFonts w:ascii="Verdana" w:hAnsi="Verdana"/>
          <w:sz w:val="20"/>
          <w:szCs w:val="20"/>
        </w:rPr>
        <w:t xml:space="preserve"> </w:t>
      </w:r>
    </w:p>
    <w:p w:rsidR="003E7D48" w:rsidRDefault="003E7D48" w:rsidP="003E7D48">
      <w:pPr>
        <w:spacing w:line="360" w:lineRule="auto"/>
        <w:jc w:val="both"/>
        <w:rPr>
          <w:rFonts w:ascii="Verdana" w:hAnsi="Verdana"/>
          <w:sz w:val="20"/>
          <w:szCs w:val="20"/>
        </w:rPr>
      </w:pP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lastRenderedPageBreak/>
        <w:t>3.Schriftelijke bescheiden (in het kort)</w:t>
      </w:r>
    </w:p>
    <w:p w:rsidR="003E7D48" w:rsidRPr="00645BB6" w:rsidRDefault="001C24F4" w:rsidP="003E7D48">
      <w:pPr>
        <w:spacing w:line="360" w:lineRule="auto"/>
        <w:jc w:val="both"/>
        <w:rPr>
          <w:rFonts w:ascii="Verdana" w:hAnsi="Verdana"/>
          <w:i/>
          <w:sz w:val="20"/>
          <w:szCs w:val="20"/>
        </w:rPr>
      </w:pPr>
      <w:r>
        <w:rPr>
          <w:rFonts w:ascii="Verdana" w:hAnsi="Verdana"/>
          <w:i/>
          <w:sz w:val="20"/>
          <w:szCs w:val="20"/>
          <w:shd w:val="clear" w:color="auto" w:fill="FFFFFF"/>
        </w:rPr>
        <w:t>“</w:t>
      </w:r>
      <w:r w:rsidR="003E7D48" w:rsidRPr="00645BB6">
        <w:rPr>
          <w:rFonts w:ascii="Verdana" w:hAnsi="Verdana"/>
          <w:i/>
          <w:sz w:val="20"/>
          <w:szCs w:val="20"/>
          <w:shd w:val="clear" w:color="auto" w:fill="FFFFFF"/>
        </w:rPr>
        <w:t>Onder schriftelijke bescheiden wordt o.a. verstaan; Alle andere geschriften; doch deze kunnen alleen gelden in verband met den inhoud van andere bewijsmiddelen.’’</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Deze regel is neergelegd </w:t>
      </w:r>
      <w:r w:rsidRPr="0095715A">
        <w:rPr>
          <w:rFonts w:ascii="Verdana" w:hAnsi="Verdana"/>
          <w:sz w:val="20"/>
          <w:szCs w:val="20"/>
        </w:rPr>
        <w:t>in art. 344 lid 1 sub 5 Sv</w:t>
      </w:r>
      <w:r>
        <w:rPr>
          <w:rFonts w:ascii="Verdana" w:hAnsi="Verdana"/>
          <w:sz w:val="20"/>
          <w:szCs w:val="20"/>
        </w:rPr>
        <w:t>.</w:t>
      </w:r>
      <w:r w:rsidRPr="00645BB6">
        <w:rPr>
          <w:rFonts w:ascii="Verdana" w:hAnsi="Verdana"/>
          <w:sz w:val="20"/>
          <w:szCs w:val="20"/>
        </w:rPr>
        <w:t xml:space="preserve"> Hierbij kan gedacht worden aan het proces-verbaal van aanhouding of van het uitdelen van een boete. In principe zouden deze processen-verbaal als bewijsmiddel opleveren, zoals beschreven in </w:t>
      </w:r>
      <w:r w:rsidRPr="0095715A">
        <w:rPr>
          <w:rFonts w:ascii="Verdana" w:hAnsi="Verdana"/>
          <w:sz w:val="20"/>
          <w:szCs w:val="20"/>
        </w:rPr>
        <w:t>art.</w:t>
      </w:r>
      <w:r>
        <w:rPr>
          <w:rFonts w:ascii="Verdana" w:hAnsi="Verdana"/>
          <w:sz w:val="20"/>
          <w:szCs w:val="20"/>
        </w:rPr>
        <w:t xml:space="preserve"> 344 lid 1</w:t>
      </w:r>
      <w:r w:rsidRPr="0095715A">
        <w:rPr>
          <w:rFonts w:ascii="Verdana" w:hAnsi="Verdana"/>
          <w:sz w:val="20"/>
          <w:szCs w:val="20"/>
        </w:rPr>
        <w:t xml:space="preserve"> sub 2 Sv.</w:t>
      </w:r>
      <w:r w:rsidRPr="00645BB6">
        <w:rPr>
          <w:rFonts w:ascii="Verdana" w:hAnsi="Verdana"/>
          <w:sz w:val="20"/>
          <w:szCs w:val="20"/>
        </w:rPr>
        <w:t xml:space="preserve"> Echter, als een proces-verbaal niet voldoet aan de wettelijke vereisten, dan heeft het proces-verbaal niet de bijzondere bewijskracht als bedoeld in </w:t>
      </w:r>
      <w:r>
        <w:rPr>
          <w:rFonts w:ascii="Verdana" w:hAnsi="Verdana"/>
          <w:sz w:val="20"/>
          <w:szCs w:val="20"/>
        </w:rPr>
        <w:t>art.</w:t>
      </w:r>
      <w:r w:rsidRPr="00645BB6">
        <w:rPr>
          <w:rFonts w:ascii="Verdana" w:hAnsi="Verdana"/>
          <w:sz w:val="20"/>
          <w:szCs w:val="20"/>
        </w:rPr>
        <w:t xml:space="preserve"> 344. Het kan wel gebruikt worden als ‘ander geschrift’ in de zin van </w:t>
      </w:r>
      <w:r w:rsidRPr="0095715A">
        <w:rPr>
          <w:rFonts w:ascii="Verdana" w:hAnsi="Verdana"/>
          <w:sz w:val="20"/>
          <w:szCs w:val="20"/>
        </w:rPr>
        <w:t>art.</w:t>
      </w:r>
      <w:r>
        <w:rPr>
          <w:rFonts w:ascii="Verdana" w:hAnsi="Verdana"/>
          <w:sz w:val="20"/>
          <w:szCs w:val="20"/>
        </w:rPr>
        <w:t xml:space="preserve"> 344 lid 1</w:t>
      </w:r>
      <w:r w:rsidRPr="0095715A">
        <w:rPr>
          <w:rFonts w:ascii="Verdana" w:hAnsi="Verdana"/>
          <w:sz w:val="20"/>
          <w:szCs w:val="20"/>
        </w:rPr>
        <w:t xml:space="preserve"> sub 5 Sv</w:t>
      </w:r>
      <w:r w:rsidRPr="00645BB6">
        <w:rPr>
          <w:rFonts w:ascii="Verdana" w:hAnsi="Verdana"/>
          <w:sz w:val="20"/>
          <w:szCs w:val="20"/>
        </w:rPr>
        <w:t>. Verder valt te denken aan bijvoorbeeld geschreven brieven door een getuige, het dagboek van de verdachte en alle andere vormen van geschriften die niet afkomstig zijn van officiële ambtenaren. Als</w:t>
      </w:r>
      <w:r w:rsidRPr="00645BB6">
        <w:rPr>
          <w:rStyle w:val="Voetnootmarkering"/>
          <w:rFonts w:ascii="Verdana" w:hAnsi="Verdana"/>
          <w:sz w:val="20"/>
          <w:szCs w:val="20"/>
        </w:rPr>
        <w:footnoteReference w:id="52"/>
      </w:r>
      <w:r w:rsidRPr="00645BB6">
        <w:rPr>
          <w:rFonts w:ascii="Verdana" w:hAnsi="Verdana"/>
          <w:sz w:val="20"/>
          <w:szCs w:val="20"/>
        </w:rPr>
        <w:t xml:space="preserve"> eis wordt </w:t>
      </w:r>
      <w:r>
        <w:rPr>
          <w:rFonts w:ascii="Verdana" w:hAnsi="Verdana"/>
          <w:sz w:val="20"/>
          <w:szCs w:val="20"/>
        </w:rPr>
        <w:t xml:space="preserve">in sub 5 aangegeven dat </w:t>
      </w:r>
      <w:r w:rsidRPr="00645BB6">
        <w:rPr>
          <w:rFonts w:ascii="Verdana" w:hAnsi="Verdana"/>
          <w:sz w:val="20"/>
          <w:szCs w:val="20"/>
        </w:rPr>
        <w:t>voor deze stukken de inhoud slechts in verband met andere bewijsmiddelen kunnen gelden.</w:t>
      </w:r>
      <w:r>
        <w:rPr>
          <w:rFonts w:ascii="Verdana" w:hAnsi="Verdana"/>
          <w:sz w:val="20"/>
          <w:szCs w:val="20"/>
        </w:rPr>
        <w:t xml:space="preserve"> </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4. Anonieme getuigenverklaringen en kroongetuigen (in het kort)</w:t>
      </w:r>
    </w:p>
    <w:p w:rsidR="003E7D48" w:rsidRPr="00573D0E" w:rsidRDefault="003E7D48" w:rsidP="003E7D48">
      <w:pPr>
        <w:spacing w:line="360" w:lineRule="auto"/>
        <w:rPr>
          <w:rFonts w:ascii="Verdana" w:hAnsi="Verdana"/>
          <w:i/>
          <w:sz w:val="20"/>
          <w:szCs w:val="20"/>
        </w:rPr>
      </w:pPr>
      <w:r w:rsidRPr="00573D0E">
        <w:rPr>
          <w:rFonts w:ascii="Verdana" w:hAnsi="Verdana"/>
          <w:sz w:val="20"/>
          <w:szCs w:val="20"/>
        </w:rPr>
        <w:t>Lid1</w:t>
      </w:r>
      <w:r w:rsidR="00FD65E3">
        <w:rPr>
          <w:rFonts w:ascii="Verdana" w:hAnsi="Verdana"/>
          <w:i/>
          <w:sz w:val="20"/>
          <w:szCs w:val="20"/>
        </w:rPr>
        <w:t>: “</w:t>
      </w:r>
      <w:r w:rsidRPr="00573D0E">
        <w:rPr>
          <w:rFonts w:ascii="Verdana" w:hAnsi="Verdana"/>
          <w:i/>
          <w:sz w:val="20"/>
          <w:szCs w:val="20"/>
        </w:rPr>
        <w:t>Het bewijs dat de verdachte het ten laste gelegde feit heeft begaan, kan door de rechter niet uitsluitend of in beslissende mate worden gegrond op schriftelijke bescheiden houdende verklaringen van person</w:t>
      </w:r>
      <w:r w:rsidR="00205397">
        <w:rPr>
          <w:rFonts w:ascii="Verdana" w:hAnsi="Verdana"/>
          <w:i/>
          <w:sz w:val="20"/>
          <w:szCs w:val="20"/>
        </w:rPr>
        <w:t>en</w:t>
      </w:r>
      <w:r w:rsidR="00FD65E3">
        <w:rPr>
          <w:rFonts w:ascii="Verdana" w:hAnsi="Verdana"/>
          <w:i/>
          <w:sz w:val="20"/>
          <w:szCs w:val="20"/>
        </w:rPr>
        <w:t xml:space="preserve"> wier identiteit niet blijkt.”</w:t>
      </w:r>
      <w:r>
        <w:rPr>
          <w:rFonts w:ascii="Verdana" w:hAnsi="Verdana"/>
          <w:i/>
          <w:sz w:val="20"/>
          <w:szCs w:val="20"/>
        </w:rPr>
        <w:br/>
      </w:r>
      <w:r w:rsidRPr="00573D0E">
        <w:rPr>
          <w:rFonts w:ascii="Verdana" w:hAnsi="Verdana"/>
          <w:sz w:val="20"/>
          <w:szCs w:val="20"/>
        </w:rPr>
        <w:t>Lid4</w:t>
      </w:r>
      <w:r w:rsidR="00FD65E3">
        <w:rPr>
          <w:rFonts w:ascii="Verdana" w:hAnsi="Verdana"/>
          <w:i/>
          <w:sz w:val="20"/>
          <w:szCs w:val="20"/>
        </w:rPr>
        <w:t>: “</w:t>
      </w:r>
      <w:r w:rsidRPr="00573D0E">
        <w:rPr>
          <w:rFonts w:ascii="Verdana" w:hAnsi="Verdana"/>
          <w:i/>
          <w:sz w:val="20"/>
          <w:szCs w:val="20"/>
        </w:rPr>
        <w:t>Het bewijs dat de verdachte het tenlastegelegde feit heeft begaan, kan door de rechter niet uitsluitend worden aangenomen op grond van verklaringen van getuigen met wie op grond van art. 226h, derde lid, o</w:t>
      </w:r>
      <w:r w:rsidR="00205397">
        <w:rPr>
          <w:rFonts w:ascii="Verdana" w:hAnsi="Verdana"/>
          <w:i/>
          <w:sz w:val="20"/>
          <w:szCs w:val="20"/>
        </w:rPr>
        <w:t xml:space="preserve">f 226k een </w:t>
      </w:r>
      <w:r w:rsidR="00FD65E3">
        <w:rPr>
          <w:rFonts w:ascii="Verdana" w:hAnsi="Verdana"/>
          <w:i/>
          <w:sz w:val="20"/>
          <w:szCs w:val="20"/>
        </w:rPr>
        <w:t>afspraak is gemaakt.”</w:t>
      </w:r>
    </w:p>
    <w:p w:rsidR="003E7D48" w:rsidRDefault="003E7D48" w:rsidP="003E7D48">
      <w:pPr>
        <w:spacing w:line="360" w:lineRule="auto"/>
        <w:jc w:val="both"/>
        <w:rPr>
          <w:rFonts w:ascii="Verdana" w:hAnsi="Verdana"/>
          <w:sz w:val="20"/>
          <w:szCs w:val="20"/>
        </w:rPr>
      </w:pPr>
      <w:r>
        <w:rPr>
          <w:rFonts w:ascii="Verdana" w:hAnsi="Verdana"/>
          <w:sz w:val="20"/>
          <w:szCs w:val="20"/>
        </w:rPr>
        <w:t>Art.</w:t>
      </w:r>
      <w:r w:rsidRPr="00645BB6">
        <w:rPr>
          <w:rFonts w:ascii="Verdana" w:hAnsi="Verdana"/>
          <w:sz w:val="20"/>
          <w:szCs w:val="20"/>
        </w:rPr>
        <w:t xml:space="preserve"> 344a Sv </w:t>
      </w:r>
      <w:r>
        <w:rPr>
          <w:rFonts w:ascii="Verdana" w:hAnsi="Verdana"/>
          <w:sz w:val="20"/>
          <w:szCs w:val="20"/>
        </w:rPr>
        <w:t>geeft</w:t>
      </w:r>
      <w:r w:rsidRPr="00645BB6">
        <w:rPr>
          <w:rFonts w:ascii="Verdana" w:hAnsi="Verdana"/>
          <w:sz w:val="20"/>
          <w:szCs w:val="20"/>
        </w:rPr>
        <w:t xml:space="preserve"> aan dat de rechter de bewezenverklaring niet geheel of gedeeltelijk </w:t>
      </w:r>
      <w:r>
        <w:rPr>
          <w:rFonts w:ascii="Verdana" w:hAnsi="Verdana"/>
          <w:sz w:val="20"/>
          <w:szCs w:val="20"/>
        </w:rPr>
        <w:t xml:space="preserve">mag </w:t>
      </w:r>
      <w:r w:rsidRPr="00645BB6">
        <w:rPr>
          <w:rFonts w:ascii="Verdana" w:hAnsi="Verdana"/>
          <w:sz w:val="20"/>
          <w:szCs w:val="20"/>
        </w:rPr>
        <w:t xml:space="preserve">baseren op de verklaringen van anonieme getuigenverklaringen c.q. verklaringen van getuigen met wie op grond van </w:t>
      </w:r>
      <w:r w:rsidRPr="0095715A">
        <w:rPr>
          <w:rFonts w:ascii="Verdana" w:hAnsi="Verdana"/>
          <w:sz w:val="20"/>
          <w:szCs w:val="20"/>
        </w:rPr>
        <w:t>art. 226h lid 3 of 226k</w:t>
      </w:r>
      <w:r w:rsidRPr="00645BB6">
        <w:rPr>
          <w:rFonts w:ascii="Verdana" w:hAnsi="Verdana"/>
          <w:sz w:val="20"/>
          <w:szCs w:val="20"/>
        </w:rPr>
        <w:t xml:space="preserve"> een afspraak is gemaakt. Voor kroongetuigen geldt dat de bewezenverklaring niet uitsluitend kan worden aangenomen op grond van diens verklaringen. </w:t>
      </w:r>
    </w:p>
    <w:p w:rsidR="003E7D48" w:rsidRDefault="003E7D48" w:rsidP="003E7D48">
      <w:pPr>
        <w:spacing w:line="360" w:lineRule="auto"/>
        <w:jc w:val="both"/>
        <w:rPr>
          <w:rFonts w:ascii="Verdana" w:hAnsi="Verdana"/>
          <w:sz w:val="20"/>
          <w:szCs w:val="20"/>
        </w:rPr>
      </w:pPr>
    </w:p>
    <w:p w:rsidR="003E7D48" w:rsidRDefault="003E7D48" w:rsidP="003E7D48">
      <w:pPr>
        <w:spacing w:line="360" w:lineRule="auto"/>
        <w:jc w:val="both"/>
        <w:rPr>
          <w:rFonts w:ascii="Verdana" w:hAnsi="Verdana"/>
          <w:sz w:val="20"/>
          <w:szCs w:val="20"/>
        </w:rPr>
      </w:pPr>
    </w:p>
    <w:p w:rsidR="003E7D48" w:rsidRDefault="003E7D48" w:rsidP="003E7D48">
      <w:pPr>
        <w:spacing w:line="360" w:lineRule="auto"/>
        <w:jc w:val="both"/>
        <w:rPr>
          <w:rFonts w:ascii="Verdana" w:hAnsi="Verdana"/>
          <w:sz w:val="20"/>
          <w:szCs w:val="20"/>
        </w:rPr>
      </w:pPr>
    </w:p>
    <w:p w:rsidR="003E7D48" w:rsidRDefault="003E7D48" w:rsidP="003E7D48">
      <w:pPr>
        <w:spacing w:line="360" w:lineRule="auto"/>
        <w:jc w:val="both"/>
        <w:rPr>
          <w:rFonts w:ascii="Verdana" w:hAnsi="Verdana"/>
          <w:sz w:val="20"/>
          <w:szCs w:val="20"/>
        </w:rPr>
      </w:pPr>
    </w:p>
    <w:p w:rsidR="003E7D48" w:rsidRDefault="003E7D48" w:rsidP="003E7D48">
      <w:pPr>
        <w:spacing w:line="360" w:lineRule="auto"/>
        <w:jc w:val="both"/>
        <w:rPr>
          <w:rFonts w:ascii="Verdana" w:hAnsi="Verdana"/>
          <w:sz w:val="20"/>
          <w:szCs w:val="20"/>
        </w:rPr>
      </w:pPr>
    </w:p>
    <w:p w:rsidR="003E7D48" w:rsidRDefault="003E7D48" w:rsidP="003E7D48">
      <w:pPr>
        <w:spacing w:line="360" w:lineRule="auto"/>
        <w:jc w:val="both"/>
        <w:rPr>
          <w:rFonts w:ascii="Verdana" w:hAnsi="Verdana"/>
          <w:sz w:val="20"/>
          <w:szCs w:val="20"/>
        </w:rPr>
      </w:pPr>
    </w:p>
    <w:p w:rsidR="003E7D48" w:rsidRPr="0030221D" w:rsidRDefault="003E7D48" w:rsidP="003E7D48">
      <w:pPr>
        <w:pStyle w:val="Kop3"/>
        <w:rPr>
          <w:rFonts w:ascii="Verdana" w:hAnsi="Verdana"/>
          <w:color w:val="auto"/>
          <w:sz w:val="20"/>
          <w:szCs w:val="20"/>
          <w:u w:val="single"/>
        </w:rPr>
      </w:pPr>
      <w:bookmarkStart w:id="9" w:name="_Toc451961316"/>
      <w:r>
        <w:rPr>
          <w:rFonts w:ascii="Verdana" w:hAnsi="Verdana"/>
          <w:color w:val="auto"/>
          <w:sz w:val="20"/>
          <w:szCs w:val="20"/>
          <w:u w:val="single"/>
        </w:rPr>
        <w:lastRenderedPageBreak/>
        <w:t>2.4</w:t>
      </w:r>
      <w:r w:rsidRPr="0030221D">
        <w:rPr>
          <w:rFonts w:ascii="Verdana" w:hAnsi="Verdana"/>
          <w:color w:val="auto"/>
          <w:sz w:val="20"/>
          <w:szCs w:val="20"/>
          <w:u w:val="single"/>
        </w:rPr>
        <w:t>.1 Tijdens het onderzoek ter terechtzitting verzameld bewijsmateriaal</w:t>
      </w:r>
      <w:bookmarkEnd w:id="9"/>
    </w:p>
    <w:p w:rsidR="003E7D48" w:rsidRPr="00645BB6" w:rsidRDefault="003E7D48" w:rsidP="003E7D48">
      <w:pPr>
        <w:spacing w:line="360" w:lineRule="auto"/>
        <w:jc w:val="both"/>
        <w:rPr>
          <w:rFonts w:ascii="Verdana" w:hAnsi="Verdana"/>
          <w:i/>
          <w:sz w:val="20"/>
          <w:szCs w:val="20"/>
        </w:rPr>
      </w:pPr>
      <w:r w:rsidRPr="00645BB6">
        <w:rPr>
          <w:rFonts w:ascii="Verdana" w:hAnsi="Verdana"/>
          <w:i/>
          <w:sz w:val="20"/>
          <w:szCs w:val="20"/>
        </w:rPr>
        <w:t xml:space="preserve">De eigen waarneming van de rechter </w:t>
      </w:r>
      <w:r>
        <w:rPr>
          <w:rFonts w:ascii="Verdana" w:hAnsi="Verdana"/>
          <w:i/>
          <w:sz w:val="20"/>
          <w:szCs w:val="20"/>
        </w:rPr>
        <w:t>art.</w:t>
      </w:r>
      <w:r w:rsidRPr="00645BB6">
        <w:rPr>
          <w:rFonts w:ascii="Verdana" w:hAnsi="Verdana"/>
          <w:i/>
          <w:sz w:val="20"/>
          <w:szCs w:val="20"/>
        </w:rPr>
        <w:t xml:space="preserve"> 340 Sv</w:t>
      </w:r>
    </w:p>
    <w:p w:rsidR="003E7D48" w:rsidRPr="00645BB6" w:rsidRDefault="003E7D48" w:rsidP="003E7D48">
      <w:pPr>
        <w:spacing w:line="360" w:lineRule="auto"/>
        <w:jc w:val="both"/>
        <w:rPr>
          <w:rFonts w:ascii="Verdana" w:hAnsi="Verdana"/>
          <w:sz w:val="20"/>
          <w:szCs w:val="20"/>
        </w:rPr>
      </w:pPr>
      <w:r w:rsidRPr="00DC48CB">
        <w:rPr>
          <w:rFonts w:ascii="Verdana" w:hAnsi="Verdana"/>
          <w:sz w:val="20"/>
          <w:szCs w:val="20"/>
        </w:rPr>
        <w:t>De waarneming van de rechter tijdens het onderzoek ter terechtzitting.</w:t>
      </w:r>
      <w:r>
        <w:rPr>
          <w:rFonts w:ascii="Verdana" w:hAnsi="Verdana"/>
          <w:sz w:val="20"/>
          <w:szCs w:val="20"/>
        </w:rPr>
        <w:t xml:space="preserve"> </w:t>
      </w:r>
      <w:r w:rsidRPr="00645BB6">
        <w:rPr>
          <w:rFonts w:ascii="Verdana" w:hAnsi="Verdana"/>
          <w:sz w:val="20"/>
          <w:szCs w:val="20"/>
        </w:rPr>
        <w:t>Het gaat dan bijvoorbeeld om foto’s, filmmateriaal waar uiterlijke kenmerken zoals haardracht, tatoeages etc. uit blijk</w:t>
      </w:r>
      <w:r>
        <w:rPr>
          <w:rFonts w:ascii="Verdana" w:hAnsi="Verdana"/>
          <w:sz w:val="20"/>
          <w:szCs w:val="20"/>
        </w:rPr>
        <w:t>en</w:t>
      </w:r>
      <w:r w:rsidRPr="00645BB6">
        <w:rPr>
          <w:rFonts w:ascii="Verdana" w:hAnsi="Verdana"/>
          <w:sz w:val="20"/>
          <w:szCs w:val="20"/>
        </w:rPr>
        <w:t xml:space="preserve"> en die tijdens de zitting worden gepresenteerd. Verklaringen die afgelegd worden en die de rechter waarneemt, vallen hier niet onder. Waarnemingen die buiten het onderzoek ter terechtzitting worden gedaan vallen hier </w:t>
      </w:r>
      <w:r>
        <w:rPr>
          <w:rFonts w:ascii="Verdana" w:hAnsi="Verdana"/>
          <w:sz w:val="20"/>
          <w:szCs w:val="20"/>
        </w:rPr>
        <w:t xml:space="preserve">ook </w:t>
      </w:r>
      <w:r w:rsidRPr="00645BB6">
        <w:rPr>
          <w:rFonts w:ascii="Verdana" w:hAnsi="Verdana"/>
          <w:sz w:val="20"/>
          <w:szCs w:val="20"/>
        </w:rPr>
        <w:t xml:space="preserve">niet onder. </w:t>
      </w:r>
    </w:p>
    <w:p w:rsidR="003E7D48" w:rsidRPr="00645BB6" w:rsidRDefault="003E7D48" w:rsidP="003E7D48">
      <w:pPr>
        <w:spacing w:line="360" w:lineRule="auto"/>
        <w:jc w:val="both"/>
        <w:rPr>
          <w:rFonts w:ascii="Verdana" w:hAnsi="Verdana"/>
          <w:i/>
          <w:sz w:val="20"/>
          <w:szCs w:val="20"/>
        </w:rPr>
      </w:pPr>
      <w:r w:rsidRPr="00645BB6">
        <w:rPr>
          <w:rFonts w:ascii="Verdana" w:hAnsi="Verdana"/>
          <w:i/>
          <w:sz w:val="20"/>
          <w:szCs w:val="20"/>
        </w:rPr>
        <w:t xml:space="preserve">De verklaring van de verdachte </w:t>
      </w:r>
      <w:r>
        <w:rPr>
          <w:rFonts w:ascii="Verdana" w:hAnsi="Verdana"/>
          <w:i/>
          <w:sz w:val="20"/>
          <w:szCs w:val="20"/>
        </w:rPr>
        <w:t>art.</w:t>
      </w:r>
      <w:r w:rsidRPr="00645BB6">
        <w:rPr>
          <w:rFonts w:ascii="Verdana" w:hAnsi="Verdana"/>
          <w:i/>
          <w:sz w:val="20"/>
          <w:szCs w:val="20"/>
        </w:rPr>
        <w:t xml:space="preserve"> 341 Sv </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Hiermee wordt de verklaring bedoeld van de verdachte over diens feiten en omstandigheden die hem ‘uit eigen wetenschap’ bekend zijn. Deze verklaring moet ter terechtzitting gedaan worden. Uit de verklaring zou naar voren moeten komen wat de verdachte heeft waargenomen of ondervonden. Als de verklaring van de verdachte uit meerdere onderdelen bestaat</w:t>
      </w:r>
      <w:r>
        <w:rPr>
          <w:rFonts w:ascii="Verdana" w:hAnsi="Verdana"/>
          <w:sz w:val="20"/>
          <w:szCs w:val="20"/>
        </w:rPr>
        <w:t xml:space="preserve">, </w:t>
      </w:r>
      <w:r w:rsidRPr="00645BB6">
        <w:rPr>
          <w:rFonts w:ascii="Verdana" w:hAnsi="Verdana"/>
          <w:sz w:val="20"/>
          <w:szCs w:val="20"/>
        </w:rPr>
        <w:t xml:space="preserve">wordt zo een verklaring soms gesplitst, waarbij het deel die het tenlastegelegde geheel of gedeeltelijk bewijst, gebruikt wordt. Dit is slechts toegestaan als de oorspronkelijke verklaring niet </w:t>
      </w:r>
      <w:r w:rsidRPr="00645BB6">
        <w:rPr>
          <w:rFonts w:ascii="Verdana" w:hAnsi="Verdana"/>
          <w:i/>
          <w:sz w:val="20"/>
          <w:szCs w:val="20"/>
        </w:rPr>
        <w:t>gedenatureerd</w:t>
      </w:r>
      <w:r w:rsidRPr="00645BB6">
        <w:rPr>
          <w:rFonts w:ascii="Verdana" w:hAnsi="Verdana"/>
          <w:sz w:val="20"/>
          <w:szCs w:val="20"/>
        </w:rPr>
        <w:t xml:space="preserve">– het geven van een andere betekenis aan een verklaring- wordt. </w:t>
      </w:r>
    </w:p>
    <w:p w:rsidR="003E7D48" w:rsidRPr="00645BB6" w:rsidRDefault="003E7D48" w:rsidP="003E7D48">
      <w:pPr>
        <w:spacing w:line="360" w:lineRule="auto"/>
        <w:jc w:val="both"/>
        <w:rPr>
          <w:rFonts w:ascii="Verdana" w:hAnsi="Verdana"/>
          <w:i/>
          <w:sz w:val="20"/>
          <w:szCs w:val="20"/>
        </w:rPr>
      </w:pPr>
      <w:r w:rsidRPr="00645BB6">
        <w:rPr>
          <w:rFonts w:ascii="Verdana" w:hAnsi="Verdana"/>
          <w:i/>
          <w:sz w:val="20"/>
          <w:szCs w:val="20"/>
        </w:rPr>
        <w:t xml:space="preserve">De verklaring van een getuige </w:t>
      </w:r>
      <w:r>
        <w:rPr>
          <w:rFonts w:ascii="Verdana" w:hAnsi="Verdana"/>
          <w:i/>
          <w:sz w:val="20"/>
          <w:szCs w:val="20"/>
        </w:rPr>
        <w:t>art.</w:t>
      </w:r>
      <w:r w:rsidRPr="00645BB6">
        <w:rPr>
          <w:rFonts w:ascii="Verdana" w:hAnsi="Verdana"/>
          <w:i/>
          <w:sz w:val="20"/>
          <w:szCs w:val="20"/>
        </w:rPr>
        <w:t xml:space="preserve"> 342 Sv</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Hier wordt een verklaring van een getuige verstaan die ter terechtzitting is gedaan en mededelingen bevat van feiten of omstandigheden, welke hij zelf waargenomen of ondervonden heeft. De getuige mag niet zelf een gevolg verbinden aan iets wat hij niet</w:t>
      </w:r>
      <w:r w:rsidRPr="00645BB6">
        <w:rPr>
          <w:rStyle w:val="Voetnootmarkering"/>
          <w:rFonts w:ascii="Verdana" w:hAnsi="Verdana"/>
          <w:sz w:val="20"/>
          <w:szCs w:val="20"/>
        </w:rPr>
        <w:footnoteReference w:id="53"/>
      </w:r>
      <w:r w:rsidRPr="00645BB6">
        <w:rPr>
          <w:rFonts w:ascii="Verdana" w:hAnsi="Verdana"/>
          <w:sz w:val="20"/>
          <w:szCs w:val="20"/>
        </w:rPr>
        <w:t xml:space="preserve"> zelf waargenomen of ondervonden heeft. Het komt ook voor dat een getuige wat verklaard, maar dit niet ter terechtzitting doet. De  verklaring van de ter zitting verklarende getuige wordt als bewijsmiddel gebruikt, mits die voldoet aan de eisen van </w:t>
      </w:r>
      <w:r>
        <w:rPr>
          <w:rFonts w:ascii="Verdana" w:hAnsi="Verdana"/>
          <w:sz w:val="20"/>
          <w:szCs w:val="20"/>
        </w:rPr>
        <w:t>art.</w:t>
      </w:r>
      <w:r w:rsidRPr="00645BB6">
        <w:rPr>
          <w:rFonts w:ascii="Verdana" w:hAnsi="Verdana"/>
          <w:sz w:val="20"/>
          <w:szCs w:val="20"/>
        </w:rPr>
        <w:t xml:space="preserve"> 342 Wetboek van Strafvordering. </w:t>
      </w:r>
    </w:p>
    <w:p w:rsidR="003E7D48" w:rsidRPr="00645BB6" w:rsidRDefault="003E7D48" w:rsidP="003E7D48">
      <w:pPr>
        <w:spacing w:line="360" w:lineRule="auto"/>
        <w:jc w:val="both"/>
        <w:rPr>
          <w:rFonts w:ascii="Verdana" w:hAnsi="Verdana"/>
          <w:i/>
          <w:sz w:val="20"/>
          <w:szCs w:val="20"/>
        </w:rPr>
      </w:pPr>
      <w:r w:rsidRPr="00645BB6">
        <w:rPr>
          <w:rFonts w:ascii="Verdana" w:hAnsi="Verdana"/>
          <w:i/>
          <w:sz w:val="20"/>
          <w:szCs w:val="20"/>
        </w:rPr>
        <w:t xml:space="preserve">De verklaring van een deskundige </w:t>
      </w:r>
      <w:r>
        <w:rPr>
          <w:rFonts w:ascii="Verdana" w:hAnsi="Verdana"/>
          <w:i/>
          <w:sz w:val="20"/>
          <w:szCs w:val="20"/>
        </w:rPr>
        <w:t>art.</w:t>
      </w:r>
      <w:r w:rsidRPr="00645BB6">
        <w:rPr>
          <w:rFonts w:ascii="Verdana" w:hAnsi="Verdana"/>
          <w:i/>
          <w:sz w:val="20"/>
          <w:szCs w:val="20"/>
        </w:rPr>
        <w:t xml:space="preserve"> 343 Sv</w:t>
      </w:r>
    </w:p>
    <w:p w:rsidR="003E7D48" w:rsidRDefault="003E7D48" w:rsidP="003E7D48">
      <w:pPr>
        <w:spacing w:line="360" w:lineRule="auto"/>
        <w:jc w:val="both"/>
        <w:rPr>
          <w:rFonts w:ascii="Verdana" w:hAnsi="Verdana"/>
          <w:sz w:val="20"/>
          <w:szCs w:val="20"/>
        </w:rPr>
      </w:pPr>
      <w:r w:rsidRPr="00645BB6">
        <w:rPr>
          <w:rFonts w:ascii="Verdana" w:hAnsi="Verdana"/>
          <w:sz w:val="20"/>
          <w:szCs w:val="20"/>
        </w:rPr>
        <w:t>Deskundigen kunnen een verklaring afleggen tijdens het onderzoek ter terechtzitting.</w:t>
      </w:r>
      <w:r w:rsidRPr="00573D0E">
        <w:rPr>
          <w:rStyle w:val="Voetnootmarkering"/>
          <w:rFonts w:ascii="Verdana" w:hAnsi="Verdana"/>
          <w:sz w:val="20"/>
          <w:szCs w:val="20"/>
        </w:rPr>
        <w:t xml:space="preserve"> </w:t>
      </w:r>
      <w:r w:rsidRPr="00645BB6">
        <w:rPr>
          <w:rStyle w:val="Voetnootmarkering"/>
          <w:rFonts w:ascii="Verdana" w:hAnsi="Verdana"/>
          <w:sz w:val="20"/>
          <w:szCs w:val="20"/>
        </w:rPr>
        <w:footnoteReference w:id="54"/>
      </w:r>
      <w:r w:rsidRPr="00645BB6">
        <w:rPr>
          <w:rFonts w:ascii="Verdana" w:hAnsi="Verdana"/>
          <w:sz w:val="20"/>
          <w:szCs w:val="20"/>
        </w:rPr>
        <w:t xml:space="preserve"> De deskundige zal dan </w:t>
      </w:r>
      <w:r>
        <w:rPr>
          <w:rFonts w:ascii="Verdana" w:hAnsi="Verdana"/>
          <w:sz w:val="20"/>
          <w:szCs w:val="20"/>
        </w:rPr>
        <w:t>eerst</w:t>
      </w:r>
      <w:r w:rsidRPr="00645BB6">
        <w:rPr>
          <w:rFonts w:ascii="Verdana" w:hAnsi="Verdana"/>
          <w:sz w:val="20"/>
          <w:szCs w:val="20"/>
        </w:rPr>
        <w:t xml:space="preserve"> beëdigd moeten worden. In de verklaring wordt alleen om zijn wetenschappelijke oordeel gevraagd. Indien de deskundige zelf wat heeft waargenomen, dan zal hij als getuige beëdigd worden, zodat </w:t>
      </w:r>
      <w:r>
        <w:rPr>
          <w:rFonts w:ascii="Verdana" w:hAnsi="Verdana"/>
          <w:sz w:val="20"/>
          <w:szCs w:val="20"/>
        </w:rPr>
        <w:t>zijn</w:t>
      </w:r>
      <w:r w:rsidRPr="00645BB6">
        <w:rPr>
          <w:rFonts w:ascii="Verdana" w:hAnsi="Verdana"/>
          <w:sz w:val="20"/>
          <w:szCs w:val="20"/>
        </w:rPr>
        <w:t xml:space="preserve"> verklaring gebruikt kan worden. Niet beëdigde verklaringen di</w:t>
      </w:r>
      <w:r>
        <w:rPr>
          <w:rFonts w:ascii="Verdana" w:hAnsi="Verdana"/>
          <w:sz w:val="20"/>
          <w:szCs w:val="20"/>
        </w:rPr>
        <w:t xml:space="preserve">e ter zitting worden afgelegd, </w:t>
      </w:r>
      <w:r w:rsidRPr="00645BB6">
        <w:rPr>
          <w:rFonts w:ascii="Verdana" w:hAnsi="Verdana"/>
          <w:sz w:val="20"/>
          <w:szCs w:val="20"/>
        </w:rPr>
        <w:t>mogen niet als bewijs worden gebruikt.</w:t>
      </w:r>
    </w:p>
    <w:p w:rsidR="003E7D48" w:rsidRPr="00645BB6" w:rsidRDefault="003E7D48" w:rsidP="003E7D48">
      <w:pPr>
        <w:spacing w:line="360" w:lineRule="auto"/>
        <w:jc w:val="both"/>
        <w:rPr>
          <w:rFonts w:ascii="Verdana" w:hAnsi="Verdana"/>
          <w:sz w:val="20"/>
          <w:szCs w:val="20"/>
        </w:rPr>
      </w:pPr>
    </w:p>
    <w:p w:rsidR="003E7D48" w:rsidRPr="0030221D" w:rsidRDefault="003E7D48" w:rsidP="003E7D48">
      <w:pPr>
        <w:pStyle w:val="Kop3"/>
        <w:rPr>
          <w:rFonts w:ascii="Verdana" w:hAnsi="Verdana"/>
          <w:color w:val="auto"/>
          <w:sz w:val="20"/>
          <w:szCs w:val="20"/>
          <w:u w:val="single"/>
        </w:rPr>
      </w:pPr>
      <w:bookmarkStart w:id="10" w:name="_Toc451961317"/>
      <w:r>
        <w:rPr>
          <w:rFonts w:ascii="Verdana" w:hAnsi="Verdana"/>
          <w:color w:val="auto"/>
          <w:sz w:val="20"/>
          <w:szCs w:val="20"/>
          <w:u w:val="single"/>
        </w:rPr>
        <w:lastRenderedPageBreak/>
        <w:t>2.4</w:t>
      </w:r>
      <w:r w:rsidRPr="0030221D">
        <w:rPr>
          <w:rFonts w:ascii="Verdana" w:hAnsi="Verdana"/>
          <w:color w:val="auto"/>
          <w:sz w:val="20"/>
          <w:szCs w:val="20"/>
          <w:u w:val="single"/>
        </w:rPr>
        <w:t>.2  Niet tijdens het onderzoek ter terechtzitting verzameld bewijsmateriaal</w:t>
      </w:r>
      <w:bookmarkEnd w:id="10"/>
      <w:r w:rsidRPr="0030221D">
        <w:rPr>
          <w:rFonts w:ascii="Verdana" w:hAnsi="Verdana"/>
          <w:color w:val="auto"/>
          <w:sz w:val="20"/>
          <w:szCs w:val="20"/>
          <w:u w:val="single"/>
        </w:rPr>
        <w:t xml:space="preserve"> </w:t>
      </w:r>
    </w:p>
    <w:p w:rsidR="003E7D48" w:rsidRPr="00645BB6" w:rsidRDefault="003E7D48" w:rsidP="003E7D48">
      <w:pPr>
        <w:spacing w:line="360" w:lineRule="auto"/>
        <w:jc w:val="both"/>
        <w:rPr>
          <w:rFonts w:ascii="Verdana" w:hAnsi="Verdana"/>
          <w:i/>
          <w:sz w:val="20"/>
          <w:szCs w:val="20"/>
        </w:rPr>
      </w:pPr>
      <w:r w:rsidRPr="00645BB6">
        <w:rPr>
          <w:rFonts w:ascii="Verdana" w:hAnsi="Verdana"/>
          <w:i/>
          <w:sz w:val="20"/>
          <w:szCs w:val="20"/>
        </w:rPr>
        <w:t xml:space="preserve">Schriftelijke bescheiden </w:t>
      </w:r>
      <w:r>
        <w:rPr>
          <w:rFonts w:ascii="Verdana" w:hAnsi="Verdana"/>
          <w:i/>
          <w:sz w:val="20"/>
          <w:szCs w:val="20"/>
        </w:rPr>
        <w:t>art.</w:t>
      </w:r>
      <w:r w:rsidRPr="00645BB6">
        <w:rPr>
          <w:rFonts w:ascii="Verdana" w:hAnsi="Verdana"/>
          <w:i/>
          <w:sz w:val="20"/>
          <w:szCs w:val="20"/>
        </w:rPr>
        <w:t xml:space="preserve"> 344 Sv.</w:t>
      </w:r>
    </w:p>
    <w:p w:rsidR="003E7D48" w:rsidRPr="00645BB6" w:rsidRDefault="003E7D48" w:rsidP="003E7D48">
      <w:pPr>
        <w:spacing w:line="360" w:lineRule="auto"/>
        <w:jc w:val="both"/>
        <w:rPr>
          <w:rFonts w:ascii="Verdana" w:hAnsi="Verdana"/>
          <w:i/>
          <w:sz w:val="20"/>
          <w:szCs w:val="20"/>
        </w:rPr>
      </w:pPr>
      <w:r w:rsidRPr="00645BB6">
        <w:rPr>
          <w:rFonts w:ascii="Verdana" w:hAnsi="Verdana"/>
          <w:sz w:val="20"/>
          <w:szCs w:val="20"/>
        </w:rPr>
        <w:t xml:space="preserve">Dit artikel beschrijft vijf categorieën van het schriftelijke bescheiden. De belangrijkste is te vinden onder </w:t>
      </w:r>
      <w:r w:rsidRPr="00D549CC">
        <w:rPr>
          <w:rFonts w:ascii="Verdana" w:hAnsi="Verdana"/>
          <w:sz w:val="20"/>
          <w:szCs w:val="20"/>
        </w:rPr>
        <w:t>lid 1 sub 2.</w:t>
      </w:r>
      <w:r>
        <w:rPr>
          <w:rFonts w:ascii="Verdana" w:hAnsi="Verdana"/>
          <w:sz w:val="20"/>
          <w:szCs w:val="20"/>
        </w:rPr>
        <w:t xml:space="preserve"> </w:t>
      </w:r>
      <w:r w:rsidRPr="00645BB6">
        <w:rPr>
          <w:rFonts w:ascii="Verdana" w:hAnsi="Verdana"/>
          <w:sz w:val="20"/>
          <w:szCs w:val="20"/>
        </w:rPr>
        <w:t>Hierin staat dat processen-verbaal en andere geschriften door officiële ambtenaren zijn opgesteld</w:t>
      </w:r>
      <w:r>
        <w:rPr>
          <w:rFonts w:ascii="Verdana" w:hAnsi="Verdana"/>
          <w:sz w:val="20"/>
          <w:szCs w:val="20"/>
        </w:rPr>
        <w:t>.</w:t>
      </w:r>
      <w:r w:rsidRPr="00645BB6">
        <w:rPr>
          <w:rFonts w:ascii="Verdana" w:hAnsi="Verdana"/>
          <w:sz w:val="20"/>
          <w:szCs w:val="20"/>
        </w:rPr>
        <w:t xml:space="preserve"> Deze moeten opgemaakt zijn conform de wettelijke eisen. Deze geschriften bevatten mededelingen van feiten of omstandigheden die ze zelf waargenomen of ondervonden hebben. Lid 2 van hetzelfde artikel geeft aan dat dergelijke geschriften door de rechter gebruikt kunnen worden als bewijs dat de verdachte het tenlastegelegde feit heeft gepleegd. Zijn ze niet conform de wettelijke vereisten, dan vallen ze onder lid 1 sub 5. In dat geval zal het stuk aangemerkt worden als een ‘ander geschrift’ en kunnen alleen als bewijs gebruikt worden in verband met andere bewijsmiddelen. </w:t>
      </w:r>
    </w:p>
    <w:p w:rsidR="003E7D48" w:rsidRPr="00645BB6" w:rsidRDefault="003E7D48" w:rsidP="003E7D48">
      <w:pPr>
        <w:spacing w:line="360" w:lineRule="auto"/>
        <w:jc w:val="both"/>
        <w:rPr>
          <w:rFonts w:ascii="Verdana" w:hAnsi="Verdana"/>
          <w:i/>
          <w:sz w:val="20"/>
          <w:szCs w:val="20"/>
        </w:rPr>
      </w:pPr>
      <w:r w:rsidRPr="00645BB6">
        <w:rPr>
          <w:rFonts w:ascii="Verdana" w:hAnsi="Verdana"/>
          <w:i/>
          <w:sz w:val="20"/>
          <w:szCs w:val="20"/>
        </w:rPr>
        <w:t>De verklaring van de verdachte.</w:t>
      </w:r>
    </w:p>
    <w:p w:rsidR="003E7D48" w:rsidRPr="00645BB6" w:rsidRDefault="003E7D48" w:rsidP="003E7D48">
      <w:pPr>
        <w:spacing w:line="360" w:lineRule="auto"/>
        <w:jc w:val="both"/>
        <w:rPr>
          <w:rFonts w:ascii="Verdana" w:hAnsi="Verdana"/>
          <w:i/>
          <w:sz w:val="20"/>
          <w:szCs w:val="20"/>
        </w:rPr>
      </w:pPr>
      <w:r w:rsidRPr="00645BB6">
        <w:rPr>
          <w:rFonts w:ascii="Verdana" w:hAnsi="Verdana"/>
          <w:sz w:val="20"/>
          <w:szCs w:val="20"/>
        </w:rPr>
        <w:t>Een verklaring, elders gedaan dan ter terechtzitting, kan geheel of gedeeltelijk gebruikt worden om het tenlastegelegde te bewijzen</w:t>
      </w:r>
      <w:r w:rsidRPr="00F76CD1">
        <w:rPr>
          <w:rFonts w:ascii="Verdana" w:hAnsi="Verdana"/>
          <w:sz w:val="20"/>
          <w:szCs w:val="20"/>
        </w:rPr>
        <w:t>,</w:t>
      </w:r>
      <w:r w:rsidRPr="00645BB6">
        <w:rPr>
          <w:rFonts w:ascii="Verdana" w:hAnsi="Verdana"/>
          <w:sz w:val="20"/>
          <w:szCs w:val="20"/>
        </w:rPr>
        <w:t xml:space="preserve"> indien dit uit een wettig bewijsmiddel blijkt. Te denken valt aan een verklaring die bij de politie is afgelegd en in het proces-verbaal is opgenomen. Dit proces-verbaal zou volgens </w:t>
      </w:r>
      <w:r>
        <w:rPr>
          <w:rFonts w:ascii="Verdana" w:hAnsi="Verdana"/>
          <w:sz w:val="20"/>
          <w:szCs w:val="20"/>
        </w:rPr>
        <w:t>art.</w:t>
      </w:r>
      <w:r w:rsidRPr="00645BB6">
        <w:rPr>
          <w:rFonts w:ascii="Verdana" w:hAnsi="Verdana"/>
          <w:sz w:val="20"/>
          <w:szCs w:val="20"/>
        </w:rPr>
        <w:t xml:space="preserve"> 344 </w:t>
      </w:r>
      <w:r w:rsidRPr="00F76CD1">
        <w:rPr>
          <w:rFonts w:ascii="Verdana" w:hAnsi="Verdana"/>
          <w:sz w:val="20"/>
          <w:szCs w:val="20"/>
        </w:rPr>
        <w:t>lid 1 sub 2</w:t>
      </w:r>
      <w:r w:rsidRPr="00645BB6">
        <w:rPr>
          <w:rFonts w:ascii="Verdana" w:hAnsi="Verdana"/>
          <w:sz w:val="20"/>
          <w:szCs w:val="20"/>
        </w:rPr>
        <w:t xml:space="preserve"> Sv</w:t>
      </w:r>
      <w:r>
        <w:rPr>
          <w:rFonts w:ascii="Verdana" w:hAnsi="Verdana"/>
          <w:sz w:val="20"/>
          <w:szCs w:val="20"/>
        </w:rPr>
        <w:t xml:space="preserve"> </w:t>
      </w:r>
      <w:r w:rsidRPr="00645BB6">
        <w:rPr>
          <w:rFonts w:ascii="Verdana" w:hAnsi="Verdana"/>
          <w:sz w:val="20"/>
          <w:szCs w:val="20"/>
        </w:rPr>
        <w:t>als wettig bewijsmiddel gebruikt kunnen worden.</w:t>
      </w:r>
      <w:r w:rsidRPr="00645BB6">
        <w:rPr>
          <w:rFonts w:ascii="Verdana" w:hAnsi="Verdana"/>
          <w:i/>
          <w:sz w:val="20"/>
          <w:szCs w:val="20"/>
        </w:rPr>
        <w:t xml:space="preserve"> </w:t>
      </w:r>
      <w:r w:rsidRPr="00645BB6">
        <w:rPr>
          <w:rFonts w:ascii="Verdana" w:hAnsi="Verdana"/>
          <w:sz w:val="20"/>
          <w:szCs w:val="20"/>
        </w:rPr>
        <w:t>Als de verdachte een verklaring intrekt en met een nieuwe verklaring komt, dan is de rechter vrij om te kiezen uit de eerdere verklaring of de nieuwe verklaring. Dit geldt als</w:t>
      </w:r>
      <w:r>
        <w:rPr>
          <w:rFonts w:ascii="Verdana" w:hAnsi="Verdana"/>
          <w:sz w:val="20"/>
          <w:szCs w:val="20"/>
        </w:rPr>
        <w:t xml:space="preserve"> </w:t>
      </w:r>
      <w:r w:rsidRPr="00645BB6">
        <w:rPr>
          <w:rFonts w:ascii="Verdana" w:hAnsi="Verdana"/>
          <w:sz w:val="20"/>
          <w:szCs w:val="20"/>
        </w:rPr>
        <w:t>uitgangspunt wanneer de verdachte tegenstrijdige verklaringen aflegt.</w:t>
      </w:r>
    </w:p>
    <w:p w:rsidR="003E7D48" w:rsidRPr="00645BB6" w:rsidRDefault="003E7D48" w:rsidP="003E7D48">
      <w:pPr>
        <w:spacing w:line="360" w:lineRule="auto"/>
        <w:jc w:val="both"/>
        <w:rPr>
          <w:rFonts w:ascii="Verdana" w:hAnsi="Verdana"/>
          <w:i/>
          <w:sz w:val="20"/>
          <w:szCs w:val="20"/>
        </w:rPr>
      </w:pPr>
      <w:r w:rsidRPr="00645BB6">
        <w:rPr>
          <w:rFonts w:ascii="Verdana" w:hAnsi="Verdana"/>
          <w:i/>
          <w:sz w:val="20"/>
          <w:szCs w:val="20"/>
        </w:rPr>
        <w:t>De verklaring van een getuige.</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Bij een verklaring van een getuige die niet ter terechtzitting wordt afgelegd, wordt al snel gedacht aan een de auditu-verklaring. Hierbij verklaart </w:t>
      </w:r>
      <w:r w:rsidRPr="00F76CD1">
        <w:rPr>
          <w:rFonts w:ascii="Verdana" w:hAnsi="Verdana"/>
          <w:sz w:val="20"/>
          <w:szCs w:val="20"/>
        </w:rPr>
        <w:t>de</w:t>
      </w:r>
      <w:r>
        <w:rPr>
          <w:rFonts w:ascii="Verdana" w:hAnsi="Verdana"/>
          <w:sz w:val="20"/>
          <w:szCs w:val="20"/>
        </w:rPr>
        <w:t xml:space="preserve"> </w:t>
      </w:r>
      <w:r w:rsidRPr="00645BB6">
        <w:rPr>
          <w:rFonts w:ascii="Verdana" w:hAnsi="Verdana"/>
          <w:sz w:val="20"/>
          <w:szCs w:val="20"/>
        </w:rPr>
        <w:t>getuige en een opsporingsambtenaar ‘neemt waar’ dat de getuige een verklaring afgelegd heeft. Deze ‘waarneming’ neemt hij dan op in het proces-verbaal. Onder de schriftelijke</w:t>
      </w:r>
      <w:r w:rsidRPr="00645BB6">
        <w:rPr>
          <w:rStyle w:val="Voetnootmarkering"/>
          <w:rFonts w:ascii="Verdana" w:hAnsi="Verdana"/>
          <w:sz w:val="20"/>
          <w:szCs w:val="20"/>
        </w:rPr>
        <w:footnoteReference w:id="55"/>
      </w:r>
      <w:r w:rsidRPr="00645BB6">
        <w:rPr>
          <w:rFonts w:ascii="Verdana" w:hAnsi="Verdana"/>
          <w:sz w:val="20"/>
          <w:szCs w:val="20"/>
        </w:rPr>
        <w:t xml:space="preserve"> getuigenverklaringen kunnen de volgende gevallen worden onderscheiden:</w:t>
      </w:r>
    </w:p>
    <w:p w:rsidR="003E7D48" w:rsidRPr="00573D0E" w:rsidRDefault="003E7D48" w:rsidP="003E7D48">
      <w:pPr>
        <w:pStyle w:val="Lijstalinea"/>
        <w:numPr>
          <w:ilvl w:val="0"/>
          <w:numId w:val="6"/>
        </w:numPr>
        <w:spacing w:line="360" w:lineRule="auto"/>
        <w:jc w:val="both"/>
        <w:rPr>
          <w:rFonts w:ascii="Verdana" w:hAnsi="Verdana"/>
          <w:sz w:val="18"/>
          <w:szCs w:val="20"/>
        </w:rPr>
      </w:pPr>
      <w:r w:rsidRPr="00573D0E">
        <w:rPr>
          <w:rFonts w:ascii="Verdana" w:hAnsi="Verdana"/>
          <w:sz w:val="18"/>
          <w:szCs w:val="20"/>
        </w:rPr>
        <w:t>Bij de rechter-commissaris afgelegde getuigenverklaring (art. 344 lid 1, sub 2 Sv).</w:t>
      </w:r>
    </w:p>
    <w:p w:rsidR="003E7D48" w:rsidRPr="00573D0E" w:rsidRDefault="003E7D48" w:rsidP="003E7D48">
      <w:pPr>
        <w:pStyle w:val="Lijstalinea"/>
        <w:numPr>
          <w:ilvl w:val="0"/>
          <w:numId w:val="6"/>
        </w:numPr>
        <w:spacing w:line="360" w:lineRule="auto"/>
        <w:jc w:val="both"/>
        <w:rPr>
          <w:rFonts w:ascii="Verdana" w:hAnsi="Verdana"/>
          <w:sz w:val="18"/>
          <w:szCs w:val="20"/>
        </w:rPr>
      </w:pPr>
      <w:r w:rsidRPr="00573D0E">
        <w:rPr>
          <w:rFonts w:ascii="Verdana" w:hAnsi="Verdana"/>
          <w:sz w:val="18"/>
          <w:szCs w:val="20"/>
        </w:rPr>
        <w:t xml:space="preserve">Mondelinge aangifte: Hierbij is de bovenstaande van toepassing (art. 344 lid 1, sub 2 Sv). </w:t>
      </w:r>
    </w:p>
    <w:p w:rsidR="003E7D48" w:rsidRPr="00573D0E" w:rsidRDefault="003E7D48" w:rsidP="003E7D48">
      <w:pPr>
        <w:pStyle w:val="Lijstalinea"/>
        <w:numPr>
          <w:ilvl w:val="0"/>
          <w:numId w:val="6"/>
        </w:numPr>
        <w:spacing w:line="360" w:lineRule="auto"/>
        <w:jc w:val="both"/>
        <w:rPr>
          <w:rFonts w:ascii="Verdana" w:hAnsi="Verdana"/>
          <w:sz w:val="18"/>
          <w:szCs w:val="20"/>
        </w:rPr>
      </w:pPr>
      <w:r w:rsidRPr="00573D0E">
        <w:rPr>
          <w:rFonts w:ascii="Verdana" w:hAnsi="Verdana"/>
          <w:sz w:val="18"/>
          <w:szCs w:val="20"/>
        </w:rPr>
        <w:t>Overige bij de politie afgelegde getuigenverklaringen: Wanneer een getuige een verklaring aflegt op een politiebureau, dan wordt van zijn verklari</w:t>
      </w:r>
      <w:r>
        <w:rPr>
          <w:rFonts w:ascii="Verdana" w:hAnsi="Verdana"/>
          <w:sz w:val="18"/>
          <w:szCs w:val="20"/>
        </w:rPr>
        <w:t>ng een proces-verbaal opgemaakt.</w:t>
      </w:r>
    </w:p>
    <w:p w:rsidR="003E7D48" w:rsidRPr="00573D0E" w:rsidRDefault="003E7D48" w:rsidP="003E7D48">
      <w:pPr>
        <w:pStyle w:val="Lijstalinea"/>
        <w:numPr>
          <w:ilvl w:val="0"/>
          <w:numId w:val="6"/>
        </w:numPr>
        <w:spacing w:line="360" w:lineRule="auto"/>
        <w:jc w:val="both"/>
        <w:rPr>
          <w:rFonts w:ascii="Verdana" w:hAnsi="Verdana"/>
          <w:sz w:val="18"/>
          <w:szCs w:val="20"/>
        </w:rPr>
      </w:pPr>
      <w:r w:rsidRPr="00573D0E">
        <w:rPr>
          <w:rFonts w:ascii="Verdana" w:hAnsi="Verdana"/>
          <w:sz w:val="18"/>
          <w:szCs w:val="20"/>
        </w:rPr>
        <w:t>Schriftelijke aangifte: Valt onder ‘ander geschrift’ (art. 344 lid 1, sub 5 Sv).</w:t>
      </w:r>
      <w:r w:rsidRPr="00573D0E">
        <w:rPr>
          <w:rStyle w:val="Voetnootmarkering"/>
          <w:rFonts w:ascii="Verdana" w:hAnsi="Verdana"/>
          <w:sz w:val="18"/>
          <w:szCs w:val="20"/>
        </w:rPr>
        <w:t xml:space="preserve"> </w:t>
      </w:r>
      <w:r w:rsidRPr="00573D0E">
        <w:rPr>
          <w:rStyle w:val="Voetnootmarkering"/>
          <w:rFonts w:ascii="Verdana" w:hAnsi="Verdana"/>
          <w:sz w:val="18"/>
          <w:szCs w:val="20"/>
        </w:rPr>
        <w:footnoteReference w:id="56"/>
      </w:r>
    </w:p>
    <w:p w:rsidR="003E7D48" w:rsidRPr="00573D0E" w:rsidRDefault="003E7D48" w:rsidP="003E7D48">
      <w:pPr>
        <w:pStyle w:val="Lijstalinea"/>
        <w:numPr>
          <w:ilvl w:val="0"/>
          <w:numId w:val="6"/>
        </w:numPr>
        <w:spacing w:line="360" w:lineRule="auto"/>
        <w:jc w:val="both"/>
        <w:rPr>
          <w:rFonts w:ascii="Verdana" w:hAnsi="Verdana"/>
          <w:sz w:val="18"/>
          <w:szCs w:val="20"/>
        </w:rPr>
      </w:pPr>
      <w:r w:rsidRPr="00573D0E">
        <w:rPr>
          <w:rFonts w:ascii="Verdana" w:hAnsi="Verdana"/>
          <w:sz w:val="18"/>
          <w:szCs w:val="20"/>
        </w:rPr>
        <w:t>Brief van getuige: Deze brief wordt aangemerkt als een ‘a</w:t>
      </w:r>
      <w:r>
        <w:rPr>
          <w:rFonts w:ascii="Verdana" w:hAnsi="Verdana"/>
          <w:sz w:val="18"/>
          <w:szCs w:val="20"/>
        </w:rPr>
        <w:t>nder geschrift’ (art. 344 lid 1</w:t>
      </w:r>
      <w:r w:rsidRPr="00573D0E">
        <w:rPr>
          <w:rFonts w:ascii="Verdana" w:hAnsi="Verdana"/>
          <w:sz w:val="18"/>
          <w:szCs w:val="20"/>
        </w:rPr>
        <w:t xml:space="preserve"> sub 5 Sv). </w:t>
      </w:r>
      <w:r>
        <w:rPr>
          <w:rFonts w:ascii="Verdana" w:hAnsi="Verdana"/>
          <w:sz w:val="18"/>
          <w:szCs w:val="20"/>
        </w:rPr>
        <w:t xml:space="preserve"> </w:t>
      </w:r>
    </w:p>
    <w:p w:rsidR="003E7D48" w:rsidRDefault="003E7D48" w:rsidP="003E7D48">
      <w:pPr>
        <w:spacing w:line="360" w:lineRule="auto"/>
        <w:jc w:val="both"/>
        <w:rPr>
          <w:rFonts w:ascii="Verdana" w:hAnsi="Verdana"/>
          <w:i/>
          <w:sz w:val="20"/>
          <w:szCs w:val="20"/>
        </w:rPr>
      </w:pPr>
    </w:p>
    <w:p w:rsidR="003E7D48" w:rsidRPr="00645BB6" w:rsidRDefault="003E7D48" w:rsidP="003E7D48">
      <w:pPr>
        <w:spacing w:line="360" w:lineRule="auto"/>
        <w:jc w:val="both"/>
        <w:rPr>
          <w:rFonts w:ascii="Verdana" w:hAnsi="Verdana"/>
          <w:i/>
          <w:sz w:val="20"/>
          <w:szCs w:val="20"/>
        </w:rPr>
      </w:pPr>
      <w:r w:rsidRPr="00645BB6">
        <w:rPr>
          <w:rFonts w:ascii="Verdana" w:hAnsi="Verdana"/>
          <w:i/>
          <w:sz w:val="20"/>
          <w:szCs w:val="20"/>
        </w:rPr>
        <w:lastRenderedPageBreak/>
        <w:t>Overige processen-verbaal.</w:t>
      </w:r>
    </w:p>
    <w:p w:rsidR="003E7D48" w:rsidRPr="00645BB6" w:rsidRDefault="003E7D48" w:rsidP="003E7D48">
      <w:pPr>
        <w:spacing w:line="360" w:lineRule="auto"/>
        <w:jc w:val="both"/>
        <w:rPr>
          <w:rFonts w:ascii="Verdana" w:hAnsi="Verdana"/>
          <w:i/>
          <w:sz w:val="20"/>
          <w:szCs w:val="20"/>
        </w:rPr>
      </w:pPr>
      <w:r w:rsidRPr="00645BB6">
        <w:rPr>
          <w:rFonts w:ascii="Verdana" w:hAnsi="Verdana"/>
          <w:sz w:val="20"/>
          <w:szCs w:val="20"/>
        </w:rPr>
        <w:t xml:space="preserve">Processen-verbaal moeten voldoen aan de wettelijke vereisten. Voldoet het proces-verbaal niet aan de wettelijke vereisten, dan mag het niet aangemerkt worden als bewijsmiddel in de zin van </w:t>
      </w:r>
      <w:r w:rsidRPr="00F76CD1">
        <w:rPr>
          <w:rFonts w:ascii="Verdana" w:hAnsi="Verdana"/>
          <w:sz w:val="20"/>
          <w:szCs w:val="20"/>
        </w:rPr>
        <w:t>art. 344 lid 1 sub 2 Sv.</w:t>
      </w:r>
      <w:r w:rsidRPr="00645BB6">
        <w:rPr>
          <w:rFonts w:ascii="Verdana" w:hAnsi="Verdana"/>
          <w:sz w:val="20"/>
          <w:szCs w:val="20"/>
        </w:rPr>
        <w:t xml:space="preserve"> </w:t>
      </w:r>
    </w:p>
    <w:p w:rsidR="003E7D48" w:rsidRPr="00645BB6" w:rsidRDefault="003E7D48" w:rsidP="003E7D48">
      <w:pPr>
        <w:spacing w:line="360" w:lineRule="auto"/>
        <w:jc w:val="both"/>
        <w:rPr>
          <w:rFonts w:ascii="Verdana" w:hAnsi="Verdana"/>
          <w:i/>
          <w:sz w:val="20"/>
          <w:szCs w:val="20"/>
        </w:rPr>
      </w:pPr>
      <w:r w:rsidRPr="00645BB6">
        <w:rPr>
          <w:rFonts w:ascii="Verdana" w:hAnsi="Verdana"/>
          <w:i/>
          <w:sz w:val="20"/>
          <w:szCs w:val="20"/>
        </w:rPr>
        <w:t xml:space="preserve">Verslag van een deskundige. </w:t>
      </w:r>
    </w:p>
    <w:p w:rsidR="003E7D48" w:rsidRPr="008C3D39" w:rsidRDefault="003E7D48" w:rsidP="003E7D48">
      <w:pPr>
        <w:spacing w:line="360" w:lineRule="auto"/>
        <w:rPr>
          <w:rFonts w:ascii="Verdana" w:hAnsi="Verdana"/>
          <w:sz w:val="20"/>
          <w:szCs w:val="20"/>
        </w:rPr>
        <w:sectPr w:rsidR="003E7D48" w:rsidRPr="008C3D39">
          <w:footerReference w:type="default" r:id="rId8"/>
          <w:pgSz w:w="11906" w:h="16838"/>
          <w:pgMar w:top="1417" w:right="1417" w:bottom="1417" w:left="1417" w:header="708" w:footer="708" w:gutter="0"/>
          <w:cols w:space="708"/>
          <w:docGrid w:linePitch="360"/>
        </w:sectPr>
      </w:pPr>
      <w:r w:rsidRPr="00645BB6">
        <w:rPr>
          <w:rFonts w:ascii="Verdana" w:hAnsi="Verdana"/>
          <w:sz w:val="20"/>
          <w:szCs w:val="20"/>
        </w:rPr>
        <w:t xml:space="preserve">In het geval er sprake is van een medische verklaring van bijvoorbeeld een arts, waarbij de arts niet is beëdigd als deskundige, dan zou de verklaring alsnog gebruikt kunnen worden als bewijs in de zin van </w:t>
      </w:r>
      <w:r w:rsidRPr="00F76CD1">
        <w:rPr>
          <w:rFonts w:ascii="Verdana" w:hAnsi="Verdana"/>
          <w:sz w:val="20"/>
          <w:szCs w:val="20"/>
        </w:rPr>
        <w:t>art. 344 lid 1 sub 4 Sv.</w:t>
      </w:r>
    </w:p>
    <w:p w:rsidR="003E7D48" w:rsidRPr="0030221D" w:rsidRDefault="003E7D48" w:rsidP="003E7D48">
      <w:pPr>
        <w:pStyle w:val="Kop1"/>
        <w:rPr>
          <w:rFonts w:ascii="Verdana" w:hAnsi="Verdana"/>
          <w:b/>
          <w:color w:val="auto"/>
          <w:sz w:val="20"/>
          <w:szCs w:val="20"/>
        </w:rPr>
      </w:pPr>
      <w:bookmarkStart w:id="11" w:name="_Toc451961318"/>
      <w:r w:rsidRPr="0030221D">
        <w:rPr>
          <w:rFonts w:ascii="Verdana" w:hAnsi="Verdana"/>
          <w:b/>
          <w:color w:val="auto"/>
          <w:sz w:val="20"/>
          <w:szCs w:val="20"/>
        </w:rPr>
        <w:lastRenderedPageBreak/>
        <w:t>Hoofdstuk 3 Het steunbewijs volgens jurisprudentie</w:t>
      </w:r>
      <w:bookmarkEnd w:id="11"/>
    </w:p>
    <w:p w:rsidR="003E7D48" w:rsidRPr="0030221D" w:rsidRDefault="003E7D48" w:rsidP="003E7D48">
      <w:pPr>
        <w:pStyle w:val="Kop2"/>
        <w:rPr>
          <w:rFonts w:ascii="Verdana" w:hAnsi="Verdana"/>
          <w:color w:val="auto"/>
          <w:sz w:val="20"/>
          <w:szCs w:val="20"/>
        </w:rPr>
      </w:pPr>
      <w:bookmarkStart w:id="12" w:name="_Toc451961319"/>
      <w:r w:rsidRPr="0030221D">
        <w:rPr>
          <w:rFonts w:ascii="Verdana" w:hAnsi="Verdana"/>
          <w:color w:val="auto"/>
          <w:sz w:val="20"/>
          <w:szCs w:val="20"/>
        </w:rPr>
        <w:t>§3.1 Inleiding</w:t>
      </w:r>
      <w:bookmarkEnd w:id="12"/>
      <w:r w:rsidRPr="0030221D">
        <w:rPr>
          <w:rFonts w:ascii="Verdana" w:hAnsi="Verdana"/>
          <w:color w:val="auto"/>
          <w:sz w:val="20"/>
          <w:szCs w:val="20"/>
        </w:rPr>
        <w:t xml:space="preserve"> </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In dit hoofdstuk staat de</w:t>
      </w:r>
      <w:r>
        <w:rPr>
          <w:rFonts w:ascii="Verdana" w:hAnsi="Verdana"/>
          <w:sz w:val="20"/>
          <w:szCs w:val="20"/>
        </w:rPr>
        <w:t xml:space="preserve"> volgende</w:t>
      </w:r>
      <w:r w:rsidRPr="00645BB6">
        <w:rPr>
          <w:rFonts w:ascii="Verdana" w:hAnsi="Verdana"/>
          <w:sz w:val="20"/>
          <w:szCs w:val="20"/>
        </w:rPr>
        <w:t xml:space="preserve"> deelvraag </w:t>
      </w:r>
      <w:r>
        <w:rPr>
          <w:rFonts w:ascii="Verdana" w:hAnsi="Verdana"/>
          <w:sz w:val="20"/>
          <w:szCs w:val="20"/>
        </w:rPr>
        <w:t xml:space="preserve">centraal: </w:t>
      </w:r>
      <w:r w:rsidR="00205397">
        <w:rPr>
          <w:rFonts w:ascii="Verdana" w:hAnsi="Verdana"/>
          <w:i/>
          <w:sz w:val="20"/>
          <w:szCs w:val="20"/>
        </w:rPr>
        <w:t>“</w:t>
      </w:r>
      <w:r w:rsidRPr="00645BB6">
        <w:rPr>
          <w:rFonts w:ascii="Verdana" w:hAnsi="Verdana"/>
          <w:i/>
          <w:sz w:val="20"/>
          <w:szCs w:val="20"/>
        </w:rPr>
        <w:t>Wat wordt verstaan onder steunbewijs op grond van jurisprudentie?’’</w:t>
      </w:r>
      <w:r>
        <w:rPr>
          <w:rFonts w:ascii="Verdana" w:hAnsi="Verdana"/>
          <w:sz w:val="20"/>
          <w:szCs w:val="20"/>
        </w:rPr>
        <w:t xml:space="preserve">. Hierna wordt de werkwijze besproken, </w:t>
      </w:r>
      <w:r w:rsidRPr="003F59A0">
        <w:rPr>
          <w:rFonts w:ascii="Verdana" w:hAnsi="Verdana"/>
          <w:sz w:val="20"/>
          <w:szCs w:val="20"/>
        </w:rPr>
        <w:t xml:space="preserve">waarna de resultaten worden benoemd om </w:t>
      </w:r>
      <w:r>
        <w:rPr>
          <w:rFonts w:ascii="Verdana" w:hAnsi="Verdana"/>
          <w:sz w:val="20"/>
          <w:szCs w:val="20"/>
        </w:rPr>
        <w:t>vervolgens t</w:t>
      </w:r>
      <w:r w:rsidRPr="003F59A0">
        <w:rPr>
          <w:rFonts w:ascii="Verdana" w:hAnsi="Verdana"/>
          <w:sz w:val="20"/>
          <w:szCs w:val="20"/>
        </w:rPr>
        <w:t>ot de conclusie</w:t>
      </w:r>
      <w:r>
        <w:rPr>
          <w:rFonts w:ascii="Verdana" w:hAnsi="Verdana"/>
          <w:sz w:val="20"/>
          <w:szCs w:val="20"/>
        </w:rPr>
        <w:t xml:space="preserve"> te komen</w:t>
      </w:r>
      <w:r w:rsidRPr="003F59A0">
        <w:rPr>
          <w:rFonts w:ascii="Verdana" w:hAnsi="Verdana"/>
          <w:sz w:val="20"/>
          <w:szCs w:val="20"/>
        </w:rPr>
        <w:t>.</w:t>
      </w:r>
    </w:p>
    <w:p w:rsidR="003E7D48" w:rsidRPr="0030221D" w:rsidRDefault="003E7D48" w:rsidP="003E7D48">
      <w:pPr>
        <w:pStyle w:val="Kop2"/>
        <w:rPr>
          <w:rFonts w:ascii="Verdana" w:hAnsi="Verdana"/>
          <w:color w:val="auto"/>
          <w:sz w:val="20"/>
          <w:szCs w:val="20"/>
        </w:rPr>
      </w:pPr>
      <w:bookmarkStart w:id="13" w:name="_Toc451961320"/>
      <w:r w:rsidRPr="0030221D">
        <w:rPr>
          <w:rFonts w:ascii="Verdana" w:hAnsi="Verdana"/>
          <w:color w:val="auto"/>
          <w:sz w:val="20"/>
          <w:szCs w:val="20"/>
        </w:rPr>
        <w:t>§3.2 Werkwijze</w:t>
      </w:r>
      <w:bookmarkEnd w:id="13"/>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Voor de opdrachtgever is het belangrijk om te achterhalen wat het begrip ‘steunbewijs’ nou eigenlijk is en welke invulling er (vooral) door de Hoge Raad wordt gegeven. Er is gekeken naar de zaken in eerste aanleg, daarna naar de zaken in hoger beroep en tenslotte naar zaken in cassatie. Per zaak is in de uiteenzetting aangegeven op grond van welke bewijsmiddelen de bewezenverklaring is gebaseerd. Daarnaast is aangegeven hoe het gerecht de bewijsmiddelen heeft beoordeeld en welke feiten en omstandigheden hij doorslaggevend achtte om de verdachte vrij te spreken of te veroordelen. </w:t>
      </w:r>
    </w:p>
    <w:p w:rsidR="003E7D48" w:rsidRPr="00645BB6" w:rsidRDefault="003E7D48" w:rsidP="003E7D48">
      <w:pPr>
        <w:spacing w:line="360" w:lineRule="auto"/>
        <w:jc w:val="both"/>
        <w:rPr>
          <w:rFonts w:ascii="Verdana" w:hAnsi="Verdana"/>
          <w:sz w:val="20"/>
          <w:szCs w:val="20"/>
        </w:rPr>
      </w:pPr>
      <w:r>
        <w:rPr>
          <w:rFonts w:ascii="Verdana" w:hAnsi="Verdana"/>
          <w:sz w:val="20"/>
          <w:szCs w:val="20"/>
        </w:rPr>
        <w:t xml:space="preserve">Er is gekozen voor deze methode, </w:t>
      </w:r>
      <w:r w:rsidRPr="00645BB6">
        <w:rPr>
          <w:rFonts w:ascii="Verdana" w:hAnsi="Verdana"/>
          <w:sz w:val="20"/>
          <w:szCs w:val="20"/>
        </w:rPr>
        <w:t>omdat de zaken hiermee grondig geanalyseerd worden</w:t>
      </w:r>
      <w:r>
        <w:rPr>
          <w:rFonts w:ascii="Verdana" w:hAnsi="Verdana"/>
          <w:sz w:val="20"/>
          <w:szCs w:val="20"/>
        </w:rPr>
        <w:t xml:space="preserve"> en </w:t>
      </w:r>
      <w:r w:rsidRPr="00645BB6">
        <w:rPr>
          <w:rFonts w:ascii="Verdana" w:hAnsi="Verdana"/>
          <w:sz w:val="20"/>
          <w:szCs w:val="20"/>
        </w:rPr>
        <w:t>de belangrijkste feiten en factoren</w:t>
      </w:r>
      <w:r>
        <w:rPr>
          <w:rFonts w:ascii="Verdana" w:hAnsi="Verdana"/>
          <w:sz w:val="20"/>
          <w:szCs w:val="20"/>
        </w:rPr>
        <w:t xml:space="preserve"> naar voren worden gebracht. Hiermee wordt beoogd een duidelijk inzicht te geven van de geanalyseerde </w:t>
      </w:r>
      <w:r w:rsidRPr="00645BB6">
        <w:rPr>
          <w:rFonts w:ascii="Verdana" w:hAnsi="Verdana"/>
          <w:sz w:val="20"/>
          <w:szCs w:val="20"/>
        </w:rPr>
        <w:t xml:space="preserve">zaken. De uiteenzetting van deze zaken zijn terug te vinden in </w:t>
      </w:r>
      <w:r>
        <w:rPr>
          <w:rFonts w:ascii="Verdana" w:hAnsi="Verdana"/>
          <w:sz w:val="20"/>
          <w:szCs w:val="20"/>
        </w:rPr>
        <w:t>B</w:t>
      </w:r>
      <w:r w:rsidRPr="00645BB6">
        <w:rPr>
          <w:rFonts w:ascii="Verdana" w:hAnsi="Verdana"/>
          <w:sz w:val="20"/>
          <w:szCs w:val="20"/>
        </w:rPr>
        <w:t>ijlage</w:t>
      </w:r>
      <w:r>
        <w:rPr>
          <w:rFonts w:ascii="Verdana" w:hAnsi="Verdana"/>
          <w:sz w:val="20"/>
          <w:szCs w:val="20"/>
        </w:rPr>
        <w:t xml:space="preserve"> V en VI</w:t>
      </w:r>
      <w:r w:rsidRPr="00645BB6">
        <w:rPr>
          <w:rFonts w:ascii="Verdana" w:hAnsi="Verdana"/>
          <w:sz w:val="20"/>
          <w:szCs w:val="20"/>
        </w:rPr>
        <w:t>.</w:t>
      </w:r>
    </w:p>
    <w:p w:rsidR="003E7D48" w:rsidRPr="0030221D" w:rsidRDefault="003E7D48" w:rsidP="003E7D48">
      <w:pPr>
        <w:pStyle w:val="Kop2"/>
        <w:rPr>
          <w:rFonts w:ascii="Verdana" w:hAnsi="Verdana"/>
          <w:color w:val="auto"/>
          <w:sz w:val="20"/>
          <w:szCs w:val="20"/>
        </w:rPr>
      </w:pPr>
      <w:bookmarkStart w:id="14" w:name="_Toc451961321"/>
      <w:r w:rsidRPr="0030221D">
        <w:rPr>
          <w:rFonts w:ascii="Verdana" w:hAnsi="Verdana"/>
          <w:color w:val="auto"/>
          <w:sz w:val="20"/>
          <w:szCs w:val="20"/>
        </w:rPr>
        <w:t>§3.3 Resultaten</w:t>
      </w:r>
      <w:bookmarkEnd w:id="14"/>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Om antwoord te </w:t>
      </w:r>
      <w:r>
        <w:rPr>
          <w:rFonts w:ascii="Verdana" w:hAnsi="Verdana"/>
          <w:sz w:val="20"/>
          <w:szCs w:val="20"/>
        </w:rPr>
        <w:t xml:space="preserve">kunnen geven op deze deelvraag </w:t>
      </w:r>
      <w:r w:rsidRPr="00645BB6">
        <w:rPr>
          <w:rFonts w:ascii="Verdana" w:hAnsi="Verdana"/>
          <w:sz w:val="20"/>
          <w:szCs w:val="20"/>
        </w:rPr>
        <w:t>zijn 37 uitspraken geanalyseerd waarin gekeken is naar de aanwezigheid van</w:t>
      </w:r>
      <w:r>
        <w:rPr>
          <w:rFonts w:ascii="Verdana" w:hAnsi="Verdana"/>
          <w:sz w:val="20"/>
          <w:szCs w:val="20"/>
        </w:rPr>
        <w:t xml:space="preserve"> het</w:t>
      </w:r>
      <w:r w:rsidRPr="00645BB6">
        <w:rPr>
          <w:rFonts w:ascii="Verdana" w:hAnsi="Verdana"/>
          <w:sz w:val="20"/>
          <w:szCs w:val="20"/>
        </w:rPr>
        <w:t xml:space="preserve"> steunbewijs</w:t>
      </w:r>
      <w:r>
        <w:rPr>
          <w:rFonts w:ascii="Verdana" w:hAnsi="Verdana"/>
          <w:sz w:val="20"/>
          <w:szCs w:val="20"/>
        </w:rPr>
        <w:t xml:space="preserve">. Tevens is gekeken naar </w:t>
      </w:r>
      <w:r w:rsidRPr="00645BB6">
        <w:rPr>
          <w:rFonts w:ascii="Verdana" w:hAnsi="Verdana"/>
          <w:sz w:val="20"/>
          <w:szCs w:val="20"/>
        </w:rPr>
        <w:t>wat de motivering is geweest van de rechter bij het gebruik hiervan om het ten laste gelegde</w:t>
      </w:r>
      <w:r>
        <w:rPr>
          <w:rFonts w:ascii="Verdana" w:hAnsi="Verdana"/>
          <w:sz w:val="20"/>
          <w:szCs w:val="20"/>
        </w:rPr>
        <w:t xml:space="preserve"> strafbare feit</w:t>
      </w:r>
      <w:r w:rsidRPr="00645BB6">
        <w:rPr>
          <w:rFonts w:ascii="Verdana" w:hAnsi="Verdana"/>
          <w:sz w:val="20"/>
          <w:szCs w:val="20"/>
        </w:rPr>
        <w:t xml:space="preserve"> bewezen te verklaren.</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Uit de analyse blijkt dat de bewezenverklaring van het strafbare feit niet mag steunen op slechts de aangifte. Er is nog een bewijsmiddel </w:t>
      </w:r>
      <w:r w:rsidRPr="008C6630">
        <w:rPr>
          <w:rFonts w:ascii="Verdana" w:hAnsi="Verdana"/>
          <w:sz w:val="20"/>
          <w:szCs w:val="20"/>
        </w:rPr>
        <w:t>nodig</w:t>
      </w:r>
      <w:r>
        <w:rPr>
          <w:rFonts w:ascii="Verdana" w:hAnsi="Verdana"/>
          <w:sz w:val="20"/>
          <w:szCs w:val="20"/>
        </w:rPr>
        <w:t xml:space="preserve"> </w:t>
      </w:r>
      <w:r w:rsidRPr="00645BB6">
        <w:rPr>
          <w:rFonts w:ascii="Verdana" w:hAnsi="Verdana"/>
          <w:sz w:val="20"/>
          <w:szCs w:val="20"/>
        </w:rPr>
        <w:t>om de verklaring van het slachtoffer te ondersteunen. De achterliggende gedachte hiervan is om te voorkomen dat onschuldigen worden veroordeeld. Als er nog een bewijsmiddel aanwezig is, dan is de vraag of die de verklaring van het slachtoffer</w:t>
      </w:r>
      <w:r w:rsidRPr="00F93E3C">
        <w:rPr>
          <w:rFonts w:ascii="Verdana" w:hAnsi="Verdana"/>
          <w:i/>
          <w:sz w:val="20"/>
          <w:szCs w:val="20"/>
        </w:rPr>
        <w:t xml:space="preserve"> genoeg</w:t>
      </w:r>
      <w:r w:rsidRPr="00645BB6">
        <w:rPr>
          <w:rFonts w:ascii="Verdana" w:hAnsi="Verdana"/>
          <w:sz w:val="20"/>
          <w:szCs w:val="20"/>
        </w:rPr>
        <w:t xml:space="preserve"> ondersteund.</w:t>
      </w:r>
    </w:p>
    <w:p w:rsidR="003E7D48" w:rsidRDefault="003E7D48" w:rsidP="003E7D48">
      <w:pPr>
        <w:spacing w:line="360" w:lineRule="auto"/>
        <w:jc w:val="both"/>
        <w:rPr>
          <w:rFonts w:ascii="Verdana" w:hAnsi="Verdana"/>
          <w:sz w:val="20"/>
          <w:szCs w:val="20"/>
        </w:rPr>
      </w:pPr>
      <w:r w:rsidRPr="00645BB6">
        <w:rPr>
          <w:rFonts w:ascii="Verdana" w:hAnsi="Verdana"/>
          <w:sz w:val="20"/>
          <w:szCs w:val="20"/>
        </w:rPr>
        <w:t xml:space="preserve">Als steunbewijs valt te denken </w:t>
      </w:r>
      <w:r>
        <w:rPr>
          <w:rFonts w:ascii="Verdana" w:hAnsi="Verdana"/>
          <w:sz w:val="20"/>
          <w:szCs w:val="20"/>
        </w:rPr>
        <w:t xml:space="preserve">aan </w:t>
      </w:r>
      <w:r w:rsidRPr="00645BB6">
        <w:rPr>
          <w:rFonts w:ascii="Verdana" w:hAnsi="Verdana"/>
          <w:sz w:val="20"/>
          <w:szCs w:val="20"/>
        </w:rPr>
        <w:t xml:space="preserve">een </w:t>
      </w:r>
      <w:r w:rsidRPr="0054198A">
        <w:rPr>
          <w:rFonts w:ascii="Verdana" w:hAnsi="Verdana"/>
          <w:sz w:val="20"/>
          <w:szCs w:val="20"/>
        </w:rPr>
        <w:t>dagboekaantekening</w:t>
      </w:r>
      <w:r w:rsidRPr="00645BB6">
        <w:rPr>
          <w:rFonts w:ascii="Verdana" w:hAnsi="Verdana"/>
          <w:sz w:val="20"/>
          <w:szCs w:val="20"/>
        </w:rPr>
        <w:t xml:space="preserve"> die door het slachtoffer is geschreven zoals in Zaak 20-003008-09, </w:t>
      </w:r>
      <w:r w:rsidRPr="0054198A">
        <w:rPr>
          <w:rFonts w:ascii="Verdana" w:hAnsi="Verdana"/>
          <w:sz w:val="20"/>
          <w:szCs w:val="20"/>
        </w:rPr>
        <w:t>chatberichten</w:t>
      </w:r>
      <w:r w:rsidRPr="00645BB6">
        <w:rPr>
          <w:rFonts w:ascii="Verdana" w:hAnsi="Verdana"/>
          <w:sz w:val="20"/>
          <w:szCs w:val="20"/>
        </w:rPr>
        <w:t xml:space="preserve"> of </w:t>
      </w:r>
      <w:r w:rsidRPr="0054198A">
        <w:rPr>
          <w:rFonts w:ascii="Verdana" w:hAnsi="Verdana"/>
          <w:sz w:val="20"/>
          <w:szCs w:val="20"/>
        </w:rPr>
        <w:t>foto’s</w:t>
      </w:r>
      <w:r w:rsidRPr="00645BB6">
        <w:rPr>
          <w:rFonts w:ascii="Verdana" w:hAnsi="Verdana"/>
          <w:sz w:val="20"/>
          <w:szCs w:val="20"/>
        </w:rPr>
        <w:t xml:space="preserve"> op een </w:t>
      </w:r>
      <w:r w:rsidRPr="0054198A">
        <w:rPr>
          <w:rFonts w:ascii="Verdana" w:hAnsi="Verdana"/>
          <w:sz w:val="20"/>
          <w:szCs w:val="20"/>
        </w:rPr>
        <w:t>gsm</w:t>
      </w:r>
      <w:r w:rsidRPr="00645BB6">
        <w:rPr>
          <w:rFonts w:ascii="Verdana" w:hAnsi="Verdana"/>
          <w:sz w:val="20"/>
          <w:szCs w:val="20"/>
        </w:rPr>
        <w:t xml:space="preserve"> zoals in Zaak 01/860122-14. Ook </w:t>
      </w:r>
      <w:r w:rsidRPr="0054198A">
        <w:rPr>
          <w:rFonts w:ascii="Verdana" w:hAnsi="Verdana"/>
          <w:sz w:val="20"/>
          <w:szCs w:val="20"/>
        </w:rPr>
        <w:t>e</w:t>
      </w:r>
      <w:r w:rsidRPr="00645BB6">
        <w:rPr>
          <w:rFonts w:ascii="Verdana" w:hAnsi="Verdana"/>
          <w:b/>
          <w:sz w:val="20"/>
          <w:szCs w:val="20"/>
        </w:rPr>
        <w:t>-</w:t>
      </w:r>
      <w:r w:rsidRPr="0054198A">
        <w:rPr>
          <w:rFonts w:ascii="Verdana" w:hAnsi="Verdana"/>
          <w:sz w:val="20"/>
          <w:szCs w:val="20"/>
        </w:rPr>
        <w:t>mails</w:t>
      </w:r>
      <w:r w:rsidRPr="00645BB6">
        <w:rPr>
          <w:rFonts w:ascii="Verdana" w:hAnsi="Verdana"/>
          <w:sz w:val="20"/>
          <w:szCs w:val="20"/>
        </w:rPr>
        <w:t xml:space="preserve"> die afkomstig zijn van de verdachte zoals in Zaak 05/511152-09 worden aangemerkt als steunbewijs. Hier overweegt de rechter dat deze e-mails bewijs betreffen dat niet is afgeleid van de verklaring van aangeefster en daarmee niet uit dezelfde bron afkomstig is.</w:t>
      </w:r>
      <w:r>
        <w:rPr>
          <w:rFonts w:ascii="Verdana" w:hAnsi="Verdana"/>
          <w:sz w:val="20"/>
          <w:szCs w:val="20"/>
        </w:rPr>
        <w:t xml:space="preserve"> Ook is gelet op de </w:t>
      </w:r>
      <w:r w:rsidRPr="00853759">
        <w:rPr>
          <w:rFonts w:ascii="Verdana" w:hAnsi="Verdana"/>
          <w:sz w:val="20"/>
          <w:szCs w:val="20"/>
        </w:rPr>
        <w:t>toon van de e-mails die afkomstig zijn van verdachte</w:t>
      </w:r>
      <w:r>
        <w:rPr>
          <w:rFonts w:ascii="Verdana" w:hAnsi="Verdana"/>
          <w:sz w:val="20"/>
          <w:szCs w:val="20"/>
        </w:rPr>
        <w:t>, die</w:t>
      </w:r>
      <w:r w:rsidRPr="00853759">
        <w:rPr>
          <w:rFonts w:ascii="Verdana" w:hAnsi="Verdana"/>
          <w:sz w:val="20"/>
          <w:szCs w:val="20"/>
        </w:rPr>
        <w:t xml:space="preserve"> ov</w:t>
      </w:r>
      <w:r>
        <w:rPr>
          <w:rFonts w:ascii="Verdana" w:hAnsi="Verdana"/>
          <w:sz w:val="20"/>
          <w:szCs w:val="20"/>
        </w:rPr>
        <w:t>er het algemeen niet ontkennend</w:t>
      </w:r>
      <w:r w:rsidRPr="00853759">
        <w:rPr>
          <w:rFonts w:ascii="Verdana" w:hAnsi="Verdana"/>
          <w:sz w:val="20"/>
          <w:szCs w:val="20"/>
        </w:rPr>
        <w:t xml:space="preserve"> maar </w:t>
      </w:r>
      <w:r>
        <w:rPr>
          <w:rFonts w:ascii="Verdana" w:hAnsi="Verdana"/>
          <w:sz w:val="20"/>
          <w:szCs w:val="20"/>
        </w:rPr>
        <w:t>meer</w:t>
      </w:r>
      <w:r w:rsidRPr="00853759">
        <w:rPr>
          <w:rFonts w:ascii="Verdana" w:hAnsi="Verdana"/>
          <w:sz w:val="20"/>
          <w:szCs w:val="20"/>
        </w:rPr>
        <w:t xml:space="preserve"> </w:t>
      </w:r>
      <w:r>
        <w:rPr>
          <w:rFonts w:ascii="Verdana" w:hAnsi="Verdana"/>
          <w:sz w:val="20"/>
          <w:szCs w:val="20"/>
        </w:rPr>
        <w:t>verwijtend is en</w:t>
      </w:r>
      <w:r w:rsidRPr="00853759">
        <w:rPr>
          <w:rFonts w:ascii="Verdana" w:hAnsi="Verdana"/>
          <w:sz w:val="20"/>
          <w:szCs w:val="20"/>
        </w:rPr>
        <w:t xml:space="preserve"> waarbij</w:t>
      </w:r>
      <w:r>
        <w:rPr>
          <w:rFonts w:ascii="Verdana" w:hAnsi="Verdana"/>
          <w:sz w:val="20"/>
          <w:szCs w:val="20"/>
        </w:rPr>
        <w:t xml:space="preserve"> de</w:t>
      </w:r>
      <w:r w:rsidRPr="00853759">
        <w:rPr>
          <w:rFonts w:ascii="Verdana" w:hAnsi="Verdana"/>
          <w:sz w:val="20"/>
          <w:szCs w:val="20"/>
        </w:rPr>
        <w:t xml:space="preserve"> verdachte in de slachtofferrol kruipt. </w:t>
      </w:r>
      <w:r>
        <w:rPr>
          <w:rFonts w:ascii="Verdana" w:hAnsi="Verdana"/>
          <w:sz w:val="20"/>
          <w:szCs w:val="20"/>
        </w:rPr>
        <w:t>De o</w:t>
      </w:r>
      <w:r w:rsidRPr="00853759">
        <w:rPr>
          <w:rFonts w:ascii="Verdana" w:hAnsi="Verdana"/>
          <w:sz w:val="20"/>
          <w:szCs w:val="20"/>
        </w:rPr>
        <w:t xml:space="preserve">pmerkingen </w:t>
      </w:r>
      <w:r>
        <w:rPr>
          <w:rFonts w:ascii="Verdana" w:hAnsi="Verdana"/>
          <w:sz w:val="20"/>
          <w:szCs w:val="20"/>
        </w:rPr>
        <w:t>van de verdachte:</w:t>
      </w:r>
      <w:r w:rsidRPr="00853759">
        <w:rPr>
          <w:rFonts w:ascii="Verdana" w:hAnsi="Verdana"/>
          <w:sz w:val="20"/>
          <w:szCs w:val="20"/>
        </w:rPr>
        <w:t xml:space="preserve"> ‘de klok kan niet meer worden teruggedraaid’ en ‘waarom kom je er nu pas mee’ duiden naar het oordeel van de rechtbank op dat er tussen verdachte en aangeefster </w:t>
      </w:r>
      <w:r>
        <w:rPr>
          <w:rFonts w:ascii="Verdana" w:hAnsi="Verdana"/>
          <w:sz w:val="20"/>
          <w:szCs w:val="20"/>
        </w:rPr>
        <w:t>echt</w:t>
      </w:r>
      <w:r w:rsidRPr="00853759">
        <w:rPr>
          <w:rFonts w:ascii="Verdana" w:hAnsi="Verdana"/>
          <w:sz w:val="20"/>
          <w:szCs w:val="20"/>
        </w:rPr>
        <w:t xml:space="preserve"> iets is gebeurd en in </w:t>
      </w:r>
      <w:r w:rsidRPr="00853759">
        <w:rPr>
          <w:rFonts w:ascii="Verdana" w:hAnsi="Verdana"/>
          <w:sz w:val="20"/>
          <w:szCs w:val="20"/>
        </w:rPr>
        <w:lastRenderedPageBreak/>
        <w:t>zoverre bevestigen zij de aangifte van</w:t>
      </w:r>
      <w:r>
        <w:rPr>
          <w:rFonts w:ascii="Verdana" w:hAnsi="Verdana"/>
          <w:sz w:val="20"/>
          <w:szCs w:val="20"/>
        </w:rPr>
        <w:t xml:space="preserve"> het slachtoffer.</w:t>
      </w:r>
      <w:r w:rsidRPr="00853759">
        <w:rPr>
          <w:rFonts w:ascii="Verdana" w:hAnsi="Verdana"/>
          <w:sz w:val="20"/>
          <w:szCs w:val="20"/>
        </w:rPr>
        <w:t xml:space="preserve"> </w:t>
      </w:r>
      <w:r w:rsidRPr="00645BB6">
        <w:rPr>
          <w:rFonts w:ascii="Verdana" w:hAnsi="Verdana"/>
          <w:sz w:val="20"/>
          <w:szCs w:val="20"/>
        </w:rPr>
        <w:t xml:space="preserve">De rechtbank is van oordeel dat de inhoud van </w:t>
      </w:r>
      <w:r>
        <w:rPr>
          <w:rFonts w:ascii="Verdana" w:hAnsi="Verdana"/>
          <w:sz w:val="20"/>
          <w:szCs w:val="20"/>
        </w:rPr>
        <w:t>de e-mails voldoende steun bieden</w:t>
      </w:r>
      <w:r w:rsidRPr="00645BB6">
        <w:rPr>
          <w:rFonts w:ascii="Verdana" w:hAnsi="Verdana"/>
          <w:sz w:val="20"/>
          <w:szCs w:val="20"/>
        </w:rPr>
        <w:t xml:space="preserve"> aan de aangifte van</w:t>
      </w:r>
      <w:r>
        <w:rPr>
          <w:rFonts w:ascii="Verdana" w:hAnsi="Verdana"/>
          <w:sz w:val="20"/>
          <w:szCs w:val="20"/>
        </w:rPr>
        <w:t xml:space="preserve"> het</w:t>
      </w:r>
      <w:r w:rsidRPr="00645BB6">
        <w:rPr>
          <w:rFonts w:ascii="Verdana" w:hAnsi="Verdana"/>
          <w:sz w:val="20"/>
          <w:szCs w:val="20"/>
        </w:rPr>
        <w:t xml:space="preserve"> slachtoffer</w:t>
      </w:r>
      <w:r>
        <w:rPr>
          <w:rFonts w:ascii="Verdana" w:hAnsi="Verdana"/>
          <w:sz w:val="20"/>
          <w:szCs w:val="20"/>
        </w:rPr>
        <w:t>.</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Uit Zaken 21-002843-13; 01/825208-12; 03/702557-</w:t>
      </w:r>
      <w:r w:rsidRPr="008C6630">
        <w:rPr>
          <w:rFonts w:ascii="Verdana" w:hAnsi="Verdana"/>
          <w:sz w:val="20"/>
          <w:szCs w:val="20"/>
        </w:rPr>
        <w:t>13 en</w:t>
      </w:r>
      <w:r w:rsidRPr="00645BB6">
        <w:rPr>
          <w:rFonts w:ascii="Verdana" w:hAnsi="Verdana"/>
          <w:sz w:val="20"/>
          <w:szCs w:val="20"/>
        </w:rPr>
        <w:t xml:space="preserve"> 01/821030-13 blijkt dat elementen uit een </w:t>
      </w:r>
      <w:r w:rsidRPr="0054198A">
        <w:rPr>
          <w:rFonts w:ascii="Verdana" w:hAnsi="Verdana"/>
          <w:sz w:val="20"/>
          <w:szCs w:val="20"/>
        </w:rPr>
        <w:t>getuigenverklaring</w:t>
      </w:r>
      <w:r w:rsidRPr="00645BB6">
        <w:rPr>
          <w:rFonts w:ascii="Verdana" w:hAnsi="Verdana"/>
          <w:sz w:val="20"/>
          <w:szCs w:val="20"/>
        </w:rPr>
        <w:t xml:space="preserve"> ook voldoende worden aangemerkt als steunbewijs. Het gaat om typerende elementen in de getuigenverklaring die terug komen in verklaringen van het slachtoffer over bijvoorbeeld de plaats, tijd en wijze van het misbruik. Uit dezelfde zaak blijkt dat er ook veel verklaringen van horen zeggen in het dossier waren, maar deze zijn door de re</w:t>
      </w:r>
      <w:r>
        <w:rPr>
          <w:rFonts w:ascii="Verdana" w:hAnsi="Verdana"/>
          <w:sz w:val="20"/>
          <w:szCs w:val="20"/>
        </w:rPr>
        <w:t>chtbank niet in d</w:t>
      </w:r>
      <w:r w:rsidRPr="00645BB6">
        <w:rPr>
          <w:rFonts w:ascii="Verdana" w:hAnsi="Verdana"/>
          <w:sz w:val="20"/>
          <w:szCs w:val="20"/>
        </w:rPr>
        <w:t xml:space="preserve">e bewijsredenering opgenomen, omdat die verklaringen telkens (vrijwel) alleen hun bron vinden in hetgeen die getuigen van slachtoffer hebben gehoord.   </w:t>
      </w:r>
    </w:p>
    <w:p w:rsidR="003E7D48" w:rsidRPr="00645BB6" w:rsidRDefault="003E7D48" w:rsidP="003E7D48">
      <w:pPr>
        <w:spacing w:line="360" w:lineRule="auto"/>
        <w:jc w:val="both"/>
        <w:rPr>
          <w:rFonts w:ascii="Verdana" w:hAnsi="Verdana"/>
          <w:sz w:val="20"/>
          <w:szCs w:val="20"/>
        </w:rPr>
      </w:pPr>
      <w:r w:rsidRPr="0054198A">
        <w:rPr>
          <w:rFonts w:ascii="Verdana" w:hAnsi="Verdana"/>
          <w:sz w:val="20"/>
          <w:szCs w:val="20"/>
        </w:rPr>
        <w:t>Aanwijzingen</w:t>
      </w:r>
      <w:r w:rsidRPr="00645BB6">
        <w:rPr>
          <w:rFonts w:ascii="Verdana" w:hAnsi="Verdana"/>
          <w:sz w:val="20"/>
          <w:szCs w:val="20"/>
        </w:rPr>
        <w:t xml:space="preserve"> uit de verklaring van het slachtoffer kunnen in zekere zin ook gebruikt worden als steunbewijs. In Zaak 01/825065-09 gaf slachtoffer aan dat ze lolly’s kreeg van de verdachte als ze niemand vertelde over het seksuele misbruik. Ook gaf ze aan dat ze seksdvd’s zag op de loods waar verdachte werkzaam was. Tijdens het onderzoek werd de </w:t>
      </w:r>
      <w:r w:rsidRPr="0054198A">
        <w:rPr>
          <w:rFonts w:ascii="Verdana" w:hAnsi="Verdana"/>
          <w:sz w:val="20"/>
          <w:szCs w:val="20"/>
        </w:rPr>
        <w:t>pot</w:t>
      </w:r>
      <w:r w:rsidRPr="00645BB6">
        <w:rPr>
          <w:rFonts w:ascii="Verdana" w:hAnsi="Verdana"/>
          <w:sz w:val="20"/>
          <w:szCs w:val="20"/>
        </w:rPr>
        <w:t xml:space="preserve"> met lolly’s in het huis van verdachte getroffen, evenals de </w:t>
      </w:r>
      <w:r w:rsidRPr="0054198A">
        <w:rPr>
          <w:rFonts w:ascii="Verdana" w:hAnsi="Verdana"/>
          <w:sz w:val="20"/>
          <w:szCs w:val="20"/>
        </w:rPr>
        <w:t>dvd’s</w:t>
      </w:r>
      <w:r w:rsidRPr="00645BB6">
        <w:rPr>
          <w:rFonts w:ascii="Verdana" w:hAnsi="Verdana"/>
          <w:sz w:val="20"/>
          <w:szCs w:val="20"/>
        </w:rPr>
        <w:t xml:space="preserve"> op de loods. </w:t>
      </w:r>
      <w:r>
        <w:rPr>
          <w:rFonts w:ascii="Verdana" w:hAnsi="Verdana"/>
          <w:sz w:val="20"/>
          <w:szCs w:val="20"/>
        </w:rPr>
        <w:t xml:space="preserve">Deze aanwijzingen bevestigden vervolgens een gedeelte van de tenlastelegging en de </w:t>
      </w:r>
      <w:r w:rsidRPr="008C6630">
        <w:rPr>
          <w:rFonts w:ascii="Verdana" w:hAnsi="Verdana"/>
          <w:sz w:val="20"/>
          <w:szCs w:val="20"/>
        </w:rPr>
        <w:t>verklaringen van het slachtoffer werden als betrouwbaar geacht.</w:t>
      </w:r>
      <w:r>
        <w:rPr>
          <w:rFonts w:ascii="Verdana" w:hAnsi="Verdana"/>
          <w:sz w:val="20"/>
          <w:szCs w:val="20"/>
        </w:rPr>
        <w:t xml:space="preserve"> </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De verklaringen van deskundigen die beëdigd zijn kunnen ook als steunbewijs dienen, evenals </w:t>
      </w:r>
      <w:r w:rsidRPr="0054198A">
        <w:rPr>
          <w:rFonts w:ascii="Verdana" w:hAnsi="Verdana"/>
          <w:sz w:val="20"/>
          <w:szCs w:val="20"/>
        </w:rPr>
        <w:t>deskundigenrapporten</w:t>
      </w:r>
      <w:r w:rsidRPr="00645BB6">
        <w:rPr>
          <w:rFonts w:ascii="Verdana" w:hAnsi="Verdana"/>
          <w:sz w:val="20"/>
          <w:szCs w:val="20"/>
        </w:rPr>
        <w:t>. Te denken valt aan een rapport, opgemaakt door een psycholoog zoals in Zaak 06/940377-12. In deze zaak was er een psychologisch onderzoek betreffende de verdachte. Het rapport omschreef de verdachte als een man die een;</w:t>
      </w:r>
    </w:p>
    <w:p w:rsidR="003E7D48" w:rsidRPr="00645BB6" w:rsidRDefault="00FD65E3" w:rsidP="003E7D48">
      <w:pPr>
        <w:spacing w:line="360" w:lineRule="auto"/>
        <w:jc w:val="both"/>
        <w:rPr>
          <w:rFonts w:ascii="Verdana" w:hAnsi="Verdana"/>
          <w:sz w:val="20"/>
          <w:szCs w:val="20"/>
        </w:rPr>
      </w:pPr>
      <w:r>
        <w:rPr>
          <w:rFonts w:ascii="Verdana" w:hAnsi="Verdana"/>
          <w:sz w:val="20"/>
          <w:szCs w:val="20"/>
        </w:rPr>
        <w:t xml:space="preserve"> “</w:t>
      </w:r>
      <w:r w:rsidR="003E7D48" w:rsidRPr="00645BB6">
        <w:rPr>
          <w:rFonts w:ascii="Verdana" w:hAnsi="Verdana"/>
          <w:sz w:val="20"/>
          <w:szCs w:val="20"/>
        </w:rPr>
        <w:t>autoritaire en dwingende houding aanneemt tegenover anderen, opportunistisch van aard is en moeilijk in staat is zich in anderen te verplaatsen. Rapporteur komt tot de conclusie dat verdachte leidt aan een narcisti</w:t>
      </w:r>
      <w:r>
        <w:rPr>
          <w:rFonts w:ascii="Verdana" w:hAnsi="Verdana"/>
          <w:sz w:val="20"/>
          <w:szCs w:val="20"/>
        </w:rPr>
        <w:t>sche persoonlijkheidsstoornis.’’</w:t>
      </w:r>
      <w:r w:rsidR="003E7D48" w:rsidRPr="00645BB6">
        <w:rPr>
          <w:rFonts w:ascii="Verdana" w:hAnsi="Verdana"/>
          <w:sz w:val="20"/>
          <w:szCs w:val="20"/>
        </w:rPr>
        <w:t xml:space="preserve"> </w:t>
      </w:r>
    </w:p>
    <w:p w:rsidR="003E7D48" w:rsidRPr="00645BB6" w:rsidRDefault="003E7D48" w:rsidP="003E7D48">
      <w:pPr>
        <w:spacing w:line="360" w:lineRule="auto"/>
        <w:jc w:val="both"/>
        <w:rPr>
          <w:rFonts w:ascii="Verdana" w:hAnsi="Verdana"/>
          <w:sz w:val="20"/>
          <w:szCs w:val="20"/>
        </w:rPr>
      </w:pPr>
      <w:r w:rsidRPr="00A33743">
        <w:rPr>
          <w:rFonts w:ascii="Verdana" w:hAnsi="Verdana"/>
          <w:sz w:val="20"/>
          <w:szCs w:val="20"/>
        </w:rPr>
        <w:t>Het gerechtshof kwam tot de conclusie dat op grond van de omschrijvingen van de verdachte, in combinatie met ander steunbewijs, de verdachte veroordeeld moest worden</w:t>
      </w:r>
      <w:r>
        <w:rPr>
          <w:rFonts w:ascii="Verdana" w:hAnsi="Verdana"/>
          <w:sz w:val="20"/>
          <w:szCs w:val="20"/>
        </w:rPr>
        <w:t xml:space="preserve">. </w:t>
      </w:r>
      <w:r w:rsidRPr="00645BB6">
        <w:rPr>
          <w:rFonts w:ascii="Verdana" w:hAnsi="Verdana"/>
          <w:sz w:val="20"/>
          <w:szCs w:val="20"/>
        </w:rPr>
        <w:t>In Zaak 03297/05 is de aangeefster psychologisch onderzocht door de deskundige. De voorgelegde vraag was in hoeverre de verklaringen van het slachtoffer betrouwbaar zijn. De deskundige heeft geconcludeerd dat het (vermeende) seksueel misbruik kan hebben plaatsgevonden, zoals het slachtoffer daarover heeft aangegeven in haar verklaringen. Zij heeft tijdens het onderzoek een vanuit psychologische optiek voldoende betrouwbare c.q. geloofwaardige verklaring afgelegd.</w:t>
      </w:r>
    </w:p>
    <w:p w:rsidR="003E7D48" w:rsidRDefault="003E7D48" w:rsidP="003E7D48">
      <w:pPr>
        <w:spacing w:line="360" w:lineRule="auto"/>
        <w:jc w:val="both"/>
        <w:rPr>
          <w:rFonts w:ascii="Verdana" w:hAnsi="Verdana"/>
          <w:sz w:val="20"/>
          <w:szCs w:val="20"/>
        </w:rPr>
      </w:pPr>
    </w:p>
    <w:p w:rsidR="003E7D48" w:rsidRDefault="003E7D48" w:rsidP="003E7D48">
      <w:pPr>
        <w:spacing w:line="360" w:lineRule="auto"/>
        <w:jc w:val="both"/>
        <w:rPr>
          <w:rFonts w:ascii="Verdana" w:hAnsi="Verdana"/>
          <w:sz w:val="20"/>
          <w:szCs w:val="20"/>
        </w:rPr>
      </w:pPr>
    </w:p>
    <w:p w:rsidR="003E7D48" w:rsidRDefault="003E7D48" w:rsidP="003E7D48">
      <w:pPr>
        <w:spacing w:line="360" w:lineRule="auto"/>
        <w:jc w:val="both"/>
        <w:rPr>
          <w:rFonts w:ascii="Verdana" w:hAnsi="Verdana"/>
          <w:sz w:val="20"/>
          <w:szCs w:val="20"/>
        </w:rPr>
      </w:pP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lastRenderedPageBreak/>
        <w:t>Het rapport van de de</w:t>
      </w:r>
      <w:r w:rsidR="00872398">
        <w:rPr>
          <w:rFonts w:ascii="Verdana" w:hAnsi="Verdana"/>
          <w:sz w:val="20"/>
          <w:szCs w:val="20"/>
        </w:rPr>
        <w:t>skundige is volgens het gerecht:</w:t>
      </w:r>
    </w:p>
    <w:p w:rsidR="003E7D48" w:rsidRPr="00645BB6" w:rsidRDefault="00FD65E3" w:rsidP="003E7D48">
      <w:pPr>
        <w:spacing w:line="360" w:lineRule="auto"/>
        <w:jc w:val="both"/>
        <w:rPr>
          <w:rFonts w:ascii="Verdana" w:hAnsi="Verdana"/>
          <w:sz w:val="20"/>
          <w:szCs w:val="20"/>
        </w:rPr>
      </w:pPr>
      <w:r>
        <w:rPr>
          <w:rFonts w:ascii="Verdana" w:hAnsi="Verdana"/>
          <w:sz w:val="20"/>
          <w:szCs w:val="20"/>
        </w:rPr>
        <w:t>“</w:t>
      </w:r>
      <w:r w:rsidR="003E7D48" w:rsidRPr="00645BB6">
        <w:rPr>
          <w:rFonts w:ascii="Verdana" w:hAnsi="Verdana"/>
          <w:sz w:val="20"/>
          <w:szCs w:val="20"/>
        </w:rPr>
        <w:t xml:space="preserve">zorgvuldig, logisch en </w:t>
      </w:r>
      <w:proofErr w:type="spellStart"/>
      <w:r w:rsidR="003E7D48" w:rsidRPr="00645BB6">
        <w:rPr>
          <w:rFonts w:ascii="Verdana" w:hAnsi="Verdana"/>
          <w:sz w:val="20"/>
          <w:szCs w:val="20"/>
        </w:rPr>
        <w:t>concludent</w:t>
      </w:r>
      <w:proofErr w:type="spellEnd"/>
      <w:r w:rsidR="003E7D48" w:rsidRPr="00645BB6">
        <w:rPr>
          <w:rFonts w:ascii="Verdana" w:hAnsi="Verdana"/>
          <w:sz w:val="20"/>
          <w:szCs w:val="20"/>
        </w:rPr>
        <w:t xml:space="preserve"> te noemen en het dossier bevat behalve de ontkenning van verdachte ook geen onderdelen op grond waarvan de conclusie getrokken zou kunnen worden dat zijn deskundig oordeel over de betrouwbaarheid van de verklari</w:t>
      </w:r>
      <w:r w:rsidR="00205397">
        <w:rPr>
          <w:rFonts w:ascii="Verdana" w:hAnsi="Verdana"/>
          <w:sz w:val="20"/>
          <w:szCs w:val="20"/>
        </w:rPr>
        <w:t>ngen van aangeefster onjuist is</w:t>
      </w:r>
      <w:r>
        <w:rPr>
          <w:rFonts w:ascii="Verdana" w:hAnsi="Verdana"/>
          <w:sz w:val="20"/>
          <w:szCs w:val="20"/>
        </w:rPr>
        <w:t>.”</w:t>
      </w:r>
    </w:p>
    <w:p w:rsidR="003E7D48" w:rsidRDefault="003E7D48" w:rsidP="003E7D48">
      <w:pPr>
        <w:spacing w:line="360" w:lineRule="auto"/>
        <w:jc w:val="both"/>
        <w:rPr>
          <w:rFonts w:ascii="Verdana" w:hAnsi="Verdana"/>
          <w:sz w:val="20"/>
          <w:szCs w:val="20"/>
        </w:rPr>
      </w:pPr>
      <w:r w:rsidRPr="00645BB6">
        <w:rPr>
          <w:rFonts w:ascii="Verdana" w:hAnsi="Verdana"/>
          <w:sz w:val="20"/>
          <w:szCs w:val="20"/>
        </w:rPr>
        <w:t xml:space="preserve">Hieruit valt te concluderen dat deskundigenrapporten, in onderlinge samenhang met ander steunbewijs, als voldoende grondslag kunnen worden aangemerkt om de bewezenverklaring op te baseren.  </w:t>
      </w:r>
    </w:p>
    <w:p w:rsidR="003E7D48" w:rsidRPr="0030221D" w:rsidRDefault="003E7D48" w:rsidP="003E7D48">
      <w:pPr>
        <w:pStyle w:val="Kop2"/>
        <w:rPr>
          <w:rFonts w:ascii="Verdana" w:hAnsi="Verdana"/>
          <w:color w:val="auto"/>
          <w:sz w:val="20"/>
          <w:szCs w:val="20"/>
        </w:rPr>
      </w:pPr>
      <w:bookmarkStart w:id="15" w:name="_Toc451961322"/>
      <w:r w:rsidRPr="0030221D">
        <w:rPr>
          <w:rFonts w:ascii="Verdana" w:hAnsi="Verdana"/>
          <w:color w:val="auto"/>
          <w:sz w:val="20"/>
          <w:szCs w:val="20"/>
        </w:rPr>
        <w:t>§3.4 Conclusie</w:t>
      </w:r>
      <w:bookmarkEnd w:id="15"/>
    </w:p>
    <w:p w:rsidR="003E7D48" w:rsidRPr="00645BB6" w:rsidRDefault="003E7D48" w:rsidP="003E7D48">
      <w:pPr>
        <w:spacing w:line="360" w:lineRule="auto"/>
        <w:jc w:val="both"/>
        <w:rPr>
          <w:rFonts w:ascii="Verdana" w:hAnsi="Verdana"/>
          <w:sz w:val="20"/>
          <w:szCs w:val="20"/>
        </w:rPr>
      </w:pPr>
      <w:r>
        <w:rPr>
          <w:rFonts w:ascii="Verdana" w:hAnsi="Verdana"/>
          <w:sz w:val="20"/>
          <w:szCs w:val="20"/>
        </w:rPr>
        <w:t>E</w:t>
      </w:r>
      <w:r w:rsidRPr="00645BB6">
        <w:rPr>
          <w:rFonts w:ascii="Verdana" w:hAnsi="Verdana"/>
          <w:sz w:val="20"/>
          <w:szCs w:val="20"/>
        </w:rPr>
        <w:t>r</w:t>
      </w:r>
      <w:r>
        <w:rPr>
          <w:rFonts w:ascii="Verdana" w:hAnsi="Verdana"/>
          <w:sz w:val="20"/>
          <w:szCs w:val="20"/>
        </w:rPr>
        <w:t xml:space="preserve"> zijn</w:t>
      </w:r>
      <w:r w:rsidRPr="00645BB6">
        <w:rPr>
          <w:rFonts w:ascii="Verdana" w:hAnsi="Verdana"/>
          <w:sz w:val="20"/>
          <w:szCs w:val="20"/>
        </w:rPr>
        <w:t xml:space="preserve"> 37 uitspraken geanalyseerd </w:t>
      </w:r>
      <w:r>
        <w:rPr>
          <w:rFonts w:ascii="Verdana" w:hAnsi="Verdana"/>
          <w:sz w:val="20"/>
          <w:szCs w:val="20"/>
        </w:rPr>
        <w:t>o</w:t>
      </w:r>
      <w:r w:rsidRPr="00645BB6">
        <w:rPr>
          <w:rFonts w:ascii="Verdana" w:hAnsi="Verdana"/>
          <w:sz w:val="20"/>
          <w:szCs w:val="20"/>
        </w:rPr>
        <w:t xml:space="preserve">m antwoord te geven op de </w:t>
      </w:r>
      <w:r>
        <w:rPr>
          <w:rFonts w:ascii="Verdana" w:hAnsi="Verdana"/>
          <w:sz w:val="20"/>
          <w:szCs w:val="20"/>
        </w:rPr>
        <w:t xml:space="preserve">volgende </w:t>
      </w:r>
      <w:r w:rsidRPr="00645BB6">
        <w:rPr>
          <w:rFonts w:ascii="Verdana" w:hAnsi="Verdana"/>
          <w:sz w:val="20"/>
          <w:szCs w:val="20"/>
        </w:rPr>
        <w:t>deelvraag</w:t>
      </w:r>
      <w:r>
        <w:rPr>
          <w:rFonts w:ascii="Verdana" w:hAnsi="Verdana"/>
          <w:sz w:val="20"/>
          <w:szCs w:val="20"/>
        </w:rPr>
        <w:t>: “</w:t>
      </w:r>
      <w:r w:rsidRPr="00645BB6">
        <w:rPr>
          <w:rFonts w:ascii="Verdana" w:hAnsi="Verdana"/>
          <w:i/>
          <w:sz w:val="20"/>
          <w:szCs w:val="20"/>
        </w:rPr>
        <w:t xml:space="preserve">Wat wordt verstaan onder steunbewijs op </w:t>
      </w:r>
      <w:r>
        <w:rPr>
          <w:rFonts w:ascii="Verdana" w:hAnsi="Verdana"/>
          <w:i/>
          <w:sz w:val="20"/>
          <w:szCs w:val="20"/>
        </w:rPr>
        <w:t>grond van jurisprudentie?’’</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Uit de jurisprudentieanalyse blijkt dat in 32 van de 37 zak</w:t>
      </w:r>
      <w:r>
        <w:rPr>
          <w:rFonts w:ascii="Verdana" w:hAnsi="Verdana"/>
          <w:sz w:val="20"/>
          <w:szCs w:val="20"/>
        </w:rPr>
        <w:t>en steunbewijs aanwezig is. Dit is terug te vinden in</w:t>
      </w:r>
      <w:r w:rsidRPr="00645BB6">
        <w:rPr>
          <w:rFonts w:ascii="Verdana" w:hAnsi="Verdana"/>
          <w:sz w:val="20"/>
          <w:szCs w:val="20"/>
        </w:rPr>
        <w:t xml:space="preserve"> tabel 1 (hoofdstuk 4) en tabel 2 (hoofdstuk 5). In 23 van de 37 zaken was er voldoende steunbewijs aanwezig om te veroordelen. Hiermee wordt bedoeld dat voldaan is aan het bewijsminimum, een vereiste dat voortvloeit uit </w:t>
      </w:r>
      <w:r w:rsidRPr="00A33743">
        <w:rPr>
          <w:rFonts w:ascii="Verdana" w:hAnsi="Verdana"/>
          <w:sz w:val="20"/>
          <w:szCs w:val="20"/>
        </w:rPr>
        <w:t>art. 342 lid 2 Sv.</w:t>
      </w:r>
      <w:r w:rsidRPr="0085074E">
        <w:rPr>
          <w:rFonts w:ascii="Verdana" w:hAnsi="Verdana"/>
          <w:sz w:val="20"/>
          <w:szCs w:val="20"/>
        </w:rPr>
        <w:t xml:space="preserve"> Uit</w:t>
      </w:r>
      <w:r w:rsidRPr="00645BB6">
        <w:rPr>
          <w:rFonts w:ascii="Verdana" w:hAnsi="Verdana"/>
          <w:sz w:val="20"/>
          <w:szCs w:val="20"/>
        </w:rPr>
        <w:t xml:space="preserve"> dezelfde tabellen blijkt ook dat het steunbewijs in 29 van de 37 zaken afkomstig is uit een andere bron. Het steunbewijs kan dus van alles zijn, zolang het maar voldoende steun biedt aan het hoofdbewijs. </w:t>
      </w:r>
    </w:p>
    <w:p w:rsidR="003E7D48" w:rsidRPr="00645BB6" w:rsidRDefault="003E7D48" w:rsidP="003E7D48">
      <w:pPr>
        <w:spacing w:line="360" w:lineRule="auto"/>
        <w:jc w:val="both"/>
        <w:rPr>
          <w:rFonts w:ascii="Verdana" w:hAnsi="Verdana"/>
          <w:sz w:val="20"/>
          <w:szCs w:val="20"/>
        </w:rPr>
      </w:pPr>
      <w:r w:rsidRPr="008C3F51">
        <w:rPr>
          <w:rFonts w:ascii="Verdana" w:hAnsi="Verdana"/>
          <w:sz w:val="20"/>
          <w:szCs w:val="20"/>
        </w:rPr>
        <w:t xml:space="preserve">Eerder is aangegeven dat </w:t>
      </w:r>
      <w:r>
        <w:rPr>
          <w:rFonts w:ascii="Verdana" w:hAnsi="Verdana"/>
          <w:sz w:val="20"/>
          <w:szCs w:val="20"/>
        </w:rPr>
        <w:t xml:space="preserve">een </w:t>
      </w:r>
      <w:r w:rsidRPr="008C3F51">
        <w:rPr>
          <w:rFonts w:ascii="Verdana" w:hAnsi="Verdana"/>
          <w:sz w:val="20"/>
          <w:szCs w:val="20"/>
        </w:rPr>
        <w:t>deskundigenrapport ook als steunbewijs gebruikt kan worden. Het</w:t>
      </w:r>
      <w:r w:rsidRPr="00645BB6">
        <w:rPr>
          <w:rFonts w:ascii="Verdana" w:hAnsi="Verdana"/>
          <w:sz w:val="20"/>
          <w:szCs w:val="20"/>
        </w:rPr>
        <w:t xml:space="preserve"> rapport is echter op zichzelf niet voldoende om tot de bewezenverklaring te komen, maar het kan wel een geheel of gedeelte van de</w:t>
      </w:r>
      <w:r>
        <w:rPr>
          <w:rFonts w:ascii="Verdana" w:hAnsi="Verdana"/>
          <w:sz w:val="20"/>
          <w:szCs w:val="20"/>
        </w:rPr>
        <w:t xml:space="preserve"> verklaring van het slachtoffer, </w:t>
      </w:r>
      <w:r w:rsidRPr="00645BB6">
        <w:rPr>
          <w:rFonts w:ascii="Verdana" w:hAnsi="Verdana"/>
          <w:sz w:val="20"/>
          <w:szCs w:val="20"/>
        </w:rPr>
        <w:t>getuigen of verdachte ondersteunen. Het kan hierbij gaan om een bewijsmiddel dat uit dezelfde bron komt. Te denken valt aan de dagboekaantekening van Zaak 20-003008-09, waarbij het Nederlands Forensisch Instituut het handschrift op de pagina uit het dagboek van slachtoffer vergeleek met het handschrift op de andere pagina’s. Het Nederlands Forensisch Instituut kwam tot de conclusie dat het betwiste handschrift hoogstwaarschijnlijk is geschreven door slachtoffer. Voor de rechter was dit resultaat een van de redenen om tot de bewezenverklaring te komen.</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Ook kunnen getuigenverklaringen, als ze waarnemingen of vaststellingen bevatten die een ander persoonlijk heeft gedaan en in combinatie met andere omstandigheden, een rol van betekenis spelen als steunbewijs naast de verklaring van het slachtoffer.  </w:t>
      </w:r>
    </w:p>
    <w:p w:rsidR="003E7D48" w:rsidRDefault="003E7D48" w:rsidP="003E7D48">
      <w:pPr>
        <w:spacing w:line="360" w:lineRule="auto"/>
        <w:jc w:val="both"/>
        <w:rPr>
          <w:rFonts w:ascii="Verdana" w:hAnsi="Verdana"/>
          <w:sz w:val="20"/>
          <w:szCs w:val="20"/>
        </w:rPr>
      </w:pPr>
    </w:p>
    <w:p w:rsidR="003E7D48" w:rsidRDefault="003E7D48" w:rsidP="003E7D48">
      <w:pPr>
        <w:spacing w:line="360" w:lineRule="auto"/>
        <w:jc w:val="both"/>
        <w:rPr>
          <w:rFonts w:ascii="Verdana" w:hAnsi="Verdana"/>
          <w:sz w:val="20"/>
          <w:szCs w:val="20"/>
        </w:rPr>
      </w:pPr>
    </w:p>
    <w:p w:rsidR="003E7D48" w:rsidRDefault="003E7D48" w:rsidP="003E7D48">
      <w:pPr>
        <w:spacing w:line="360" w:lineRule="auto"/>
        <w:jc w:val="both"/>
        <w:rPr>
          <w:rFonts w:ascii="Verdana" w:hAnsi="Verdana"/>
          <w:sz w:val="20"/>
          <w:szCs w:val="20"/>
        </w:rPr>
      </w:pP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lastRenderedPageBreak/>
        <w:t xml:space="preserve">Het is niet </w:t>
      </w:r>
      <w:r w:rsidRPr="008C3F51">
        <w:rPr>
          <w:rFonts w:ascii="Verdana" w:hAnsi="Verdana"/>
          <w:sz w:val="20"/>
          <w:szCs w:val="20"/>
        </w:rPr>
        <w:t xml:space="preserve">per se </w:t>
      </w:r>
      <w:r w:rsidRPr="00645BB6">
        <w:rPr>
          <w:rFonts w:ascii="Verdana" w:hAnsi="Verdana"/>
          <w:sz w:val="20"/>
          <w:szCs w:val="20"/>
        </w:rPr>
        <w:t xml:space="preserve">van belang dat het steunbewijs uit dezelfde bron of van een andere bron afkomstig is. Als het uit een andere bron afkomstig is, dan is er wel sneller voldaan aan het bewijsminimum, zoals ook blijkt uit </w:t>
      </w:r>
      <w:r w:rsidRPr="008C3F51">
        <w:rPr>
          <w:rFonts w:ascii="Verdana" w:hAnsi="Verdana"/>
          <w:sz w:val="20"/>
          <w:szCs w:val="20"/>
        </w:rPr>
        <w:t>de zaken die in Hoofdstuk 3</w:t>
      </w:r>
      <w:r>
        <w:rPr>
          <w:rFonts w:ascii="Verdana" w:hAnsi="Verdana"/>
          <w:sz w:val="20"/>
          <w:szCs w:val="20"/>
        </w:rPr>
        <w:t xml:space="preserve"> </w:t>
      </w:r>
      <w:r w:rsidRPr="00645BB6">
        <w:rPr>
          <w:rFonts w:ascii="Verdana" w:hAnsi="Verdana"/>
          <w:sz w:val="20"/>
          <w:szCs w:val="20"/>
        </w:rPr>
        <w:t>behandeld worden. De gerechten geven wel aan dat, mijns inziens ook de belangrijkste factor, het steunbewijs in een niet te ver verwijderd verband mag staan tot de verklaring van het slachtoffer. Hiermee wordt bedoeld dat er met het steunbewijs, de verweten gedraging van de verdachte geheel of gedeeltelijk verklaard moet kunnen worden. Anders is het steunbewijs niet relevant.</w:t>
      </w:r>
    </w:p>
    <w:p w:rsidR="003E7D48" w:rsidRDefault="003E7D48" w:rsidP="003E7D48">
      <w:pPr>
        <w:spacing w:line="360" w:lineRule="auto"/>
        <w:jc w:val="both"/>
        <w:rPr>
          <w:rFonts w:ascii="Verdana" w:hAnsi="Verdana"/>
          <w:sz w:val="20"/>
          <w:szCs w:val="20"/>
        </w:rPr>
      </w:pPr>
      <w:r>
        <w:rPr>
          <w:rFonts w:ascii="Verdana" w:hAnsi="Verdana"/>
          <w:sz w:val="20"/>
          <w:szCs w:val="20"/>
        </w:rPr>
        <w:t>De volgende opsomming is niet-limitatief. Als steunbewijs gelden onder andere:</w:t>
      </w:r>
    </w:p>
    <w:p w:rsidR="003E7D48" w:rsidRDefault="003E7D48" w:rsidP="003E7D48">
      <w:pPr>
        <w:pStyle w:val="Lijstalinea"/>
        <w:numPr>
          <w:ilvl w:val="0"/>
          <w:numId w:val="8"/>
        </w:numPr>
        <w:spacing w:line="360" w:lineRule="auto"/>
        <w:jc w:val="both"/>
        <w:rPr>
          <w:rFonts w:ascii="Verdana" w:hAnsi="Verdana"/>
          <w:sz w:val="20"/>
          <w:szCs w:val="20"/>
        </w:rPr>
      </w:pPr>
      <w:r>
        <w:rPr>
          <w:rFonts w:ascii="Verdana" w:hAnsi="Verdana"/>
          <w:sz w:val="20"/>
          <w:szCs w:val="20"/>
        </w:rPr>
        <w:t>Aanwijzingen uit verklaringen</w:t>
      </w:r>
    </w:p>
    <w:p w:rsidR="003E7D48" w:rsidRDefault="003E7D48" w:rsidP="003E7D48">
      <w:pPr>
        <w:pStyle w:val="Lijstalinea"/>
        <w:numPr>
          <w:ilvl w:val="0"/>
          <w:numId w:val="8"/>
        </w:numPr>
        <w:spacing w:line="360" w:lineRule="auto"/>
        <w:jc w:val="both"/>
        <w:rPr>
          <w:rFonts w:ascii="Verdana" w:hAnsi="Verdana"/>
          <w:sz w:val="20"/>
          <w:szCs w:val="20"/>
        </w:rPr>
      </w:pPr>
      <w:r>
        <w:rPr>
          <w:rFonts w:ascii="Verdana" w:hAnsi="Verdana"/>
          <w:sz w:val="20"/>
          <w:szCs w:val="20"/>
        </w:rPr>
        <w:t>Chatberichten</w:t>
      </w:r>
    </w:p>
    <w:p w:rsidR="003E7D48" w:rsidRDefault="003E7D48" w:rsidP="003E7D48">
      <w:pPr>
        <w:pStyle w:val="Lijstalinea"/>
        <w:numPr>
          <w:ilvl w:val="0"/>
          <w:numId w:val="8"/>
        </w:numPr>
        <w:spacing w:line="360" w:lineRule="auto"/>
        <w:jc w:val="both"/>
        <w:rPr>
          <w:rFonts w:ascii="Verdana" w:hAnsi="Verdana"/>
          <w:sz w:val="20"/>
          <w:szCs w:val="20"/>
        </w:rPr>
      </w:pPr>
      <w:r>
        <w:rPr>
          <w:rFonts w:ascii="Verdana" w:hAnsi="Verdana"/>
          <w:sz w:val="20"/>
          <w:szCs w:val="20"/>
        </w:rPr>
        <w:t>Dagboekaantekeningen</w:t>
      </w:r>
    </w:p>
    <w:p w:rsidR="003E7D48" w:rsidRDefault="003E7D48" w:rsidP="003E7D48">
      <w:pPr>
        <w:pStyle w:val="Lijstalinea"/>
        <w:numPr>
          <w:ilvl w:val="0"/>
          <w:numId w:val="8"/>
        </w:numPr>
        <w:spacing w:line="360" w:lineRule="auto"/>
        <w:jc w:val="both"/>
        <w:rPr>
          <w:rFonts w:ascii="Verdana" w:hAnsi="Verdana"/>
          <w:sz w:val="20"/>
          <w:szCs w:val="20"/>
        </w:rPr>
      </w:pPr>
      <w:r>
        <w:rPr>
          <w:rFonts w:ascii="Verdana" w:hAnsi="Verdana"/>
          <w:sz w:val="20"/>
          <w:szCs w:val="20"/>
        </w:rPr>
        <w:t xml:space="preserve">Deskundigenrapporten </w:t>
      </w:r>
    </w:p>
    <w:p w:rsidR="003E7D48" w:rsidRPr="00234540" w:rsidRDefault="003E7D48" w:rsidP="003E7D48">
      <w:pPr>
        <w:pStyle w:val="Lijstalinea"/>
        <w:numPr>
          <w:ilvl w:val="0"/>
          <w:numId w:val="8"/>
        </w:numPr>
        <w:spacing w:line="360" w:lineRule="auto"/>
        <w:jc w:val="both"/>
        <w:rPr>
          <w:rFonts w:ascii="Verdana" w:hAnsi="Verdana"/>
          <w:sz w:val="20"/>
          <w:szCs w:val="20"/>
        </w:rPr>
      </w:pPr>
      <w:r>
        <w:rPr>
          <w:rFonts w:ascii="Verdana" w:hAnsi="Verdana"/>
          <w:sz w:val="20"/>
          <w:szCs w:val="20"/>
        </w:rPr>
        <w:t xml:space="preserve">Doekjes </w:t>
      </w:r>
    </w:p>
    <w:p w:rsidR="003E7D48" w:rsidRDefault="003E7D48" w:rsidP="003E7D48">
      <w:pPr>
        <w:pStyle w:val="Lijstalinea"/>
        <w:numPr>
          <w:ilvl w:val="0"/>
          <w:numId w:val="8"/>
        </w:numPr>
        <w:spacing w:line="360" w:lineRule="auto"/>
        <w:jc w:val="both"/>
        <w:rPr>
          <w:rFonts w:ascii="Verdana" w:hAnsi="Verdana"/>
          <w:sz w:val="20"/>
          <w:szCs w:val="20"/>
        </w:rPr>
      </w:pPr>
      <w:r>
        <w:rPr>
          <w:rFonts w:ascii="Verdana" w:hAnsi="Verdana"/>
          <w:sz w:val="20"/>
          <w:szCs w:val="20"/>
        </w:rPr>
        <w:t xml:space="preserve">Dvd’s </w:t>
      </w:r>
    </w:p>
    <w:p w:rsidR="003E7D48" w:rsidRDefault="003E7D48" w:rsidP="003E7D48">
      <w:pPr>
        <w:pStyle w:val="Lijstalinea"/>
        <w:numPr>
          <w:ilvl w:val="0"/>
          <w:numId w:val="8"/>
        </w:numPr>
        <w:spacing w:line="360" w:lineRule="auto"/>
        <w:jc w:val="both"/>
        <w:rPr>
          <w:rFonts w:ascii="Verdana" w:hAnsi="Verdana"/>
          <w:sz w:val="20"/>
          <w:szCs w:val="20"/>
        </w:rPr>
      </w:pPr>
      <w:r>
        <w:rPr>
          <w:rFonts w:ascii="Verdana" w:hAnsi="Verdana"/>
          <w:sz w:val="20"/>
          <w:szCs w:val="20"/>
        </w:rPr>
        <w:t>E-mailberichten</w:t>
      </w:r>
    </w:p>
    <w:p w:rsidR="003E7D48" w:rsidRDefault="003E7D48" w:rsidP="003E7D48">
      <w:pPr>
        <w:pStyle w:val="Lijstalinea"/>
        <w:numPr>
          <w:ilvl w:val="0"/>
          <w:numId w:val="8"/>
        </w:numPr>
        <w:spacing w:line="360" w:lineRule="auto"/>
        <w:jc w:val="both"/>
        <w:rPr>
          <w:rFonts w:ascii="Verdana" w:hAnsi="Verdana"/>
          <w:sz w:val="20"/>
          <w:szCs w:val="20"/>
        </w:rPr>
      </w:pPr>
      <w:r>
        <w:rPr>
          <w:rFonts w:ascii="Verdana" w:hAnsi="Verdana"/>
          <w:sz w:val="20"/>
          <w:szCs w:val="20"/>
        </w:rPr>
        <w:t xml:space="preserve">Foto’s </w:t>
      </w:r>
    </w:p>
    <w:p w:rsidR="003E7D48" w:rsidRDefault="003E7D48" w:rsidP="003E7D48">
      <w:pPr>
        <w:pStyle w:val="Lijstalinea"/>
        <w:numPr>
          <w:ilvl w:val="0"/>
          <w:numId w:val="8"/>
        </w:numPr>
        <w:spacing w:line="360" w:lineRule="auto"/>
        <w:jc w:val="both"/>
        <w:rPr>
          <w:rFonts w:ascii="Verdana" w:hAnsi="Verdana"/>
          <w:sz w:val="20"/>
          <w:szCs w:val="20"/>
        </w:rPr>
      </w:pPr>
      <w:r>
        <w:rPr>
          <w:rFonts w:ascii="Verdana" w:hAnsi="Verdana"/>
          <w:sz w:val="20"/>
          <w:szCs w:val="20"/>
        </w:rPr>
        <w:t xml:space="preserve">Getuigenverklaringen </w:t>
      </w:r>
    </w:p>
    <w:p w:rsidR="003E7D48" w:rsidRDefault="003E7D48" w:rsidP="003E7D48">
      <w:pPr>
        <w:pStyle w:val="Lijstalinea"/>
        <w:numPr>
          <w:ilvl w:val="0"/>
          <w:numId w:val="8"/>
        </w:numPr>
        <w:spacing w:line="360" w:lineRule="auto"/>
        <w:jc w:val="both"/>
        <w:rPr>
          <w:rFonts w:ascii="Verdana" w:hAnsi="Verdana"/>
          <w:sz w:val="20"/>
          <w:szCs w:val="20"/>
        </w:rPr>
      </w:pPr>
      <w:r>
        <w:rPr>
          <w:rFonts w:ascii="Verdana" w:hAnsi="Verdana"/>
          <w:sz w:val="20"/>
          <w:szCs w:val="20"/>
        </w:rPr>
        <w:t xml:space="preserve">Gsm </w:t>
      </w:r>
    </w:p>
    <w:p w:rsidR="003E7D48" w:rsidRDefault="003E7D48" w:rsidP="003E7D48">
      <w:pPr>
        <w:pStyle w:val="Lijstalinea"/>
        <w:numPr>
          <w:ilvl w:val="0"/>
          <w:numId w:val="8"/>
        </w:numPr>
        <w:spacing w:line="360" w:lineRule="auto"/>
        <w:jc w:val="both"/>
        <w:rPr>
          <w:rFonts w:ascii="Verdana" w:hAnsi="Verdana"/>
          <w:sz w:val="20"/>
          <w:szCs w:val="20"/>
        </w:rPr>
      </w:pPr>
      <w:r>
        <w:rPr>
          <w:rFonts w:ascii="Verdana" w:hAnsi="Verdana"/>
          <w:sz w:val="20"/>
          <w:szCs w:val="20"/>
        </w:rPr>
        <w:t xml:space="preserve">Pot met lolly’s </w:t>
      </w:r>
    </w:p>
    <w:p w:rsidR="003E7D48" w:rsidRDefault="003E7D48" w:rsidP="003E7D48">
      <w:pPr>
        <w:spacing w:line="360" w:lineRule="auto"/>
        <w:jc w:val="both"/>
        <w:rPr>
          <w:rFonts w:ascii="Verdana" w:hAnsi="Verdana"/>
          <w:sz w:val="20"/>
          <w:szCs w:val="20"/>
        </w:rPr>
      </w:pPr>
    </w:p>
    <w:p w:rsidR="003E7D48" w:rsidRPr="00645BB6" w:rsidRDefault="003E7D48" w:rsidP="003E7D48">
      <w:pPr>
        <w:spacing w:line="360" w:lineRule="auto"/>
        <w:jc w:val="both"/>
        <w:rPr>
          <w:rFonts w:ascii="Verdana" w:hAnsi="Verdana"/>
          <w:sz w:val="20"/>
          <w:szCs w:val="20"/>
        </w:rPr>
      </w:pPr>
      <w:r>
        <w:rPr>
          <w:rFonts w:ascii="Verdana" w:hAnsi="Verdana"/>
          <w:sz w:val="20"/>
          <w:szCs w:val="20"/>
        </w:rPr>
        <w:t>Hierbij dient men in acht te nemen:</w:t>
      </w:r>
    </w:p>
    <w:p w:rsidR="003E7D48" w:rsidRDefault="003E7D48" w:rsidP="003E7D48">
      <w:pPr>
        <w:pStyle w:val="Lijstalinea"/>
        <w:numPr>
          <w:ilvl w:val="0"/>
          <w:numId w:val="6"/>
        </w:numPr>
        <w:spacing w:line="360" w:lineRule="auto"/>
        <w:jc w:val="both"/>
        <w:rPr>
          <w:rFonts w:ascii="Verdana" w:hAnsi="Verdana"/>
          <w:sz w:val="20"/>
          <w:szCs w:val="20"/>
        </w:rPr>
      </w:pPr>
      <w:r>
        <w:rPr>
          <w:rFonts w:ascii="Verdana" w:hAnsi="Verdana"/>
          <w:sz w:val="20"/>
          <w:szCs w:val="20"/>
        </w:rPr>
        <w:t xml:space="preserve">Getuigenverklaring </w:t>
      </w:r>
      <w:r w:rsidRPr="00645BB6">
        <w:rPr>
          <w:rFonts w:ascii="Verdana" w:hAnsi="Verdana"/>
          <w:sz w:val="20"/>
          <w:szCs w:val="20"/>
        </w:rPr>
        <w:t xml:space="preserve">bevatten </w:t>
      </w:r>
      <w:r>
        <w:rPr>
          <w:rFonts w:ascii="Verdana" w:hAnsi="Verdana"/>
          <w:sz w:val="20"/>
          <w:szCs w:val="20"/>
        </w:rPr>
        <w:t>w</w:t>
      </w:r>
      <w:r w:rsidRPr="00645BB6">
        <w:rPr>
          <w:rFonts w:ascii="Verdana" w:hAnsi="Verdana"/>
          <w:sz w:val="20"/>
          <w:szCs w:val="20"/>
        </w:rPr>
        <w:t>aarnemingen of vaststellingen die</w:t>
      </w:r>
      <w:r>
        <w:rPr>
          <w:rFonts w:ascii="Verdana" w:hAnsi="Verdana"/>
          <w:sz w:val="20"/>
          <w:szCs w:val="20"/>
        </w:rPr>
        <w:t xml:space="preserve"> de getuige</w:t>
      </w:r>
      <w:r w:rsidRPr="00645BB6">
        <w:rPr>
          <w:rFonts w:ascii="Verdana" w:hAnsi="Verdana"/>
          <w:sz w:val="20"/>
          <w:szCs w:val="20"/>
        </w:rPr>
        <w:t xml:space="preserve"> persoonlijk heeft gedaan.</w:t>
      </w:r>
    </w:p>
    <w:p w:rsidR="003E7D48" w:rsidRDefault="003E7D48" w:rsidP="003E7D48">
      <w:pPr>
        <w:pStyle w:val="Lijstalinea"/>
        <w:numPr>
          <w:ilvl w:val="0"/>
          <w:numId w:val="6"/>
        </w:numPr>
        <w:spacing w:line="360" w:lineRule="auto"/>
        <w:jc w:val="both"/>
        <w:rPr>
          <w:rFonts w:ascii="Verdana" w:hAnsi="Verdana"/>
          <w:sz w:val="20"/>
          <w:szCs w:val="20"/>
        </w:rPr>
      </w:pPr>
      <w:r>
        <w:rPr>
          <w:rFonts w:ascii="Verdana" w:hAnsi="Verdana"/>
          <w:sz w:val="20"/>
          <w:szCs w:val="20"/>
        </w:rPr>
        <w:t>D</w:t>
      </w:r>
      <w:r w:rsidRPr="006A41FF">
        <w:rPr>
          <w:rFonts w:ascii="Verdana" w:hAnsi="Verdana"/>
          <w:sz w:val="20"/>
          <w:szCs w:val="20"/>
        </w:rPr>
        <w:t xml:space="preserve">eskundigenrapporten bevatten </w:t>
      </w:r>
      <w:r>
        <w:rPr>
          <w:rFonts w:ascii="Verdana" w:hAnsi="Verdana"/>
          <w:sz w:val="20"/>
          <w:szCs w:val="20"/>
        </w:rPr>
        <w:t>c</w:t>
      </w:r>
      <w:r w:rsidRPr="006A41FF">
        <w:rPr>
          <w:rFonts w:ascii="Verdana" w:hAnsi="Verdana"/>
          <w:sz w:val="20"/>
          <w:szCs w:val="20"/>
        </w:rPr>
        <w:t>onclusies waarmee de verklaring van het slachtoffer of een ander belastende feit of omstandigheid wordt bevestigd.</w:t>
      </w:r>
    </w:p>
    <w:p w:rsidR="003E7D48" w:rsidRDefault="003E7D48" w:rsidP="003E7D48">
      <w:pPr>
        <w:pStyle w:val="Lijstalinea"/>
        <w:numPr>
          <w:ilvl w:val="0"/>
          <w:numId w:val="6"/>
        </w:numPr>
        <w:spacing w:line="360" w:lineRule="auto"/>
        <w:jc w:val="both"/>
        <w:rPr>
          <w:rFonts w:ascii="Verdana" w:hAnsi="Verdana"/>
          <w:sz w:val="20"/>
          <w:szCs w:val="20"/>
        </w:rPr>
      </w:pPr>
      <w:r>
        <w:rPr>
          <w:rFonts w:ascii="Verdana" w:hAnsi="Verdana"/>
          <w:sz w:val="20"/>
          <w:szCs w:val="20"/>
        </w:rPr>
        <w:t>Getuigenverklaring staat</w:t>
      </w:r>
      <w:r w:rsidRPr="006A41FF">
        <w:rPr>
          <w:rFonts w:ascii="Verdana" w:hAnsi="Verdana"/>
          <w:sz w:val="20"/>
          <w:szCs w:val="20"/>
        </w:rPr>
        <w:t xml:space="preserve"> </w:t>
      </w:r>
      <w:r>
        <w:rPr>
          <w:rFonts w:ascii="Verdana" w:hAnsi="Verdana"/>
          <w:sz w:val="20"/>
          <w:szCs w:val="20"/>
        </w:rPr>
        <w:t>i</w:t>
      </w:r>
      <w:r w:rsidRPr="006A41FF">
        <w:rPr>
          <w:rFonts w:ascii="Verdana" w:hAnsi="Verdana"/>
          <w:sz w:val="20"/>
          <w:szCs w:val="20"/>
        </w:rPr>
        <w:t xml:space="preserve">nhoudelijk in </w:t>
      </w:r>
      <w:r>
        <w:rPr>
          <w:rFonts w:ascii="Verdana" w:hAnsi="Verdana"/>
          <w:sz w:val="20"/>
          <w:szCs w:val="20"/>
        </w:rPr>
        <w:t xml:space="preserve">verband </w:t>
      </w:r>
      <w:r w:rsidRPr="006A41FF">
        <w:rPr>
          <w:rFonts w:ascii="Verdana" w:hAnsi="Verdana"/>
          <w:sz w:val="20"/>
          <w:szCs w:val="20"/>
        </w:rPr>
        <w:t>tot het steunbewijs.</w:t>
      </w:r>
    </w:p>
    <w:p w:rsidR="003E7D48" w:rsidRPr="006A41FF" w:rsidRDefault="003E7D48" w:rsidP="003E7D48">
      <w:pPr>
        <w:pStyle w:val="Lijstalinea"/>
        <w:numPr>
          <w:ilvl w:val="0"/>
          <w:numId w:val="6"/>
        </w:numPr>
        <w:spacing w:line="360" w:lineRule="auto"/>
        <w:jc w:val="both"/>
        <w:rPr>
          <w:rFonts w:ascii="Verdana" w:hAnsi="Verdana"/>
          <w:sz w:val="20"/>
          <w:szCs w:val="20"/>
        </w:rPr>
      </w:pPr>
      <w:r>
        <w:rPr>
          <w:rFonts w:ascii="Verdana" w:hAnsi="Verdana"/>
          <w:sz w:val="20"/>
          <w:szCs w:val="20"/>
        </w:rPr>
        <w:t>Getuigenverklaringen geven t</w:t>
      </w:r>
      <w:r w:rsidRPr="006A41FF">
        <w:rPr>
          <w:rFonts w:ascii="Verdana" w:hAnsi="Verdana"/>
          <w:sz w:val="20"/>
          <w:szCs w:val="20"/>
        </w:rPr>
        <w:t xml:space="preserve">yperende </w:t>
      </w:r>
      <w:r>
        <w:rPr>
          <w:rFonts w:ascii="Verdana" w:hAnsi="Verdana"/>
          <w:sz w:val="20"/>
          <w:szCs w:val="20"/>
        </w:rPr>
        <w:t>elementen weer, waarmee een</w:t>
      </w:r>
      <w:r w:rsidRPr="006A41FF">
        <w:rPr>
          <w:rFonts w:ascii="Verdana" w:hAnsi="Verdana"/>
          <w:sz w:val="20"/>
          <w:szCs w:val="20"/>
        </w:rPr>
        <w:t xml:space="preserve"> geheel of gedeelte van het ten laste gelegde bewezen kan worden. </w:t>
      </w:r>
    </w:p>
    <w:p w:rsidR="003E7D48" w:rsidRDefault="003E7D48" w:rsidP="003E7D48">
      <w:pPr>
        <w:spacing w:line="360" w:lineRule="auto"/>
        <w:jc w:val="both"/>
        <w:rPr>
          <w:rFonts w:ascii="Verdana" w:hAnsi="Verdana"/>
          <w:sz w:val="20"/>
          <w:szCs w:val="20"/>
        </w:rPr>
      </w:pPr>
    </w:p>
    <w:p w:rsidR="003E7D48" w:rsidRDefault="003E7D48" w:rsidP="003E7D48">
      <w:pPr>
        <w:spacing w:line="360" w:lineRule="auto"/>
        <w:jc w:val="both"/>
        <w:rPr>
          <w:rFonts w:ascii="Verdana" w:eastAsia="Cambria" w:hAnsi="Verdana" w:cs="Cambria"/>
          <w:b/>
          <w:sz w:val="20"/>
          <w:szCs w:val="20"/>
        </w:rPr>
      </w:pPr>
      <w:r w:rsidRPr="00751908">
        <w:rPr>
          <w:rFonts w:ascii="Verdana" w:hAnsi="Verdana"/>
          <w:sz w:val="20"/>
          <w:szCs w:val="20"/>
        </w:rPr>
        <w:t xml:space="preserve">Concluderend betekent </w:t>
      </w:r>
      <w:r w:rsidRPr="00067D04">
        <w:rPr>
          <w:rFonts w:ascii="Verdana" w:hAnsi="Verdana"/>
          <w:sz w:val="20"/>
          <w:szCs w:val="20"/>
        </w:rPr>
        <w:t>dit</w:t>
      </w:r>
      <w:r>
        <w:rPr>
          <w:rFonts w:ascii="Verdana" w:hAnsi="Verdana"/>
          <w:sz w:val="20"/>
          <w:szCs w:val="20"/>
        </w:rPr>
        <w:t xml:space="preserve"> </w:t>
      </w:r>
      <w:r w:rsidRPr="00751908">
        <w:rPr>
          <w:rFonts w:ascii="Verdana" w:hAnsi="Verdana"/>
          <w:sz w:val="20"/>
          <w:szCs w:val="20"/>
        </w:rPr>
        <w:t>dat het steunbewijs aanvullend bewijs is en bedoeld is om het hoofdbewijs te ondersteunen.</w:t>
      </w:r>
      <w:r>
        <w:rPr>
          <w:rFonts w:ascii="Verdana" w:hAnsi="Verdana"/>
          <w:sz w:val="20"/>
          <w:szCs w:val="20"/>
        </w:rPr>
        <w:t xml:space="preserve"> </w:t>
      </w:r>
    </w:p>
    <w:p w:rsidR="003E7D48" w:rsidRDefault="003E7D48" w:rsidP="003E7D48">
      <w:pPr>
        <w:spacing w:line="360" w:lineRule="auto"/>
        <w:jc w:val="both"/>
        <w:rPr>
          <w:rFonts w:ascii="Verdana" w:eastAsia="Cambria" w:hAnsi="Verdana" w:cs="Cambria"/>
          <w:b/>
          <w:sz w:val="20"/>
          <w:szCs w:val="20"/>
        </w:rPr>
      </w:pPr>
    </w:p>
    <w:p w:rsidR="003E7D48" w:rsidRDefault="003E7D48" w:rsidP="003E7D48">
      <w:pPr>
        <w:spacing w:line="360" w:lineRule="auto"/>
        <w:jc w:val="both"/>
        <w:rPr>
          <w:rFonts w:ascii="Verdana" w:eastAsia="Cambria" w:hAnsi="Verdana" w:cs="Cambria"/>
          <w:b/>
          <w:sz w:val="20"/>
          <w:szCs w:val="20"/>
        </w:rPr>
      </w:pPr>
    </w:p>
    <w:p w:rsidR="003E7D48" w:rsidRDefault="003E7D48" w:rsidP="003E7D48">
      <w:pPr>
        <w:spacing w:line="360" w:lineRule="auto"/>
        <w:jc w:val="both"/>
        <w:rPr>
          <w:rFonts w:ascii="Verdana" w:eastAsia="Cambria" w:hAnsi="Verdana" w:cs="Cambria"/>
          <w:b/>
          <w:sz w:val="20"/>
          <w:szCs w:val="20"/>
        </w:rPr>
      </w:pPr>
    </w:p>
    <w:p w:rsidR="003E7D48" w:rsidRPr="0030221D" w:rsidRDefault="003E7D48" w:rsidP="003E7D48">
      <w:pPr>
        <w:pStyle w:val="Kop1"/>
        <w:rPr>
          <w:rFonts w:ascii="Verdana" w:hAnsi="Verdana"/>
          <w:b/>
          <w:color w:val="auto"/>
          <w:sz w:val="20"/>
          <w:szCs w:val="20"/>
        </w:rPr>
      </w:pPr>
      <w:bookmarkStart w:id="16" w:name="_Toc451961323"/>
      <w:r w:rsidRPr="0030221D">
        <w:rPr>
          <w:rFonts w:ascii="Verdana" w:eastAsia="Cambria" w:hAnsi="Verdana" w:cs="Cambria"/>
          <w:b/>
          <w:color w:val="auto"/>
          <w:sz w:val="20"/>
          <w:szCs w:val="20"/>
        </w:rPr>
        <w:lastRenderedPageBreak/>
        <w:t>Hoofdstuk 4</w:t>
      </w:r>
      <w:r w:rsidRPr="0030221D">
        <w:rPr>
          <w:rFonts w:ascii="Verdana" w:hAnsi="Verdana"/>
          <w:b/>
          <w:color w:val="auto"/>
          <w:sz w:val="20"/>
          <w:szCs w:val="20"/>
        </w:rPr>
        <w:t xml:space="preserve"> Resultaten met betrekking tot Veroordeling</w:t>
      </w:r>
      <w:bookmarkEnd w:id="16"/>
    </w:p>
    <w:p w:rsidR="003E7D48" w:rsidRPr="0030221D" w:rsidRDefault="003E7D48" w:rsidP="003E7D48">
      <w:pPr>
        <w:pStyle w:val="Kop2"/>
        <w:rPr>
          <w:rFonts w:ascii="Verdana" w:hAnsi="Verdana"/>
          <w:color w:val="auto"/>
          <w:sz w:val="20"/>
          <w:szCs w:val="20"/>
        </w:rPr>
      </w:pPr>
      <w:bookmarkStart w:id="17" w:name="_Toc451961324"/>
      <w:r w:rsidRPr="0030221D">
        <w:rPr>
          <w:rFonts w:ascii="Verdana" w:hAnsi="Verdana"/>
          <w:color w:val="auto"/>
          <w:sz w:val="20"/>
          <w:szCs w:val="20"/>
        </w:rPr>
        <w:t>§4.1 Inleiding</w:t>
      </w:r>
      <w:bookmarkEnd w:id="17"/>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In dit hoofdstuk staat de </w:t>
      </w:r>
      <w:r>
        <w:rPr>
          <w:rFonts w:ascii="Verdana" w:hAnsi="Verdana"/>
          <w:sz w:val="20"/>
          <w:szCs w:val="20"/>
        </w:rPr>
        <w:t xml:space="preserve">volgende </w:t>
      </w:r>
      <w:r w:rsidRPr="00645BB6">
        <w:rPr>
          <w:rFonts w:ascii="Verdana" w:hAnsi="Verdana"/>
          <w:sz w:val="20"/>
          <w:szCs w:val="20"/>
        </w:rPr>
        <w:t>deelvraag centraal</w:t>
      </w:r>
      <w:r>
        <w:rPr>
          <w:rFonts w:ascii="Verdana" w:hAnsi="Verdana"/>
          <w:sz w:val="20"/>
          <w:szCs w:val="20"/>
        </w:rPr>
        <w:t>:</w:t>
      </w:r>
      <w:r w:rsidRPr="00645BB6">
        <w:rPr>
          <w:rFonts w:ascii="Verdana" w:hAnsi="Verdana"/>
          <w:i/>
          <w:sz w:val="20"/>
          <w:szCs w:val="20"/>
        </w:rPr>
        <w:t xml:space="preserve"> “Welke feiten en omstandigheden zijn doorslaggevend geweest voor de rechter bij het bepalen of het steunbewijs genoeg is om tot bewezenverklaring te komen van het strafbare feit in zedenzaken?”</w:t>
      </w:r>
      <w:r>
        <w:rPr>
          <w:rFonts w:ascii="Verdana" w:hAnsi="Verdana"/>
          <w:i/>
          <w:sz w:val="20"/>
          <w:szCs w:val="20"/>
        </w:rPr>
        <w:t xml:space="preserve">. </w:t>
      </w:r>
      <w:r>
        <w:rPr>
          <w:rFonts w:ascii="Verdana" w:hAnsi="Verdana"/>
          <w:sz w:val="20"/>
          <w:szCs w:val="20"/>
        </w:rPr>
        <w:t>Hierna wordt de werkwijze besproken, vervolgens worden</w:t>
      </w:r>
      <w:r w:rsidRPr="003F59A0">
        <w:rPr>
          <w:rFonts w:ascii="Verdana" w:hAnsi="Verdana"/>
          <w:sz w:val="20"/>
          <w:szCs w:val="20"/>
        </w:rPr>
        <w:t xml:space="preserve"> de resultaten benoemd om </w:t>
      </w:r>
      <w:r>
        <w:rPr>
          <w:rFonts w:ascii="Verdana" w:hAnsi="Verdana"/>
          <w:sz w:val="20"/>
          <w:szCs w:val="20"/>
        </w:rPr>
        <w:t>vervolgens t</w:t>
      </w:r>
      <w:r w:rsidRPr="003F59A0">
        <w:rPr>
          <w:rFonts w:ascii="Verdana" w:hAnsi="Verdana"/>
          <w:sz w:val="20"/>
          <w:szCs w:val="20"/>
        </w:rPr>
        <w:t>ot de conclusie</w:t>
      </w:r>
      <w:r>
        <w:rPr>
          <w:rFonts w:ascii="Verdana" w:hAnsi="Verdana"/>
          <w:sz w:val="20"/>
          <w:szCs w:val="20"/>
        </w:rPr>
        <w:t xml:space="preserve"> te komen</w:t>
      </w:r>
      <w:r w:rsidRPr="003F59A0">
        <w:rPr>
          <w:rFonts w:ascii="Verdana" w:hAnsi="Verdana"/>
          <w:sz w:val="20"/>
          <w:szCs w:val="20"/>
        </w:rPr>
        <w:t>.</w:t>
      </w:r>
    </w:p>
    <w:p w:rsidR="003E7D48" w:rsidRPr="0030221D" w:rsidRDefault="003E7D48" w:rsidP="003E7D48">
      <w:pPr>
        <w:pStyle w:val="Kop2"/>
        <w:rPr>
          <w:rFonts w:ascii="Verdana" w:hAnsi="Verdana"/>
          <w:color w:val="auto"/>
          <w:sz w:val="20"/>
          <w:szCs w:val="20"/>
        </w:rPr>
      </w:pPr>
      <w:bookmarkStart w:id="18" w:name="_Toc451961325"/>
      <w:r w:rsidRPr="0030221D">
        <w:rPr>
          <w:rFonts w:ascii="Verdana" w:hAnsi="Verdana"/>
          <w:color w:val="auto"/>
          <w:sz w:val="20"/>
          <w:szCs w:val="20"/>
        </w:rPr>
        <w:t>§4.2 Werkwijze</w:t>
      </w:r>
      <w:bookmarkEnd w:id="18"/>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Om de doorslaggevende feiten en omstandigheden zo efficiënt mogelijk mee te nemen in de resultaten en om een beter inz</w:t>
      </w:r>
      <w:r>
        <w:rPr>
          <w:rFonts w:ascii="Verdana" w:hAnsi="Verdana"/>
          <w:sz w:val="20"/>
          <w:szCs w:val="20"/>
        </w:rPr>
        <w:t xml:space="preserve">icht te verkrijgen in de zaken, zijn </w:t>
      </w:r>
      <w:r w:rsidRPr="00645BB6">
        <w:rPr>
          <w:rFonts w:ascii="Verdana" w:hAnsi="Verdana"/>
          <w:sz w:val="20"/>
          <w:szCs w:val="20"/>
        </w:rPr>
        <w:t xml:space="preserve">per zaak de belangrijkste aspecten uiteengezet. </w:t>
      </w:r>
      <w:r>
        <w:rPr>
          <w:rFonts w:ascii="Verdana" w:hAnsi="Verdana"/>
          <w:sz w:val="20"/>
          <w:szCs w:val="20"/>
        </w:rPr>
        <w:t xml:space="preserve">Voor de overzichtelijkheid zal </w:t>
      </w:r>
      <w:r w:rsidRPr="00645BB6">
        <w:rPr>
          <w:rFonts w:ascii="Verdana" w:hAnsi="Verdana"/>
          <w:sz w:val="20"/>
          <w:szCs w:val="20"/>
        </w:rPr>
        <w:t>eerst gekeken worden naar de zaken in eerste aanleg, daarna naar de zaken in hoger beroep en tenslotte naar</w:t>
      </w:r>
      <w:r>
        <w:rPr>
          <w:rFonts w:ascii="Verdana" w:hAnsi="Verdana"/>
          <w:sz w:val="20"/>
          <w:szCs w:val="20"/>
        </w:rPr>
        <w:t xml:space="preserve"> </w:t>
      </w:r>
      <w:r w:rsidRPr="00067D04">
        <w:rPr>
          <w:rFonts w:ascii="Verdana" w:hAnsi="Verdana"/>
          <w:sz w:val="20"/>
          <w:szCs w:val="20"/>
        </w:rPr>
        <w:t>de</w:t>
      </w:r>
      <w:r w:rsidRPr="00645BB6">
        <w:rPr>
          <w:rFonts w:ascii="Verdana" w:hAnsi="Verdana"/>
          <w:sz w:val="20"/>
          <w:szCs w:val="20"/>
        </w:rPr>
        <w:t xml:space="preserve"> zaken in cassatie. Per zaak is in de uiteenzetting aangegeven </w:t>
      </w:r>
      <w:r>
        <w:rPr>
          <w:rFonts w:ascii="Verdana" w:hAnsi="Verdana"/>
          <w:sz w:val="20"/>
          <w:szCs w:val="20"/>
        </w:rPr>
        <w:t>welke bewijsmiddelen gebruikt zijn om tot de bewezenverklaring te komen. Vervolgens is gekeken naar wat de overwegingen zijn geweest van de rechter. Tot slot is gekeken naar wat de</w:t>
      </w:r>
      <w:r w:rsidRPr="00645BB6">
        <w:rPr>
          <w:rFonts w:ascii="Verdana" w:hAnsi="Verdana"/>
          <w:sz w:val="20"/>
          <w:szCs w:val="20"/>
        </w:rPr>
        <w:t xml:space="preserve"> beslissing </w:t>
      </w:r>
      <w:r>
        <w:rPr>
          <w:rFonts w:ascii="Verdana" w:hAnsi="Verdana"/>
          <w:sz w:val="20"/>
          <w:szCs w:val="20"/>
        </w:rPr>
        <w:t>is geweest van de rechter</w:t>
      </w:r>
      <w:r w:rsidRPr="00645BB6">
        <w:rPr>
          <w:rFonts w:ascii="Verdana" w:hAnsi="Verdana"/>
          <w:sz w:val="20"/>
          <w:szCs w:val="20"/>
        </w:rPr>
        <w:t xml:space="preserve">.  </w:t>
      </w:r>
    </w:p>
    <w:p w:rsidR="003E7D48" w:rsidRPr="00B25835" w:rsidRDefault="003E7D48" w:rsidP="003E7D48">
      <w:pPr>
        <w:spacing w:line="360" w:lineRule="auto"/>
        <w:jc w:val="both"/>
        <w:rPr>
          <w:rFonts w:ascii="Verdana" w:hAnsi="Verdana"/>
          <w:sz w:val="20"/>
          <w:szCs w:val="20"/>
        </w:rPr>
      </w:pPr>
      <w:r>
        <w:rPr>
          <w:rFonts w:ascii="Verdana" w:hAnsi="Verdana"/>
          <w:sz w:val="20"/>
          <w:szCs w:val="20"/>
        </w:rPr>
        <w:t xml:space="preserve">Er is gekozen voor deze methode, </w:t>
      </w:r>
      <w:r w:rsidRPr="00645BB6">
        <w:rPr>
          <w:rFonts w:ascii="Verdana" w:hAnsi="Verdana"/>
          <w:sz w:val="20"/>
          <w:szCs w:val="20"/>
        </w:rPr>
        <w:t>omdat de zaken hiermee grondig geanalyseerd worden</w:t>
      </w:r>
      <w:r>
        <w:rPr>
          <w:rFonts w:ascii="Verdana" w:hAnsi="Verdana"/>
          <w:sz w:val="20"/>
          <w:szCs w:val="20"/>
        </w:rPr>
        <w:t xml:space="preserve">, waarin </w:t>
      </w:r>
      <w:r w:rsidRPr="00645BB6">
        <w:rPr>
          <w:rFonts w:ascii="Verdana" w:hAnsi="Verdana"/>
          <w:sz w:val="20"/>
          <w:szCs w:val="20"/>
        </w:rPr>
        <w:t>de belangrijkste feiten en factoren</w:t>
      </w:r>
      <w:r>
        <w:rPr>
          <w:rFonts w:ascii="Verdana" w:hAnsi="Verdana"/>
          <w:sz w:val="20"/>
          <w:szCs w:val="20"/>
        </w:rPr>
        <w:t xml:space="preserve"> naar voren worden gebracht. Hiermee wordt beoogd een duidelijk inzicht te geven van de geanalyseerde </w:t>
      </w:r>
      <w:r w:rsidRPr="00645BB6">
        <w:rPr>
          <w:rFonts w:ascii="Verdana" w:hAnsi="Verdana"/>
          <w:sz w:val="20"/>
          <w:szCs w:val="20"/>
        </w:rPr>
        <w:t xml:space="preserve">zaken. </w:t>
      </w:r>
      <w:r>
        <w:rPr>
          <w:rFonts w:ascii="Verdana" w:hAnsi="Verdana"/>
          <w:sz w:val="20"/>
          <w:szCs w:val="20"/>
        </w:rPr>
        <w:br/>
      </w:r>
      <w:r w:rsidRPr="00645BB6">
        <w:rPr>
          <w:rFonts w:ascii="Verdana" w:hAnsi="Verdana"/>
          <w:sz w:val="20"/>
          <w:szCs w:val="20"/>
        </w:rPr>
        <w:t>De bevindingen van de jurisprudentieanalyse zijn in tabellen verwerkt, welke als bijlage zijn opgenomen. De tabellen zijn op volgorde van de behandeling van de zaak. In eerste aanleg (</w:t>
      </w:r>
      <w:r w:rsidRPr="00067D04">
        <w:rPr>
          <w:rFonts w:ascii="Verdana" w:hAnsi="Verdana"/>
          <w:sz w:val="20"/>
          <w:szCs w:val="20"/>
        </w:rPr>
        <w:t>rechtbank</w:t>
      </w:r>
      <w:r w:rsidRPr="00645BB6">
        <w:rPr>
          <w:rFonts w:ascii="Verdana" w:hAnsi="Verdana"/>
          <w:sz w:val="20"/>
          <w:szCs w:val="20"/>
        </w:rPr>
        <w:t>), in hoger beroep (</w:t>
      </w:r>
      <w:r w:rsidRPr="00067D04">
        <w:rPr>
          <w:rFonts w:ascii="Verdana" w:hAnsi="Verdana"/>
          <w:sz w:val="20"/>
          <w:szCs w:val="20"/>
        </w:rPr>
        <w:t>gerechtshof</w:t>
      </w:r>
      <w:r w:rsidRPr="00645BB6">
        <w:rPr>
          <w:rFonts w:ascii="Verdana" w:hAnsi="Verdana"/>
          <w:sz w:val="20"/>
          <w:szCs w:val="20"/>
        </w:rPr>
        <w:t xml:space="preserve">) en in cassatie (Hoge Raad). De uitspraken zijn ingedeeld op datum van oud naar de meest recente uitspraken. De uiteenzetting van deze zaken zijn terug te vinden </w:t>
      </w:r>
      <w:r>
        <w:rPr>
          <w:rFonts w:ascii="Verdana" w:hAnsi="Verdana"/>
          <w:sz w:val="20"/>
          <w:szCs w:val="20"/>
        </w:rPr>
        <w:t>Bijlage V</w:t>
      </w:r>
      <w:r w:rsidRPr="00645BB6">
        <w:rPr>
          <w:rFonts w:ascii="Verdana" w:hAnsi="Verdana"/>
          <w:sz w:val="20"/>
          <w:szCs w:val="20"/>
        </w:rPr>
        <w:t>.</w:t>
      </w:r>
      <w:r>
        <w:rPr>
          <w:rFonts w:ascii="Verdana" w:hAnsi="Verdana"/>
          <w:sz w:val="20"/>
          <w:szCs w:val="20"/>
        </w:rPr>
        <w:t xml:space="preserve"> </w:t>
      </w:r>
    </w:p>
    <w:p w:rsidR="003E7D48" w:rsidRDefault="003E7D48" w:rsidP="003E7D48">
      <w:pPr>
        <w:spacing w:line="360" w:lineRule="auto"/>
        <w:jc w:val="both"/>
        <w:rPr>
          <w:rFonts w:ascii="Verdana" w:hAnsi="Verdana"/>
          <w:i/>
          <w:sz w:val="20"/>
          <w:szCs w:val="20"/>
        </w:rPr>
      </w:pPr>
    </w:p>
    <w:p w:rsidR="003E7D48" w:rsidRDefault="003E7D48" w:rsidP="003E7D48">
      <w:pPr>
        <w:spacing w:line="360" w:lineRule="auto"/>
        <w:jc w:val="both"/>
        <w:rPr>
          <w:rFonts w:ascii="Verdana" w:hAnsi="Verdana"/>
          <w:i/>
          <w:sz w:val="20"/>
          <w:szCs w:val="20"/>
        </w:rPr>
      </w:pPr>
    </w:p>
    <w:p w:rsidR="003E7D48" w:rsidRDefault="003E7D48" w:rsidP="003E7D48">
      <w:pPr>
        <w:spacing w:line="360" w:lineRule="auto"/>
        <w:jc w:val="both"/>
        <w:rPr>
          <w:rFonts w:ascii="Verdana" w:hAnsi="Verdana"/>
          <w:i/>
          <w:sz w:val="20"/>
          <w:szCs w:val="20"/>
        </w:rPr>
      </w:pPr>
    </w:p>
    <w:p w:rsidR="003E7D48" w:rsidRDefault="003E7D48" w:rsidP="003E7D48">
      <w:pPr>
        <w:spacing w:line="360" w:lineRule="auto"/>
        <w:jc w:val="both"/>
        <w:rPr>
          <w:rFonts w:ascii="Verdana" w:hAnsi="Verdana"/>
          <w:i/>
          <w:sz w:val="20"/>
          <w:szCs w:val="20"/>
        </w:rPr>
      </w:pPr>
    </w:p>
    <w:p w:rsidR="003E7D48" w:rsidRDefault="003E7D48" w:rsidP="003E7D48">
      <w:pPr>
        <w:spacing w:line="360" w:lineRule="auto"/>
        <w:jc w:val="both"/>
        <w:rPr>
          <w:rFonts w:ascii="Verdana" w:hAnsi="Verdana"/>
          <w:i/>
          <w:sz w:val="20"/>
          <w:szCs w:val="20"/>
        </w:rPr>
      </w:pPr>
    </w:p>
    <w:p w:rsidR="003E7D48" w:rsidRDefault="003E7D48" w:rsidP="003E7D48">
      <w:pPr>
        <w:spacing w:line="360" w:lineRule="auto"/>
        <w:jc w:val="both"/>
        <w:rPr>
          <w:rFonts w:ascii="Verdana" w:hAnsi="Verdana"/>
          <w:i/>
          <w:sz w:val="20"/>
          <w:szCs w:val="20"/>
        </w:rPr>
      </w:pPr>
    </w:p>
    <w:p w:rsidR="003E7D48" w:rsidRDefault="003E7D48" w:rsidP="003E7D48">
      <w:pPr>
        <w:spacing w:line="360" w:lineRule="auto"/>
        <w:jc w:val="both"/>
        <w:rPr>
          <w:rFonts w:ascii="Verdana" w:hAnsi="Verdana"/>
          <w:i/>
          <w:sz w:val="20"/>
          <w:szCs w:val="20"/>
        </w:rPr>
      </w:pPr>
    </w:p>
    <w:p w:rsidR="003E7D48" w:rsidRDefault="003E7D48" w:rsidP="003E7D48">
      <w:pPr>
        <w:spacing w:line="360" w:lineRule="auto"/>
        <w:jc w:val="both"/>
        <w:rPr>
          <w:rFonts w:ascii="Verdana" w:hAnsi="Verdana"/>
          <w:i/>
          <w:sz w:val="20"/>
          <w:szCs w:val="20"/>
        </w:rPr>
      </w:pPr>
    </w:p>
    <w:p w:rsidR="003E7D48" w:rsidRDefault="003E7D48" w:rsidP="003E7D48">
      <w:pPr>
        <w:spacing w:line="360" w:lineRule="auto"/>
        <w:jc w:val="both"/>
        <w:rPr>
          <w:rFonts w:ascii="Verdana" w:hAnsi="Verdana"/>
          <w:i/>
          <w:sz w:val="20"/>
          <w:szCs w:val="20"/>
        </w:rPr>
      </w:pPr>
    </w:p>
    <w:p w:rsidR="003E7D48" w:rsidRDefault="003E7D48" w:rsidP="003E7D48">
      <w:pPr>
        <w:spacing w:line="360" w:lineRule="auto"/>
        <w:jc w:val="both"/>
        <w:rPr>
          <w:rFonts w:ascii="Verdana" w:hAnsi="Verdana"/>
          <w:i/>
          <w:sz w:val="20"/>
          <w:szCs w:val="20"/>
        </w:rPr>
      </w:pPr>
    </w:p>
    <w:p w:rsidR="003E7D48" w:rsidRPr="0030221D" w:rsidRDefault="003E7D48" w:rsidP="003E7D48">
      <w:pPr>
        <w:pStyle w:val="Kop2"/>
        <w:rPr>
          <w:rFonts w:ascii="Verdana" w:hAnsi="Verdana"/>
          <w:color w:val="auto"/>
          <w:sz w:val="20"/>
          <w:szCs w:val="20"/>
        </w:rPr>
      </w:pPr>
      <w:bookmarkStart w:id="19" w:name="_Toc451961326"/>
      <w:r w:rsidRPr="0030221D">
        <w:rPr>
          <w:rFonts w:ascii="Verdana" w:hAnsi="Verdana"/>
          <w:color w:val="auto"/>
          <w:sz w:val="20"/>
          <w:szCs w:val="20"/>
        </w:rPr>
        <w:lastRenderedPageBreak/>
        <w:t>§4.3 Resultaten</w:t>
      </w:r>
      <w:bookmarkEnd w:id="19"/>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Om antwoord te kunnen geven op deze deelvraag zijn 21 uitspraken geanalyseerd waarin gekeken is naar de feiten en omstandigheden die voor de rechter doorslaggevend zijn bij het bepalen of het steunbewijs genoeg is om tot bewezenverklaring te komen van het strafbare feit in zedenzaken. </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Binnen de analyse zijn de feiten en omstandigheden van de geselecteerde zedenzaken gecategoriseerd in twee situaties: </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1) Het steunbewijs is wel genoeg voor de bewezenverklaring en;</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2) Het steunbewijs is niet genoeg voor de bewezenverklaring. </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In dit hoofdstuk </w:t>
      </w:r>
      <w:r>
        <w:rPr>
          <w:rFonts w:ascii="Verdana" w:hAnsi="Verdana"/>
          <w:sz w:val="20"/>
          <w:szCs w:val="20"/>
        </w:rPr>
        <w:t>wordt er</w:t>
      </w:r>
      <w:r w:rsidRPr="00645BB6">
        <w:rPr>
          <w:rFonts w:ascii="Verdana" w:hAnsi="Verdana"/>
          <w:sz w:val="20"/>
          <w:szCs w:val="20"/>
        </w:rPr>
        <w:t xml:space="preserve"> ingegaan op de </w:t>
      </w:r>
      <w:r w:rsidRPr="00645BB6">
        <w:rPr>
          <w:rFonts w:ascii="Verdana" w:hAnsi="Verdana"/>
          <w:sz w:val="20"/>
          <w:szCs w:val="20"/>
          <w:u w:val="single"/>
        </w:rPr>
        <w:t>eerste</w:t>
      </w:r>
      <w:r w:rsidRPr="00645BB6">
        <w:rPr>
          <w:rFonts w:ascii="Verdana" w:hAnsi="Verdana"/>
          <w:sz w:val="20"/>
          <w:szCs w:val="20"/>
        </w:rPr>
        <w:t xml:space="preserve"> situatie.</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Tijdens het </w:t>
      </w:r>
      <w:r>
        <w:rPr>
          <w:rFonts w:ascii="Verdana" w:hAnsi="Verdana"/>
          <w:sz w:val="20"/>
          <w:szCs w:val="20"/>
        </w:rPr>
        <w:t xml:space="preserve">bestuderen van de uitspraken valt op </w:t>
      </w:r>
      <w:r w:rsidRPr="00645BB6">
        <w:rPr>
          <w:rFonts w:ascii="Verdana" w:hAnsi="Verdana"/>
          <w:sz w:val="20"/>
          <w:szCs w:val="20"/>
        </w:rPr>
        <w:t xml:space="preserve">dat door de </w:t>
      </w:r>
      <w:r>
        <w:rPr>
          <w:rFonts w:ascii="Verdana" w:hAnsi="Verdana"/>
          <w:sz w:val="20"/>
          <w:szCs w:val="20"/>
        </w:rPr>
        <w:t>Hoge Raad tot 2009 geen hoge eis</w:t>
      </w:r>
      <w:r w:rsidRPr="00645BB6">
        <w:rPr>
          <w:rFonts w:ascii="Verdana" w:hAnsi="Verdana"/>
          <w:sz w:val="20"/>
          <w:szCs w:val="20"/>
        </w:rPr>
        <w:t xml:space="preserve">en gesteld zijn aan het aanvullend bewijsmateriaal. </w:t>
      </w:r>
      <w:r w:rsidRPr="008968DA">
        <w:rPr>
          <w:rFonts w:ascii="Verdana" w:hAnsi="Verdana"/>
          <w:sz w:val="20"/>
          <w:szCs w:val="20"/>
        </w:rPr>
        <w:t>De Hoge Raad toetste voo</w:t>
      </w:r>
      <w:r>
        <w:rPr>
          <w:rFonts w:ascii="Verdana" w:hAnsi="Verdana"/>
          <w:sz w:val="20"/>
          <w:szCs w:val="20"/>
        </w:rPr>
        <w:t>r 2009 alleen</w:t>
      </w:r>
      <w:r w:rsidRPr="008968DA">
        <w:rPr>
          <w:rFonts w:ascii="Verdana" w:hAnsi="Verdana"/>
          <w:sz w:val="20"/>
          <w:szCs w:val="20"/>
        </w:rPr>
        <w:t xml:space="preserve"> of er kwantitatief aan het vereiste van het bewijsminimum was voldaan</w:t>
      </w:r>
      <w:r>
        <w:rPr>
          <w:rFonts w:ascii="Verdana" w:hAnsi="Verdana"/>
          <w:sz w:val="20"/>
          <w:szCs w:val="20"/>
        </w:rPr>
        <w:t>. Hiermee wordt bedoeld dat de vraag beantwoord moest worden of</w:t>
      </w:r>
      <w:r w:rsidRPr="008968DA">
        <w:rPr>
          <w:rFonts w:ascii="Verdana" w:hAnsi="Verdana"/>
          <w:sz w:val="20"/>
          <w:szCs w:val="20"/>
        </w:rPr>
        <w:t xml:space="preserve"> er meer dan één bewijsgrond was. Als dit het geval was, werd er bijna niet gekeken naar de inhoudelijke waarde van het tweede bewijsmiddel.</w:t>
      </w:r>
      <w:r>
        <w:rPr>
          <w:rFonts w:ascii="Verdana" w:hAnsi="Verdana"/>
          <w:sz w:val="20"/>
          <w:szCs w:val="20"/>
        </w:rPr>
        <w:t xml:space="preserve"> </w:t>
      </w:r>
      <w:r w:rsidRPr="00645BB6">
        <w:rPr>
          <w:rFonts w:ascii="Verdana" w:hAnsi="Verdana"/>
          <w:sz w:val="20"/>
          <w:szCs w:val="20"/>
        </w:rPr>
        <w:t xml:space="preserve">Na 2009 </w:t>
      </w:r>
      <w:r>
        <w:rPr>
          <w:rFonts w:ascii="Verdana" w:hAnsi="Verdana"/>
          <w:sz w:val="20"/>
          <w:szCs w:val="20"/>
        </w:rPr>
        <w:t>heeft de</w:t>
      </w:r>
      <w:r w:rsidRPr="00645BB6">
        <w:rPr>
          <w:rFonts w:ascii="Verdana" w:hAnsi="Verdana"/>
          <w:sz w:val="20"/>
          <w:szCs w:val="20"/>
        </w:rPr>
        <w:t xml:space="preserve"> Hoge Raad bij zijn arresten </w:t>
      </w:r>
      <w:r w:rsidRPr="00067D04">
        <w:rPr>
          <w:rFonts w:ascii="Verdana" w:hAnsi="Verdana"/>
          <w:sz w:val="20"/>
          <w:szCs w:val="20"/>
        </w:rPr>
        <w:t xml:space="preserve">vanaf </w:t>
      </w:r>
      <w:r>
        <w:rPr>
          <w:rFonts w:ascii="Verdana" w:hAnsi="Verdana"/>
          <w:sz w:val="20"/>
          <w:szCs w:val="20"/>
        </w:rPr>
        <w:t xml:space="preserve"> </w:t>
      </w:r>
      <w:r w:rsidRPr="00645BB6">
        <w:rPr>
          <w:rFonts w:ascii="Verdana" w:hAnsi="Verdana"/>
          <w:sz w:val="20"/>
          <w:szCs w:val="20"/>
        </w:rPr>
        <w:t xml:space="preserve"> 30 juni 2009 </w:t>
      </w:r>
      <w:r>
        <w:rPr>
          <w:rFonts w:ascii="Verdana" w:hAnsi="Verdana"/>
          <w:sz w:val="20"/>
          <w:szCs w:val="20"/>
        </w:rPr>
        <w:t>de beantwoording van de eerdere vraag echter aangescherpt</w:t>
      </w:r>
      <w:r w:rsidRPr="00645BB6">
        <w:rPr>
          <w:rFonts w:ascii="Verdana" w:hAnsi="Verdana"/>
          <w:sz w:val="20"/>
          <w:szCs w:val="20"/>
        </w:rPr>
        <w:t>, namelijk</w:t>
      </w:r>
      <w:r>
        <w:rPr>
          <w:rStyle w:val="Voetnootmarkering"/>
          <w:rFonts w:ascii="Verdana" w:hAnsi="Verdana"/>
          <w:sz w:val="20"/>
          <w:szCs w:val="20"/>
        </w:rPr>
        <w:footnoteReference w:id="57"/>
      </w:r>
      <w:r w:rsidRPr="00645BB6">
        <w:rPr>
          <w:rFonts w:ascii="Verdana" w:hAnsi="Verdana"/>
          <w:sz w:val="20"/>
          <w:szCs w:val="20"/>
        </w:rPr>
        <w:t xml:space="preserve"> dat een aangifte </w:t>
      </w:r>
      <w:r>
        <w:rPr>
          <w:rFonts w:ascii="Verdana" w:hAnsi="Verdana"/>
          <w:sz w:val="20"/>
          <w:szCs w:val="20"/>
        </w:rPr>
        <w:t xml:space="preserve">nu </w:t>
      </w:r>
      <w:r w:rsidRPr="00645BB6">
        <w:rPr>
          <w:rFonts w:ascii="Verdana" w:hAnsi="Verdana"/>
          <w:sz w:val="20"/>
          <w:szCs w:val="20"/>
        </w:rPr>
        <w:t xml:space="preserve">in voldoende mate moet worden ondersteund door andere bewijsmiddelen. </w:t>
      </w:r>
      <w:r>
        <w:rPr>
          <w:rFonts w:ascii="Verdana" w:hAnsi="Verdana"/>
          <w:sz w:val="20"/>
          <w:szCs w:val="20"/>
        </w:rPr>
        <w:t xml:space="preserve"> </w:t>
      </w:r>
    </w:p>
    <w:p w:rsidR="003E7D48" w:rsidRDefault="003E7D48" w:rsidP="003E7D48">
      <w:pPr>
        <w:spacing w:line="360" w:lineRule="auto"/>
        <w:jc w:val="both"/>
        <w:rPr>
          <w:rFonts w:ascii="Verdana" w:hAnsi="Verdana"/>
          <w:sz w:val="20"/>
          <w:szCs w:val="20"/>
        </w:rPr>
      </w:pPr>
      <w:r w:rsidRPr="00645BB6">
        <w:rPr>
          <w:rFonts w:ascii="Verdana" w:hAnsi="Verdana"/>
          <w:sz w:val="20"/>
          <w:szCs w:val="20"/>
        </w:rPr>
        <w:t xml:space="preserve">Naar aanleiding van </w:t>
      </w:r>
      <w:r>
        <w:rPr>
          <w:rFonts w:ascii="Verdana" w:hAnsi="Verdana"/>
          <w:sz w:val="20"/>
          <w:szCs w:val="20"/>
        </w:rPr>
        <w:t>de hierna gedane uitspraken,</w:t>
      </w:r>
      <w:r w:rsidRPr="00645BB6">
        <w:rPr>
          <w:rFonts w:ascii="Verdana" w:hAnsi="Verdana"/>
          <w:sz w:val="20"/>
          <w:szCs w:val="20"/>
        </w:rPr>
        <w:t xml:space="preserve"> zijn er 7 topics </w:t>
      </w:r>
      <w:r>
        <w:rPr>
          <w:rFonts w:ascii="Verdana" w:hAnsi="Verdana"/>
          <w:sz w:val="20"/>
          <w:szCs w:val="20"/>
        </w:rPr>
        <w:t>geformuleerd</w:t>
      </w:r>
      <w:r w:rsidRPr="00645BB6">
        <w:rPr>
          <w:rFonts w:ascii="Verdana" w:hAnsi="Verdana"/>
          <w:sz w:val="20"/>
          <w:szCs w:val="20"/>
        </w:rPr>
        <w:t xml:space="preserve">. Deze 7 topics </w:t>
      </w:r>
      <w:r>
        <w:rPr>
          <w:rFonts w:ascii="Verdana" w:hAnsi="Verdana"/>
          <w:sz w:val="20"/>
          <w:szCs w:val="20"/>
        </w:rPr>
        <w:t>zijn:</w:t>
      </w:r>
    </w:p>
    <w:p w:rsidR="003E7D48" w:rsidRPr="00464FA4" w:rsidRDefault="003E7D48" w:rsidP="003E7D48">
      <w:pPr>
        <w:pStyle w:val="Lijstalinea"/>
        <w:numPr>
          <w:ilvl w:val="0"/>
          <w:numId w:val="10"/>
        </w:numPr>
        <w:spacing w:line="360" w:lineRule="auto"/>
        <w:jc w:val="both"/>
        <w:rPr>
          <w:rFonts w:ascii="Verdana" w:hAnsi="Verdana"/>
          <w:sz w:val="20"/>
          <w:szCs w:val="20"/>
        </w:rPr>
      </w:pPr>
      <w:r w:rsidRPr="00464FA4">
        <w:rPr>
          <w:rFonts w:ascii="Verdana" w:hAnsi="Verdana"/>
          <w:sz w:val="20"/>
          <w:szCs w:val="20"/>
        </w:rPr>
        <w:t>Verklaringen zijn betrouwbaar</w:t>
      </w:r>
      <w:r w:rsidRPr="00464FA4">
        <w:rPr>
          <w:rFonts w:ascii="Verdana" w:hAnsi="Verdana"/>
          <w:sz w:val="20"/>
          <w:szCs w:val="20"/>
        </w:rPr>
        <w:tab/>
      </w:r>
    </w:p>
    <w:p w:rsidR="003E7D48" w:rsidRDefault="003E7D48" w:rsidP="003E7D48">
      <w:pPr>
        <w:pStyle w:val="Lijstalinea"/>
        <w:numPr>
          <w:ilvl w:val="0"/>
          <w:numId w:val="10"/>
        </w:numPr>
        <w:spacing w:line="360" w:lineRule="auto"/>
        <w:jc w:val="both"/>
        <w:rPr>
          <w:rFonts w:ascii="Verdana" w:hAnsi="Verdana"/>
          <w:sz w:val="20"/>
          <w:szCs w:val="20"/>
        </w:rPr>
      </w:pPr>
      <w:r>
        <w:rPr>
          <w:rFonts w:ascii="Verdana" w:hAnsi="Verdana"/>
          <w:sz w:val="20"/>
          <w:szCs w:val="20"/>
        </w:rPr>
        <w:t>Steun</w:t>
      </w:r>
      <w:r w:rsidRPr="00464FA4">
        <w:rPr>
          <w:rFonts w:ascii="Verdana" w:hAnsi="Verdana"/>
          <w:sz w:val="20"/>
          <w:szCs w:val="20"/>
        </w:rPr>
        <w:t>bewijs aanwezig</w:t>
      </w:r>
      <w:r w:rsidRPr="00464FA4">
        <w:rPr>
          <w:rFonts w:ascii="Verdana" w:hAnsi="Verdana"/>
          <w:sz w:val="20"/>
          <w:szCs w:val="20"/>
        </w:rPr>
        <w:tab/>
      </w:r>
    </w:p>
    <w:p w:rsidR="003E7D48" w:rsidRDefault="003E7D48" w:rsidP="003E7D48">
      <w:pPr>
        <w:pStyle w:val="Lijstalinea"/>
        <w:numPr>
          <w:ilvl w:val="0"/>
          <w:numId w:val="10"/>
        </w:numPr>
        <w:spacing w:line="360" w:lineRule="auto"/>
        <w:jc w:val="both"/>
        <w:rPr>
          <w:rFonts w:ascii="Verdana" w:hAnsi="Verdana"/>
          <w:sz w:val="20"/>
          <w:szCs w:val="20"/>
        </w:rPr>
      </w:pPr>
      <w:r w:rsidRPr="00464FA4">
        <w:rPr>
          <w:rFonts w:ascii="Verdana" w:hAnsi="Verdana"/>
          <w:sz w:val="20"/>
          <w:szCs w:val="20"/>
        </w:rPr>
        <w:t>Voldoende steunbewijs om te veroordelen</w:t>
      </w:r>
    </w:p>
    <w:p w:rsidR="003E7D48" w:rsidRDefault="003E7D48" w:rsidP="003E7D48">
      <w:pPr>
        <w:pStyle w:val="Lijstalinea"/>
        <w:numPr>
          <w:ilvl w:val="0"/>
          <w:numId w:val="10"/>
        </w:numPr>
        <w:spacing w:line="360" w:lineRule="auto"/>
        <w:jc w:val="both"/>
        <w:rPr>
          <w:rFonts w:ascii="Verdana" w:hAnsi="Verdana"/>
          <w:sz w:val="20"/>
          <w:szCs w:val="20"/>
        </w:rPr>
      </w:pPr>
      <w:r w:rsidRPr="00464FA4">
        <w:rPr>
          <w:rFonts w:ascii="Verdana" w:hAnsi="Verdana"/>
          <w:sz w:val="20"/>
          <w:szCs w:val="20"/>
        </w:rPr>
        <w:t>Inhoudelijk verband</w:t>
      </w:r>
      <w:r>
        <w:rPr>
          <w:rFonts w:ascii="Verdana" w:hAnsi="Verdana"/>
          <w:sz w:val="20"/>
          <w:szCs w:val="20"/>
        </w:rPr>
        <w:t xml:space="preserve"> tussen steunbewijs en getuigen</w:t>
      </w:r>
      <w:r w:rsidRPr="00464FA4">
        <w:rPr>
          <w:rFonts w:ascii="Verdana" w:hAnsi="Verdana"/>
          <w:sz w:val="20"/>
          <w:szCs w:val="20"/>
        </w:rPr>
        <w:t>verklaring</w:t>
      </w:r>
      <w:r w:rsidRPr="00464FA4">
        <w:rPr>
          <w:rFonts w:ascii="Verdana" w:hAnsi="Verdana"/>
          <w:sz w:val="20"/>
          <w:szCs w:val="20"/>
        </w:rPr>
        <w:tab/>
      </w:r>
    </w:p>
    <w:p w:rsidR="003E7D48" w:rsidRDefault="003E7D48" w:rsidP="003E7D48">
      <w:pPr>
        <w:pStyle w:val="Lijstalinea"/>
        <w:numPr>
          <w:ilvl w:val="0"/>
          <w:numId w:val="10"/>
        </w:numPr>
        <w:spacing w:line="360" w:lineRule="auto"/>
        <w:jc w:val="both"/>
        <w:rPr>
          <w:rFonts w:ascii="Verdana" w:hAnsi="Verdana"/>
          <w:sz w:val="20"/>
          <w:szCs w:val="20"/>
        </w:rPr>
      </w:pPr>
      <w:r>
        <w:rPr>
          <w:rFonts w:ascii="Verdana" w:hAnsi="Verdana"/>
          <w:sz w:val="20"/>
          <w:szCs w:val="20"/>
        </w:rPr>
        <w:t>Steun</w:t>
      </w:r>
      <w:r w:rsidRPr="00464FA4">
        <w:rPr>
          <w:rFonts w:ascii="Verdana" w:hAnsi="Verdana"/>
          <w:sz w:val="20"/>
          <w:szCs w:val="20"/>
        </w:rPr>
        <w:t>bewijs afkomstig van een andere bron</w:t>
      </w:r>
      <w:r w:rsidRPr="00464FA4">
        <w:rPr>
          <w:rFonts w:ascii="Verdana" w:hAnsi="Verdana"/>
          <w:sz w:val="20"/>
          <w:szCs w:val="20"/>
        </w:rPr>
        <w:tab/>
      </w:r>
    </w:p>
    <w:p w:rsidR="003E7D48" w:rsidRDefault="003E7D48" w:rsidP="003E7D48">
      <w:pPr>
        <w:pStyle w:val="Lijstalinea"/>
        <w:numPr>
          <w:ilvl w:val="0"/>
          <w:numId w:val="10"/>
        </w:numPr>
        <w:spacing w:line="360" w:lineRule="auto"/>
        <w:jc w:val="both"/>
        <w:rPr>
          <w:rFonts w:ascii="Verdana" w:hAnsi="Verdana"/>
          <w:sz w:val="20"/>
          <w:szCs w:val="20"/>
        </w:rPr>
      </w:pPr>
      <w:r w:rsidRPr="00464FA4">
        <w:rPr>
          <w:rFonts w:ascii="Verdana" w:hAnsi="Verdana"/>
          <w:sz w:val="20"/>
          <w:szCs w:val="20"/>
        </w:rPr>
        <w:t>Waarnemingen of vaststellingen ondersteunen de verklaringen van getuigen</w:t>
      </w:r>
      <w:r w:rsidRPr="00464FA4">
        <w:rPr>
          <w:rFonts w:ascii="Verdana" w:hAnsi="Verdana"/>
          <w:sz w:val="20"/>
          <w:szCs w:val="20"/>
        </w:rPr>
        <w:tab/>
      </w:r>
    </w:p>
    <w:p w:rsidR="003E7D48" w:rsidRPr="00464FA4" w:rsidRDefault="003E7D48" w:rsidP="003E7D48">
      <w:pPr>
        <w:pStyle w:val="Lijstalinea"/>
        <w:numPr>
          <w:ilvl w:val="0"/>
          <w:numId w:val="10"/>
        </w:numPr>
        <w:spacing w:line="360" w:lineRule="auto"/>
        <w:jc w:val="both"/>
        <w:rPr>
          <w:rFonts w:ascii="Verdana" w:hAnsi="Verdana"/>
          <w:sz w:val="20"/>
          <w:szCs w:val="20"/>
        </w:rPr>
      </w:pPr>
      <w:r w:rsidRPr="00464FA4">
        <w:rPr>
          <w:rFonts w:ascii="Verdana" w:hAnsi="Verdana"/>
          <w:sz w:val="20"/>
          <w:szCs w:val="20"/>
        </w:rPr>
        <w:t>Anders</w:t>
      </w:r>
    </w:p>
    <w:p w:rsidR="003E7D48" w:rsidRDefault="003E7D48" w:rsidP="003E7D48">
      <w:pPr>
        <w:spacing w:line="360" w:lineRule="auto"/>
        <w:jc w:val="both"/>
        <w:rPr>
          <w:rFonts w:ascii="Verdana" w:hAnsi="Verdana"/>
          <w:sz w:val="20"/>
          <w:szCs w:val="20"/>
        </w:rPr>
      </w:pP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Per uitspraak is gelet of er voldaan is aan de topics. De resultaten hiervan zijn  opgenomen in </w:t>
      </w:r>
      <w:r>
        <w:rPr>
          <w:rFonts w:ascii="Verdana" w:hAnsi="Verdana"/>
          <w:sz w:val="20"/>
          <w:szCs w:val="20"/>
        </w:rPr>
        <w:t>Tabel 1</w:t>
      </w:r>
      <w:r w:rsidRPr="00645BB6">
        <w:rPr>
          <w:rFonts w:ascii="Verdana" w:hAnsi="Verdana"/>
          <w:sz w:val="20"/>
          <w:szCs w:val="20"/>
        </w:rPr>
        <w:t xml:space="preserve"> (Zie </w:t>
      </w:r>
      <w:r>
        <w:rPr>
          <w:rFonts w:ascii="Verdana" w:hAnsi="Verdana"/>
          <w:sz w:val="20"/>
          <w:szCs w:val="20"/>
        </w:rPr>
        <w:t>Bijlage I</w:t>
      </w:r>
      <w:r w:rsidRPr="00645BB6">
        <w:rPr>
          <w:rFonts w:ascii="Verdana" w:hAnsi="Verdana"/>
          <w:sz w:val="20"/>
          <w:szCs w:val="20"/>
        </w:rPr>
        <w:t>).</w:t>
      </w:r>
    </w:p>
    <w:p w:rsidR="003E7D48" w:rsidRDefault="003E7D48" w:rsidP="003E7D48">
      <w:pPr>
        <w:spacing w:line="360" w:lineRule="auto"/>
        <w:jc w:val="both"/>
        <w:rPr>
          <w:rFonts w:ascii="Verdana" w:hAnsi="Verdana"/>
          <w:sz w:val="20"/>
          <w:szCs w:val="20"/>
        </w:rPr>
      </w:pP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lastRenderedPageBreak/>
        <w:t xml:space="preserve">Uit </w:t>
      </w:r>
      <w:r>
        <w:rPr>
          <w:rFonts w:ascii="Verdana" w:hAnsi="Verdana"/>
          <w:sz w:val="20"/>
          <w:szCs w:val="20"/>
        </w:rPr>
        <w:t>T</w:t>
      </w:r>
      <w:r w:rsidRPr="00645BB6">
        <w:rPr>
          <w:rFonts w:ascii="Verdana" w:hAnsi="Verdana"/>
          <w:sz w:val="20"/>
          <w:szCs w:val="20"/>
        </w:rPr>
        <w:t xml:space="preserve">abel 1 blijkt dat in alle zaken de rechter ervan overtuigd is dat de </w:t>
      </w:r>
      <w:r w:rsidRPr="000550DF">
        <w:rPr>
          <w:rFonts w:ascii="Verdana" w:hAnsi="Verdana"/>
          <w:sz w:val="20"/>
          <w:szCs w:val="20"/>
        </w:rPr>
        <w:t>verklaringen</w:t>
      </w:r>
      <w:r w:rsidRPr="00645BB6">
        <w:rPr>
          <w:rFonts w:ascii="Verdana" w:hAnsi="Verdana"/>
          <w:b/>
          <w:sz w:val="20"/>
          <w:szCs w:val="20"/>
        </w:rPr>
        <w:t xml:space="preserve"> </w:t>
      </w:r>
      <w:r w:rsidRPr="000550DF">
        <w:rPr>
          <w:rFonts w:ascii="Verdana" w:hAnsi="Verdana"/>
          <w:sz w:val="20"/>
          <w:szCs w:val="20"/>
        </w:rPr>
        <w:t>betrouwbaar</w:t>
      </w:r>
      <w:r w:rsidRPr="00645BB6">
        <w:rPr>
          <w:rFonts w:ascii="Verdana" w:hAnsi="Verdana"/>
          <w:sz w:val="20"/>
          <w:szCs w:val="20"/>
        </w:rPr>
        <w:t xml:space="preserve"> zijn. Als motivering geeft de rechter aan dat de verklaring van aangeefster (slachtoffer) betrouwbaar zijn als deze consistent zijn en bovendien steun vinden in de verklaringen van de verdachte of getuigen. Op grond van </w:t>
      </w:r>
      <w:r>
        <w:rPr>
          <w:rFonts w:ascii="Verdana" w:hAnsi="Verdana"/>
          <w:sz w:val="20"/>
          <w:szCs w:val="20"/>
        </w:rPr>
        <w:t>art.</w:t>
      </w:r>
      <w:r w:rsidRPr="00645BB6">
        <w:rPr>
          <w:rFonts w:ascii="Verdana" w:hAnsi="Verdana"/>
          <w:sz w:val="20"/>
          <w:szCs w:val="20"/>
        </w:rPr>
        <w:t xml:space="preserve"> 342 Sv is slechts de verklaring van getuigen in beginsel niet voldoende om tot een bewezenverklaring te komen. Het feit dat de verklaring van de aangeefster betrouwbaar is, kan niet op zichzelf als voldoende steunbewijs dienen, ook niet door een gemotiveerd oordeel dat die verklaring betrouwbaar is. Het standpunt van de verdediging is dan enerzijds ook dat het gerecht de bewezenverklaring uitsluitend heeft doen steunen op de verklaring van één getuige, anderzijds acht de officier van justitie al vrij snel de verklaringen betrouwbaar en </w:t>
      </w:r>
      <w:r>
        <w:rPr>
          <w:rFonts w:ascii="Verdana" w:hAnsi="Verdana"/>
          <w:sz w:val="20"/>
          <w:szCs w:val="20"/>
        </w:rPr>
        <w:t xml:space="preserve">is volgens het OM al </w:t>
      </w:r>
      <w:r w:rsidRPr="00645BB6">
        <w:rPr>
          <w:rFonts w:ascii="Verdana" w:hAnsi="Verdana"/>
          <w:sz w:val="20"/>
          <w:szCs w:val="20"/>
        </w:rPr>
        <w:t xml:space="preserve">snel voldaan </w:t>
      </w:r>
      <w:r>
        <w:rPr>
          <w:rFonts w:ascii="Verdana" w:hAnsi="Verdana"/>
          <w:sz w:val="20"/>
          <w:szCs w:val="20"/>
        </w:rPr>
        <w:t xml:space="preserve">aan het bewijsminimum </w:t>
      </w:r>
      <w:r w:rsidRPr="00645BB6">
        <w:rPr>
          <w:rFonts w:ascii="Verdana" w:hAnsi="Verdana"/>
          <w:sz w:val="20"/>
          <w:szCs w:val="20"/>
        </w:rPr>
        <w:t>bij</w:t>
      </w:r>
      <w:r>
        <w:rPr>
          <w:rFonts w:ascii="Verdana" w:hAnsi="Verdana"/>
          <w:sz w:val="20"/>
          <w:szCs w:val="20"/>
        </w:rPr>
        <w:t>voorbeeld in</w:t>
      </w:r>
      <w:r w:rsidRPr="00645BB6">
        <w:rPr>
          <w:rFonts w:ascii="Verdana" w:hAnsi="Verdana"/>
          <w:sz w:val="20"/>
          <w:szCs w:val="20"/>
        </w:rPr>
        <w:t xml:space="preserve"> </w:t>
      </w:r>
      <w:r>
        <w:rPr>
          <w:rFonts w:ascii="Verdana" w:hAnsi="Verdana"/>
          <w:sz w:val="20"/>
          <w:szCs w:val="20"/>
        </w:rPr>
        <w:t>zaak</w:t>
      </w:r>
      <w:r w:rsidRPr="00645BB6">
        <w:rPr>
          <w:rFonts w:ascii="Verdana" w:hAnsi="Verdana"/>
          <w:sz w:val="20"/>
          <w:szCs w:val="20"/>
        </w:rPr>
        <w:t xml:space="preserve"> </w:t>
      </w:r>
      <w:r w:rsidRPr="00645BB6">
        <w:rPr>
          <w:rFonts w:ascii="Verdana" w:hAnsi="Verdana"/>
          <w:sz w:val="20"/>
          <w:szCs w:val="20"/>
          <w:shd w:val="clear" w:color="auto" w:fill="FFFFFF"/>
        </w:rPr>
        <w:t xml:space="preserve">01/825065-09; </w:t>
      </w:r>
      <w:r w:rsidRPr="00645BB6">
        <w:rPr>
          <w:rFonts w:ascii="Verdana" w:hAnsi="Verdana"/>
          <w:sz w:val="20"/>
          <w:szCs w:val="20"/>
        </w:rPr>
        <w:t>05/511152-09</w:t>
      </w:r>
      <w:r w:rsidRPr="00645BB6">
        <w:rPr>
          <w:rFonts w:ascii="Verdana" w:hAnsi="Verdana"/>
          <w:sz w:val="20"/>
          <w:szCs w:val="20"/>
          <w:shd w:val="clear" w:color="auto" w:fill="FFFFFF"/>
        </w:rPr>
        <w:t xml:space="preserve">; </w:t>
      </w:r>
      <w:r w:rsidRPr="00645BB6">
        <w:rPr>
          <w:rFonts w:ascii="Verdana" w:hAnsi="Verdana"/>
          <w:sz w:val="20"/>
          <w:szCs w:val="20"/>
        </w:rPr>
        <w:t>06/940377-12</w:t>
      </w:r>
      <w:r w:rsidRPr="00645BB6">
        <w:rPr>
          <w:rFonts w:ascii="Verdana" w:hAnsi="Verdana"/>
          <w:sz w:val="20"/>
          <w:szCs w:val="20"/>
          <w:shd w:val="clear" w:color="auto" w:fill="FFFFFF"/>
        </w:rPr>
        <w:t xml:space="preserve">; </w:t>
      </w:r>
      <w:r w:rsidRPr="00645BB6">
        <w:rPr>
          <w:rFonts w:ascii="Verdana" w:hAnsi="Verdana"/>
          <w:sz w:val="20"/>
          <w:szCs w:val="20"/>
        </w:rPr>
        <w:t>15/713348-13 etc.</w:t>
      </w:r>
    </w:p>
    <w:p w:rsidR="003E7D48" w:rsidRPr="00657B92" w:rsidRDefault="003E7D48" w:rsidP="003E7D48">
      <w:pPr>
        <w:spacing w:line="360" w:lineRule="auto"/>
        <w:jc w:val="both"/>
        <w:rPr>
          <w:rFonts w:ascii="Verdana" w:hAnsi="Verdana"/>
          <w:sz w:val="20"/>
          <w:szCs w:val="20"/>
          <w:shd w:val="clear" w:color="auto" w:fill="FFFFFF"/>
        </w:rPr>
      </w:pPr>
      <w:r>
        <w:rPr>
          <w:rFonts w:ascii="Verdana" w:hAnsi="Verdana"/>
          <w:sz w:val="20"/>
          <w:szCs w:val="20"/>
        </w:rPr>
        <w:t>Ook blijkt uit</w:t>
      </w:r>
      <w:r w:rsidRPr="00645BB6">
        <w:rPr>
          <w:rFonts w:ascii="Verdana" w:hAnsi="Verdana"/>
          <w:sz w:val="20"/>
          <w:szCs w:val="20"/>
        </w:rPr>
        <w:t xml:space="preserve"> de geanalyseerde jurisprudentie</w:t>
      </w:r>
      <w:r>
        <w:rPr>
          <w:rFonts w:ascii="Verdana" w:hAnsi="Verdana"/>
          <w:sz w:val="20"/>
          <w:szCs w:val="20"/>
        </w:rPr>
        <w:t xml:space="preserve"> (Bijlage V)</w:t>
      </w:r>
      <w:r w:rsidRPr="00645BB6">
        <w:rPr>
          <w:rFonts w:ascii="Verdana" w:hAnsi="Verdana"/>
          <w:sz w:val="20"/>
          <w:szCs w:val="20"/>
        </w:rPr>
        <w:t xml:space="preserve"> dat de verklaring van het slachtoffer in een zedenzaak, in combinatie met een geringe mate aan steunbewijs onder omstandigheden al tot voldoende wettig bewijs opleveren</w:t>
      </w:r>
      <w:r>
        <w:rPr>
          <w:rFonts w:ascii="Verdana" w:hAnsi="Verdana"/>
          <w:sz w:val="20"/>
          <w:szCs w:val="20"/>
        </w:rPr>
        <w:t xml:space="preserve">. Zo overweegt de rechter in zaak </w:t>
      </w:r>
      <w:r w:rsidRPr="00645BB6">
        <w:rPr>
          <w:rFonts w:ascii="Verdana" w:hAnsi="Verdana"/>
          <w:sz w:val="20"/>
          <w:szCs w:val="20"/>
          <w:shd w:val="clear" w:color="auto" w:fill="FFFFFF"/>
        </w:rPr>
        <w:t>01/825065-09</w:t>
      </w:r>
      <w:r>
        <w:rPr>
          <w:rFonts w:ascii="Verdana" w:hAnsi="Verdana"/>
          <w:sz w:val="20"/>
          <w:szCs w:val="20"/>
          <w:shd w:val="clear" w:color="auto" w:fill="FFFFFF"/>
        </w:rPr>
        <w:t xml:space="preserve"> dat ‘‘het tweede bewijsmiddel geen bevestiging hoeft te zijn van de getuigenverklaring. Het is voldoende als de getuigenverklaring een of meer onderdelen van de tenlastelegging onderbouwt, terwijl een ander bewijsmiddel een of meer andere</w:t>
      </w:r>
      <w:r>
        <w:rPr>
          <w:rStyle w:val="Voetnootmarkering"/>
          <w:rFonts w:ascii="Verdana" w:hAnsi="Verdana"/>
          <w:sz w:val="20"/>
          <w:szCs w:val="20"/>
          <w:shd w:val="clear" w:color="auto" w:fill="FFFFFF"/>
        </w:rPr>
        <w:footnoteReference w:id="58"/>
      </w:r>
      <w:r>
        <w:rPr>
          <w:rFonts w:ascii="Verdana" w:hAnsi="Verdana"/>
          <w:sz w:val="20"/>
          <w:szCs w:val="20"/>
          <w:shd w:val="clear" w:color="auto" w:fill="FFFFFF"/>
        </w:rPr>
        <w:t xml:space="preserve"> bestanddelen dekt.’’ In deze zaak werd naast de verklaring van het slachtoffer en de verklaringen van horen zeggen ook bewijs gebruikt dat de ten laste gelegde geboortedatum en de plaatsen van het delict onderbouwt. Bewijsmiddelen die vaststaande feiten, zoals de geboortedatum en de </w:t>
      </w:r>
      <w:r w:rsidR="00205397">
        <w:rPr>
          <w:rFonts w:ascii="Verdana" w:hAnsi="Verdana"/>
          <w:sz w:val="20"/>
          <w:szCs w:val="20"/>
          <w:shd w:val="clear" w:color="auto" w:fill="FFFFFF"/>
        </w:rPr>
        <w:t>plaats delict</w:t>
      </w:r>
      <w:r>
        <w:rPr>
          <w:rFonts w:ascii="Verdana" w:hAnsi="Verdana"/>
          <w:sz w:val="20"/>
          <w:szCs w:val="20"/>
          <w:shd w:val="clear" w:color="auto" w:fill="FFFFFF"/>
        </w:rPr>
        <w:t xml:space="preserve"> onderbouwen, kunnen er voor zorgen dat de rechter tot de overweging komt dat voldaan is aan het bewijsminimum.</w:t>
      </w:r>
    </w:p>
    <w:p w:rsidR="003E7D48" w:rsidRPr="00645BB6" w:rsidRDefault="003E7D48" w:rsidP="003E7D48">
      <w:pPr>
        <w:spacing w:line="360" w:lineRule="auto"/>
        <w:jc w:val="both"/>
        <w:rPr>
          <w:rFonts w:ascii="Verdana" w:hAnsi="Verdana"/>
          <w:sz w:val="20"/>
          <w:szCs w:val="20"/>
          <w:shd w:val="clear" w:color="auto" w:fill="FFFFFF"/>
        </w:rPr>
      </w:pPr>
      <w:r w:rsidRPr="00645BB6">
        <w:rPr>
          <w:rFonts w:ascii="Verdana" w:hAnsi="Verdana"/>
          <w:sz w:val="20"/>
          <w:szCs w:val="20"/>
        </w:rPr>
        <w:t>Opvallend is dat in 11 van de 21 zaken ook nog wat anders ter sprake komt. Onder het kopje ‘</w:t>
      </w:r>
      <w:r w:rsidRPr="000550DF">
        <w:rPr>
          <w:rFonts w:ascii="Verdana" w:hAnsi="Verdana"/>
          <w:sz w:val="20"/>
          <w:szCs w:val="20"/>
        </w:rPr>
        <w:t>Anders’</w:t>
      </w:r>
      <w:r w:rsidRPr="00645BB6">
        <w:rPr>
          <w:rFonts w:ascii="Verdana" w:hAnsi="Verdana"/>
          <w:sz w:val="20"/>
          <w:szCs w:val="20"/>
        </w:rPr>
        <w:t xml:space="preserve"> kan gedacht worden aan een medisch verslag, forensisch onderzoek, DNA- onderzoek e</w:t>
      </w:r>
      <w:r>
        <w:rPr>
          <w:rFonts w:ascii="Verdana" w:hAnsi="Verdana"/>
          <w:sz w:val="20"/>
          <w:szCs w:val="20"/>
        </w:rPr>
        <w:t>.a.</w:t>
      </w:r>
      <w:r w:rsidRPr="00645BB6">
        <w:rPr>
          <w:rFonts w:ascii="Verdana" w:hAnsi="Verdana"/>
          <w:sz w:val="20"/>
          <w:szCs w:val="20"/>
        </w:rPr>
        <w:t xml:space="preserve"> </w:t>
      </w:r>
      <w:r w:rsidRPr="00067D04">
        <w:rPr>
          <w:rFonts w:ascii="Verdana" w:hAnsi="Verdana"/>
          <w:sz w:val="20"/>
          <w:szCs w:val="20"/>
        </w:rPr>
        <w:t>In</w:t>
      </w:r>
      <w:r>
        <w:rPr>
          <w:rFonts w:ascii="Verdana" w:hAnsi="Verdana"/>
          <w:sz w:val="20"/>
          <w:szCs w:val="20"/>
        </w:rPr>
        <w:t xml:space="preserve"> </w:t>
      </w:r>
      <w:r w:rsidRPr="00067D04">
        <w:rPr>
          <w:rFonts w:ascii="Verdana" w:hAnsi="Verdana"/>
          <w:sz w:val="20"/>
          <w:szCs w:val="20"/>
        </w:rPr>
        <w:t>zaak</w:t>
      </w:r>
      <w:r w:rsidRPr="00645BB6">
        <w:rPr>
          <w:rFonts w:ascii="Verdana" w:hAnsi="Verdana"/>
          <w:sz w:val="20"/>
          <w:szCs w:val="20"/>
        </w:rPr>
        <w:t xml:space="preserve"> </w:t>
      </w:r>
      <w:r w:rsidRPr="00645BB6">
        <w:rPr>
          <w:rFonts w:ascii="Verdana" w:hAnsi="Verdana"/>
          <w:sz w:val="20"/>
          <w:szCs w:val="20"/>
          <w:shd w:val="clear" w:color="auto" w:fill="FFFFFF"/>
        </w:rPr>
        <w:t xml:space="preserve">01/825065-09 is er bijvoorbeeld onderzoek gedaan naar het handschrift van het slachtoffer op een blaadje. Dit rapport is aan te merken als steunbewijs afkomstig van </w:t>
      </w:r>
      <w:r w:rsidRPr="000550DF">
        <w:rPr>
          <w:rFonts w:ascii="Verdana" w:hAnsi="Verdana"/>
          <w:sz w:val="20"/>
          <w:szCs w:val="20"/>
          <w:shd w:val="clear" w:color="auto" w:fill="FFFFFF"/>
        </w:rPr>
        <w:t>een</w:t>
      </w:r>
      <w:r w:rsidRPr="00645BB6">
        <w:rPr>
          <w:rFonts w:ascii="Verdana" w:hAnsi="Verdana"/>
          <w:b/>
          <w:sz w:val="20"/>
          <w:szCs w:val="20"/>
          <w:shd w:val="clear" w:color="auto" w:fill="FFFFFF"/>
        </w:rPr>
        <w:t xml:space="preserve"> </w:t>
      </w:r>
      <w:r w:rsidRPr="000550DF">
        <w:rPr>
          <w:rFonts w:ascii="Verdana" w:hAnsi="Verdana"/>
          <w:sz w:val="20"/>
          <w:szCs w:val="20"/>
          <w:shd w:val="clear" w:color="auto" w:fill="FFFFFF"/>
        </w:rPr>
        <w:t>andere</w:t>
      </w:r>
      <w:r w:rsidRPr="00645BB6">
        <w:rPr>
          <w:rFonts w:ascii="Verdana" w:hAnsi="Verdana"/>
          <w:b/>
          <w:sz w:val="20"/>
          <w:szCs w:val="20"/>
          <w:shd w:val="clear" w:color="auto" w:fill="FFFFFF"/>
        </w:rPr>
        <w:t xml:space="preserve"> </w:t>
      </w:r>
      <w:r w:rsidRPr="000550DF">
        <w:rPr>
          <w:rFonts w:ascii="Verdana" w:hAnsi="Verdana"/>
          <w:sz w:val="20"/>
          <w:szCs w:val="20"/>
          <w:shd w:val="clear" w:color="auto" w:fill="FFFFFF"/>
        </w:rPr>
        <w:t>bron</w:t>
      </w:r>
      <w:r w:rsidRPr="00645BB6">
        <w:rPr>
          <w:rFonts w:ascii="Verdana" w:hAnsi="Verdana"/>
          <w:sz w:val="20"/>
          <w:szCs w:val="20"/>
          <w:shd w:val="clear" w:color="auto" w:fill="FFFFFF"/>
        </w:rPr>
        <w:t>. Naar aanleiding van dit blaadje is er aangifte gedaan. Dit blaadje vormt een belangrijk bewijsmiddel, omdat er</w:t>
      </w:r>
      <w:r>
        <w:rPr>
          <w:rFonts w:ascii="Verdana" w:hAnsi="Verdana"/>
          <w:sz w:val="20"/>
          <w:szCs w:val="20"/>
          <w:shd w:val="clear" w:color="auto" w:fill="FFFFFF"/>
        </w:rPr>
        <w:t xml:space="preserve"> op het blaadje</w:t>
      </w:r>
      <w:r w:rsidRPr="00645BB6">
        <w:rPr>
          <w:rFonts w:ascii="Verdana" w:hAnsi="Verdana"/>
          <w:sz w:val="20"/>
          <w:szCs w:val="20"/>
          <w:shd w:val="clear" w:color="auto" w:fill="FFFFFF"/>
        </w:rPr>
        <w:t xml:space="preserve"> staat dat verdachte ontuchtige handelingen pleegt met het slachtoffer. Dit blaadje heeft slachtoffer uit haar dagboek gescheurd. Gekeken is naar de schrijfstijl en naar de context van het dagboek van het slachtoffer. </w:t>
      </w:r>
    </w:p>
    <w:p w:rsidR="003E7D48" w:rsidRDefault="003E7D48" w:rsidP="003E7D48">
      <w:pPr>
        <w:spacing w:line="360" w:lineRule="auto"/>
        <w:jc w:val="both"/>
        <w:rPr>
          <w:rFonts w:ascii="Verdana" w:hAnsi="Verdana"/>
          <w:sz w:val="20"/>
          <w:szCs w:val="20"/>
          <w:shd w:val="clear" w:color="auto" w:fill="FFFFFF"/>
        </w:rPr>
      </w:pPr>
    </w:p>
    <w:p w:rsidR="003E7D48" w:rsidRDefault="003E7D48" w:rsidP="003E7D48">
      <w:pPr>
        <w:spacing w:line="360" w:lineRule="auto"/>
        <w:jc w:val="both"/>
        <w:rPr>
          <w:rFonts w:ascii="Verdana" w:hAnsi="Verdana"/>
          <w:sz w:val="20"/>
          <w:szCs w:val="20"/>
          <w:shd w:val="clear" w:color="auto" w:fill="FFFFFF"/>
        </w:rPr>
      </w:pPr>
    </w:p>
    <w:p w:rsidR="003E7D48" w:rsidRDefault="003E7D48" w:rsidP="003E7D48">
      <w:pPr>
        <w:spacing w:line="360" w:lineRule="auto"/>
        <w:jc w:val="both"/>
        <w:rPr>
          <w:rFonts w:ascii="Verdana" w:hAnsi="Verdana"/>
          <w:sz w:val="20"/>
          <w:szCs w:val="20"/>
          <w:shd w:val="clear" w:color="auto" w:fill="FFFFFF"/>
        </w:rPr>
      </w:pPr>
      <w:r w:rsidRPr="00645BB6">
        <w:rPr>
          <w:rFonts w:ascii="Verdana" w:hAnsi="Verdana"/>
          <w:sz w:val="20"/>
          <w:szCs w:val="20"/>
          <w:shd w:val="clear" w:color="auto" w:fill="FFFFFF"/>
        </w:rPr>
        <w:lastRenderedPageBreak/>
        <w:t xml:space="preserve">Op zichzelf is een dergelijk onderzoeksrapport niet voldoende om tot de bewezenverklaring te komen, maar </w:t>
      </w:r>
      <w:r w:rsidRPr="00645BB6">
        <w:rPr>
          <w:rFonts w:ascii="Verdana" w:hAnsi="Verdana"/>
          <w:sz w:val="20"/>
          <w:szCs w:val="20"/>
        </w:rPr>
        <w:t xml:space="preserve">deze geeft wel de mogelijkheid om te controleren op de juistheid van een ander bewijsmiddel. </w:t>
      </w:r>
      <w:r w:rsidRPr="00645BB6">
        <w:rPr>
          <w:rFonts w:ascii="Verdana" w:hAnsi="Verdana"/>
          <w:sz w:val="20"/>
          <w:szCs w:val="20"/>
          <w:shd w:val="clear" w:color="auto" w:fill="FFFFFF"/>
        </w:rPr>
        <w:t xml:space="preserve">In dit geval </w:t>
      </w:r>
      <w:r w:rsidRPr="00067D04">
        <w:rPr>
          <w:rFonts w:ascii="Verdana" w:hAnsi="Verdana"/>
          <w:sz w:val="20"/>
          <w:szCs w:val="20"/>
          <w:shd w:val="clear" w:color="auto" w:fill="FFFFFF"/>
        </w:rPr>
        <w:t>bevestigt</w:t>
      </w:r>
      <w:r w:rsidRPr="00645BB6">
        <w:rPr>
          <w:rFonts w:ascii="Verdana" w:hAnsi="Verdana"/>
          <w:sz w:val="20"/>
          <w:szCs w:val="20"/>
          <w:shd w:val="clear" w:color="auto" w:fill="FFFFFF"/>
        </w:rPr>
        <w:t xml:space="preserve"> het onderzoek dat de tekst op het blaadje is geschreven door het slachtoffer. Hiermee is de rechter overtuigd van de betrouwbaarheid van dit bewijsmiddel. De aanwezigheid van zulke onderzoeken kunnen derhalve bijdragen aan de betrouwbaarheid van bewijsmiddelen, zolang ze een geheel of gedeelte van het aan de verdachte ten laste gelegde</w:t>
      </w:r>
      <w:r>
        <w:rPr>
          <w:rFonts w:ascii="Verdana" w:hAnsi="Verdana"/>
          <w:sz w:val="20"/>
          <w:szCs w:val="20"/>
          <w:shd w:val="clear" w:color="auto" w:fill="FFFFFF"/>
        </w:rPr>
        <w:t xml:space="preserve"> strafbare feit kunnen</w:t>
      </w:r>
      <w:r w:rsidRPr="00645BB6">
        <w:rPr>
          <w:rFonts w:ascii="Verdana" w:hAnsi="Verdana"/>
          <w:sz w:val="20"/>
          <w:szCs w:val="20"/>
          <w:shd w:val="clear" w:color="auto" w:fill="FFFFFF"/>
        </w:rPr>
        <w:t xml:space="preserve"> ondersteunen. Zoals uit het juridisch kader al blijkt, kunnen verklaringen van horen zeggen ook gebruikt worden als wettig steunbewijs. </w:t>
      </w:r>
    </w:p>
    <w:p w:rsidR="003E7D48" w:rsidRPr="00645BB6" w:rsidRDefault="003E7D48" w:rsidP="003E7D48">
      <w:pPr>
        <w:spacing w:line="360" w:lineRule="auto"/>
        <w:jc w:val="both"/>
        <w:rPr>
          <w:rFonts w:ascii="Verdana" w:hAnsi="Verdana"/>
          <w:sz w:val="20"/>
          <w:szCs w:val="20"/>
        </w:rPr>
      </w:pPr>
      <w:r>
        <w:rPr>
          <w:rFonts w:ascii="Verdana" w:hAnsi="Verdana"/>
          <w:sz w:val="20"/>
          <w:szCs w:val="20"/>
          <w:shd w:val="clear" w:color="auto" w:fill="FFFFFF"/>
        </w:rPr>
        <w:t>Verder blijkt u</w:t>
      </w:r>
      <w:r w:rsidRPr="00645BB6">
        <w:rPr>
          <w:rFonts w:ascii="Verdana" w:hAnsi="Verdana"/>
          <w:sz w:val="20"/>
          <w:szCs w:val="20"/>
          <w:shd w:val="clear" w:color="auto" w:fill="FFFFFF"/>
        </w:rPr>
        <w:t xml:space="preserve">it de analyse dat de </w:t>
      </w:r>
      <w:r>
        <w:rPr>
          <w:rFonts w:ascii="Verdana" w:hAnsi="Verdana"/>
          <w:sz w:val="20"/>
          <w:szCs w:val="20"/>
          <w:shd w:val="clear" w:color="auto" w:fill="FFFFFF"/>
        </w:rPr>
        <w:t>getuigen</w:t>
      </w:r>
      <w:r w:rsidRPr="00645BB6">
        <w:rPr>
          <w:rFonts w:ascii="Verdana" w:hAnsi="Verdana"/>
          <w:sz w:val="20"/>
          <w:szCs w:val="20"/>
          <w:shd w:val="clear" w:color="auto" w:fill="FFFFFF"/>
        </w:rPr>
        <w:t xml:space="preserve">verklaringen weliswaar afgeleid zijn uit </w:t>
      </w:r>
      <w:r w:rsidRPr="000550DF">
        <w:rPr>
          <w:rFonts w:ascii="Verdana" w:hAnsi="Verdana"/>
          <w:sz w:val="20"/>
          <w:szCs w:val="20"/>
          <w:shd w:val="clear" w:color="auto" w:fill="FFFFFF"/>
        </w:rPr>
        <w:t>dezelfde</w:t>
      </w:r>
      <w:r w:rsidRPr="00645BB6">
        <w:rPr>
          <w:rFonts w:ascii="Verdana" w:hAnsi="Verdana"/>
          <w:b/>
          <w:sz w:val="20"/>
          <w:szCs w:val="20"/>
          <w:shd w:val="clear" w:color="auto" w:fill="FFFFFF"/>
        </w:rPr>
        <w:t xml:space="preserve"> </w:t>
      </w:r>
      <w:r w:rsidRPr="000550DF">
        <w:rPr>
          <w:rFonts w:ascii="Verdana" w:hAnsi="Verdana"/>
          <w:sz w:val="20"/>
          <w:szCs w:val="20"/>
          <w:shd w:val="clear" w:color="auto" w:fill="FFFFFF"/>
        </w:rPr>
        <w:t>bron</w:t>
      </w:r>
      <w:r w:rsidRPr="00645BB6">
        <w:rPr>
          <w:rFonts w:ascii="Verdana" w:hAnsi="Verdana"/>
          <w:sz w:val="20"/>
          <w:szCs w:val="20"/>
          <w:shd w:val="clear" w:color="auto" w:fill="FFFFFF"/>
        </w:rPr>
        <w:t xml:space="preserve">, namelijk de aangeefster, maar de rechter geeft aan dat die </w:t>
      </w:r>
      <w:r>
        <w:rPr>
          <w:rFonts w:ascii="Verdana" w:hAnsi="Verdana"/>
          <w:sz w:val="20"/>
          <w:szCs w:val="20"/>
          <w:shd w:val="clear" w:color="auto" w:fill="FFFFFF"/>
        </w:rPr>
        <w:t xml:space="preserve">getuigenverklaringen </w:t>
      </w:r>
      <w:r w:rsidRPr="000550DF">
        <w:rPr>
          <w:rFonts w:ascii="Verdana" w:hAnsi="Verdana"/>
          <w:sz w:val="20"/>
          <w:szCs w:val="20"/>
          <w:shd w:val="clear" w:color="auto" w:fill="FFFFFF"/>
        </w:rPr>
        <w:t>waarnemingen</w:t>
      </w:r>
      <w:r w:rsidRPr="00645BB6">
        <w:rPr>
          <w:rFonts w:ascii="Verdana" w:hAnsi="Verdana"/>
          <w:b/>
          <w:sz w:val="20"/>
          <w:szCs w:val="20"/>
          <w:shd w:val="clear" w:color="auto" w:fill="FFFFFF"/>
        </w:rPr>
        <w:t xml:space="preserve"> </w:t>
      </w:r>
      <w:r w:rsidRPr="000550DF">
        <w:rPr>
          <w:rFonts w:ascii="Verdana" w:hAnsi="Verdana"/>
          <w:sz w:val="20"/>
          <w:szCs w:val="20"/>
          <w:shd w:val="clear" w:color="auto" w:fill="FFFFFF"/>
        </w:rPr>
        <w:t>of</w:t>
      </w:r>
      <w:r w:rsidRPr="00645BB6">
        <w:rPr>
          <w:rFonts w:ascii="Verdana" w:hAnsi="Verdana"/>
          <w:b/>
          <w:sz w:val="20"/>
          <w:szCs w:val="20"/>
          <w:shd w:val="clear" w:color="auto" w:fill="FFFFFF"/>
        </w:rPr>
        <w:t xml:space="preserve"> </w:t>
      </w:r>
      <w:r w:rsidRPr="000550DF">
        <w:rPr>
          <w:rFonts w:ascii="Verdana" w:hAnsi="Verdana"/>
          <w:sz w:val="20"/>
          <w:szCs w:val="20"/>
          <w:shd w:val="clear" w:color="auto" w:fill="FFFFFF"/>
        </w:rPr>
        <w:t>vaststellingen</w:t>
      </w:r>
      <w:r w:rsidRPr="00645BB6">
        <w:rPr>
          <w:rFonts w:ascii="Verdana" w:hAnsi="Verdana"/>
          <w:sz w:val="20"/>
          <w:szCs w:val="20"/>
          <w:shd w:val="clear" w:color="auto" w:fill="FFFFFF"/>
        </w:rPr>
        <w:t xml:space="preserve"> bevatten.</w:t>
      </w:r>
      <w:r>
        <w:rPr>
          <w:rFonts w:ascii="Verdana" w:hAnsi="Verdana"/>
          <w:sz w:val="20"/>
          <w:szCs w:val="20"/>
          <w:shd w:val="clear" w:color="auto" w:fill="FFFFFF"/>
        </w:rPr>
        <w:t xml:space="preserve"> De rechter geeft aan dat</w:t>
      </w:r>
      <w:r w:rsidRPr="00645BB6">
        <w:rPr>
          <w:rFonts w:ascii="Verdana" w:hAnsi="Verdana"/>
          <w:sz w:val="20"/>
          <w:szCs w:val="20"/>
          <w:shd w:val="clear" w:color="auto" w:fill="FFFFFF"/>
        </w:rPr>
        <w:t xml:space="preserve"> de verklaringen van horen</w:t>
      </w:r>
      <w:r>
        <w:rPr>
          <w:rFonts w:ascii="Verdana" w:hAnsi="Verdana"/>
          <w:sz w:val="20"/>
          <w:szCs w:val="20"/>
          <w:shd w:val="clear" w:color="auto" w:fill="FFFFFF"/>
        </w:rPr>
        <w:t xml:space="preserve"> zeggen </w:t>
      </w:r>
      <w:r w:rsidRPr="00645BB6">
        <w:rPr>
          <w:rFonts w:ascii="Verdana" w:eastAsia="Times New Roman" w:hAnsi="Verdana"/>
          <w:spacing w:val="-3"/>
          <w:sz w:val="20"/>
          <w:szCs w:val="20"/>
        </w:rPr>
        <w:t xml:space="preserve">met ‘objectieve gegevens’ zijn onderbouwd en als tweede bewijsgrond met zekere zelfstandigheid opleveren. Dit geldt ook voor verklaringen die uit een andere bron zijn afgeleid. </w:t>
      </w:r>
      <w:r w:rsidRPr="00645BB6">
        <w:rPr>
          <w:rFonts w:ascii="Verdana" w:hAnsi="Verdana"/>
          <w:sz w:val="20"/>
          <w:szCs w:val="20"/>
        </w:rPr>
        <w:t xml:space="preserve">Om het begrip waarneming of vaststelling te verduidelijken, is hieronder een voorbeeld gegeven: </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In </w:t>
      </w:r>
      <w:r>
        <w:rPr>
          <w:rFonts w:ascii="Verdana" w:hAnsi="Verdana"/>
          <w:sz w:val="20"/>
          <w:szCs w:val="20"/>
        </w:rPr>
        <w:t>zaak</w:t>
      </w:r>
      <w:r w:rsidRPr="00645BB6">
        <w:rPr>
          <w:rFonts w:ascii="Verdana" w:hAnsi="Verdana"/>
          <w:sz w:val="20"/>
          <w:szCs w:val="20"/>
        </w:rPr>
        <w:t xml:space="preserve"> 12/02173 verklaart slachtoffer dat ze meerdere malen seksueel misbruikt is door verdachte</w:t>
      </w:r>
      <w:r>
        <w:rPr>
          <w:rFonts w:ascii="Verdana" w:hAnsi="Verdana"/>
          <w:sz w:val="20"/>
          <w:szCs w:val="20"/>
        </w:rPr>
        <w:t>. Het g</w:t>
      </w:r>
      <w:r w:rsidRPr="00645BB6">
        <w:rPr>
          <w:rFonts w:ascii="Verdana" w:hAnsi="Verdana"/>
          <w:sz w:val="20"/>
          <w:szCs w:val="20"/>
        </w:rPr>
        <w:t xml:space="preserve">erechtshof en de Hoge Raad geven in deze zaak aan dat de verklaring van het slachtoffer consistent en betrouwbaar is. Dit blijkt ook uit het rapport van een deskundige die onderzoek verrichte en de verklaringen van slachtoffer geloofwaardig en betrouwbaar acht. Het </w:t>
      </w:r>
      <w:r>
        <w:rPr>
          <w:rFonts w:ascii="Verdana" w:hAnsi="Verdana"/>
          <w:sz w:val="20"/>
          <w:szCs w:val="20"/>
        </w:rPr>
        <w:t xml:space="preserve">hof </w:t>
      </w:r>
      <w:r w:rsidRPr="00645BB6">
        <w:rPr>
          <w:rFonts w:ascii="Verdana" w:hAnsi="Verdana"/>
          <w:sz w:val="20"/>
          <w:szCs w:val="20"/>
        </w:rPr>
        <w:t xml:space="preserve">geeft aan dat voldaan is aan het bewijsminimum van </w:t>
      </w:r>
      <w:r w:rsidRPr="00067D04">
        <w:rPr>
          <w:rFonts w:ascii="Verdana" w:hAnsi="Verdana"/>
          <w:sz w:val="20"/>
          <w:szCs w:val="20"/>
        </w:rPr>
        <w:t>art. 342 lid 2 Sv.</w:t>
      </w:r>
      <w:r>
        <w:rPr>
          <w:rFonts w:ascii="Verdana" w:hAnsi="Verdana"/>
          <w:sz w:val="20"/>
          <w:szCs w:val="20"/>
        </w:rPr>
        <w:t xml:space="preserve"> </w:t>
      </w:r>
      <w:r w:rsidRPr="00645BB6">
        <w:rPr>
          <w:rFonts w:ascii="Verdana" w:hAnsi="Verdana"/>
          <w:sz w:val="20"/>
          <w:szCs w:val="20"/>
        </w:rPr>
        <w:t>Er is namelijk naast het door slachtoffer in een schrijfblok geschreven tekst over de seksuele misbruik, ook getuigenverklaringen aanwezig. Deze verklaringen zijn van de moeder van slachtoffer, vader van slachtoffer, verklaring van betrokkene 3, 4 en 5.</w:t>
      </w:r>
      <w:r>
        <w:rPr>
          <w:rFonts w:ascii="Verdana" w:hAnsi="Verdana"/>
          <w:sz w:val="20"/>
          <w:szCs w:val="20"/>
        </w:rPr>
        <w:t xml:space="preserve"> Op 1 januari 2009 heeft de</w:t>
      </w:r>
      <w:r w:rsidRPr="00645BB6">
        <w:rPr>
          <w:rFonts w:ascii="Verdana" w:hAnsi="Verdana"/>
          <w:sz w:val="20"/>
          <w:szCs w:val="20"/>
        </w:rPr>
        <w:t xml:space="preserve"> </w:t>
      </w:r>
      <w:r>
        <w:rPr>
          <w:rFonts w:ascii="Verdana" w:hAnsi="Verdana"/>
          <w:sz w:val="20"/>
          <w:szCs w:val="20"/>
        </w:rPr>
        <w:t>moeder van het slachtoffer na</w:t>
      </w:r>
      <w:r w:rsidRPr="00645BB6">
        <w:rPr>
          <w:rFonts w:ascii="Verdana" w:hAnsi="Verdana"/>
          <w:sz w:val="20"/>
          <w:szCs w:val="20"/>
        </w:rPr>
        <w:t xml:space="preserve"> oudejaarsviering bij haar thuis, nog even</w:t>
      </w:r>
      <w:r>
        <w:rPr>
          <w:rFonts w:ascii="Verdana" w:hAnsi="Verdana"/>
          <w:sz w:val="20"/>
          <w:szCs w:val="20"/>
        </w:rPr>
        <w:t xml:space="preserve"> een bezoek gebracht bij de buren</w:t>
      </w:r>
      <w:r w:rsidRPr="00645BB6">
        <w:rPr>
          <w:rFonts w:ascii="Verdana" w:hAnsi="Verdana"/>
          <w:sz w:val="20"/>
          <w:szCs w:val="20"/>
        </w:rPr>
        <w:t>. Na vijf minuten belde slachtoffer</w:t>
      </w:r>
      <w:r>
        <w:rPr>
          <w:rFonts w:ascii="Verdana" w:hAnsi="Verdana"/>
          <w:sz w:val="20"/>
          <w:szCs w:val="20"/>
        </w:rPr>
        <w:t xml:space="preserve"> haar moeder op haar gsm </w:t>
      </w:r>
      <w:r w:rsidRPr="00645BB6">
        <w:rPr>
          <w:rFonts w:ascii="Verdana" w:hAnsi="Verdana"/>
          <w:sz w:val="20"/>
          <w:szCs w:val="20"/>
        </w:rPr>
        <w:t xml:space="preserve">en vroeg haar huilend om naar huis te komen. Vijf minuten later stond slachtoffer echter bij de buren voor de deur, gekleed in een onderbroekje en ze had een dekentje om haar heen geslagen. Deze getuigen zagen dat slachtoffer huilend, radeloos en nauwelijks gekleed aan de deur van de buren </w:t>
      </w:r>
      <w:r>
        <w:rPr>
          <w:rFonts w:ascii="Verdana" w:hAnsi="Verdana"/>
          <w:sz w:val="20"/>
          <w:szCs w:val="20"/>
        </w:rPr>
        <w:t xml:space="preserve">werd </w:t>
      </w:r>
      <w:r w:rsidRPr="00645BB6">
        <w:rPr>
          <w:rFonts w:ascii="Verdana" w:hAnsi="Verdana"/>
          <w:sz w:val="20"/>
          <w:szCs w:val="20"/>
        </w:rPr>
        <w:t>aangetroffen.</w:t>
      </w:r>
      <w:r>
        <w:rPr>
          <w:rFonts w:ascii="Verdana" w:hAnsi="Verdana"/>
          <w:sz w:val="20"/>
          <w:szCs w:val="20"/>
        </w:rPr>
        <w:t xml:space="preserve"> </w:t>
      </w:r>
      <w:r w:rsidRPr="00645BB6">
        <w:rPr>
          <w:rFonts w:ascii="Verdana" w:hAnsi="Verdana"/>
          <w:sz w:val="20"/>
          <w:szCs w:val="20"/>
        </w:rPr>
        <w:t>Deze waarnemingen bevestigen niet de seksuele handeling(en), maar kunnen in samenhang daarmee voldoende overeenstemming</w:t>
      </w:r>
      <w:r>
        <w:rPr>
          <w:rFonts w:ascii="Verdana" w:hAnsi="Verdana"/>
          <w:sz w:val="20"/>
          <w:szCs w:val="20"/>
        </w:rPr>
        <w:t xml:space="preserve"> of overeenkomsten bieden. De </w:t>
      </w:r>
      <w:r w:rsidRPr="00645BB6">
        <w:rPr>
          <w:rFonts w:ascii="Verdana" w:hAnsi="Verdana"/>
          <w:sz w:val="20"/>
          <w:szCs w:val="20"/>
        </w:rPr>
        <w:t>getuigenverklaringen kunnen daarom gelden als tweede bewijsgrond en dus als voldoende steunbewijs opleveren.</w:t>
      </w:r>
    </w:p>
    <w:p w:rsidR="003E7D48" w:rsidRDefault="003E7D48" w:rsidP="003E7D48">
      <w:pPr>
        <w:spacing w:line="360" w:lineRule="auto"/>
        <w:jc w:val="both"/>
        <w:rPr>
          <w:rFonts w:ascii="Verdana" w:hAnsi="Verdana"/>
          <w:sz w:val="20"/>
          <w:szCs w:val="20"/>
          <w:shd w:val="clear" w:color="auto" w:fill="FFFFFF"/>
        </w:rPr>
      </w:pPr>
    </w:p>
    <w:p w:rsidR="003E7D48" w:rsidRPr="00645BB6" w:rsidRDefault="003E7D48" w:rsidP="003E7D48">
      <w:pPr>
        <w:spacing w:line="360" w:lineRule="auto"/>
        <w:jc w:val="both"/>
        <w:rPr>
          <w:rFonts w:ascii="Verdana" w:hAnsi="Verdana"/>
          <w:sz w:val="20"/>
          <w:szCs w:val="20"/>
          <w:shd w:val="clear" w:color="auto" w:fill="FFFFFF"/>
        </w:rPr>
      </w:pPr>
    </w:p>
    <w:p w:rsidR="003E7D48" w:rsidRPr="00645BB6" w:rsidRDefault="003E7D48" w:rsidP="003E7D48">
      <w:pPr>
        <w:spacing w:line="360" w:lineRule="auto"/>
        <w:jc w:val="both"/>
        <w:rPr>
          <w:rFonts w:ascii="Verdana" w:hAnsi="Verdana"/>
          <w:sz w:val="20"/>
          <w:szCs w:val="20"/>
        </w:rPr>
      </w:pPr>
      <w:r>
        <w:rPr>
          <w:rFonts w:ascii="Verdana" w:hAnsi="Verdana"/>
          <w:sz w:val="20"/>
          <w:szCs w:val="20"/>
        </w:rPr>
        <w:lastRenderedPageBreak/>
        <w:t>Tot slot</w:t>
      </w:r>
      <w:r w:rsidRPr="00645BB6">
        <w:rPr>
          <w:rFonts w:ascii="Verdana" w:hAnsi="Verdana"/>
          <w:sz w:val="20"/>
          <w:szCs w:val="20"/>
        </w:rPr>
        <w:t xml:space="preserve"> moet er, naast de aanwezigheid van voldoende steunbewijs, sprake zijn van een </w:t>
      </w:r>
      <w:r w:rsidRPr="000550DF">
        <w:rPr>
          <w:rFonts w:ascii="Verdana" w:hAnsi="Verdana"/>
          <w:sz w:val="20"/>
          <w:szCs w:val="20"/>
        </w:rPr>
        <w:t>inhoudelijk</w:t>
      </w:r>
      <w:r w:rsidRPr="00645BB6">
        <w:rPr>
          <w:rFonts w:ascii="Verdana" w:hAnsi="Verdana"/>
          <w:b/>
          <w:sz w:val="20"/>
          <w:szCs w:val="20"/>
        </w:rPr>
        <w:t xml:space="preserve"> </w:t>
      </w:r>
      <w:r w:rsidRPr="000550DF">
        <w:rPr>
          <w:rFonts w:ascii="Verdana" w:hAnsi="Verdana"/>
          <w:sz w:val="20"/>
          <w:szCs w:val="20"/>
        </w:rPr>
        <w:t>verband</w:t>
      </w:r>
      <w:r w:rsidRPr="00645BB6">
        <w:rPr>
          <w:rFonts w:ascii="Verdana" w:hAnsi="Verdana"/>
          <w:sz w:val="20"/>
          <w:szCs w:val="20"/>
        </w:rPr>
        <w:t xml:space="preserve"> tussen het bewijs en de getuigenverklaringen. Hiermee wordt bedoeld dat het steunbewijs toeziet op feiten en omstandigheden die niet in een te ver verwijderd verband staan tot de aan de verdachte verweten gedragingen</w:t>
      </w:r>
      <w:r>
        <w:rPr>
          <w:rFonts w:ascii="Verdana" w:hAnsi="Verdana"/>
          <w:sz w:val="20"/>
          <w:szCs w:val="20"/>
        </w:rPr>
        <w:t xml:space="preserve"> </w:t>
      </w:r>
      <w:r w:rsidRPr="00067D04">
        <w:rPr>
          <w:rFonts w:ascii="Verdana" w:hAnsi="Verdana"/>
          <w:sz w:val="20"/>
          <w:szCs w:val="20"/>
        </w:rPr>
        <w:t>bijvoorbeeld</w:t>
      </w:r>
      <w:r>
        <w:rPr>
          <w:rFonts w:ascii="Verdana" w:hAnsi="Verdana"/>
          <w:sz w:val="20"/>
          <w:szCs w:val="20"/>
        </w:rPr>
        <w:t xml:space="preserve"> zaak</w:t>
      </w:r>
      <w:r w:rsidRPr="00645BB6">
        <w:rPr>
          <w:rFonts w:ascii="Verdana" w:hAnsi="Verdana"/>
          <w:sz w:val="20"/>
          <w:szCs w:val="20"/>
        </w:rPr>
        <w:t xml:space="preserve"> 01/825208-12). Als hieraan voldaan is, dan zal als gevolg hiervan het unus testis, </w:t>
      </w:r>
      <w:proofErr w:type="spellStart"/>
      <w:r w:rsidRPr="00645BB6">
        <w:rPr>
          <w:rFonts w:ascii="Verdana" w:hAnsi="Verdana"/>
          <w:sz w:val="20"/>
          <w:szCs w:val="20"/>
        </w:rPr>
        <w:t>nullus</w:t>
      </w:r>
      <w:proofErr w:type="spellEnd"/>
      <w:r w:rsidRPr="00645BB6">
        <w:rPr>
          <w:rFonts w:ascii="Verdana" w:hAnsi="Verdana"/>
          <w:sz w:val="20"/>
          <w:szCs w:val="20"/>
        </w:rPr>
        <w:t xml:space="preserve"> testis-verweer, zoals uit vrijwel alle zaken blijkt, verworpen worden door de rechter.</w:t>
      </w:r>
    </w:p>
    <w:p w:rsidR="003E7D48" w:rsidRPr="0030221D" w:rsidRDefault="003E7D48" w:rsidP="003E7D48">
      <w:pPr>
        <w:pStyle w:val="Kop2"/>
        <w:rPr>
          <w:rFonts w:ascii="Verdana" w:hAnsi="Verdana"/>
          <w:color w:val="auto"/>
          <w:sz w:val="20"/>
          <w:szCs w:val="20"/>
        </w:rPr>
      </w:pPr>
      <w:bookmarkStart w:id="20" w:name="_Toc451961327"/>
      <w:r w:rsidRPr="0030221D">
        <w:rPr>
          <w:rFonts w:ascii="Verdana" w:hAnsi="Verdana"/>
          <w:color w:val="auto"/>
          <w:sz w:val="20"/>
          <w:szCs w:val="20"/>
        </w:rPr>
        <w:t>§4.4 Conclusie</w:t>
      </w:r>
      <w:bookmarkEnd w:id="20"/>
    </w:p>
    <w:p w:rsidR="003E7D48" w:rsidRPr="00645BB6" w:rsidRDefault="003E7D48" w:rsidP="003E7D48">
      <w:pPr>
        <w:spacing w:line="360" w:lineRule="auto"/>
        <w:jc w:val="both"/>
        <w:rPr>
          <w:rFonts w:ascii="Verdana" w:hAnsi="Verdana"/>
          <w:sz w:val="20"/>
          <w:szCs w:val="20"/>
        </w:rPr>
      </w:pPr>
      <w:r>
        <w:rPr>
          <w:rFonts w:ascii="Verdana" w:hAnsi="Verdana"/>
          <w:sz w:val="20"/>
          <w:szCs w:val="20"/>
        </w:rPr>
        <w:t>E</w:t>
      </w:r>
      <w:r w:rsidRPr="00645BB6">
        <w:rPr>
          <w:rFonts w:ascii="Verdana" w:hAnsi="Verdana"/>
          <w:sz w:val="20"/>
          <w:szCs w:val="20"/>
        </w:rPr>
        <w:t>r</w:t>
      </w:r>
      <w:r>
        <w:rPr>
          <w:rFonts w:ascii="Verdana" w:hAnsi="Verdana"/>
          <w:sz w:val="20"/>
          <w:szCs w:val="20"/>
        </w:rPr>
        <w:t xml:space="preserve"> zijn</w:t>
      </w:r>
      <w:r w:rsidRPr="00645BB6">
        <w:rPr>
          <w:rFonts w:ascii="Verdana" w:hAnsi="Verdana"/>
          <w:sz w:val="20"/>
          <w:szCs w:val="20"/>
        </w:rPr>
        <w:t xml:space="preserve"> 21 uitspraken geanalyseerd</w:t>
      </w:r>
      <w:r w:rsidRPr="00645BB6">
        <w:rPr>
          <w:rFonts w:ascii="Verdana" w:hAnsi="Verdana"/>
          <w:i/>
          <w:sz w:val="20"/>
          <w:szCs w:val="20"/>
        </w:rPr>
        <w:t xml:space="preserve"> </w:t>
      </w:r>
      <w:r>
        <w:rPr>
          <w:rFonts w:ascii="Verdana" w:hAnsi="Verdana"/>
          <w:sz w:val="20"/>
          <w:szCs w:val="20"/>
        </w:rPr>
        <w:t>o</w:t>
      </w:r>
      <w:r w:rsidRPr="00645BB6">
        <w:rPr>
          <w:rFonts w:ascii="Verdana" w:hAnsi="Verdana"/>
          <w:sz w:val="20"/>
          <w:szCs w:val="20"/>
        </w:rPr>
        <w:t xml:space="preserve">m antwoord te geven op </w:t>
      </w:r>
      <w:r>
        <w:rPr>
          <w:rFonts w:ascii="Verdana" w:hAnsi="Verdana"/>
          <w:sz w:val="20"/>
          <w:szCs w:val="20"/>
        </w:rPr>
        <w:t xml:space="preserve">de volgende deelvraag: </w:t>
      </w:r>
      <w:r w:rsidRPr="00645BB6">
        <w:rPr>
          <w:rFonts w:ascii="Verdana" w:hAnsi="Verdana"/>
          <w:i/>
          <w:sz w:val="20"/>
          <w:szCs w:val="20"/>
        </w:rPr>
        <w:t>“Welke feiten en omstandigheden zijn doorslaggevend geweest voor de rechter bij het bepalen of het steunbewijs genoeg is om tot bewezenverklaring te komen van het strafbare feit in zedenzaken?”</w:t>
      </w:r>
    </w:p>
    <w:p w:rsidR="003E7D48" w:rsidRDefault="003E7D48" w:rsidP="003E7D48">
      <w:pPr>
        <w:spacing w:line="360" w:lineRule="auto"/>
        <w:jc w:val="both"/>
        <w:rPr>
          <w:rFonts w:ascii="Verdana" w:hAnsi="Verdana"/>
          <w:sz w:val="20"/>
          <w:szCs w:val="20"/>
        </w:rPr>
      </w:pPr>
      <w:r>
        <w:rPr>
          <w:rFonts w:ascii="Verdana" w:hAnsi="Verdana"/>
          <w:sz w:val="20"/>
          <w:szCs w:val="20"/>
        </w:rPr>
        <w:t xml:space="preserve">Aan de hand van een deskundigenrapport kan een rechter sneller overtuigd raken van de betrouwbaarheid en de geloofwaardigheid van de verklaring van het slachtoffer, de getuigen en de verdachte. </w:t>
      </w:r>
      <w:r w:rsidRPr="00645BB6">
        <w:rPr>
          <w:rFonts w:ascii="Verdana" w:hAnsi="Verdana"/>
          <w:sz w:val="20"/>
          <w:szCs w:val="20"/>
        </w:rPr>
        <w:t xml:space="preserve">Uit de analyse blijkt </w:t>
      </w:r>
      <w:r>
        <w:rPr>
          <w:rFonts w:ascii="Verdana" w:hAnsi="Verdana"/>
          <w:sz w:val="20"/>
          <w:szCs w:val="20"/>
        </w:rPr>
        <w:t xml:space="preserve">echter </w:t>
      </w:r>
      <w:r w:rsidRPr="00645BB6">
        <w:rPr>
          <w:rFonts w:ascii="Verdana" w:hAnsi="Verdana"/>
          <w:sz w:val="20"/>
          <w:szCs w:val="20"/>
        </w:rPr>
        <w:t xml:space="preserve">dat de aanwezigheid van forensisch onderzoek of een medisch verslag niet doorslaggevend is voor de rechter om tot de bewezenverklaring te komen van het strafbare feit in zedenzaken. Immers, in 10 van de 21 zaken is er geen sprake van een deskundige, of van een deskundigenrapport. </w:t>
      </w:r>
    </w:p>
    <w:p w:rsidR="003E7D48" w:rsidRDefault="003E7D48" w:rsidP="003E7D48">
      <w:pPr>
        <w:spacing w:line="360" w:lineRule="auto"/>
        <w:jc w:val="both"/>
        <w:rPr>
          <w:rFonts w:ascii="Verdana" w:hAnsi="Verdana"/>
          <w:sz w:val="20"/>
          <w:szCs w:val="20"/>
        </w:rPr>
      </w:pPr>
      <w:r>
        <w:rPr>
          <w:rFonts w:ascii="Verdana" w:hAnsi="Verdana"/>
          <w:sz w:val="20"/>
          <w:szCs w:val="20"/>
        </w:rPr>
        <w:t xml:space="preserve">Concluderend betekent </w:t>
      </w:r>
      <w:r w:rsidRPr="00067D04">
        <w:rPr>
          <w:rFonts w:ascii="Verdana" w:hAnsi="Verdana"/>
          <w:sz w:val="20"/>
          <w:szCs w:val="20"/>
        </w:rPr>
        <w:t xml:space="preserve">dit </w:t>
      </w:r>
      <w:r>
        <w:rPr>
          <w:rFonts w:ascii="Verdana" w:hAnsi="Verdana"/>
          <w:sz w:val="20"/>
          <w:szCs w:val="20"/>
        </w:rPr>
        <w:t>dat de volgende feiten en omstandigheden wel doorslaggevend zijn geweest voor de bewezenverklaring van het strafbare feit:</w:t>
      </w:r>
    </w:p>
    <w:p w:rsidR="003E7D48" w:rsidRDefault="003E7D48" w:rsidP="003E7D48">
      <w:pPr>
        <w:pStyle w:val="Lijstalinea"/>
        <w:numPr>
          <w:ilvl w:val="0"/>
          <w:numId w:val="12"/>
        </w:numPr>
        <w:spacing w:line="360" w:lineRule="auto"/>
        <w:jc w:val="both"/>
        <w:rPr>
          <w:rFonts w:ascii="Verdana" w:hAnsi="Verdana"/>
          <w:sz w:val="20"/>
          <w:szCs w:val="20"/>
        </w:rPr>
      </w:pPr>
      <w:r>
        <w:rPr>
          <w:rFonts w:ascii="Verdana" w:hAnsi="Verdana"/>
          <w:sz w:val="20"/>
          <w:szCs w:val="20"/>
        </w:rPr>
        <w:t>De verklaringen moeten consistent zijn.</w:t>
      </w:r>
    </w:p>
    <w:p w:rsidR="003E7D48" w:rsidRDefault="003E7D48" w:rsidP="003E7D48">
      <w:pPr>
        <w:pStyle w:val="Lijstalinea"/>
        <w:numPr>
          <w:ilvl w:val="0"/>
          <w:numId w:val="12"/>
        </w:numPr>
        <w:spacing w:line="360" w:lineRule="auto"/>
        <w:jc w:val="both"/>
        <w:rPr>
          <w:rFonts w:ascii="Verdana" w:hAnsi="Verdana"/>
          <w:sz w:val="20"/>
          <w:szCs w:val="20"/>
        </w:rPr>
      </w:pPr>
      <w:r>
        <w:rPr>
          <w:rFonts w:ascii="Verdana" w:hAnsi="Verdana"/>
          <w:sz w:val="20"/>
          <w:szCs w:val="20"/>
        </w:rPr>
        <w:t>De verklaring van het slachtoffer moet steun vinden in de verklaringen van de verdachte en/of van de getuigen.</w:t>
      </w:r>
    </w:p>
    <w:p w:rsidR="003E7D48" w:rsidRDefault="003E7D48" w:rsidP="003E7D48">
      <w:pPr>
        <w:pStyle w:val="Lijstalinea"/>
        <w:numPr>
          <w:ilvl w:val="0"/>
          <w:numId w:val="12"/>
        </w:numPr>
        <w:spacing w:line="360" w:lineRule="auto"/>
        <w:jc w:val="both"/>
        <w:rPr>
          <w:rFonts w:ascii="Verdana" w:hAnsi="Verdana"/>
          <w:sz w:val="20"/>
          <w:szCs w:val="20"/>
        </w:rPr>
      </w:pPr>
      <w:r>
        <w:rPr>
          <w:rFonts w:ascii="Verdana" w:hAnsi="Verdana"/>
          <w:sz w:val="20"/>
          <w:szCs w:val="20"/>
        </w:rPr>
        <w:t>De bewijsmiddelen onderbouwen de vaststaande feiten.</w:t>
      </w:r>
    </w:p>
    <w:p w:rsidR="003E7D48" w:rsidRDefault="003E7D48" w:rsidP="003E7D48">
      <w:pPr>
        <w:pStyle w:val="Lijstalinea"/>
        <w:numPr>
          <w:ilvl w:val="0"/>
          <w:numId w:val="12"/>
        </w:numPr>
        <w:spacing w:line="360" w:lineRule="auto"/>
        <w:jc w:val="both"/>
        <w:rPr>
          <w:rFonts w:ascii="Verdana" w:hAnsi="Verdana"/>
          <w:sz w:val="20"/>
          <w:szCs w:val="20"/>
        </w:rPr>
      </w:pPr>
      <w:r>
        <w:rPr>
          <w:rFonts w:ascii="Verdana" w:hAnsi="Verdana"/>
          <w:sz w:val="20"/>
          <w:szCs w:val="20"/>
        </w:rPr>
        <w:t>Het tweede bewijsmiddel hoeft geen bevestiging te zijn van de getuigenverklaring.</w:t>
      </w:r>
    </w:p>
    <w:p w:rsidR="003E7D48" w:rsidRDefault="003E7D48" w:rsidP="003E7D48">
      <w:pPr>
        <w:pStyle w:val="Lijstalinea"/>
        <w:numPr>
          <w:ilvl w:val="0"/>
          <w:numId w:val="12"/>
        </w:numPr>
        <w:spacing w:line="360" w:lineRule="auto"/>
        <w:jc w:val="both"/>
        <w:rPr>
          <w:rFonts w:ascii="Verdana" w:hAnsi="Verdana"/>
          <w:sz w:val="20"/>
          <w:szCs w:val="20"/>
        </w:rPr>
      </w:pPr>
      <w:r>
        <w:rPr>
          <w:rFonts w:ascii="Verdana" w:hAnsi="Verdana"/>
          <w:sz w:val="20"/>
          <w:szCs w:val="20"/>
        </w:rPr>
        <w:t>D</w:t>
      </w:r>
      <w:r w:rsidRPr="006A41FF">
        <w:rPr>
          <w:rFonts w:ascii="Verdana" w:hAnsi="Verdana"/>
          <w:sz w:val="20"/>
          <w:szCs w:val="20"/>
        </w:rPr>
        <w:t xml:space="preserve">eskundigenrapporten bevatten </w:t>
      </w:r>
      <w:r>
        <w:rPr>
          <w:rFonts w:ascii="Verdana" w:hAnsi="Verdana"/>
          <w:sz w:val="20"/>
          <w:szCs w:val="20"/>
        </w:rPr>
        <w:t>c</w:t>
      </w:r>
      <w:r w:rsidRPr="006A41FF">
        <w:rPr>
          <w:rFonts w:ascii="Verdana" w:hAnsi="Verdana"/>
          <w:sz w:val="20"/>
          <w:szCs w:val="20"/>
        </w:rPr>
        <w:t>onclusies waarmee de verklaring van het slachtoffer of een ander belastende feit of omstandigheid wordt bevestigd.</w:t>
      </w:r>
    </w:p>
    <w:p w:rsidR="003E7D48" w:rsidRDefault="003E7D48" w:rsidP="003E7D48">
      <w:pPr>
        <w:pStyle w:val="Lijstalinea"/>
        <w:numPr>
          <w:ilvl w:val="0"/>
          <w:numId w:val="12"/>
        </w:numPr>
        <w:spacing w:line="360" w:lineRule="auto"/>
        <w:jc w:val="both"/>
        <w:rPr>
          <w:rFonts w:ascii="Verdana" w:hAnsi="Verdana"/>
          <w:sz w:val="20"/>
          <w:szCs w:val="20"/>
        </w:rPr>
      </w:pPr>
      <w:r>
        <w:rPr>
          <w:rFonts w:ascii="Verdana" w:hAnsi="Verdana"/>
          <w:sz w:val="20"/>
          <w:szCs w:val="20"/>
        </w:rPr>
        <w:t>Getuigenverklaringen bevatten waarnemingen of vaststellingen die de getuige persoonlijk heeft waargenomen.</w:t>
      </w:r>
    </w:p>
    <w:p w:rsidR="003E7D48" w:rsidRDefault="003E7D48" w:rsidP="003E7D48">
      <w:pPr>
        <w:pStyle w:val="Lijstalinea"/>
        <w:numPr>
          <w:ilvl w:val="0"/>
          <w:numId w:val="12"/>
        </w:numPr>
        <w:spacing w:line="360" w:lineRule="auto"/>
        <w:jc w:val="both"/>
        <w:rPr>
          <w:rFonts w:ascii="Verdana" w:hAnsi="Verdana"/>
          <w:sz w:val="20"/>
          <w:szCs w:val="20"/>
        </w:rPr>
      </w:pPr>
      <w:r>
        <w:rPr>
          <w:rFonts w:ascii="Verdana" w:hAnsi="Verdana"/>
          <w:sz w:val="20"/>
          <w:szCs w:val="20"/>
        </w:rPr>
        <w:t>De verklaringen van horen zeggen zijn met ‘objectieve gegevens’ onderbouwd.</w:t>
      </w:r>
    </w:p>
    <w:p w:rsidR="003E7D48" w:rsidRDefault="003E7D48" w:rsidP="003E7D48">
      <w:pPr>
        <w:pStyle w:val="Lijstalinea"/>
        <w:numPr>
          <w:ilvl w:val="0"/>
          <w:numId w:val="12"/>
        </w:numPr>
        <w:spacing w:line="360" w:lineRule="auto"/>
        <w:jc w:val="both"/>
        <w:rPr>
          <w:rFonts w:ascii="Verdana" w:hAnsi="Verdana"/>
          <w:sz w:val="20"/>
          <w:szCs w:val="20"/>
        </w:rPr>
      </w:pPr>
      <w:r>
        <w:rPr>
          <w:rFonts w:ascii="Verdana" w:hAnsi="Verdana"/>
          <w:sz w:val="20"/>
          <w:szCs w:val="20"/>
        </w:rPr>
        <w:t>De verklaringen van horen zeggen als tweede bewijsgrond  opleveren met zekere zelfstandigheid.</w:t>
      </w:r>
    </w:p>
    <w:p w:rsidR="003E7D48" w:rsidRPr="00BD0C7F" w:rsidRDefault="003E7D48" w:rsidP="003E7D48">
      <w:pPr>
        <w:pStyle w:val="Lijstalinea"/>
        <w:numPr>
          <w:ilvl w:val="0"/>
          <w:numId w:val="12"/>
        </w:numPr>
        <w:spacing w:line="360" w:lineRule="auto"/>
        <w:jc w:val="both"/>
        <w:rPr>
          <w:rFonts w:ascii="Verdana" w:hAnsi="Verdana"/>
          <w:sz w:val="20"/>
          <w:szCs w:val="20"/>
        </w:rPr>
      </w:pPr>
      <w:r>
        <w:rPr>
          <w:rFonts w:ascii="Verdana" w:hAnsi="Verdana"/>
          <w:sz w:val="20"/>
          <w:szCs w:val="20"/>
        </w:rPr>
        <w:t>Het</w:t>
      </w:r>
      <w:r w:rsidRPr="00BD0C7F">
        <w:rPr>
          <w:rFonts w:ascii="Verdana" w:hAnsi="Verdana"/>
          <w:sz w:val="20"/>
          <w:szCs w:val="20"/>
        </w:rPr>
        <w:t xml:space="preserve"> steunbewijs </w:t>
      </w:r>
      <w:r>
        <w:rPr>
          <w:rFonts w:ascii="Verdana" w:hAnsi="Verdana"/>
          <w:sz w:val="20"/>
          <w:szCs w:val="20"/>
        </w:rPr>
        <w:t>ziet toe</w:t>
      </w:r>
      <w:r w:rsidRPr="00BD0C7F">
        <w:rPr>
          <w:rFonts w:ascii="Verdana" w:hAnsi="Verdana"/>
          <w:sz w:val="20"/>
          <w:szCs w:val="20"/>
        </w:rPr>
        <w:t xml:space="preserve"> op feiten en omstandigheden die niet in een te ver verwijderd verband staan tot de aan de verdachte verweten gedragingen</w:t>
      </w:r>
      <w:r>
        <w:rPr>
          <w:rFonts w:ascii="Verdana" w:hAnsi="Verdana"/>
          <w:sz w:val="20"/>
          <w:szCs w:val="20"/>
        </w:rPr>
        <w:t xml:space="preserve">. </w:t>
      </w:r>
    </w:p>
    <w:p w:rsidR="003E7D48" w:rsidRDefault="003E7D48" w:rsidP="003E7D48">
      <w:pPr>
        <w:spacing w:line="360" w:lineRule="auto"/>
        <w:jc w:val="both"/>
        <w:rPr>
          <w:rFonts w:ascii="Verdana" w:hAnsi="Verdana"/>
          <w:sz w:val="20"/>
          <w:szCs w:val="20"/>
        </w:rPr>
      </w:pPr>
    </w:p>
    <w:p w:rsidR="003E7D48" w:rsidRPr="0030221D" w:rsidRDefault="003E7D48" w:rsidP="003E7D48">
      <w:pPr>
        <w:pStyle w:val="Kop1"/>
        <w:rPr>
          <w:rFonts w:ascii="Verdana" w:hAnsi="Verdana"/>
          <w:b/>
          <w:color w:val="auto"/>
          <w:sz w:val="20"/>
          <w:szCs w:val="20"/>
        </w:rPr>
      </w:pPr>
      <w:bookmarkStart w:id="21" w:name="_Toc451961328"/>
      <w:r w:rsidRPr="0030221D">
        <w:rPr>
          <w:rFonts w:ascii="Verdana" w:hAnsi="Verdana"/>
          <w:b/>
          <w:color w:val="auto"/>
          <w:sz w:val="20"/>
          <w:szCs w:val="20"/>
        </w:rPr>
        <w:lastRenderedPageBreak/>
        <w:t>Hoofdstuk 5 Resultaten met betrekking tot Vrijspraak</w:t>
      </w:r>
      <w:bookmarkEnd w:id="21"/>
    </w:p>
    <w:p w:rsidR="003E7D48" w:rsidRPr="0030221D" w:rsidRDefault="003E7D48" w:rsidP="003E7D48">
      <w:pPr>
        <w:pStyle w:val="Kop2"/>
        <w:rPr>
          <w:rFonts w:ascii="Verdana" w:hAnsi="Verdana"/>
          <w:color w:val="auto"/>
          <w:sz w:val="20"/>
          <w:szCs w:val="20"/>
        </w:rPr>
      </w:pPr>
      <w:bookmarkStart w:id="22" w:name="_Toc451961329"/>
      <w:r w:rsidRPr="0030221D">
        <w:rPr>
          <w:rFonts w:ascii="Verdana" w:hAnsi="Verdana"/>
          <w:color w:val="auto"/>
          <w:sz w:val="20"/>
          <w:szCs w:val="20"/>
        </w:rPr>
        <w:t>§5.1 Inleiding</w:t>
      </w:r>
      <w:bookmarkEnd w:id="22"/>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In dit hoofdstuk staat de </w:t>
      </w:r>
      <w:r>
        <w:rPr>
          <w:rFonts w:ascii="Verdana" w:hAnsi="Verdana"/>
          <w:sz w:val="20"/>
          <w:szCs w:val="20"/>
        </w:rPr>
        <w:t xml:space="preserve">volgende </w:t>
      </w:r>
      <w:r w:rsidRPr="00645BB6">
        <w:rPr>
          <w:rFonts w:ascii="Verdana" w:hAnsi="Verdana"/>
          <w:sz w:val="20"/>
          <w:szCs w:val="20"/>
        </w:rPr>
        <w:t>deelvraag centraal</w:t>
      </w:r>
      <w:r>
        <w:rPr>
          <w:rFonts w:ascii="Verdana" w:hAnsi="Verdana"/>
          <w:sz w:val="20"/>
          <w:szCs w:val="20"/>
        </w:rPr>
        <w:t>:</w:t>
      </w:r>
      <w:r w:rsidRPr="00645BB6">
        <w:rPr>
          <w:rFonts w:ascii="Verdana" w:hAnsi="Verdana"/>
          <w:i/>
          <w:sz w:val="20"/>
          <w:szCs w:val="20"/>
        </w:rPr>
        <w:t xml:space="preserve"> “Welke feiten en omstandigheden zijn doorslaggevend geweest voor de rechter bij het bepalen of het steunbewijs</w:t>
      </w:r>
      <w:r>
        <w:rPr>
          <w:rFonts w:ascii="Verdana" w:hAnsi="Verdana"/>
          <w:i/>
          <w:sz w:val="20"/>
          <w:szCs w:val="20"/>
        </w:rPr>
        <w:t xml:space="preserve"> niet</w:t>
      </w:r>
      <w:r w:rsidRPr="00645BB6">
        <w:rPr>
          <w:rFonts w:ascii="Verdana" w:hAnsi="Verdana"/>
          <w:i/>
          <w:sz w:val="20"/>
          <w:szCs w:val="20"/>
        </w:rPr>
        <w:t xml:space="preserve"> genoeg is om tot bewezenverklaring te komen van het strafbare feit in zedenzaken?”</w:t>
      </w:r>
      <w:r>
        <w:rPr>
          <w:rFonts w:ascii="Verdana" w:hAnsi="Verdana"/>
          <w:i/>
          <w:sz w:val="20"/>
          <w:szCs w:val="20"/>
        </w:rPr>
        <w:t xml:space="preserve">. </w:t>
      </w:r>
      <w:r>
        <w:rPr>
          <w:rFonts w:ascii="Verdana" w:hAnsi="Verdana"/>
          <w:sz w:val="20"/>
          <w:szCs w:val="20"/>
        </w:rPr>
        <w:t xml:space="preserve">Hierna wordt de werkwijze besproken, </w:t>
      </w:r>
      <w:r w:rsidRPr="003F59A0">
        <w:rPr>
          <w:rFonts w:ascii="Verdana" w:hAnsi="Verdana"/>
          <w:sz w:val="20"/>
          <w:szCs w:val="20"/>
        </w:rPr>
        <w:t xml:space="preserve">waarna de resultaten worden benoemd om </w:t>
      </w:r>
      <w:r>
        <w:rPr>
          <w:rFonts w:ascii="Verdana" w:hAnsi="Verdana"/>
          <w:sz w:val="20"/>
          <w:szCs w:val="20"/>
        </w:rPr>
        <w:t>vervolgens t</w:t>
      </w:r>
      <w:r w:rsidRPr="003F59A0">
        <w:rPr>
          <w:rFonts w:ascii="Verdana" w:hAnsi="Verdana"/>
          <w:sz w:val="20"/>
          <w:szCs w:val="20"/>
        </w:rPr>
        <w:t>ot de conclusie</w:t>
      </w:r>
      <w:r>
        <w:rPr>
          <w:rFonts w:ascii="Verdana" w:hAnsi="Verdana"/>
          <w:sz w:val="20"/>
          <w:szCs w:val="20"/>
        </w:rPr>
        <w:t xml:space="preserve"> te komen</w:t>
      </w:r>
      <w:r w:rsidRPr="003F59A0">
        <w:rPr>
          <w:rFonts w:ascii="Verdana" w:hAnsi="Verdana"/>
          <w:sz w:val="20"/>
          <w:szCs w:val="20"/>
        </w:rPr>
        <w:t>.</w:t>
      </w:r>
      <w:r>
        <w:rPr>
          <w:rFonts w:ascii="Verdana" w:hAnsi="Verdana"/>
          <w:sz w:val="20"/>
          <w:szCs w:val="20"/>
        </w:rPr>
        <w:t xml:space="preserve"> </w:t>
      </w:r>
    </w:p>
    <w:p w:rsidR="003E7D48" w:rsidRPr="0030221D" w:rsidRDefault="003E7D48" w:rsidP="003E7D48">
      <w:pPr>
        <w:pStyle w:val="Kop2"/>
        <w:rPr>
          <w:rFonts w:ascii="Verdana" w:hAnsi="Verdana"/>
          <w:color w:val="auto"/>
          <w:sz w:val="20"/>
          <w:szCs w:val="20"/>
        </w:rPr>
      </w:pPr>
      <w:bookmarkStart w:id="23" w:name="_Toc451961330"/>
      <w:r w:rsidRPr="0030221D">
        <w:rPr>
          <w:rFonts w:ascii="Verdana" w:hAnsi="Verdana"/>
          <w:color w:val="auto"/>
          <w:sz w:val="20"/>
          <w:szCs w:val="20"/>
        </w:rPr>
        <w:t>§5.2 Werkwijze</w:t>
      </w:r>
      <w:bookmarkEnd w:id="23"/>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Om de doorslaggevende feiten en omstandigheden zo efficiënt mogelijk mee te nemen in de resultaten en om een beter inz</w:t>
      </w:r>
      <w:r>
        <w:rPr>
          <w:rFonts w:ascii="Verdana" w:hAnsi="Verdana"/>
          <w:sz w:val="20"/>
          <w:szCs w:val="20"/>
        </w:rPr>
        <w:t xml:space="preserve">icht te verkrijgen in de zaken, zijn </w:t>
      </w:r>
      <w:r w:rsidRPr="00645BB6">
        <w:rPr>
          <w:rFonts w:ascii="Verdana" w:hAnsi="Verdana"/>
          <w:sz w:val="20"/>
          <w:szCs w:val="20"/>
        </w:rPr>
        <w:t xml:space="preserve">per zaak de belangrijkste aspecten uiteengezet. </w:t>
      </w:r>
      <w:r>
        <w:rPr>
          <w:rFonts w:ascii="Verdana" w:hAnsi="Verdana"/>
          <w:sz w:val="20"/>
          <w:szCs w:val="20"/>
        </w:rPr>
        <w:t xml:space="preserve">Voor de overzichtelijkheid zal </w:t>
      </w:r>
      <w:r w:rsidRPr="00645BB6">
        <w:rPr>
          <w:rFonts w:ascii="Verdana" w:hAnsi="Verdana"/>
          <w:sz w:val="20"/>
          <w:szCs w:val="20"/>
        </w:rPr>
        <w:t xml:space="preserve">eerst gekeken worden naar de zaken in eerste aanleg, daarna naar de zaken in hoger beroep en tenslotte naar </w:t>
      </w:r>
      <w:r>
        <w:rPr>
          <w:rFonts w:ascii="Verdana" w:hAnsi="Verdana"/>
          <w:sz w:val="20"/>
          <w:szCs w:val="20"/>
        </w:rPr>
        <w:t xml:space="preserve">de </w:t>
      </w:r>
      <w:r w:rsidRPr="00645BB6">
        <w:rPr>
          <w:rFonts w:ascii="Verdana" w:hAnsi="Verdana"/>
          <w:sz w:val="20"/>
          <w:szCs w:val="20"/>
        </w:rPr>
        <w:t xml:space="preserve">zaken in cassatie. Per zaak is in de uiteenzetting aangegeven </w:t>
      </w:r>
      <w:r>
        <w:rPr>
          <w:rFonts w:ascii="Verdana" w:hAnsi="Verdana"/>
          <w:sz w:val="20"/>
          <w:szCs w:val="20"/>
        </w:rPr>
        <w:t>welke bewijsmiddelen gebruikt zijn om tot de bewezenverklaring te komen. Vervolgens is gekeken naar wat de overwegingen zijn geweest van de rechter. Tot slot is gekeken naar wat de</w:t>
      </w:r>
      <w:r w:rsidRPr="00645BB6">
        <w:rPr>
          <w:rFonts w:ascii="Verdana" w:hAnsi="Verdana"/>
          <w:sz w:val="20"/>
          <w:szCs w:val="20"/>
        </w:rPr>
        <w:t xml:space="preserve"> beslissing </w:t>
      </w:r>
      <w:r>
        <w:rPr>
          <w:rFonts w:ascii="Verdana" w:hAnsi="Verdana"/>
          <w:sz w:val="20"/>
          <w:szCs w:val="20"/>
        </w:rPr>
        <w:t>is geweest van de rechter</w:t>
      </w:r>
      <w:r w:rsidRPr="00645BB6">
        <w:rPr>
          <w:rFonts w:ascii="Verdana" w:hAnsi="Verdana"/>
          <w:sz w:val="20"/>
          <w:szCs w:val="20"/>
        </w:rPr>
        <w:t xml:space="preserve">.  </w:t>
      </w:r>
    </w:p>
    <w:p w:rsidR="003E7D48" w:rsidRPr="00645BB6" w:rsidRDefault="003E7D48" w:rsidP="003E7D48">
      <w:pPr>
        <w:spacing w:line="360" w:lineRule="auto"/>
        <w:jc w:val="both"/>
        <w:rPr>
          <w:rFonts w:ascii="Verdana" w:hAnsi="Verdana"/>
          <w:sz w:val="20"/>
          <w:szCs w:val="20"/>
        </w:rPr>
      </w:pPr>
      <w:r>
        <w:rPr>
          <w:rFonts w:ascii="Verdana" w:hAnsi="Verdana"/>
          <w:sz w:val="20"/>
          <w:szCs w:val="20"/>
        </w:rPr>
        <w:t xml:space="preserve">Er is gekozen voor deze methode, </w:t>
      </w:r>
      <w:r w:rsidRPr="00645BB6">
        <w:rPr>
          <w:rFonts w:ascii="Verdana" w:hAnsi="Verdana"/>
          <w:sz w:val="20"/>
          <w:szCs w:val="20"/>
        </w:rPr>
        <w:t>omdat de zaken hiermee grondig geanalyseerd kunnen worden</w:t>
      </w:r>
      <w:r>
        <w:rPr>
          <w:rFonts w:ascii="Verdana" w:hAnsi="Verdana"/>
          <w:sz w:val="20"/>
          <w:szCs w:val="20"/>
        </w:rPr>
        <w:t xml:space="preserve"> en </w:t>
      </w:r>
      <w:r w:rsidRPr="00645BB6">
        <w:rPr>
          <w:rFonts w:ascii="Verdana" w:hAnsi="Verdana"/>
          <w:sz w:val="20"/>
          <w:szCs w:val="20"/>
        </w:rPr>
        <w:t>de belangrijkste feiten en factoren</w:t>
      </w:r>
      <w:r>
        <w:rPr>
          <w:rFonts w:ascii="Verdana" w:hAnsi="Verdana"/>
          <w:sz w:val="20"/>
          <w:szCs w:val="20"/>
        </w:rPr>
        <w:t xml:space="preserve"> naar voren worden gebracht. Hiermee wordt beoogd een duidelijk inzicht te geven van de geanalyseerde zaken. </w:t>
      </w:r>
      <w:r w:rsidRPr="00645BB6">
        <w:rPr>
          <w:rFonts w:ascii="Verdana" w:hAnsi="Verdana"/>
          <w:sz w:val="20"/>
          <w:szCs w:val="20"/>
        </w:rPr>
        <w:t xml:space="preserve">De bevindingen van de jurisprudentieanalyse zijn in tabellen verwerkt, </w:t>
      </w:r>
      <w:r>
        <w:rPr>
          <w:rFonts w:ascii="Verdana" w:hAnsi="Verdana"/>
          <w:sz w:val="20"/>
          <w:szCs w:val="20"/>
        </w:rPr>
        <w:t>die</w:t>
      </w:r>
      <w:r w:rsidRPr="00645BB6">
        <w:rPr>
          <w:rFonts w:ascii="Verdana" w:hAnsi="Verdana"/>
          <w:sz w:val="20"/>
          <w:szCs w:val="20"/>
        </w:rPr>
        <w:t xml:space="preserve"> als bijlage zijn opgenomen. De tabellen zijn op volgorde van de behandeling van de zaak. In eerste aanleg (</w:t>
      </w:r>
      <w:r w:rsidRPr="00067D04">
        <w:rPr>
          <w:rFonts w:ascii="Verdana" w:hAnsi="Verdana"/>
          <w:sz w:val="20"/>
          <w:szCs w:val="20"/>
        </w:rPr>
        <w:t>rechtbank),</w:t>
      </w:r>
      <w:r w:rsidRPr="00645BB6">
        <w:rPr>
          <w:rFonts w:ascii="Verdana" w:hAnsi="Verdana"/>
          <w:sz w:val="20"/>
          <w:szCs w:val="20"/>
        </w:rPr>
        <w:t xml:space="preserve"> in hoger beroep (</w:t>
      </w:r>
      <w:r>
        <w:rPr>
          <w:rFonts w:ascii="Verdana" w:hAnsi="Verdana"/>
          <w:sz w:val="20"/>
          <w:szCs w:val="20"/>
        </w:rPr>
        <w:t>gerechtshof</w:t>
      </w:r>
      <w:r w:rsidRPr="00645BB6">
        <w:rPr>
          <w:rFonts w:ascii="Verdana" w:hAnsi="Verdana"/>
          <w:sz w:val="20"/>
          <w:szCs w:val="20"/>
        </w:rPr>
        <w:t xml:space="preserve">) en in cassatie (Hoge Raad). De uitspraken zijn ingedeeld op datum van oud naar de meest recente uitspraken. De uiteenzetting van deze zaken zijn terug te vinden in </w:t>
      </w:r>
      <w:r>
        <w:rPr>
          <w:rFonts w:ascii="Verdana" w:hAnsi="Verdana"/>
          <w:sz w:val="20"/>
          <w:szCs w:val="20"/>
        </w:rPr>
        <w:t>Bijlage VI</w:t>
      </w:r>
      <w:r w:rsidRPr="00645BB6">
        <w:rPr>
          <w:rFonts w:ascii="Verdana" w:hAnsi="Verdana"/>
          <w:sz w:val="20"/>
          <w:szCs w:val="20"/>
        </w:rPr>
        <w:t>.</w:t>
      </w:r>
      <w:r>
        <w:rPr>
          <w:rFonts w:ascii="Verdana" w:hAnsi="Verdana"/>
          <w:sz w:val="20"/>
          <w:szCs w:val="20"/>
        </w:rPr>
        <w:t xml:space="preserve"> </w:t>
      </w:r>
    </w:p>
    <w:p w:rsidR="003E7D48" w:rsidRDefault="003E7D48" w:rsidP="003E7D48">
      <w:pPr>
        <w:spacing w:line="360" w:lineRule="auto"/>
        <w:jc w:val="both"/>
        <w:rPr>
          <w:rFonts w:ascii="Verdana" w:hAnsi="Verdana"/>
          <w:i/>
          <w:sz w:val="20"/>
          <w:szCs w:val="20"/>
        </w:rPr>
      </w:pPr>
    </w:p>
    <w:p w:rsidR="003E7D48" w:rsidRDefault="003E7D48" w:rsidP="003E7D48">
      <w:pPr>
        <w:spacing w:line="360" w:lineRule="auto"/>
        <w:jc w:val="both"/>
        <w:rPr>
          <w:rFonts w:ascii="Verdana" w:hAnsi="Verdana"/>
          <w:i/>
          <w:sz w:val="20"/>
          <w:szCs w:val="20"/>
        </w:rPr>
      </w:pPr>
    </w:p>
    <w:p w:rsidR="003E7D48" w:rsidRDefault="003E7D48" w:rsidP="003E7D48">
      <w:pPr>
        <w:spacing w:line="360" w:lineRule="auto"/>
        <w:jc w:val="both"/>
        <w:rPr>
          <w:rFonts w:ascii="Verdana" w:hAnsi="Verdana"/>
          <w:i/>
          <w:sz w:val="20"/>
          <w:szCs w:val="20"/>
        </w:rPr>
      </w:pPr>
    </w:p>
    <w:p w:rsidR="003E7D48" w:rsidRDefault="003E7D48" w:rsidP="003E7D48">
      <w:pPr>
        <w:spacing w:line="360" w:lineRule="auto"/>
        <w:jc w:val="both"/>
        <w:rPr>
          <w:rFonts w:ascii="Verdana" w:hAnsi="Verdana"/>
          <w:i/>
          <w:sz w:val="20"/>
          <w:szCs w:val="20"/>
        </w:rPr>
      </w:pPr>
    </w:p>
    <w:p w:rsidR="003E7D48" w:rsidRDefault="003E7D48" w:rsidP="003E7D48">
      <w:pPr>
        <w:spacing w:line="360" w:lineRule="auto"/>
        <w:jc w:val="both"/>
        <w:rPr>
          <w:rFonts w:ascii="Verdana" w:hAnsi="Verdana"/>
          <w:i/>
          <w:sz w:val="20"/>
          <w:szCs w:val="20"/>
        </w:rPr>
      </w:pPr>
    </w:p>
    <w:p w:rsidR="003E7D48" w:rsidRDefault="003E7D48" w:rsidP="003E7D48">
      <w:pPr>
        <w:spacing w:line="360" w:lineRule="auto"/>
        <w:jc w:val="both"/>
        <w:rPr>
          <w:rFonts w:ascii="Verdana" w:hAnsi="Verdana"/>
          <w:i/>
          <w:sz w:val="20"/>
          <w:szCs w:val="20"/>
        </w:rPr>
      </w:pPr>
    </w:p>
    <w:p w:rsidR="003E7D48" w:rsidRDefault="003E7D48" w:rsidP="003E7D48">
      <w:pPr>
        <w:spacing w:line="360" w:lineRule="auto"/>
        <w:jc w:val="both"/>
        <w:rPr>
          <w:rFonts w:ascii="Verdana" w:hAnsi="Verdana"/>
          <w:i/>
          <w:sz w:val="20"/>
          <w:szCs w:val="20"/>
        </w:rPr>
      </w:pPr>
    </w:p>
    <w:p w:rsidR="003E7D48" w:rsidRDefault="003E7D48" w:rsidP="003E7D48">
      <w:pPr>
        <w:spacing w:line="360" w:lineRule="auto"/>
        <w:jc w:val="both"/>
        <w:rPr>
          <w:rFonts w:ascii="Verdana" w:hAnsi="Verdana"/>
          <w:i/>
          <w:sz w:val="20"/>
          <w:szCs w:val="20"/>
        </w:rPr>
      </w:pPr>
    </w:p>
    <w:p w:rsidR="003E7D48" w:rsidRDefault="003E7D48" w:rsidP="003E7D48">
      <w:pPr>
        <w:spacing w:line="360" w:lineRule="auto"/>
        <w:jc w:val="both"/>
        <w:rPr>
          <w:rFonts w:ascii="Verdana" w:hAnsi="Verdana"/>
          <w:i/>
          <w:sz w:val="20"/>
          <w:szCs w:val="20"/>
        </w:rPr>
      </w:pPr>
    </w:p>
    <w:p w:rsidR="003E7D48" w:rsidRDefault="003E7D48" w:rsidP="003E7D48">
      <w:pPr>
        <w:spacing w:line="360" w:lineRule="auto"/>
        <w:jc w:val="both"/>
        <w:rPr>
          <w:rFonts w:ascii="Verdana" w:hAnsi="Verdana"/>
          <w:i/>
          <w:sz w:val="20"/>
          <w:szCs w:val="20"/>
        </w:rPr>
      </w:pPr>
    </w:p>
    <w:p w:rsidR="003E7D48" w:rsidRPr="0030221D" w:rsidRDefault="003E7D48" w:rsidP="003E7D48">
      <w:pPr>
        <w:pStyle w:val="Kop2"/>
        <w:rPr>
          <w:rFonts w:ascii="Verdana" w:hAnsi="Verdana"/>
          <w:color w:val="auto"/>
          <w:sz w:val="20"/>
          <w:szCs w:val="20"/>
        </w:rPr>
      </w:pPr>
      <w:bookmarkStart w:id="24" w:name="_Toc451961331"/>
      <w:r w:rsidRPr="0030221D">
        <w:rPr>
          <w:rFonts w:ascii="Verdana" w:hAnsi="Verdana"/>
          <w:color w:val="auto"/>
          <w:sz w:val="20"/>
          <w:szCs w:val="20"/>
        </w:rPr>
        <w:lastRenderedPageBreak/>
        <w:t>§5.3 Resultaten</w:t>
      </w:r>
      <w:bookmarkEnd w:id="24"/>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Om antwoord te kunnen geven op deze deelvraag zijn 16 uitspraken geanalyseerd waarin gekeken is naar de feiten en omstandigheden die voor de rechter doorslaggevend zijn bij het bepalen of het steunbewijs </w:t>
      </w:r>
      <w:r>
        <w:rPr>
          <w:rFonts w:ascii="Verdana" w:hAnsi="Verdana"/>
          <w:sz w:val="20"/>
          <w:szCs w:val="20"/>
        </w:rPr>
        <w:t xml:space="preserve">niet </w:t>
      </w:r>
      <w:r w:rsidRPr="00645BB6">
        <w:rPr>
          <w:rFonts w:ascii="Verdana" w:hAnsi="Verdana"/>
          <w:sz w:val="20"/>
          <w:szCs w:val="20"/>
        </w:rPr>
        <w:t xml:space="preserve">genoeg is om tot </w:t>
      </w:r>
      <w:r>
        <w:rPr>
          <w:rFonts w:ascii="Verdana" w:hAnsi="Verdana"/>
          <w:sz w:val="20"/>
          <w:szCs w:val="20"/>
        </w:rPr>
        <w:t xml:space="preserve">de </w:t>
      </w:r>
      <w:r w:rsidRPr="00645BB6">
        <w:rPr>
          <w:rFonts w:ascii="Verdana" w:hAnsi="Verdana"/>
          <w:sz w:val="20"/>
          <w:szCs w:val="20"/>
        </w:rPr>
        <w:t xml:space="preserve">bewezenverklaring te komen van het strafbare feit in zedenzaken. </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Binnen de analyse zijn de feiten en omstandigheden van de geselecteerde zedenzaken gecategoriseerd in twee situaties: </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1) Het steunbewijs is wel genoeg voor de bewezenverklaring en;</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2) Het steunbewijs is niet genoeg voor de bewezenverklaring. </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In dit hoofdstuk </w:t>
      </w:r>
      <w:r>
        <w:rPr>
          <w:rFonts w:ascii="Verdana" w:hAnsi="Verdana"/>
          <w:sz w:val="20"/>
          <w:szCs w:val="20"/>
        </w:rPr>
        <w:t>wordt er</w:t>
      </w:r>
      <w:r w:rsidRPr="00645BB6">
        <w:rPr>
          <w:rFonts w:ascii="Verdana" w:hAnsi="Verdana"/>
          <w:sz w:val="20"/>
          <w:szCs w:val="20"/>
        </w:rPr>
        <w:t xml:space="preserve"> ingegaan op de </w:t>
      </w:r>
      <w:r w:rsidRPr="00645BB6">
        <w:rPr>
          <w:rFonts w:ascii="Verdana" w:hAnsi="Verdana"/>
          <w:sz w:val="20"/>
          <w:szCs w:val="20"/>
          <w:u w:val="single"/>
        </w:rPr>
        <w:t>tweede</w:t>
      </w:r>
      <w:r w:rsidRPr="00645BB6">
        <w:rPr>
          <w:rFonts w:ascii="Verdana" w:hAnsi="Verdana"/>
          <w:sz w:val="20"/>
          <w:szCs w:val="20"/>
        </w:rPr>
        <w:t xml:space="preserve"> situatie.</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Tijdens het bestuderen van de uitspraken is het opvallend om te zien dat door de </w:t>
      </w:r>
      <w:r>
        <w:rPr>
          <w:rFonts w:ascii="Verdana" w:hAnsi="Verdana"/>
          <w:sz w:val="20"/>
          <w:szCs w:val="20"/>
        </w:rPr>
        <w:t>Hoge Raad tot 2009 geen hoge eis</w:t>
      </w:r>
      <w:r w:rsidRPr="00645BB6">
        <w:rPr>
          <w:rFonts w:ascii="Verdana" w:hAnsi="Verdana"/>
          <w:sz w:val="20"/>
          <w:szCs w:val="20"/>
        </w:rPr>
        <w:t xml:space="preserve">en gesteld zijn aan het aanvullend bewijsmateriaal. </w:t>
      </w:r>
      <w:r w:rsidRPr="008968DA">
        <w:rPr>
          <w:rFonts w:ascii="Verdana" w:hAnsi="Verdana"/>
          <w:sz w:val="20"/>
          <w:szCs w:val="20"/>
        </w:rPr>
        <w:t>De Hoge Raad toetste voo</w:t>
      </w:r>
      <w:r>
        <w:rPr>
          <w:rFonts w:ascii="Verdana" w:hAnsi="Verdana"/>
          <w:sz w:val="20"/>
          <w:szCs w:val="20"/>
        </w:rPr>
        <w:t>r 2009 alleen</w:t>
      </w:r>
      <w:r w:rsidRPr="008968DA">
        <w:rPr>
          <w:rFonts w:ascii="Verdana" w:hAnsi="Verdana"/>
          <w:sz w:val="20"/>
          <w:szCs w:val="20"/>
        </w:rPr>
        <w:t xml:space="preserve"> of er kwantitatief aan het vereiste van het bewijsminimum was voldaan</w:t>
      </w:r>
      <w:r>
        <w:rPr>
          <w:rFonts w:ascii="Verdana" w:hAnsi="Verdana"/>
          <w:sz w:val="20"/>
          <w:szCs w:val="20"/>
        </w:rPr>
        <w:t>. Hiermee wordt bedoeld dat de vraag beantwoord moest worden of</w:t>
      </w:r>
      <w:r w:rsidRPr="008968DA">
        <w:rPr>
          <w:rFonts w:ascii="Verdana" w:hAnsi="Verdana"/>
          <w:sz w:val="20"/>
          <w:szCs w:val="20"/>
        </w:rPr>
        <w:t xml:space="preserve"> er meer dan één bewijsgrond was. Als dit het geval was, werd er bijna niet gekeken naar de inhoudelijke waarde van het tweede bewijsmiddel.</w:t>
      </w:r>
      <w:r>
        <w:rPr>
          <w:rFonts w:ascii="Verdana" w:hAnsi="Verdana"/>
          <w:sz w:val="20"/>
          <w:szCs w:val="20"/>
        </w:rPr>
        <w:t xml:space="preserve"> </w:t>
      </w:r>
      <w:r w:rsidRPr="00645BB6">
        <w:rPr>
          <w:rFonts w:ascii="Verdana" w:hAnsi="Verdana"/>
          <w:sz w:val="20"/>
          <w:szCs w:val="20"/>
        </w:rPr>
        <w:t xml:space="preserve">Na 2009 </w:t>
      </w:r>
      <w:r>
        <w:rPr>
          <w:rFonts w:ascii="Verdana" w:hAnsi="Verdana"/>
          <w:sz w:val="20"/>
          <w:szCs w:val="20"/>
        </w:rPr>
        <w:t>heeft de</w:t>
      </w:r>
      <w:r w:rsidRPr="00645BB6">
        <w:rPr>
          <w:rFonts w:ascii="Verdana" w:hAnsi="Verdana"/>
          <w:sz w:val="20"/>
          <w:szCs w:val="20"/>
        </w:rPr>
        <w:t xml:space="preserve"> Hoge Raad bij zijn arresten </w:t>
      </w:r>
      <w:r w:rsidRPr="000E2F5A">
        <w:rPr>
          <w:rFonts w:ascii="Verdana" w:hAnsi="Verdana"/>
          <w:sz w:val="20"/>
          <w:szCs w:val="20"/>
        </w:rPr>
        <w:t xml:space="preserve">vanaf </w:t>
      </w:r>
      <w:r w:rsidRPr="00645BB6">
        <w:rPr>
          <w:rFonts w:ascii="Verdana" w:hAnsi="Verdana"/>
          <w:sz w:val="20"/>
          <w:szCs w:val="20"/>
        </w:rPr>
        <w:t xml:space="preserve">30 juni 2009 (LJN BH3704 en BG7746) </w:t>
      </w:r>
      <w:r>
        <w:rPr>
          <w:rFonts w:ascii="Verdana" w:hAnsi="Verdana"/>
          <w:sz w:val="20"/>
          <w:szCs w:val="20"/>
        </w:rPr>
        <w:t>de beantwoording van de eerdere vraag echter aangescherpt</w:t>
      </w:r>
      <w:r w:rsidRPr="00645BB6">
        <w:rPr>
          <w:rFonts w:ascii="Verdana" w:hAnsi="Verdana"/>
          <w:sz w:val="20"/>
          <w:szCs w:val="20"/>
        </w:rPr>
        <w:t xml:space="preserve">, namelijk dat een aangifte </w:t>
      </w:r>
      <w:r>
        <w:rPr>
          <w:rFonts w:ascii="Verdana" w:hAnsi="Verdana"/>
          <w:sz w:val="20"/>
          <w:szCs w:val="20"/>
        </w:rPr>
        <w:t xml:space="preserve">nu </w:t>
      </w:r>
      <w:r w:rsidRPr="00645BB6">
        <w:rPr>
          <w:rFonts w:ascii="Verdana" w:hAnsi="Verdana"/>
          <w:sz w:val="20"/>
          <w:szCs w:val="20"/>
        </w:rPr>
        <w:t xml:space="preserve">in voldoende mate moet worden ondersteund door andere bewijsmiddelen. </w:t>
      </w:r>
    </w:p>
    <w:p w:rsidR="003E7D48" w:rsidRDefault="003E7D48" w:rsidP="003E7D48">
      <w:pPr>
        <w:spacing w:line="360" w:lineRule="auto"/>
        <w:jc w:val="both"/>
        <w:rPr>
          <w:rFonts w:ascii="Verdana" w:hAnsi="Verdana"/>
          <w:sz w:val="20"/>
          <w:szCs w:val="20"/>
        </w:rPr>
      </w:pPr>
      <w:r w:rsidRPr="00645BB6">
        <w:rPr>
          <w:rFonts w:ascii="Verdana" w:hAnsi="Verdana"/>
          <w:sz w:val="20"/>
          <w:szCs w:val="20"/>
        </w:rPr>
        <w:t xml:space="preserve">Naar aanleiding van </w:t>
      </w:r>
      <w:r>
        <w:rPr>
          <w:rFonts w:ascii="Verdana" w:hAnsi="Verdana"/>
          <w:sz w:val="20"/>
          <w:szCs w:val="20"/>
        </w:rPr>
        <w:t>de hierna gedane uitspraken,</w:t>
      </w:r>
      <w:r w:rsidRPr="00645BB6">
        <w:rPr>
          <w:rFonts w:ascii="Verdana" w:hAnsi="Verdana"/>
          <w:sz w:val="20"/>
          <w:szCs w:val="20"/>
        </w:rPr>
        <w:t xml:space="preserve"> zijn er 7 topics </w:t>
      </w:r>
      <w:r>
        <w:rPr>
          <w:rFonts w:ascii="Verdana" w:hAnsi="Verdana"/>
          <w:sz w:val="20"/>
          <w:szCs w:val="20"/>
        </w:rPr>
        <w:t>geformuleerd</w:t>
      </w:r>
      <w:r w:rsidRPr="00645BB6">
        <w:rPr>
          <w:rFonts w:ascii="Verdana" w:hAnsi="Verdana"/>
          <w:sz w:val="20"/>
          <w:szCs w:val="20"/>
        </w:rPr>
        <w:t xml:space="preserve">. Deze 7 topics </w:t>
      </w:r>
      <w:r>
        <w:rPr>
          <w:rFonts w:ascii="Verdana" w:hAnsi="Verdana"/>
          <w:sz w:val="20"/>
          <w:szCs w:val="20"/>
        </w:rPr>
        <w:t>zijn:</w:t>
      </w:r>
    </w:p>
    <w:p w:rsidR="003E7D48" w:rsidRPr="00464FA4" w:rsidRDefault="003E7D48" w:rsidP="003E7D48">
      <w:pPr>
        <w:pStyle w:val="Lijstalinea"/>
        <w:numPr>
          <w:ilvl w:val="0"/>
          <w:numId w:val="11"/>
        </w:numPr>
        <w:spacing w:line="360" w:lineRule="auto"/>
        <w:jc w:val="both"/>
        <w:rPr>
          <w:rFonts w:ascii="Verdana" w:hAnsi="Verdana"/>
          <w:sz w:val="20"/>
          <w:szCs w:val="20"/>
        </w:rPr>
      </w:pPr>
      <w:r w:rsidRPr="00464FA4">
        <w:rPr>
          <w:rFonts w:ascii="Verdana" w:hAnsi="Verdana"/>
          <w:sz w:val="20"/>
          <w:szCs w:val="20"/>
        </w:rPr>
        <w:t>Verklaringen zijn betrouwbaar</w:t>
      </w:r>
      <w:r w:rsidRPr="00464FA4">
        <w:rPr>
          <w:rFonts w:ascii="Verdana" w:hAnsi="Verdana"/>
          <w:sz w:val="20"/>
          <w:szCs w:val="20"/>
        </w:rPr>
        <w:tab/>
      </w:r>
    </w:p>
    <w:p w:rsidR="003E7D48" w:rsidRDefault="003E7D48" w:rsidP="003E7D48">
      <w:pPr>
        <w:pStyle w:val="Lijstalinea"/>
        <w:numPr>
          <w:ilvl w:val="0"/>
          <w:numId w:val="11"/>
        </w:numPr>
        <w:spacing w:line="360" w:lineRule="auto"/>
        <w:jc w:val="both"/>
        <w:rPr>
          <w:rFonts w:ascii="Verdana" w:hAnsi="Verdana"/>
          <w:sz w:val="20"/>
          <w:szCs w:val="20"/>
        </w:rPr>
      </w:pPr>
      <w:r>
        <w:rPr>
          <w:rFonts w:ascii="Verdana" w:hAnsi="Verdana"/>
          <w:sz w:val="20"/>
          <w:szCs w:val="20"/>
        </w:rPr>
        <w:t>Steun</w:t>
      </w:r>
      <w:r w:rsidRPr="00464FA4">
        <w:rPr>
          <w:rFonts w:ascii="Verdana" w:hAnsi="Verdana"/>
          <w:sz w:val="20"/>
          <w:szCs w:val="20"/>
        </w:rPr>
        <w:t>bewijs</w:t>
      </w:r>
      <w:r>
        <w:rPr>
          <w:rFonts w:ascii="Verdana" w:hAnsi="Verdana"/>
          <w:sz w:val="20"/>
          <w:szCs w:val="20"/>
        </w:rPr>
        <w:t xml:space="preserve"> is</w:t>
      </w:r>
      <w:r w:rsidRPr="00464FA4">
        <w:rPr>
          <w:rFonts w:ascii="Verdana" w:hAnsi="Verdana"/>
          <w:sz w:val="20"/>
          <w:szCs w:val="20"/>
        </w:rPr>
        <w:t xml:space="preserve"> aanwezig</w:t>
      </w:r>
      <w:r w:rsidRPr="00464FA4">
        <w:rPr>
          <w:rFonts w:ascii="Verdana" w:hAnsi="Verdana"/>
          <w:sz w:val="20"/>
          <w:szCs w:val="20"/>
        </w:rPr>
        <w:tab/>
      </w:r>
    </w:p>
    <w:p w:rsidR="003E7D48" w:rsidRDefault="003E7D48" w:rsidP="003E7D48">
      <w:pPr>
        <w:pStyle w:val="Lijstalinea"/>
        <w:numPr>
          <w:ilvl w:val="0"/>
          <w:numId w:val="11"/>
        </w:numPr>
        <w:spacing w:line="360" w:lineRule="auto"/>
        <w:jc w:val="both"/>
        <w:rPr>
          <w:rFonts w:ascii="Verdana" w:hAnsi="Verdana"/>
          <w:sz w:val="20"/>
          <w:szCs w:val="20"/>
        </w:rPr>
      </w:pPr>
      <w:r w:rsidRPr="00464FA4">
        <w:rPr>
          <w:rFonts w:ascii="Verdana" w:hAnsi="Verdana"/>
          <w:sz w:val="20"/>
          <w:szCs w:val="20"/>
        </w:rPr>
        <w:t>Voldoende steunbewijs</w:t>
      </w:r>
      <w:r>
        <w:rPr>
          <w:rFonts w:ascii="Verdana" w:hAnsi="Verdana"/>
          <w:sz w:val="20"/>
          <w:szCs w:val="20"/>
        </w:rPr>
        <w:t xml:space="preserve"> aanwezig</w:t>
      </w:r>
      <w:r w:rsidRPr="00464FA4">
        <w:rPr>
          <w:rFonts w:ascii="Verdana" w:hAnsi="Verdana"/>
          <w:sz w:val="20"/>
          <w:szCs w:val="20"/>
        </w:rPr>
        <w:t xml:space="preserve"> om te veroordelen</w:t>
      </w:r>
    </w:p>
    <w:p w:rsidR="003E7D48" w:rsidRDefault="003E7D48" w:rsidP="003E7D48">
      <w:pPr>
        <w:pStyle w:val="Lijstalinea"/>
        <w:numPr>
          <w:ilvl w:val="0"/>
          <w:numId w:val="11"/>
        </w:numPr>
        <w:spacing w:line="360" w:lineRule="auto"/>
        <w:jc w:val="both"/>
        <w:rPr>
          <w:rFonts w:ascii="Verdana" w:hAnsi="Verdana"/>
          <w:sz w:val="20"/>
          <w:szCs w:val="20"/>
        </w:rPr>
      </w:pPr>
      <w:r w:rsidRPr="00464FA4">
        <w:rPr>
          <w:rFonts w:ascii="Verdana" w:hAnsi="Verdana"/>
          <w:sz w:val="20"/>
          <w:szCs w:val="20"/>
        </w:rPr>
        <w:t>Inhoudelijk verband</w:t>
      </w:r>
      <w:r>
        <w:rPr>
          <w:rFonts w:ascii="Verdana" w:hAnsi="Verdana"/>
          <w:sz w:val="20"/>
          <w:szCs w:val="20"/>
        </w:rPr>
        <w:t xml:space="preserve"> tussen steunbewijs en getuigen</w:t>
      </w:r>
      <w:r w:rsidRPr="00464FA4">
        <w:rPr>
          <w:rFonts w:ascii="Verdana" w:hAnsi="Verdana"/>
          <w:sz w:val="20"/>
          <w:szCs w:val="20"/>
        </w:rPr>
        <w:t>verklaring</w:t>
      </w:r>
      <w:r w:rsidRPr="00464FA4">
        <w:rPr>
          <w:rFonts w:ascii="Verdana" w:hAnsi="Verdana"/>
          <w:sz w:val="20"/>
          <w:szCs w:val="20"/>
        </w:rPr>
        <w:tab/>
      </w:r>
    </w:p>
    <w:p w:rsidR="003E7D48" w:rsidRDefault="003E7D48" w:rsidP="003E7D48">
      <w:pPr>
        <w:pStyle w:val="Lijstalinea"/>
        <w:numPr>
          <w:ilvl w:val="0"/>
          <w:numId w:val="11"/>
        </w:numPr>
        <w:spacing w:line="360" w:lineRule="auto"/>
        <w:jc w:val="both"/>
        <w:rPr>
          <w:rFonts w:ascii="Verdana" w:hAnsi="Verdana"/>
          <w:sz w:val="20"/>
          <w:szCs w:val="20"/>
        </w:rPr>
      </w:pPr>
      <w:r>
        <w:rPr>
          <w:rFonts w:ascii="Verdana" w:hAnsi="Verdana"/>
          <w:sz w:val="20"/>
          <w:szCs w:val="20"/>
        </w:rPr>
        <w:t>Steun</w:t>
      </w:r>
      <w:r w:rsidRPr="00464FA4">
        <w:rPr>
          <w:rFonts w:ascii="Verdana" w:hAnsi="Verdana"/>
          <w:sz w:val="20"/>
          <w:szCs w:val="20"/>
        </w:rPr>
        <w:t>bewijs</w:t>
      </w:r>
      <w:r>
        <w:rPr>
          <w:rFonts w:ascii="Verdana" w:hAnsi="Verdana"/>
          <w:sz w:val="20"/>
          <w:szCs w:val="20"/>
        </w:rPr>
        <w:t xml:space="preserve"> is</w:t>
      </w:r>
      <w:r w:rsidRPr="00464FA4">
        <w:rPr>
          <w:rFonts w:ascii="Verdana" w:hAnsi="Verdana"/>
          <w:sz w:val="20"/>
          <w:szCs w:val="20"/>
        </w:rPr>
        <w:t xml:space="preserve"> afkomstig van een andere bron</w:t>
      </w:r>
      <w:r w:rsidRPr="00464FA4">
        <w:rPr>
          <w:rFonts w:ascii="Verdana" w:hAnsi="Verdana"/>
          <w:sz w:val="20"/>
          <w:szCs w:val="20"/>
        </w:rPr>
        <w:tab/>
      </w:r>
    </w:p>
    <w:p w:rsidR="003E7D48" w:rsidRDefault="003E7D48" w:rsidP="003E7D48">
      <w:pPr>
        <w:pStyle w:val="Lijstalinea"/>
        <w:numPr>
          <w:ilvl w:val="0"/>
          <w:numId w:val="11"/>
        </w:numPr>
        <w:spacing w:line="360" w:lineRule="auto"/>
        <w:jc w:val="both"/>
        <w:rPr>
          <w:rFonts w:ascii="Verdana" w:hAnsi="Verdana"/>
          <w:sz w:val="20"/>
          <w:szCs w:val="20"/>
        </w:rPr>
      </w:pPr>
      <w:r w:rsidRPr="00464FA4">
        <w:rPr>
          <w:rFonts w:ascii="Verdana" w:hAnsi="Verdana"/>
          <w:sz w:val="20"/>
          <w:szCs w:val="20"/>
        </w:rPr>
        <w:t>Waarnemingen of vaststellingen ondersteunen de verklaringen van getuigen</w:t>
      </w:r>
      <w:r w:rsidRPr="00464FA4">
        <w:rPr>
          <w:rFonts w:ascii="Verdana" w:hAnsi="Verdana"/>
          <w:sz w:val="20"/>
          <w:szCs w:val="20"/>
        </w:rPr>
        <w:tab/>
      </w:r>
    </w:p>
    <w:p w:rsidR="003E7D48" w:rsidRPr="00464FA4" w:rsidRDefault="003E7D48" w:rsidP="003E7D48">
      <w:pPr>
        <w:pStyle w:val="Lijstalinea"/>
        <w:numPr>
          <w:ilvl w:val="0"/>
          <w:numId w:val="11"/>
        </w:numPr>
        <w:spacing w:line="360" w:lineRule="auto"/>
        <w:jc w:val="both"/>
        <w:rPr>
          <w:rFonts w:ascii="Verdana" w:hAnsi="Verdana"/>
          <w:sz w:val="20"/>
          <w:szCs w:val="20"/>
        </w:rPr>
      </w:pPr>
      <w:r w:rsidRPr="00464FA4">
        <w:rPr>
          <w:rFonts w:ascii="Verdana" w:hAnsi="Verdana"/>
          <w:sz w:val="20"/>
          <w:szCs w:val="20"/>
        </w:rPr>
        <w:t>Anders</w:t>
      </w:r>
    </w:p>
    <w:p w:rsidR="003E7D48" w:rsidRDefault="003E7D48" w:rsidP="003E7D48">
      <w:pPr>
        <w:spacing w:line="360" w:lineRule="auto"/>
        <w:jc w:val="both"/>
        <w:rPr>
          <w:rFonts w:ascii="Verdana" w:hAnsi="Verdana"/>
          <w:sz w:val="20"/>
          <w:szCs w:val="20"/>
        </w:rPr>
      </w:pP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Per uitspraak is gelet of er voldaan is aan de topics. De resultaten hiervan zijn opgenomen in </w:t>
      </w:r>
      <w:r w:rsidRPr="000E2F5A">
        <w:rPr>
          <w:rFonts w:ascii="Verdana" w:hAnsi="Verdana"/>
          <w:sz w:val="20"/>
          <w:szCs w:val="20"/>
        </w:rPr>
        <w:t>Tabel</w:t>
      </w:r>
      <w:r w:rsidRPr="00645BB6">
        <w:rPr>
          <w:rFonts w:ascii="Verdana" w:hAnsi="Verdana"/>
          <w:sz w:val="20"/>
          <w:szCs w:val="20"/>
        </w:rPr>
        <w:t xml:space="preserve"> </w:t>
      </w:r>
      <w:r>
        <w:rPr>
          <w:rFonts w:ascii="Verdana" w:hAnsi="Verdana"/>
          <w:sz w:val="20"/>
          <w:szCs w:val="20"/>
        </w:rPr>
        <w:t>2</w:t>
      </w:r>
      <w:r w:rsidRPr="00645BB6">
        <w:rPr>
          <w:rFonts w:ascii="Verdana" w:hAnsi="Verdana"/>
          <w:sz w:val="20"/>
          <w:szCs w:val="20"/>
        </w:rPr>
        <w:t xml:space="preserve">(Zie </w:t>
      </w:r>
      <w:r>
        <w:rPr>
          <w:rFonts w:ascii="Verdana" w:hAnsi="Verdana"/>
          <w:sz w:val="20"/>
          <w:szCs w:val="20"/>
        </w:rPr>
        <w:t>Bijlage III</w:t>
      </w:r>
      <w:r w:rsidRPr="00645BB6">
        <w:rPr>
          <w:rFonts w:ascii="Verdana" w:hAnsi="Verdana"/>
          <w:sz w:val="20"/>
          <w:szCs w:val="20"/>
        </w:rPr>
        <w:t>).</w:t>
      </w:r>
      <w:r>
        <w:rPr>
          <w:rFonts w:ascii="Verdana" w:hAnsi="Verdana"/>
          <w:sz w:val="20"/>
          <w:szCs w:val="20"/>
        </w:rPr>
        <w:t xml:space="preserve"> </w:t>
      </w:r>
    </w:p>
    <w:p w:rsidR="003E7D48" w:rsidRDefault="003E7D48" w:rsidP="003E7D48">
      <w:pPr>
        <w:spacing w:line="360" w:lineRule="auto"/>
        <w:jc w:val="both"/>
        <w:rPr>
          <w:rFonts w:ascii="Verdana" w:hAnsi="Verdana"/>
          <w:sz w:val="20"/>
          <w:szCs w:val="20"/>
        </w:rPr>
      </w:pPr>
    </w:p>
    <w:p w:rsidR="003E7D48" w:rsidRPr="00645BB6" w:rsidRDefault="003E7D48" w:rsidP="003E7D48">
      <w:pPr>
        <w:spacing w:line="360" w:lineRule="auto"/>
        <w:jc w:val="both"/>
        <w:rPr>
          <w:rFonts w:ascii="Verdana" w:hAnsi="Verdana"/>
          <w:sz w:val="20"/>
          <w:szCs w:val="20"/>
        </w:rPr>
      </w:pP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lastRenderedPageBreak/>
        <w:t xml:space="preserve">Uit </w:t>
      </w:r>
      <w:r w:rsidRPr="000E2F5A">
        <w:rPr>
          <w:rFonts w:ascii="Verdana" w:hAnsi="Verdana"/>
          <w:sz w:val="20"/>
          <w:szCs w:val="20"/>
        </w:rPr>
        <w:t>Tabel</w:t>
      </w:r>
      <w:r w:rsidRPr="00645BB6">
        <w:rPr>
          <w:rFonts w:ascii="Verdana" w:hAnsi="Verdana"/>
          <w:sz w:val="20"/>
          <w:szCs w:val="20"/>
        </w:rPr>
        <w:t xml:space="preserve"> 2 blijkt dat in 7 van de 16 zaken de verklaringen als </w:t>
      </w:r>
      <w:r w:rsidRPr="000C1E8D">
        <w:rPr>
          <w:rFonts w:ascii="Verdana" w:hAnsi="Verdana"/>
          <w:sz w:val="20"/>
          <w:szCs w:val="20"/>
        </w:rPr>
        <w:t>betrouwbaar</w:t>
      </w:r>
      <w:r w:rsidRPr="00645BB6">
        <w:rPr>
          <w:rFonts w:ascii="Verdana" w:hAnsi="Verdana"/>
          <w:sz w:val="20"/>
          <w:szCs w:val="20"/>
        </w:rPr>
        <w:t xml:space="preserve">, en in 9 van de 16 zaken als </w:t>
      </w:r>
      <w:r w:rsidRPr="000550DF">
        <w:rPr>
          <w:rFonts w:ascii="Verdana" w:hAnsi="Verdana"/>
          <w:sz w:val="20"/>
          <w:szCs w:val="20"/>
        </w:rPr>
        <w:t>onbetrouwbaar</w:t>
      </w:r>
      <w:r w:rsidRPr="00645BB6">
        <w:rPr>
          <w:rFonts w:ascii="Verdana" w:hAnsi="Verdana"/>
          <w:sz w:val="20"/>
          <w:szCs w:val="20"/>
        </w:rPr>
        <w:t xml:space="preserve"> zijn geacht. In </w:t>
      </w:r>
      <w:r>
        <w:rPr>
          <w:rFonts w:ascii="Verdana" w:hAnsi="Verdana"/>
          <w:sz w:val="20"/>
          <w:szCs w:val="20"/>
        </w:rPr>
        <w:t>zaak</w:t>
      </w:r>
      <w:r w:rsidRPr="00645BB6">
        <w:rPr>
          <w:rFonts w:ascii="Verdana" w:hAnsi="Verdana"/>
          <w:sz w:val="20"/>
          <w:szCs w:val="20"/>
        </w:rPr>
        <w:t xml:space="preserve"> 03-70002307 geeft de rechter hiervoor als motivering dat de verklaringen van het slachtoffer en het overig bewijs </w:t>
      </w:r>
      <w:r w:rsidRPr="00F05485">
        <w:rPr>
          <w:rFonts w:ascii="Verdana" w:hAnsi="Verdana"/>
          <w:sz w:val="20"/>
          <w:szCs w:val="20"/>
        </w:rPr>
        <w:t>niet,</w:t>
      </w:r>
      <w:r w:rsidRPr="00645BB6">
        <w:rPr>
          <w:rFonts w:ascii="Verdana" w:hAnsi="Verdana"/>
          <w:b/>
          <w:sz w:val="20"/>
          <w:szCs w:val="20"/>
        </w:rPr>
        <w:t xml:space="preserve"> </w:t>
      </w:r>
      <w:r w:rsidRPr="000550DF">
        <w:rPr>
          <w:rFonts w:ascii="Verdana" w:hAnsi="Verdana"/>
          <w:sz w:val="20"/>
          <w:szCs w:val="20"/>
        </w:rPr>
        <w:t>of</w:t>
      </w:r>
      <w:r w:rsidRPr="00645BB6">
        <w:rPr>
          <w:rFonts w:ascii="Verdana" w:hAnsi="Verdana"/>
          <w:b/>
          <w:sz w:val="20"/>
          <w:szCs w:val="20"/>
        </w:rPr>
        <w:t xml:space="preserve"> </w:t>
      </w:r>
      <w:r w:rsidRPr="000550DF">
        <w:rPr>
          <w:rFonts w:ascii="Verdana" w:hAnsi="Verdana"/>
          <w:sz w:val="20"/>
          <w:szCs w:val="20"/>
        </w:rPr>
        <w:t>onvoldoende</w:t>
      </w:r>
      <w:r w:rsidRPr="00645BB6">
        <w:rPr>
          <w:rFonts w:ascii="Verdana" w:hAnsi="Verdana"/>
          <w:b/>
          <w:sz w:val="20"/>
          <w:szCs w:val="20"/>
        </w:rPr>
        <w:t xml:space="preserve"> </w:t>
      </w:r>
      <w:r w:rsidRPr="000550DF">
        <w:rPr>
          <w:rFonts w:ascii="Verdana" w:hAnsi="Verdana"/>
          <w:sz w:val="20"/>
          <w:szCs w:val="20"/>
        </w:rPr>
        <w:t>aanknopingspunten</w:t>
      </w:r>
      <w:r w:rsidRPr="00645BB6">
        <w:rPr>
          <w:rFonts w:ascii="Verdana" w:hAnsi="Verdana"/>
          <w:sz w:val="20"/>
          <w:szCs w:val="20"/>
        </w:rPr>
        <w:t xml:space="preserve"> bieden om ze over en weer voor de diverse ten laste gelegde feiten als schakelbewijs te gebruiken. </w:t>
      </w:r>
      <w:r>
        <w:rPr>
          <w:rFonts w:ascii="Verdana" w:hAnsi="Verdana"/>
          <w:sz w:val="20"/>
          <w:szCs w:val="20"/>
        </w:rPr>
        <w:t xml:space="preserve">Met schakelbewijs wordt bedoeld </w:t>
      </w:r>
      <w:r w:rsidRPr="00F05485">
        <w:rPr>
          <w:rFonts w:ascii="Verdana" w:hAnsi="Verdana"/>
          <w:sz w:val="20"/>
          <w:szCs w:val="20"/>
        </w:rPr>
        <w:t>dat de rechter</w:t>
      </w:r>
      <w:r>
        <w:rPr>
          <w:rFonts w:ascii="Verdana" w:hAnsi="Verdana"/>
          <w:sz w:val="20"/>
          <w:szCs w:val="20"/>
        </w:rPr>
        <w:t xml:space="preserve"> </w:t>
      </w:r>
      <w:r w:rsidRPr="00F05485">
        <w:rPr>
          <w:rFonts w:ascii="Verdana" w:hAnsi="Verdana"/>
          <w:sz w:val="20"/>
          <w:szCs w:val="20"/>
        </w:rPr>
        <w:t>het bewijsmater</w:t>
      </w:r>
      <w:r>
        <w:rPr>
          <w:rFonts w:ascii="Verdana" w:hAnsi="Verdana"/>
          <w:sz w:val="20"/>
          <w:szCs w:val="20"/>
        </w:rPr>
        <w:t>iaal voor het ene feit aanneemt</w:t>
      </w:r>
      <w:r w:rsidRPr="00F05485">
        <w:rPr>
          <w:rFonts w:ascii="Verdana" w:hAnsi="Verdana"/>
          <w:sz w:val="20"/>
          <w:szCs w:val="20"/>
        </w:rPr>
        <w:t xml:space="preserve"> en d</w:t>
      </w:r>
      <w:r>
        <w:rPr>
          <w:rFonts w:ascii="Verdana" w:hAnsi="Verdana"/>
          <w:sz w:val="20"/>
          <w:szCs w:val="20"/>
        </w:rPr>
        <w:t xml:space="preserve">atzelfde bewijs als steunbewijs </w:t>
      </w:r>
      <w:r w:rsidRPr="00F05485">
        <w:rPr>
          <w:rFonts w:ascii="Verdana" w:hAnsi="Verdana"/>
          <w:sz w:val="20"/>
          <w:szCs w:val="20"/>
        </w:rPr>
        <w:t>dient ter onderbouwing van het bewijsoo</w:t>
      </w:r>
      <w:r>
        <w:rPr>
          <w:rFonts w:ascii="Verdana" w:hAnsi="Verdana"/>
          <w:sz w:val="20"/>
          <w:szCs w:val="20"/>
        </w:rPr>
        <w:t xml:space="preserve">rdeel ten aanzien van een ander soortgelijk </w:t>
      </w:r>
      <w:r w:rsidRPr="00F05485">
        <w:rPr>
          <w:rFonts w:ascii="Verdana" w:hAnsi="Verdana"/>
          <w:sz w:val="20"/>
          <w:szCs w:val="20"/>
        </w:rPr>
        <w:t>feit.</w:t>
      </w:r>
      <w:r w:rsidRPr="00DE464A">
        <w:rPr>
          <w:rStyle w:val="Voetnootmarkering"/>
          <w:rFonts w:ascii="Verdana" w:hAnsi="Verdana"/>
          <w:sz w:val="20"/>
          <w:szCs w:val="20"/>
        </w:rPr>
        <w:t xml:space="preserve"> </w:t>
      </w:r>
      <w:r>
        <w:rPr>
          <w:rFonts w:ascii="Verdana" w:hAnsi="Verdana"/>
          <w:sz w:val="20"/>
          <w:szCs w:val="20"/>
        </w:rPr>
        <w:t>D</w:t>
      </w:r>
      <w:r w:rsidRPr="00F05485">
        <w:rPr>
          <w:rFonts w:ascii="Verdana" w:hAnsi="Verdana"/>
          <w:sz w:val="20"/>
          <w:szCs w:val="20"/>
        </w:rPr>
        <w:t>e kans dat iemand het ene feit heeft b</w:t>
      </w:r>
      <w:r>
        <w:rPr>
          <w:rFonts w:ascii="Verdana" w:hAnsi="Verdana"/>
          <w:sz w:val="20"/>
          <w:szCs w:val="20"/>
        </w:rPr>
        <w:t xml:space="preserve">egaan wordt groter geacht, omdat </w:t>
      </w:r>
      <w:r w:rsidRPr="00F05485">
        <w:rPr>
          <w:rFonts w:ascii="Verdana" w:hAnsi="Verdana"/>
          <w:sz w:val="20"/>
          <w:szCs w:val="20"/>
        </w:rPr>
        <w:t>hij zich schuldig heeft gemaakt aan andere (soortgelijke) feiten</w:t>
      </w:r>
      <w:r>
        <w:rPr>
          <w:rFonts w:ascii="Verdana" w:hAnsi="Verdana"/>
          <w:sz w:val="20"/>
          <w:szCs w:val="20"/>
        </w:rPr>
        <w:t xml:space="preserve">. </w:t>
      </w:r>
      <w:r w:rsidRPr="00645BB6">
        <w:rPr>
          <w:rFonts w:ascii="Verdana" w:hAnsi="Verdana"/>
          <w:sz w:val="20"/>
          <w:szCs w:val="20"/>
        </w:rPr>
        <w:t>Dit betekent dus dat verklaringen van</w:t>
      </w:r>
      <w:r>
        <w:rPr>
          <w:rStyle w:val="Voetnootmarkering"/>
          <w:rFonts w:ascii="Verdana" w:hAnsi="Verdana"/>
          <w:sz w:val="20"/>
          <w:szCs w:val="20"/>
        </w:rPr>
        <w:footnoteReference w:id="59"/>
      </w:r>
      <w:r w:rsidRPr="00645BB6">
        <w:rPr>
          <w:rFonts w:ascii="Verdana" w:hAnsi="Verdana"/>
          <w:sz w:val="20"/>
          <w:szCs w:val="20"/>
        </w:rPr>
        <w:t xml:space="preserve"> getuigen, die op zichzelf onvoldoende bijdragen aan het bewijs van het ten laste gelegde feit, niet kunnen bijdragen tot het bewijs voor het tenlastegelegde strafbare feit. Dit blijkt onder andere uit </w:t>
      </w:r>
      <w:r>
        <w:rPr>
          <w:rFonts w:ascii="Verdana" w:hAnsi="Verdana"/>
          <w:sz w:val="20"/>
          <w:szCs w:val="20"/>
        </w:rPr>
        <w:t>zaak</w:t>
      </w:r>
      <w:r w:rsidRPr="00645BB6">
        <w:rPr>
          <w:rFonts w:ascii="Verdana" w:hAnsi="Verdana"/>
          <w:sz w:val="20"/>
          <w:szCs w:val="20"/>
        </w:rPr>
        <w:t xml:space="preserve"> 13/05339, waarin de vriend van het slachtoff</w:t>
      </w:r>
      <w:r>
        <w:rPr>
          <w:rFonts w:ascii="Verdana" w:hAnsi="Verdana"/>
          <w:sz w:val="20"/>
          <w:szCs w:val="20"/>
        </w:rPr>
        <w:t xml:space="preserve">er verklaarde dat slachtoffer </w:t>
      </w:r>
      <w:r w:rsidRPr="00645BB6">
        <w:rPr>
          <w:rFonts w:ascii="Verdana" w:hAnsi="Verdana"/>
          <w:sz w:val="20"/>
          <w:szCs w:val="20"/>
        </w:rPr>
        <w:t xml:space="preserve">in haar slaap </w:t>
      </w:r>
      <w:r>
        <w:rPr>
          <w:rFonts w:ascii="Verdana" w:hAnsi="Verdana"/>
          <w:sz w:val="20"/>
          <w:szCs w:val="20"/>
        </w:rPr>
        <w:t>‘b</w:t>
      </w:r>
      <w:r w:rsidRPr="00645BB6">
        <w:rPr>
          <w:rFonts w:ascii="Verdana" w:hAnsi="Verdana"/>
          <w:sz w:val="20"/>
          <w:szCs w:val="20"/>
        </w:rPr>
        <w:t>lijf van mij af’ riep en</w:t>
      </w:r>
      <w:r>
        <w:rPr>
          <w:rFonts w:ascii="Verdana" w:hAnsi="Verdana"/>
          <w:sz w:val="20"/>
          <w:szCs w:val="20"/>
        </w:rPr>
        <w:t xml:space="preserve"> hem sloeg. Dergelijke v</w:t>
      </w:r>
      <w:r w:rsidRPr="00645BB6">
        <w:rPr>
          <w:rFonts w:ascii="Verdana" w:hAnsi="Verdana"/>
          <w:sz w:val="20"/>
          <w:szCs w:val="20"/>
        </w:rPr>
        <w:t xml:space="preserve">erklaringen van getuigen die slechts aangeven dat slachtoffer ander gedrag vertoont, kunnen niet gebruikt worden als schakelbewijs om een verband te leggen tussen het gedrag van het slachtoffer en de gemeende ontuchtige handelingen die verdachte gepleegd zou hebben. De Hoge Raad heeft hierin overwogen dat  de verklaring van de vriend wat betreft de </w:t>
      </w:r>
      <w:r w:rsidRPr="000550DF">
        <w:rPr>
          <w:rFonts w:ascii="Verdana" w:hAnsi="Verdana"/>
          <w:sz w:val="20"/>
          <w:szCs w:val="20"/>
        </w:rPr>
        <w:t>rechtstreekse</w:t>
      </w:r>
      <w:r w:rsidRPr="00645BB6">
        <w:rPr>
          <w:rFonts w:ascii="Verdana" w:hAnsi="Verdana"/>
          <w:b/>
          <w:sz w:val="20"/>
          <w:szCs w:val="20"/>
        </w:rPr>
        <w:t xml:space="preserve"> </w:t>
      </w:r>
      <w:r w:rsidRPr="000550DF">
        <w:rPr>
          <w:rFonts w:ascii="Verdana" w:hAnsi="Verdana"/>
          <w:sz w:val="20"/>
          <w:szCs w:val="20"/>
        </w:rPr>
        <w:t>betrokkenheid</w:t>
      </w:r>
      <w:r w:rsidRPr="00645BB6">
        <w:rPr>
          <w:rFonts w:ascii="Verdana" w:hAnsi="Verdana"/>
          <w:sz w:val="20"/>
          <w:szCs w:val="20"/>
        </w:rPr>
        <w:t xml:space="preserve"> van de verdachte bij het tenlastegelegde uitsluitend is gebaseerd op </w:t>
      </w:r>
      <w:r>
        <w:rPr>
          <w:rFonts w:ascii="Verdana" w:hAnsi="Verdana"/>
          <w:sz w:val="20"/>
          <w:szCs w:val="20"/>
        </w:rPr>
        <w:t>wat de slachtoffer</w:t>
      </w:r>
      <w:r w:rsidRPr="00645BB6">
        <w:rPr>
          <w:rFonts w:ascii="Verdana" w:hAnsi="Verdana"/>
          <w:sz w:val="20"/>
          <w:szCs w:val="20"/>
        </w:rPr>
        <w:t xml:space="preserve"> hem heeft </w:t>
      </w:r>
      <w:r>
        <w:rPr>
          <w:rFonts w:ascii="Verdana" w:hAnsi="Verdana"/>
          <w:sz w:val="20"/>
          <w:szCs w:val="20"/>
        </w:rPr>
        <w:t>verteld</w:t>
      </w:r>
      <w:r w:rsidRPr="00645BB6">
        <w:rPr>
          <w:rFonts w:ascii="Verdana" w:hAnsi="Verdana"/>
          <w:sz w:val="20"/>
          <w:szCs w:val="20"/>
        </w:rPr>
        <w:t xml:space="preserve">. De verklaring wat betreft het gedrag van de aangeefster tijdens haar slaap is </w:t>
      </w:r>
      <w:r>
        <w:rPr>
          <w:rFonts w:ascii="Verdana" w:hAnsi="Verdana"/>
          <w:sz w:val="20"/>
          <w:szCs w:val="20"/>
        </w:rPr>
        <w:t>niet voldoende</w:t>
      </w:r>
      <w:r w:rsidRPr="00645BB6">
        <w:rPr>
          <w:rFonts w:ascii="Verdana" w:hAnsi="Verdana"/>
          <w:sz w:val="20"/>
          <w:szCs w:val="20"/>
        </w:rPr>
        <w:t xml:space="preserve"> voor het leggen van een </w:t>
      </w:r>
      <w:r w:rsidRPr="000550DF">
        <w:rPr>
          <w:rFonts w:ascii="Verdana" w:hAnsi="Verdana"/>
          <w:sz w:val="20"/>
          <w:szCs w:val="20"/>
        </w:rPr>
        <w:t>verband</w:t>
      </w:r>
      <w:r w:rsidRPr="00645BB6">
        <w:rPr>
          <w:rFonts w:ascii="Verdana" w:hAnsi="Verdana"/>
          <w:sz w:val="20"/>
          <w:szCs w:val="20"/>
        </w:rPr>
        <w:t xml:space="preserve"> tussen </w:t>
      </w:r>
      <w:r>
        <w:rPr>
          <w:rFonts w:ascii="Verdana" w:hAnsi="Verdana"/>
          <w:sz w:val="20"/>
          <w:szCs w:val="20"/>
        </w:rPr>
        <w:t>het</w:t>
      </w:r>
      <w:r w:rsidRPr="00645BB6">
        <w:rPr>
          <w:rFonts w:ascii="Verdana" w:hAnsi="Verdana"/>
          <w:sz w:val="20"/>
          <w:szCs w:val="20"/>
        </w:rPr>
        <w:t xml:space="preserve"> gedrag van de aangeefster en de aan de verdachte verweten ontucht. De bewezenverklaring was dus zonder voldoende steunbewijs gebaseerd op de verklaring van één getuige.</w:t>
      </w:r>
      <w:r>
        <w:rPr>
          <w:rFonts w:ascii="Verdana" w:hAnsi="Verdana"/>
          <w:sz w:val="20"/>
          <w:szCs w:val="20"/>
        </w:rPr>
        <w:t xml:space="preserve">   </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Hetzelfde geldt voor verklaringen die </w:t>
      </w:r>
      <w:r w:rsidRPr="000550DF">
        <w:rPr>
          <w:rFonts w:ascii="Verdana" w:hAnsi="Verdana"/>
          <w:sz w:val="20"/>
          <w:szCs w:val="20"/>
        </w:rPr>
        <w:t>niet</w:t>
      </w:r>
      <w:r w:rsidRPr="00645BB6">
        <w:rPr>
          <w:rFonts w:ascii="Verdana" w:hAnsi="Verdana"/>
          <w:b/>
          <w:sz w:val="20"/>
          <w:szCs w:val="20"/>
        </w:rPr>
        <w:t xml:space="preserve"> </w:t>
      </w:r>
      <w:r w:rsidRPr="000550DF">
        <w:rPr>
          <w:rFonts w:ascii="Verdana" w:hAnsi="Verdana"/>
          <w:sz w:val="20"/>
          <w:szCs w:val="20"/>
        </w:rPr>
        <w:t>consistent</w:t>
      </w:r>
      <w:r>
        <w:rPr>
          <w:rFonts w:ascii="Verdana" w:hAnsi="Verdana"/>
          <w:sz w:val="20"/>
          <w:szCs w:val="20"/>
        </w:rPr>
        <w:t xml:space="preserve"> zijn. I</w:t>
      </w:r>
      <w:r w:rsidRPr="00645BB6">
        <w:rPr>
          <w:rFonts w:ascii="Verdana" w:hAnsi="Verdana"/>
          <w:sz w:val="20"/>
          <w:szCs w:val="20"/>
        </w:rPr>
        <w:t xml:space="preserve">n Zaak 03297/05 overweegt de rechtbank om het slachtoffer te geloven en dat haar verklaringen consistent zouden zijn. Later blijkt dat dit niet helemaal juist is. De rechter-commissaris vraagt zelf hoe het kan dat haar verklaring afwijkt van die bij de politie en die van de aangifte. Als uitleg geeft slachtoffer dat ze het allemaal niet goed wist en dat daarom de verbalisanten haar hebben aangevuld. Daarnaast zijn de verklaringen van het slachtoffer niet gedetailleerd en kunnen niet in de juiste tijd geplaatst worden. Dit levert twijfel op met betrekking tot de betrouwbaarheid van haar verklaringen. </w:t>
      </w:r>
    </w:p>
    <w:p w:rsidR="003E7D48" w:rsidRDefault="003E7D48" w:rsidP="003E7D48">
      <w:pPr>
        <w:spacing w:line="360" w:lineRule="auto"/>
        <w:jc w:val="both"/>
        <w:rPr>
          <w:rFonts w:ascii="Verdana" w:hAnsi="Verdana"/>
          <w:sz w:val="20"/>
          <w:szCs w:val="20"/>
        </w:rPr>
      </w:pPr>
    </w:p>
    <w:p w:rsidR="003E7D48" w:rsidRDefault="003E7D48" w:rsidP="003E7D48">
      <w:pPr>
        <w:spacing w:line="360" w:lineRule="auto"/>
        <w:jc w:val="both"/>
        <w:rPr>
          <w:rFonts w:ascii="Verdana" w:hAnsi="Verdana"/>
          <w:sz w:val="20"/>
          <w:szCs w:val="20"/>
        </w:rPr>
      </w:pPr>
    </w:p>
    <w:p w:rsidR="003E7D48" w:rsidRDefault="003E7D48" w:rsidP="003E7D48">
      <w:pPr>
        <w:spacing w:line="360" w:lineRule="auto"/>
        <w:jc w:val="both"/>
        <w:rPr>
          <w:rFonts w:ascii="Verdana" w:hAnsi="Verdana"/>
          <w:sz w:val="20"/>
          <w:szCs w:val="20"/>
        </w:rPr>
      </w:pPr>
    </w:p>
    <w:p w:rsidR="003E7D48" w:rsidRDefault="003E7D48" w:rsidP="003E7D48">
      <w:pPr>
        <w:spacing w:line="360" w:lineRule="auto"/>
        <w:jc w:val="both"/>
        <w:rPr>
          <w:rFonts w:ascii="Verdana" w:hAnsi="Verdana"/>
          <w:sz w:val="20"/>
          <w:szCs w:val="20"/>
        </w:rPr>
      </w:pPr>
      <w:r w:rsidRPr="00645BB6">
        <w:rPr>
          <w:rFonts w:ascii="Verdana" w:hAnsi="Verdana"/>
          <w:sz w:val="20"/>
          <w:szCs w:val="20"/>
        </w:rPr>
        <w:lastRenderedPageBreak/>
        <w:t>In 11 van de 16 zaken is er steunbewijs aanwezig en in 5 van de 16 zaken is er onvoldoende steunbewijs aanwezig. Zoals uit hoofdstuk 3 al blijkt, is het aanwezig zijn van steunbewijs niet voldoende om tot de bewezenverklaring te komen. Rapporten van deskundigen kunnen hierbij niet als zelfstandig bewijs optreden (Zaak 09/900654-08). Getuigenverklaringen die hetzelfde verhaal weergeven als wat het slachtoffer ze heeft verteld, kan</w:t>
      </w:r>
      <w:r>
        <w:rPr>
          <w:rFonts w:ascii="Verdana" w:hAnsi="Verdana"/>
          <w:sz w:val="20"/>
          <w:szCs w:val="20"/>
        </w:rPr>
        <w:t xml:space="preserve"> ook</w:t>
      </w:r>
      <w:r w:rsidRPr="00645BB6">
        <w:rPr>
          <w:rFonts w:ascii="Verdana" w:hAnsi="Verdana"/>
          <w:sz w:val="20"/>
          <w:szCs w:val="20"/>
        </w:rPr>
        <w:t xml:space="preserve"> niet als steunbewij</w:t>
      </w:r>
      <w:r>
        <w:rPr>
          <w:rFonts w:ascii="Verdana" w:hAnsi="Verdana"/>
          <w:sz w:val="20"/>
          <w:szCs w:val="20"/>
        </w:rPr>
        <w:t>s gebruikt worden. Immers, 1x1=</w:t>
      </w:r>
      <w:r w:rsidRPr="00645BB6">
        <w:rPr>
          <w:rFonts w:ascii="Verdana" w:hAnsi="Verdana"/>
          <w:sz w:val="20"/>
          <w:szCs w:val="20"/>
        </w:rPr>
        <w:t xml:space="preserve">1 (verklaring slachtoffer x [de auditu]verklaring) en niet 1+1= 2 (verklaring slachtoffer + waarneming, vaststelling of ander steunbewijs die de verklaring van het slachtoffer </w:t>
      </w:r>
      <w:r>
        <w:rPr>
          <w:rFonts w:ascii="Verdana" w:hAnsi="Verdana"/>
          <w:sz w:val="20"/>
          <w:szCs w:val="20"/>
        </w:rPr>
        <w:t>ondersteund</w:t>
      </w:r>
      <w:r w:rsidRPr="00645BB6">
        <w:rPr>
          <w:rFonts w:ascii="Verdana" w:hAnsi="Verdana"/>
          <w:sz w:val="20"/>
          <w:szCs w:val="20"/>
        </w:rPr>
        <w:t xml:space="preserve">). </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Uit de analyse blijkt dat:</w:t>
      </w:r>
    </w:p>
    <w:p w:rsidR="003E7D48" w:rsidRPr="00645BB6" w:rsidRDefault="003E7D48" w:rsidP="003E7D48">
      <w:pPr>
        <w:pStyle w:val="Lijstalinea"/>
        <w:numPr>
          <w:ilvl w:val="0"/>
          <w:numId w:val="7"/>
        </w:numPr>
        <w:spacing w:line="360" w:lineRule="auto"/>
        <w:jc w:val="both"/>
        <w:rPr>
          <w:rFonts w:ascii="Verdana" w:hAnsi="Verdana"/>
          <w:sz w:val="20"/>
          <w:szCs w:val="20"/>
        </w:rPr>
      </w:pPr>
      <w:r>
        <w:rPr>
          <w:rFonts w:ascii="Verdana" w:hAnsi="Verdana"/>
          <w:sz w:val="20"/>
          <w:szCs w:val="20"/>
        </w:rPr>
        <w:t xml:space="preserve">In </w:t>
      </w:r>
      <w:r w:rsidRPr="00645BB6">
        <w:rPr>
          <w:rFonts w:ascii="Verdana" w:hAnsi="Verdana"/>
          <w:sz w:val="20"/>
          <w:szCs w:val="20"/>
        </w:rPr>
        <w:t xml:space="preserve">11 van de 16 zaken steunbewijs </w:t>
      </w:r>
      <w:r>
        <w:rPr>
          <w:rFonts w:ascii="Verdana" w:hAnsi="Verdana"/>
          <w:sz w:val="20"/>
          <w:szCs w:val="20"/>
        </w:rPr>
        <w:t>is</w:t>
      </w:r>
      <w:r w:rsidRPr="00645BB6">
        <w:rPr>
          <w:rFonts w:ascii="Verdana" w:hAnsi="Verdana"/>
          <w:sz w:val="20"/>
          <w:szCs w:val="20"/>
        </w:rPr>
        <w:t xml:space="preserve"> aanwezig; en</w:t>
      </w:r>
    </w:p>
    <w:p w:rsidR="003E7D48" w:rsidRPr="00645BB6" w:rsidRDefault="003E7D48" w:rsidP="003E7D48">
      <w:pPr>
        <w:pStyle w:val="Lijstalinea"/>
        <w:numPr>
          <w:ilvl w:val="0"/>
          <w:numId w:val="7"/>
        </w:numPr>
        <w:spacing w:line="360" w:lineRule="auto"/>
        <w:jc w:val="both"/>
        <w:rPr>
          <w:rFonts w:ascii="Verdana" w:hAnsi="Verdana"/>
          <w:sz w:val="20"/>
          <w:szCs w:val="20"/>
        </w:rPr>
      </w:pPr>
      <w:r>
        <w:rPr>
          <w:rFonts w:ascii="Verdana" w:hAnsi="Verdana"/>
          <w:sz w:val="20"/>
          <w:szCs w:val="20"/>
        </w:rPr>
        <w:t xml:space="preserve">In </w:t>
      </w:r>
      <w:r w:rsidRPr="00645BB6">
        <w:rPr>
          <w:rFonts w:ascii="Verdana" w:hAnsi="Verdana"/>
          <w:sz w:val="20"/>
          <w:szCs w:val="20"/>
        </w:rPr>
        <w:t xml:space="preserve">3 van de 16 zaken uit de getuigenverklaring een waarneming of vaststelling vastgesteld is die de </w:t>
      </w:r>
      <w:r>
        <w:rPr>
          <w:rFonts w:ascii="Verdana" w:hAnsi="Verdana"/>
          <w:sz w:val="20"/>
          <w:szCs w:val="20"/>
        </w:rPr>
        <w:t>verklaring van het slachtoffer ondersteund</w:t>
      </w:r>
      <w:r w:rsidRPr="00645BB6">
        <w:rPr>
          <w:rFonts w:ascii="Verdana" w:hAnsi="Verdana"/>
          <w:sz w:val="20"/>
          <w:szCs w:val="20"/>
        </w:rPr>
        <w:t>; en</w:t>
      </w:r>
      <w:r>
        <w:rPr>
          <w:rFonts w:ascii="Verdana" w:hAnsi="Verdana"/>
          <w:sz w:val="20"/>
          <w:szCs w:val="20"/>
        </w:rPr>
        <w:t xml:space="preserve"> </w:t>
      </w:r>
    </w:p>
    <w:p w:rsidR="003E7D48" w:rsidRPr="00645BB6" w:rsidRDefault="003E7D48" w:rsidP="003E7D48">
      <w:pPr>
        <w:pStyle w:val="Lijstalinea"/>
        <w:numPr>
          <w:ilvl w:val="0"/>
          <w:numId w:val="7"/>
        </w:numPr>
        <w:spacing w:line="360" w:lineRule="auto"/>
        <w:jc w:val="both"/>
        <w:rPr>
          <w:rFonts w:ascii="Verdana" w:hAnsi="Verdana"/>
          <w:sz w:val="20"/>
          <w:szCs w:val="20"/>
        </w:rPr>
      </w:pPr>
      <w:r>
        <w:rPr>
          <w:rFonts w:ascii="Verdana" w:hAnsi="Verdana"/>
          <w:sz w:val="20"/>
          <w:szCs w:val="20"/>
        </w:rPr>
        <w:t xml:space="preserve">In </w:t>
      </w:r>
      <w:r w:rsidRPr="00645BB6">
        <w:rPr>
          <w:rFonts w:ascii="Verdana" w:hAnsi="Verdana"/>
          <w:sz w:val="20"/>
          <w:szCs w:val="20"/>
        </w:rPr>
        <w:t>1 van de 16 zaken voldoende steunbewijs aanwezig is.</w:t>
      </w:r>
    </w:p>
    <w:p w:rsidR="003E7D48" w:rsidRPr="00645BB6" w:rsidRDefault="003E7D48" w:rsidP="003E7D48">
      <w:pPr>
        <w:pStyle w:val="Lijstalinea"/>
        <w:spacing w:line="360" w:lineRule="auto"/>
        <w:jc w:val="both"/>
        <w:rPr>
          <w:rFonts w:ascii="Verdana" w:hAnsi="Verdana"/>
          <w:sz w:val="20"/>
          <w:szCs w:val="20"/>
        </w:rPr>
      </w:pP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Maar toch heeft geen een van deze zaken geleid tot de bewezenverklaring van het strafbare feit. Dit komt omdat er in </w:t>
      </w:r>
      <w:r w:rsidRPr="000550DF">
        <w:rPr>
          <w:rFonts w:ascii="Verdana" w:hAnsi="Verdana"/>
          <w:sz w:val="20"/>
          <w:szCs w:val="20"/>
        </w:rPr>
        <w:t>geen</w:t>
      </w:r>
      <w:r w:rsidRPr="00645BB6">
        <w:rPr>
          <w:rFonts w:ascii="Verdana" w:hAnsi="Verdana"/>
          <w:sz w:val="20"/>
          <w:szCs w:val="20"/>
        </w:rPr>
        <w:t xml:space="preserve"> enkele zaak, en dus ook niet in die ene zaak waarin er wel voldoende steunbewijs aanwezig is, sprake is van een </w:t>
      </w:r>
      <w:r w:rsidRPr="000550DF">
        <w:rPr>
          <w:rFonts w:ascii="Verdana" w:hAnsi="Verdana"/>
          <w:sz w:val="20"/>
          <w:szCs w:val="20"/>
        </w:rPr>
        <w:t>inhoudelijk</w:t>
      </w:r>
      <w:r w:rsidRPr="00645BB6">
        <w:rPr>
          <w:rFonts w:ascii="Verdana" w:hAnsi="Verdana"/>
          <w:b/>
          <w:sz w:val="20"/>
          <w:szCs w:val="20"/>
        </w:rPr>
        <w:t xml:space="preserve"> </w:t>
      </w:r>
      <w:r w:rsidRPr="000550DF">
        <w:rPr>
          <w:rFonts w:ascii="Verdana" w:hAnsi="Verdana"/>
          <w:sz w:val="20"/>
          <w:szCs w:val="20"/>
        </w:rPr>
        <w:t>verband</w:t>
      </w:r>
      <w:r w:rsidRPr="00645BB6">
        <w:rPr>
          <w:rFonts w:ascii="Verdana" w:hAnsi="Verdana"/>
          <w:sz w:val="20"/>
          <w:szCs w:val="20"/>
        </w:rPr>
        <w:t xml:space="preserve"> tussen het steunbewijs en de getuigenverklaringen. Deze eis vloeit voort uit jurisprudentie</w:t>
      </w:r>
      <w:r>
        <w:rPr>
          <w:rFonts w:ascii="Verdana" w:hAnsi="Verdana"/>
          <w:sz w:val="20"/>
          <w:szCs w:val="20"/>
        </w:rPr>
        <w:t xml:space="preserve"> </w:t>
      </w:r>
      <w:r w:rsidRPr="00645BB6">
        <w:rPr>
          <w:rFonts w:ascii="Verdana" w:hAnsi="Verdana"/>
          <w:sz w:val="20"/>
          <w:szCs w:val="20"/>
        </w:rPr>
        <w:t>en geeft aan dat er een inhoudelijk verband moet bestaan tussen verklaring van de getuige en</w:t>
      </w:r>
      <w:r>
        <w:rPr>
          <w:rStyle w:val="Voetnootmarkering"/>
          <w:rFonts w:ascii="Verdana" w:hAnsi="Verdana"/>
          <w:sz w:val="20"/>
          <w:szCs w:val="20"/>
        </w:rPr>
        <w:footnoteReference w:id="60"/>
      </w:r>
      <w:r w:rsidRPr="00645BB6">
        <w:rPr>
          <w:rFonts w:ascii="Verdana" w:hAnsi="Verdana"/>
          <w:sz w:val="20"/>
          <w:szCs w:val="20"/>
        </w:rPr>
        <w:t xml:space="preserve"> het overige gebezigde bewijsmateriaal. Het gaat hierbij om de relevantie van het steunbewijs ten aanzien van de getuigenverklaringen.</w:t>
      </w:r>
      <w:r>
        <w:rPr>
          <w:rFonts w:ascii="Verdana" w:hAnsi="Verdana"/>
          <w:sz w:val="20"/>
          <w:szCs w:val="20"/>
        </w:rPr>
        <w:t xml:space="preserve"> Maar a</w:t>
      </w:r>
      <w:r w:rsidRPr="00645BB6">
        <w:rPr>
          <w:rFonts w:ascii="Verdana" w:hAnsi="Verdana"/>
          <w:sz w:val="20"/>
          <w:szCs w:val="20"/>
        </w:rPr>
        <w:t>ls een dergelijk verband ontbreekt, dan is er sprake van ‘onvoldoende steun’.</w:t>
      </w:r>
      <w:r w:rsidRPr="00645BB6">
        <w:rPr>
          <w:rStyle w:val="Voetnootmarkering"/>
          <w:rFonts w:ascii="Verdana" w:hAnsi="Verdana"/>
          <w:sz w:val="20"/>
          <w:szCs w:val="20"/>
        </w:rPr>
        <w:footnoteReference w:id="61"/>
      </w:r>
      <w:r>
        <w:rPr>
          <w:rFonts w:ascii="Verdana" w:hAnsi="Verdana"/>
          <w:sz w:val="20"/>
          <w:szCs w:val="20"/>
        </w:rPr>
        <w:t xml:space="preserve">   </w:t>
      </w:r>
    </w:p>
    <w:p w:rsidR="003E7D48" w:rsidRPr="00645BB6" w:rsidRDefault="003E7D48" w:rsidP="003E7D48">
      <w:pPr>
        <w:spacing w:line="360" w:lineRule="auto"/>
        <w:jc w:val="both"/>
        <w:rPr>
          <w:rFonts w:ascii="Verdana" w:hAnsi="Verdana"/>
          <w:sz w:val="20"/>
          <w:szCs w:val="20"/>
        </w:rPr>
      </w:pPr>
      <w:r w:rsidRPr="00645BB6">
        <w:rPr>
          <w:rFonts w:ascii="Verdana" w:hAnsi="Verdana"/>
          <w:sz w:val="20"/>
          <w:szCs w:val="20"/>
        </w:rPr>
        <w:t xml:space="preserve">Ook speelt de </w:t>
      </w:r>
      <w:r w:rsidRPr="000550DF">
        <w:rPr>
          <w:rFonts w:ascii="Verdana" w:hAnsi="Verdana"/>
          <w:sz w:val="20"/>
          <w:szCs w:val="20"/>
        </w:rPr>
        <w:t>motivering</w:t>
      </w:r>
      <w:r w:rsidRPr="00645BB6">
        <w:rPr>
          <w:rFonts w:ascii="Verdana" w:hAnsi="Verdana"/>
          <w:sz w:val="20"/>
          <w:szCs w:val="20"/>
        </w:rPr>
        <w:t xml:space="preserve"> van de rechter waarom hij in het overige bewijsmateriaal voldoende steun ziet voor de verklaring van de getuige een doorslaggevende rol. Het gaat hierbij om de beoordeling van de vraag of sprake is van "voldoende steun". Door die motivering wordt niet alleen de lezer van het vonnis of arrest duidelijk gemaakt waarin de rechter die ‘voldoende steun’ heeft gezien, maar wordt ook voorkomen dat in cassatie nog eens moet worden bedacht hoe de rechter tot zijn oordeel kan zijn gekomen dat van ‘voldoende steun’ sprake was. </w:t>
      </w:r>
      <w:r>
        <w:rPr>
          <w:rFonts w:ascii="Verdana" w:hAnsi="Verdana"/>
          <w:sz w:val="20"/>
          <w:szCs w:val="20"/>
        </w:rPr>
        <w:t xml:space="preserve">  </w:t>
      </w:r>
    </w:p>
    <w:p w:rsidR="003E7D48" w:rsidRDefault="003E7D48" w:rsidP="003E7D48">
      <w:pPr>
        <w:spacing w:line="360" w:lineRule="auto"/>
        <w:jc w:val="both"/>
        <w:rPr>
          <w:rFonts w:ascii="Verdana" w:hAnsi="Verdana"/>
          <w:sz w:val="20"/>
          <w:szCs w:val="20"/>
          <w:shd w:val="clear" w:color="auto" w:fill="FFFFFF"/>
        </w:rPr>
      </w:pPr>
      <w:r>
        <w:rPr>
          <w:rFonts w:ascii="Verdana" w:hAnsi="Verdana"/>
          <w:sz w:val="20"/>
          <w:szCs w:val="20"/>
        </w:rPr>
        <w:t xml:space="preserve">Het is </w:t>
      </w:r>
      <w:r w:rsidRPr="00645BB6">
        <w:rPr>
          <w:rFonts w:ascii="Verdana" w:hAnsi="Verdana"/>
          <w:sz w:val="20"/>
          <w:szCs w:val="20"/>
        </w:rPr>
        <w:t>opvallend</w:t>
      </w:r>
      <w:r>
        <w:rPr>
          <w:rFonts w:ascii="Verdana" w:hAnsi="Verdana"/>
          <w:sz w:val="20"/>
          <w:szCs w:val="20"/>
        </w:rPr>
        <w:t xml:space="preserve"> om te zien</w:t>
      </w:r>
      <w:r w:rsidRPr="00645BB6">
        <w:rPr>
          <w:rFonts w:ascii="Verdana" w:hAnsi="Verdana"/>
          <w:sz w:val="20"/>
          <w:szCs w:val="20"/>
        </w:rPr>
        <w:t xml:space="preserve"> dat in 8 van de 16 zaken sprake is van wat ‘</w:t>
      </w:r>
      <w:r w:rsidRPr="000550DF">
        <w:rPr>
          <w:rFonts w:ascii="Verdana" w:hAnsi="Verdana"/>
          <w:sz w:val="20"/>
          <w:szCs w:val="20"/>
        </w:rPr>
        <w:t>anders’</w:t>
      </w:r>
      <w:r>
        <w:rPr>
          <w:rFonts w:ascii="Verdana" w:hAnsi="Verdana"/>
          <w:sz w:val="20"/>
          <w:szCs w:val="20"/>
        </w:rPr>
        <w:t xml:space="preserve"> en dat in deze</w:t>
      </w:r>
      <w:r w:rsidRPr="00645BB6">
        <w:rPr>
          <w:rFonts w:ascii="Verdana" w:hAnsi="Verdana"/>
          <w:sz w:val="20"/>
          <w:szCs w:val="20"/>
        </w:rPr>
        <w:t xml:space="preserve"> geanalyseerde uitspraken van de Hoge Raad, de Hoge Raad aangeeft dat de rechtbank, </w:t>
      </w:r>
      <w:proofErr w:type="spellStart"/>
      <w:r w:rsidRPr="00645BB6">
        <w:rPr>
          <w:rFonts w:ascii="Verdana" w:hAnsi="Verdana"/>
          <w:sz w:val="20"/>
          <w:szCs w:val="20"/>
        </w:rPr>
        <w:t>danwel</w:t>
      </w:r>
      <w:proofErr w:type="spellEnd"/>
      <w:r w:rsidRPr="00645BB6">
        <w:rPr>
          <w:rFonts w:ascii="Verdana" w:hAnsi="Verdana"/>
          <w:sz w:val="20"/>
          <w:szCs w:val="20"/>
        </w:rPr>
        <w:t xml:space="preserve"> </w:t>
      </w:r>
      <w:r w:rsidRPr="00215838">
        <w:rPr>
          <w:rFonts w:ascii="Verdana" w:hAnsi="Verdana"/>
          <w:sz w:val="20"/>
          <w:szCs w:val="20"/>
        </w:rPr>
        <w:t>het</w:t>
      </w:r>
      <w:r>
        <w:rPr>
          <w:rFonts w:ascii="Verdana" w:hAnsi="Verdana"/>
          <w:sz w:val="20"/>
          <w:szCs w:val="20"/>
        </w:rPr>
        <w:t xml:space="preserve"> </w:t>
      </w:r>
      <w:r w:rsidRPr="00645BB6">
        <w:rPr>
          <w:rFonts w:ascii="Verdana" w:hAnsi="Verdana"/>
          <w:sz w:val="20"/>
          <w:szCs w:val="20"/>
        </w:rPr>
        <w:t xml:space="preserve">gerechtshof ontoereikend heeft gemotiveerd over hoe ze tot de bewezenverklaring zijn gekomen (Zaak 09/04886; </w:t>
      </w:r>
      <w:r w:rsidRPr="00645BB6">
        <w:rPr>
          <w:rFonts w:ascii="Verdana" w:hAnsi="Verdana"/>
          <w:sz w:val="20"/>
          <w:szCs w:val="20"/>
          <w:shd w:val="clear" w:color="auto" w:fill="FFFFFF"/>
        </w:rPr>
        <w:t>08/02788</w:t>
      </w:r>
      <w:r w:rsidRPr="00645BB6">
        <w:rPr>
          <w:rFonts w:ascii="Verdana" w:hAnsi="Verdana"/>
          <w:sz w:val="20"/>
          <w:szCs w:val="20"/>
        </w:rPr>
        <w:t xml:space="preserve">; </w:t>
      </w:r>
      <w:r w:rsidRPr="00645BB6">
        <w:rPr>
          <w:rFonts w:ascii="Verdana" w:hAnsi="Verdana"/>
          <w:sz w:val="20"/>
          <w:szCs w:val="20"/>
          <w:shd w:val="clear" w:color="auto" w:fill="FFFFFF"/>
        </w:rPr>
        <w:t>13/05339; 13/05460)</w:t>
      </w:r>
      <w:r>
        <w:rPr>
          <w:rFonts w:ascii="Verdana" w:hAnsi="Verdana"/>
          <w:sz w:val="20"/>
          <w:szCs w:val="20"/>
          <w:shd w:val="clear" w:color="auto" w:fill="FFFFFF"/>
        </w:rPr>
        <w:t xml:space="preserve">. De </w:t>
      </w:r>
      <w:r>
        <w:rPr>
          <w:rFonts w:ascii="Verdana" w:hAnsi="Verdana"/>
          <w:sz w:val="20"/>
          <w:szCs w:val="20"/>
          <w:shd w:val="clear" w:color="auto" w:fill="FFFFFF"/>
        </w:rPr>
        <w:lastRenderedPageBreak/>
        <w:t>Hoge Raad overweegt</w:t>
      </w:r>
      <w:r w:rsidRPr="00645BB6">
        <w:rPr>
          <w:rFonts w:ascii="Verdana" w:hAnsi="Verdana"/>
          <w:sz w:val="20"/>
          <w:szCs w:val="20"/>
          <w:shd w:val="clear" w:color="auto" w:fill="FFFFFF"/>
        </w:rPr>
        <w:t xml:space="preserve"> </w:t>
      </w:r>
      <w:r>
        <w:rPr>
          <w:rFonts w:ascii="Verdana" w:hAnsi="Verdana"/>
          <w:sz w:val="20"/>
          <w:szCs w:val="20"/>
          <w:shd w:val="clear" w:color="auto" w:fill="FFFFFF"/>
        </w:rPr>
        <w:t xml:space="preserve">in deze vier zaken </w:t>
      </w:r>
      <w:r w:rsidRPr="00645BB6">
        <w:rPr>
          <w:rFonts w:ascii="Verdana" w:hAnsi="Verdana"/>
          <w:sz w:val="20"/>
          <w:szCs w:val="20"/>
          <w:shd w:val="clear" w:color="auto" w:fill="FFFFFF"/>
        </w:rPr>
        <w:t>dat de bewezenverklaring niet naar de eis der wet met redenen zijn</w:t>
      </w:r>
      <w:r>
        <w:rPr>
          <w:rFonts w:ascii="Verdana" w:hAnsi="Verdana"/>
          <w:sz w:val="20"/>
          <w:szCs w:val="20"/>
          <w:shd w:val="clear" w:color="auto" w:fill="FFFFFF"/>
        </w:rPr>
        <w:t xml:space="preserve"> </w:t>
      </w:r>
      <w:r w:rsidRPr="00645BB6">
        <w:rPr>
          <w:rFonts w:ascii="Verdana" w:hAnsi="Verdana"/>
          <w:sz w:val="20"/>
          <w:szCs w:val="20"/>
          <w:shd w:val="clear" w:color="auto" w:fill="FFFFFF"/>
        </w:rPr>
        <w:t xml:space="preserve">omkleed. </w:t>
      </w:r>
    </w:p>
    <w:p w:rsidR="003E7D48" w:rsidRDefault="003E7D48" w:rsidP="003E7D48">
      <w:pPr>
        <w:spacing w:line="360" w:lineRule="auto"/>
        <w:jc w:val="both"/>
        <w:rPr>
          <w:rFonts w:ascii="Verdana" w:hAnsi="Verdana"/>
          <w:sz w:val="20"/>
          <w:szCs w:val="20"/>
        </w:rPr>
      </w:pPr>
      <w:r>
        <w:rPr>
          <w:rFonts w:ascii="Verdana" w:hAnsi="Verdana"/>
          <w:sz w:val="20"/>
          <w:szCs w:val="20"/>
          <w:shd w:val="clear" w:color="auto" w:fill="FFFFFF"/>
        </w:rPr>
        <w:t xml:space="preserve">In </w:t>
      </w:r>
      <w:r w:rsidRPr="00645BB6">
        <w:rPr>
          <w:rFonts w:ascii="Verdana" w:hAnsi="Verdana"/>
          <w:sz w:val="20"/>
          <w:szCs w:val="20"/>
        </w:rPr>
        <w:t>Zaak 09/04886</w:t>
      </w:r>
      <w:r>
        <w:rPr>
          <w:rFonts w:ascii="Verdana" w:hAnsi="Verdana"/>
          <w:sz w:val="20"/>
          <w:szCs w:val="20"/>
        </w:rPr>
        <w:t xml:space="preserve"> is het oordeel van het gerechtshof dat de verklaring van het slachtoffer voldoende steun vindt in ander gebezigd bewijsmateriaal. De Hoge Raad geeft echter aan dat de overige bewijsmiddelen en, in het bijzonder, de betrouwbaarheid van de verklaring van het slachtoffer onvoldoende steun geven aan de verklaring van het slachtoffer. </w:t>
      </w:r>
    </w:p>
    <w:p w:rsidR="003E7D48" w:rsidRDefault="003E7D48" w:rsidP="003E7D48">
      <w:pPr>
        <w:spacing w:line="360" w:lineRule="auto"/>
        <w:jc w:val="both"/>
        <w:rPr>
          <w:rFonts w:ascii="Verdana" w:hAnsi="Verdana"/>
          <w:sz w:val="20"/>
          <w:szCs w:val="20"/>
          <w:shd w:val="clear" w:color="auto" w:fill="FFFFFF"/>
        </w:rPr>
      </w:pPr>
      <w:r>
        <w:rPr>
          <w:rFonts w:ascii="Verdana" w:hAnsi="Verdana"/>
          <w:sz w:val="20"/>
          <w:szCs w:val="20"/>
        </w:rPr>
        <w:t xml:space="preserve">In Zaak </w:t>
      </w:r>
      <w:r w:rsidRPr="00645BB6">
        <w:rPr>
          <w:rFonts w:ascii="Verdana" w:hAnsi="Verdana"/>
          <w:sz w:val="20"/>
          <w:szCs w:val="20"/>
          <w:shd w:val="clear" w:color="auto" w:fill="FFFFFF"/>
        </w:rPr>
        <w:t>08/02788</w:t>
      </w:r>
      <w:r>
        <w:rPr>
          <w:rFonts w:ascii="Verdana" w:hAnsi="Verdana"/>
          <w:sz w:val="20"/>
          <w:szCs w:val="20"/>
          <w:shd w:val="clear" w:color="auto" w:fill="FFFFFF"/>
        </w:rPr>
        <w:t xml:space="preserve"> heeft het gerechtshof aangegeven dat er voldoende steun te vinden is in de gereleveerde feiten en omstandigheden en in ander gebezigd bewijsmateriaal. Echter, de motivering is slechts gebaseerd op de betrouwbaarheid van de verklaring van het slachtoffer. De motivering ten aanzien van het ander gebezigd bewijsmateriaal ontbreekt, waardoor de bewezenverklaring onvoldoende is gemotiveerd. </w:t>
      </w:r>
    </w:p>
    <w:p w:rsidR="003E7D48" w:rsidRDefault="003E7D48" w:rsidP="003E7D48">
      <w:pPr>
        <w:spacing w:line="360" w:lineRule="auto"/>
        <w:jc w:val="both"/>
        <w:rPr>
          <w:rFonts w:ascii="Verdana" w:hAnsi="Verdana"/>
          <w:sz w:val="20"/>
          <w:szCs w:val="20"/>
          <w:shd w:val="clear" w:color="auto" w:fill="FFFFFF"/>
        </w:rPr>
      </w:pPr>
      <w:r>
        <w:rPr>
          <w:rFonts w:ascii="Verdana" w:hAnsi="Verdana"/>
          <w:sz w:val="20"/>
          <w:szCs w:val="20"/>
          <w:shd w:val="clear" w:color="auto" w:fill="FFFFFF"/>
        </w:rPr>
        <w:t xml:space="preserve">In Zaak </w:t>
      </w:r>
      <w:r w:rsidRPr="00645BB6">
        <w:rPr>
          <w:rFonts w:ascii="Verdana" w:hAnsi="Verdana"/>
          <w:sz w:val="20"/>
          <w:szCs w:val="20"/>
          <w:shd w:val="clear" w:color="auto" w:fill="FFFFFF"/>
        </w:rPr>
        <w:t>13/05339</w:t>
      </w:r>
      <w:r>
        <w:rPr>
          <w:rFonts w:ascii="Verdana" w:hAnsi="Verdana"/>
          <w:sz w:val="20"/>
          <w:szCs w:val="20"/>
          <w:shd w:val="clear" w:color="auto" w:fill="FFFFFF"/>
        </w:rPr>
        <w:t xml:space="preserve"> heeft het gerechtshof aangegeven dat de verklaringen van het slachtoffer wél steun vinden in ander bewijsmateriaal, te weten de verklaring van betrokkene 2. De Hoge Raad geeft echter aan dat de nadere motivering over het oordeel van het gerechtshof met betrekking tot de bewezenverklaarde ontuchtige handelingen ontbreekt. </w:t>
      </w:r>
    </w:p>
    <w:p w:rsidR="003E7D48" w:rsidRDefault="003E7D48" w:rsidP="003E7D48">
      <w:pPr>
        <w:spacing w:line="360" w:lineRule="auto"/>
        <w:jc w:val="both"/>
        <w:rPr>
          <w:rFonts w:ascii="Verdana" w:hAnsi="Verdana"/>
          <w:sz w:val="20"/>
          <w:szCs w:val="20"/>
          <w:shd w:val="clear" w:color="auto" w:fill="FFFFFF"/>
        </w:rPr>
      </w:pPr>
      <w:r>
        <w:rPr>
          <w:rFonts w:ascii="Verdana" w:hAnsi="Verdana"/>
          <w:sz w:val="20"/>
          <w:szCs w:val="20"/>
          <w:shd w:val="clear" w:color="auto" w:fill="FFFFFF"/>
        </w:rPr>
        <w:t xml:space="preserve">In Zaak 13/05460 speelt hetzelfde als de hiervoor beschreven zaken. Alleen berust de bewezenverklaring, naast de verklaring van het slachtoffer, ook op de verklaring van de grootmoeder van het slachtoffer en het patiëntendossier. Voor het gerechtshof was dit voldoende voor de bewezenverklaring. De Hoge Raad geeft echter aan dat de nadere motivering ten aanzien van de voldoende steun in de overige gebezigde bewijsmiddelen, ontbreekt. Daarbij is in aanmerking genomen dat de verklaring van de grootmoeder van het slachtoffer berust op wat het slachtoffer haar heeft verteld. De aantekening in het patiëntendossier berust op wat er door de grootmoeder is gemeld.  </w:t>
      </w:r>
    </w:p>
    <w:p w:rsidR="003E7D48" w:rsidRDefault="003E7D48" w:rsidP="003E7D48">
      <w:pPr>
        <w:spacing w:line="360" w:lineRule="auto"/>
        <w:jc w:val="both"/>
        <w:rPr>
          <w:rFonts w:ascii="Verdana" w:hAnsi="Verdana"/>
          <w:sz w:val="20"/>
          <w:szCs w:val="20"/>
          <w:shd w:val="clear" w:color="auto" w:fill="FFFFFF"/>
        </w:rPr>
      </w:pPr>
      <w:r>
        <w:rPr>
          <w:rFonts w:ascii="Verdana" w:hAnsi="Verdana"/>
          <w:sz w:val="20"/>
          <w:szCs w:val="20"/>
          <w:shd w:val="clear" w:color="auto" w:fill="FFFFFF"/>
        </w:rPr>
        <w:t>Concluderend betekent dat ontoereikend motiveren door de rechter kan leiden tot een middel dat klaagt over ‘de bewezenverklaring uitsluitend doen steunen op de verklaring van één getuige’ en dat deze middel als terecht kan worden voorgesteld door de Hoge Raad. Het gevolg hiervan is dat de verdachte wordt vrijgesproken van het strafbare feit.</w:t>
      </w:r>
    </w:p>
    <w:p w:rsidR="003E7D48" w:rsidRDefault="003E7D48" w:rsidP="003E7D48">
      <w:pPr>
        <w:spacing w:line="360" w:lineRule="auto"/>
        <w:jc w:val="both"/>
        <w:rPr>
          <w:rFonts w:ascii="Verdana" w:hAnsi="Verdana"/>
          <w:sz w:val="20"/>
          <w:szCs w:val="20"/>
          <w:shd w:val="clear" w:color="auto" w:fill="FFFFFF"/>
        </w:rPr>
      </w:pPr>
    </w:p>
    <w:p w:rsidR="003E7D48" w:rsidRDefault="003E7D48" w:rsidP="003E7D48">
      <w:pPr>
        <w:spacing w:line="360" w:lineRule="auto"/>
        <w:jc w:val="both"/>
        <w:rPr>
          <w:rFonts w:ascii="Verdana" w:hAnsi="Verdana"/>
          <w:sz w:val="20"/>
          <w:szCs w:val="20"/>
          <w:shd w:val="clear" w:color="auto" w:fill="FFFFFF"/>
        </w:rPr>
      </w:pPr>
    </w:p>
    <w:p w:rsidR="003E7D48" w:rsidRDefault="003E7D48" w:rsidP="003E7D48">
      <w:pPr>
        <w:spacing w:line="360" w:lineRule="auto"/>
        <w:jc w:val="both"/>
        <w:rPr>
          <w:rFonts w:ascii="Verdana" w:hAnsi="Verdana"/>
          <w:sz w:val="20"/>
          <w:szCs w:val="20"/>
          <w:shd w:val="clear" w:color="auto" w:fill="FFFFFF"/>
        </w:rPr>
      </w:pPr>
    </w:p>
    <w:p w:rsidR="003E7D48" w:rsidRPr="00645BB6" w:rsidRDefault="003E7D48" w:rsidP="003E7D48">
      <w:pPr>
        <w:spacing w:line="360" w:lineRule="auto"/>
        <w:jc w:val="both"/>
        <w:rPr>
          <w:rFonts w:ascii="Verdana" w:hAnsi="Verdana"/>
          <w:sz w:val="20"/>
          <w:szCs w:val="20"/>
          <w:shd w:val="clear" w:color="auto" w:fill="FFFFFF"/>
        </w:rPr>
      </w:pPr>
    </w:p>
    <w:p w:rsidR="003E7D48" w:rsidRPr="000936CF" w:rsidRDefault="003E7D48" w:rsidP="003E7D48">
      <w:pPr>
        <w:pStyle w:val="Kop2"/>
        <w:rPr>
          <w:rFonts w:ascii="Verdana" w:hAnsi="Verdana"/>
          <w:color w:val="auto"/>
          <w:sz w:val="20"/>
          <w:szCs w:val="20"/>
        </w:rPr>
      </w:pPr>
      <w:bookmarkStart w:id="25" w:name="_Toc451961332"/>
      <w:r w:rsidRPr="000936CF">
        <w:rPr>
          <w:rFonts w:ascii="Verdana" w:hAnsi="Verdana"/>
          <w:color w:val="auto"/>
          <w:sz w:val="20"/>
          <w:szCs w:val="20"/>
        </w:rPr>
        <w:lastRenderedPageBreak/>
        <w:t>§5.4 Conclusie</w:t>
      </w:r>
      <w:bookmarkEnd w:id="25"/>
    </w:p>
    <w:p w:rsidR="003E7D48" w:rsidRDefault="003E7D48" w:rsidP="003E7D48">
      <w:pPr>
        <w:spacing w:line="360" w:lineRule="auto"/>
        <w:jc w:val="both"/>
        <w:rPr>
          <w:rFonts w:ascii="Verdana" w:hAnsi="Verdana"/>
          <w:i/>
          <w:sz w:val="20"/>
          <w:szCs w:val="20"/>
        </w:rPr>
      </w:pPr>
      <w:r>
        <w:rPr>
          <w:rFonts w:ascii="Verdana" w:hAnsi="Verdana"/>
          <w:sz w:val="20"/>
          <w:szCs w:val="20"/>
        </w:rPr>
        <w:t>Er zijn</w:t>
      </w:r>
      <w:r w:rsidRPr="00645BB6">
        <w:rPr>
          <w:rFonts w:ascii="Verdana" w:hAnsi="Verdana"/>
          <w:sz w:val="20"/>
          <w:szCs w:val="20"/>
        </w:rPr>
        <w:t xml:space="preserve"> 16 uitspra</w:t>
      </w:r>
      <w:r>
        <w:rPr>
          <w:rFonts w:ascii="Verdana" w:hAnsi="Verdana"/>
          <w:sz w:val="20"/>
          <w:szCs w:val="20"/>
        </w:rPr>
        <w:t>ken geanalyseerd om</w:t>
      </w:r>
      <w:r w:rsidRPr="00645BB6">
        <w:rPr>
          <w:rFonts w:ascii="Verdana" w:hAnsi="Verdana"/>
          <w:sz w:val="20"/>
          <w:szCs w:val="20"/>
        </w:rPr>
        <w:t xml:space="preserve"> antwoord te geven op </w:t>
      </w:r>
      <w:r>
        <w:rPr>
          <w:rFonts w:ascii="Verdana" w:hAnsi="Verdana"/>
          <w:sz w:val="20"/>
          <w:szCs w:val="20"/>
        </w:rPr>
        <w:t xml:space="preserve">de volgende </w:t>
      </w:r>
      <w:r w:rsidRPr="00645BB6">
        <w:rPr>
          <w:rFonts w:ascii="Verdana" w:hAnsi="Verdana"/>
          <w:sz w:val="20"/>
          <w:szCs w:val="20"/>
        </w:rPr>
        <w:t>deelvraag</w:t>
      </w:r>
      <w:r>
        <w:rPr>
          <w:rFonts w:ascii="Verdana" w:hAnsi="Verdana"/>
          <w:sz w:val="20"/>
          <w:szCs w:val="20"/>
        </w:rPr>
        <w:t>:</w:t>
      </w:r>
      <w:r w:rsidRPr="00645BB6">
        <w:rPr>
          <w:rFonts w:ascii="Verdana" w:hAnsi="Verdana"/>
          <w:sz w:val="20"/>
          <w:szCs w:val="20"/>
        </w:rPr>
        <w:t xml:space="preserve"> </w:t>
      </w:r>
      <w:r w:rsidRPr="00645BB6">
        <w:rPr>
          <w:rFonts w:ascii="Verdana" w:hAnsi="Verdana"/>
          <w:i/>
          <w:sz w:val="20"/>
          <w:szCs w:val="20"/>
        </w:rPr>
        <w:t>“Welke feiten en omstandigheden zijn doorslaggevend geweest voor de rechter bij het bepalen of het steunbewijs niet genoeg is om tot bewezenverklaring te komen van het</w:t>
      </w:r>
      <w:r>
        <w:rPr>
          <w:rFonts w:ascii="Verdana" w:hAnsi="Verdana"/>
          <w:i/>
          <w:sz w:val="20"/>
          <w:szCs w:val="20"/>
        </w:rPr>
        <w:t xml:space="preserve"> strafbare feit in zedenzaken?”</w:t>
      </w:r>
    </w:p>
    <w:p w:rsidR="003E7D48" w:rsidRPr="00645BB6" w:rsidRDefault="003E7D48" w:rsidP="003E7D48">
      <w:pPr>
        <w:spacing w:line="360" w:lineRule="auto"/>
        <w:jc w:val="both"/>
        <w:rPr>
          <w:rFonts w:ascii="Verdana" w:hAnsi="Verdana"/>
          <w:sz w:val="20"/>
          <w:szCs w:val="20"/>
        </w:rPr>
      </w:pPr>
      <w:r>
        <w:rPr>
          <w:rFonts w:ascii="Verdana" w:hAnsi="Verdana"/>
          <w:sz w:val="20"/>
          <w:szCs w:val="20"/>
        </w:rPr>
        <w:t xml:space="preserve">Na de jurisprudentieanalyse valt te concluderen </w:t>
      </w:r>
      <w:r w:rsidRPr="00645BB6">
        <w:rPr>
          <w:rFonts w:ascii="Verdana" w:hAnsi="Verdana"/>
          <w:sz w:val="20"/>
          <w:szCs w:val="20"/>
        </w:rPr>
        <w:t>dat</w:t>
      </w:r>
      <w:r>
        <w:rPr>
          <w:rFonts w:ascii="Verdana" w:hAnsi="Verdana"/>
          <w:sz w:val="20"/>
          <w:szCs w:val="20"/>
        </w:rPr>
        <w:t xml:space="preserve"> het</w:t>
      </w:r>
      <w:r w:rsidRPr="00645BB6">
        <w:rPr>
          <w:rFonts w:ascii="Verdana" w:hAnsi="Verdana"/>
          <w:sz w:val="20"/>
          <w:szCs w:val="20"/>
        </w:rPr>
        <w:t xml:space="preserve"> veel belangrijker is dat het steunbewijs niet in een</w:t>
      </w:r>
      <w:r>
        <w:rPr>
          <w:rFonts w:ascii="Verdana" w:hAnsi="Verdana"/>
          <w:sz w:val="20"/>
          <w:szCs w:val="20"/>
        </w:rPr>
        <w:t xml:space="preserve"> te ver verwijderd verband staat</w:t>
      </w:r>
      <w:r w:rsidRPr="00645BB6">
        <w:rPr>
          <w:rFonts w:ascii="Verdana" w:hAnsi="Verdana"/>
          <w:sz w:val="20"/>
          <w:szCs w:val="20"/>
        </w:rPr>
        <w:t xml:space="preserve"> tot de aan de verdachte verweten gedragingen, dan de aanwezigheid van een groot aantal bewijsm</w:t>
      </w:r>
      <w:r>
        <w:rPr>
          <w:rFonts w:ascii="Verdana" w:hAnsi="Verdana"/>
          <w:sz w:val="20"/>
          <w:szCs w:val="20"/>
        </w:rPr>
        <w:t>iddelen</w:t>
      </w:r>
      <w:r w:rsidRPr="00645BB6">
        <w:rPr>
          <w:rFonts w:ascii="Verdana" w:hAnsi="Verdana"/>
          <w:sz w:val="20"/>
          <w:szCs w:val="20"/>
        </w:rPr>
        <w:t xml:space="preserve"> waar geen geheel of gedeelte van de ten laste legging mee gedekt kan worden. De rechter oordeelt in deze gevallen of er genoeg steunbewijs aanwezig is om tot de bewezenverklaring te komen en motiveert, in sommige gevallen, hoe hij overtuigd is van de inhoud van wettige bewijsmiddelen uit het onderzoek op de terechtzitting. Indien hij niet overtuigd is, of het bewijs is op een onrechtmatige manier verkregen, dan volgt ontslag van rechtsvervolging of vrijspraak, zoals ook blijkt uit de analyse.</w:t>
      </w:r>
    </w:p>
    <w:p w:rsidR="003E7D48" w:rsidRDefault="003E7D48" w:rsidP="003E7D48">
      <w:pPr>
        <w:spacing w:line="360" w:lineRule="auto"/>
        <w:jc w:val="both"/>
        <w:rPr>
          <w:rFonts w:ascii="Verdana" w:hAnsi="Verdana"/>
          <w:sz w:val="20"/>
          <w:szCs w:val="20"/>
        </w:rPr>
      </w:pPr>
      <w:r>
        <w:rPr>
          <w:rFonts w:ascii="Verdana" w:hAnsi="Verdana"/>
          <w:sz w:val="20"/>
          <w:szCs w:val="20"/>
        </w:rPr>
        <w:t xml:space="preserve">Verder dienen de volgende feiten en omstandigheden in acht te worden genomen bij het bepalen of het steunbewijs niet genoeg is om tot de bewezenverklaring te komen: </w:t>
      </w:r>
    </w:p>
    <w:p w:rsidR="003E7D48" w:rsidRDefault="003E7D48" w:rsidP="003E7D48">
      <w:pPr>
        <w:pStyle w:val="Lijstalinea"/>
        <w:numPr>
          <w:ilvl w:val="0"/>
          <w:numId w:val="13"/>
        </w:numPr>
        <w:spacing w:line="360" w:lineRule="auto"/>
        <w:jc w:val="both"/>
        <w:rPr>
          <w:rFonts w:ascii="Verdana" w:hAnsi="Verdana"/>
          <w:sz w:val="20"/>
          <w:szCs w:val="20"/>
        </w:rPr>
      </w:pPr>
      <w:r>
        <w:rPr>
          <w:rFonts w:ascii="Verdana" w:hAnsi="Verdana"/>
          <w:sz w:val="20"/>
          <w:szCs w:val="20"/>
        </w:rPr>
        <w:t>De verklaringen zijn niet consistent.</w:t>
      </w:r>
    </w:p>
    <w:p w:rsidR="003E7D48" w:rsidRDefault="003E7D48" w:rsidP="003E7D48">
      <w:pPr>
        <w:pStyle w:val="Lijstalinea"/>
        <w:numPr>
          <w:ilvl w:val="0"/>
          <w:numId w:val="13"/>
        </w:numPr>
        <w:spacing w:line="360" w:lineRule="auto"/>
        <w:jc w:val="both"/>
        <w:rPr>
          <w:rFonts w:ascii="Verdana" w:hAnsi="Verdana"/>
          <w:sz w:val="20"/>
          <w:szCs w:val="20"/>
        </w:rPr>
      </w:pPr>
      <w:r>
        <w:rPr>
          <w:rFonts w:ascii="Verdana" w:hAnsi="Verdana"/>
          <w:sz w:val="20"/>
          <w:szCs w:val="20"/>
        </w:rPr>
        <w:t>De verklaringen van het slachtoffer en het overig bewijs bieden niet, of onvoldoende aanknopingspunten om het aanwezige bewijs als schakelbewijs te gebruiken.</w:t>
      </w:r>
    </w:p>
    <w:p w:rsidR="003E7D48" w:rsidRDefault="003E7D48" w:rsidP="003E7D48">
      <w:pPr>
        <w:pStyle w:val="Lijstalinea"/>
        <w:numPr>
          <w:ilvl w:val="0"/>
          <w:numId w:val="13"/>
        </w:numPr>
        <w:spacing w:line="360" w:lineRule="auto"/>
        <w:jc w:val="both"/>
        <w:rPr>
          <w:rFonts w:ascii="Verdana" w:hAnsi="Verdana"/>
          <w:sz w:val="20"/>
          <w:szCs w:val="20"/>
        </w:rPr>
      </w:pPr>
      <w:r>
        <w:rPr>
          <w:rFonts w:ascii="Verdana" w:hAnsi="Verdana"/>
          <w:sz w:val="20"/>
          <w:szCs w:val="20"/>
        </w:rPr>
        <w:t>De verklaringen van het slachtoffer zijn niet gedetailleerd en kunnen niet in de juiste tijd geplaatst worden.</w:t>
      </w:r>
    </w:p>
    <w:p w:rsidR="003E7D48" w:rsidRDefault="003E7D48" w:rsidP="003E7D48">
      <w:pPr>
        <w:pStyle w:val="Lijstalinea"/>
        <w:numPr>
          <w:ilvl w:val="0"/>
          <w:numId w:val="13"/>
        </w:numPr>
        <w:spacing w:line="360" w:lineRule="auto"/>
        <w:jc w:val="both"/>
        <w:rPr>
          <w:rFonts w:ascii="Verdana" w:hAnsi="Verdana"/>
          <w:sz w:val="20"/>
          <w:szCs w:val="20"/>
        </w:rPr>
      </w:pPr>
      <w:r>
        <w:rPr>
          <w:rFonts w:ascii="Verdana" w:hAnsi="Verdana"/>
          <w:sz w:val="20"/>
          <w:szCs w:val="20"/>
        </w:rPr>
        <w:t>De verklaringen van getuigen dragen onvoldoende bij aan het bewijs van het ten laste gelegde.</w:t>
      </w:r>
    </w:p>
    <w:p w:rsidR="003E7D48" w:rsidRDefault="003E7D48" w:rsidP="003E7D48">
      <w:pPr>
        <w:pStyle w:val="Lijstalinea"/>
        <w:numPr>
          <w:ilvl w:val="0"/>
          <w:numId w:val="13"/>
        </w:numPr>
        <w:spacing w:line="360" w:lineRule="auto"/>
        <w:jc w:val="both"/>
        <w:rPr>
          <w:rFonts w:ascii="Verdana" w:hAnsi="Verdana"/>
          <w:sz w:val="20"/>
          <w:szCs w:val="20"/>
        </w:rPr>
      </w:pPr>
      <w:r>
        <w:rPr>
          <w:rFonts w:ascii="Verdana" w:hAnsi="Verdana"/>
          <w:sz w:val="20"/>
          <w:szCs w:val="20"/>
        </w:rPr>
        <w:t>De verklaringen van getuigen geven slechts aan dat het slachtoffer ander gedrag vertoont.</w:t>
      </w:r>
    </w:p>
    <w:p w:rsidR="003E7D48" w:rsidRDefault="003E7D48" w:rsidP="003E7D48">
      <w:pPr>
        <w:pStyle w:val="Lijstalinea"/>
        <w:numPr>
          <w:ilvl w:val="0"/>
          <w:numId w:val="13"/>
        </w:numPr>
        <w:spacing w:line="360" w:lineRule="auto"/>
        <w:jc w:val="both"/>
        <w:rPr>
          <w:rFonts w:ascii="Verdana" w:hAnsi="Verdana"/>
          <w:sz w:val="20"/>
          <w:szCs w:val="20"/>
        </w:rPr>
      </w:pPr>
      <w:r>
        <w:rPr>
          <w:rFonts w:ascii="Verdana" w:hAnsi="Verdana"/>
          <w:sz w:val="20"/>
          <w:szCs w:val="20"/>
        </w:rPr>
        <w:t>De rechtstreekse betrokkenheid van de getuige is uitsluitend gebaseerd op wat het slachtoffer aan de getuige heeft verteld.</w:t>
      </w:r>
    </w:p>
    <w:p w:rsidR="003E7D48" w:rsidRDefault="003E7D48" w:rsidP="003E7D48">
      <w:pPr>
        <w:pStyle w:val="Lijstalinea"/>
        <w:numPr>
          <w:ilvl w:val="0"/>
          <w:numId w:val="13"/>
        </w:numPr>
        <w:spacing w:line="360" w:lineRule="auto"/>
        <w:jc w:val="both"/>
        <w:rPr>
          <w:rFonts w:ascii="Verdana" w:hAnsi="Verdana"/>
          <w:sz w:val="20"/>
          <w:szCs w:val="20"/>
        </w:rPr>
      </w:pPr>
      <w:r>
        <w:rPr>
          <w:rFonts w:ascii="Verdana" w:hAnsi="Verdana"/>
          <w:sz w:val="20"/>
          <w:szCs w:val="20"/>
        </w:rPr>
        <w:t>De verklaringen van getuigen geven hetzelfde verhaal weer als wat het slachtoffer ze heeft verteld.</w:t>
      </w:r>
    </w:p>
    <w:p w:rsidR="003E7D48" w:rsidRDefault="003E7D48" w:rsidP="003E7D48">
      <w:pPr>
        <w:pStyle w:val="Lijstalinea"/>
        <w:numPr>
          <w:ilvl w:val="0"/>
          <w:numId w:val="13"/>
        </w:numPr>
        <w:spacing w:line="360" w:lineRule="auto"/>
        <w:jc w:val="both"/>
        <w:rPr>
          <w:rFonts w:ascii="Verdana" w:hAnsi="Verdana"/>
          <w:sz w:val="20"/>
          <w:szCs w:val="20"/>
        </w:rPr>
      </w:pPr>
      <w:r>
        <w:rPr>
          <w:rFonts w:ascii="Verdana" w:hAnsi="Verdana"/>
          <w:sz w:val="20"/>
          <w:szCs w:val="20"/>
        </w:rPr>
        <w:t>Deskundigenrapporten kunnen niet als zelfstandig bewijs optreden.</w:t>
      </w:r>
    </w:p>
    <w:p w:rsidR="003E7D48" w:rsidRDefault="003E7D48" w:rsidP="003E7D48">
      <w:pPr>
        <w:spacing w:line="360" w:lineRule="auto"/>
        <w:jc w:val="both"/>
        <w:rPr>
          <w:rFonts w:ascii="Verdana" w:hAnsi="Verdana"/>
          <w:sz w:val="20"/>
          <w:szCs w:val="20"/>
        </w:rPr>
      </w:pPr>
    </w:p>
    <w:p w:rsidR="003E7D48" w:rsidRDefault="003E7D48" w:rsidP="003E7D48">
      <w:pPr>
        <w:spacing w:line="360" w:lineRule="auto"/>
        <w:jc w:val="both"/>
        <w:rPr>
          <w:rFonts w:ascii="Verdana" w:hAnsi="Verdana"/>
          <w:sz w:val="20"/>
          <w:szCs w:val="20"/>
        </w:rPr>
      </w:pPr>
    </w:p>
    <w:p w:rsidR="003E7D48" w:rsidRDefault="003E7D48" w:rsidP="003E7D48">
      <w:pPr>
        <w:spacing w:line="360" w:lineRule="auto"/>
        <w:jc w:val="both"/>
        <w:rPr>
          <w:rFonts w:ascii="Verdana" w:hAnsi="Verdana"/>
          <w:sz w:val="20"/>
          <w:szCs w:val="20"/>
        </w:rPr>
      </w:pPr>
    </w:p>
    <w:p w:rsidR="003E7D48" w:rsidRDefault="003E7D48" w:rsidP="003E7D48">
      <w:pPr>
        <w:spacing w:line="360" w:lineRule="auto"/>
        <w:jc w:val="both"/>
        <w:rPr>
          <w:rFonts w:ascii="Verdana" w:hAnsi="Verdana"/>
          <w:sz w:val="20"/>
          <w:szCs w:val="20"/>
        </w:rPr>
      </w:pPr>
    </w:p>
    <w:p w:rsidR="003E7D48" w:rsidRPr="000936CF" w:rsidRDefault="003E7D48" w:rsidP="003E7D48">
      <w:pPr>
        <w:pStyle w:val="Kop1"/>
        <w:rPr>
          <w:rFonts w:ascii="Verdana" w:hAnsi="Verdana"/>
          <w:b/>
          <w:color w:val="auto"/>
          <w:sz w:val="20"/>
          <w:szCs w:val="20"/>
        </w:rPr>
      </w:pPr>
      <w:bookmarkStart w:id="26" w:name="_Toc451961333"/>
      <w:r w:rsidRPr="000936CF">
        <w:rPr>
          <w:rFonts w:ascii="Verdana" w:hAnsi="Verdana"/>
          <w:b/>
          <w:color w:val="auto"/>
          <w:sz w:val="20"/>
          <w:szCs w:val="20"/>
        </w:rPr>
        <w:lastRenderedPageBreak/>
        <w:t>Hoofdstuk 6. Conclusie en aanbevelingen</w:t>
      </w:r>
      <w:bookmarkEnd w:id="26"/>
      <w:r w:rsidRPr="000936CF">
        <w:rPr>
          <w:rFonts w:ascii="Verdana" w:hAnsi="Verdana"/>
          <w:b/>
          <w:color w:val="auto"/>
          <w:sz w:val="20"/>
          <w:szCs w:val="20"/>
        </w:rPr>
        <w:t xml:space="preserve"> </w:t>
      </w:r>
    </w:p>
    <w:p w:rsidR="003E7D48" w:rsidRPr="000936CF" w:rsidRDefault="003E7D48" w:rsidP="003E7D48">
      <w:pPr>
        <w:pStyle w:val="Kop2"/>
        <w:rPr>
          <w:rFonts w:ascii="Verdana" w:hAnsi="Verdana"/>
          <w:color w:val="auto"/>
          <w:sz w:val="20"/>
          <w:szCs w:val="20"/>
        </w:rPr>
      </w:pPr>
      <w:bookmarkStart w:id="27" w:name="_Toc451961334"/>
      <w:r w:rsidRPr="000936CF">
        <w:rPr>
          <w:rFonts w:ascii="Verdana" w:hAnsi="Verdana"/>
          <w:color w:val="auto"/>
          <w:sz w:val="20"/>
          <w:szCs w:val="20"/>
        </w:rPr>
        <w:t>§6.1 Inleiding</w:t>
      </w:r>
      <w:bookmarkEnd w:id="27"/>
    </w:p>
    <w:p w:rsidR="003E7D48" w:rsidRDefault="003E7D48" w:rsidP="003E7D48">
      <w:pPr>
        <w:spacing w:line="360" w:lineRule="auto"/>
        <w:jc w:val="both"/>
        <w:rPr>
          <w:rFonts w:ascii="Verdana" w:hAnsi="Verdana"/>
          <w:sz w:val="20"/>
          <w:szCs w:val="20"/>
        </w:rPr>
      </w:pPr>
      <w:r>
        <w:rPr>
          <w:rFonts w:ascii="Verdana" w:eastAsia="Times New Roman" w:hAnsi="Verdana"/>
          <w:spacing w:val="-3"/>
          <w:sz w:val="20"/>
          <w:szCs w:val="20"/>
        </w:rPr>
        <w:t>Zoals al eerder is aangegeven, is door e</w:t>
      </w:r>
      <w:r w:rsidRPr="00A234D6">
        <w:rPr>
          <w:rFonts w:ascii="Verdana" w:eastAsia="Times New Roman" w:hAnsi="Verdana"/>
          <w:spacing w:val="-3"/>
          <w:sz w:val="20"/>
          <w:szCs w:val="20"/>
        </w:rPr>
        <w:t xml:space="preserve">en recente casus waarin </w:t>
      </w:r>
      <w:r>
        <w:rPr>
          <w:rFonts w:ascii="Verdana" w:eastAsia="Times New Roman" w:hAnsi="Verdana"/>
          <w:spacing w:val="-3"/>
          <w:sz w:val="20"/>
          <w:szCs w:val="20"/>
        </w:rPr>
        <w:t xml:space="preserve">een (getuigen)verklaring heeft gezorgd voor de veroordeling van cliënt, bij Raza Advocaten </w:t>
      </w:r>
      <w:r w:rsidRPr="00A234D6">
        <w:rPr>
          <w:rFonts w:ascii="Verdana" w:eastAsia="Times New Roman" w:hAnsi="Verdana"/>
          <w:spacing w:val="-3"/>
          <w:sz w:val="20"/>
          <w:szCs w:val="20"/>
        </w:rPr>
        <w:t xml:space="preserve">de behoefte ontstaan </w:t>
      </w:r>
      <w:r>
        <w:rPr>
          <w:rFonts w:ascii="Verdana" w:eastAsia="Times New Roman" w:hAnsi="Verdana"/>
          <w:spacing w:val="-3"/>
          <w:sz w:val="20"/>
          <w:szCs w:val="20"/>
        </w:rPr>
        <w:t xml:space="preserve">aan </w:t>
      </w:r>
      <w:r w:rsidRPr="00645BB6">
        <w:rPr>
          <w:rFonts w:ascii="Verdana" w:eastAsia="Times New Roman" w:hAnsi="Verdana"/>
          <w:spacing w:val="-3"/>
          <w:sz w:val="20"/>
          <w:szCs w:val="20"/>
        </w:rPr>
        <w:t>meer informatie inzake het bewijs</w:t>
      </w:r>
      <w:r>
        <w:rPr>
          <w:rFonts w:ascii="Verdana" w:eastAsia="Times New Roman" w:hAnsi="Verdana"/>
          <w:spacing w:val="-3"/>
          <w:sz w:val="20"/>
          <w:szCs w:val="20"/>
        </w:rPr>
        <w:t xml:space="preserve">. </w:t>
      </w:r>
      <w:r w:rsidRPr="00645BB6">
        <w:rPr>
          <w:rFonts w:ascii="Verdana" w:eastAsia="Times New Roman" w:hAnsi="Verdana"/>
          <w:spacing w:val="-3"/>
          <w:sz w:val="20"/>
          <w:szCs w:val="20"/>
        </w:rPr>
        <w:t>De casus in deze zedenza</w:t>
      </w:r>
      <w:r>
        <w:rPr>
          <w:rFonts w:ascii="Verdana" w:eastAsia="Times New Roman" w:hAnsi="Verdana"/>
          <w:spacing w:val="-3"/>
          <w:sz w:val="20"/>
          <w:szCs w:val="20"/>
        </w:rPr>
        <w:t>ak gaat over een veroordeling</w:t>
      </w:r>
      <w:r w:rsidRPr="00645BB6">
        <w:rPr>
          <w:rFonts w:ascii="Verdana" w:eastAsia="Times New Roman" w:hAnsi="Verdana"/>
          <w:spacing w:val="-3"/>
          <w:sz w:val="20"/>
          <w:szCs w:val="20"/>
        </w:rPr>
        <w:t xml:space="preserve">, waarbij er aangifte is gedaan van seksueel misbruik van een minderjarig kind. </w:t>
      </w:r>
      <w:r>
        <w:rPr>
          <w:rFonts w:ascii="Verdana" w:hAnsi="Verdana"/>
          <w:sz w:val="20"/>
          <w:szCs w:val="20"/>
        </w:rPr>
        <w:t xml:space="preserve">Hier bestaan de bewijsmiddelen slechts uit verklaringen van horen zeggen. Er is verder geen sprake van ander bewijs. Deze (de auditu) verklaringen hebben geleid tot een veroordeling. </w:t>
      </w:r>
    </w:p>
    <w:p w:rsidR="003E7D48" w:rsidRPr="00516470" w:rsidRDefault="003E7D48" w:rsidP="003E7D48">
      <w:pPr>
        <w:spacing w:line="360" w:lineRule="auto"/>
        <w:jc w:val="both"/>
        <w:rPr>
          <w:rFonts w:ascii="Verdana" w:hAnsi="Verdana"/>
          <w:sz w:val="20"/>
          <w:szCs w:val="20"/>
        </w:rPr>
      </w:pPr>
      <w:r>
        <w:rPr>
          <w:rFonts w:ascii="Verdana" w:hAnsi="Verdana"/>
          <w:sz w:val="20"/>
          <w:szCs w:val="20"/>
        </w:rPr>
        <w:t xml:space="preserve">In dit onderzoeksrapport is </w:t>
      </w:r>
      <w:r w:rsidRPr="00516470">
        <w:rPr>
          <w:rFonts w:ascii="Verdana" w:hAnsi="Verdana"/>
          <w:sz w:val="20"/>
          <w:szCs w:val="20"/>
        </w:rPr>
        <w:t>onderzoek gedaan aan de hand va</w:t>
      </w:r>
      <w:r>
        <w:rPr>
          <w:rFonts w:ascii="Verdana" w:hAnsi="Verdana"/>
          <w:sz w:val="20"/>
          <w:szCs w:val="20"/>
        </w:rPr>
        <w:t xml:space="preserve">n literatuuronderzoek en jurisprudentieanalyse, </w:t>
      </w:r>
      <w:r w:rsidRPr="00645BB6">
        <w:rPr>
          <w:rFonts w:ascii="Verdana" w:hAnsi="Verdana"/>
          <w:sz w:val="20"/>
          <w:szCs w:val="20"/>
        </w:rPr>
        <w:t>omdat de zaken hiermee grondig geanalyseerd worden</w:t>
      </w:r>
      <w:r>
        <w:rPr>
          <w:rFonts w:ascii="Verdana" w:hAnsi="Verdana"/>
          <w:sz w:val="20"/>
          <w:szCs w:val="20"/>
        </w:rPr>
        <w:t xml:space="preserve"> waarin </w:t>
      </w:r>
      <w:r w:rsidRPr="00645BB6">
        <w:rPr>
          <w:rFonts w:ascii="Verdana" w:hAnsi="Verdana"/>
          <w:sz w:val="20"/>
          <w:szCs w:val="20"/>
        </w:rPr>
        <w:t>de belangrijkste feiten en factoren</w:t>
      </w:r>
      <w:r>
        <w:rPr>
          <w:rFonts w:ascii="Verdana" w:hAnsi="Verdana"/>
          <w:sz w:val="20"/>
          <w:szCs w:val="20"/>
        </w:rPr>
        <w:t xml:space="preserve"> naar voren worden gebracht. Hiermee wordt beoogd een duidelijk inzicht te geven van de geanalyseerde </w:t>
      </w:r>
      <w:r w:rsidRPr="00645BB6">
        <w:rPr>
          <w:rFonts w:ascii="Verdana" w:hAnsi="Verdana"/>
          <w:sz w:val="20"/>
          <w:szCs w:val="20"/>
        </w:rPr>
        <w:t>zaken.</w:t>
      </w:r>
      <w:r>
        <w:rPr>
          <w:rFonts w:ascii="Verdana" w:hAnsi="Verdana"/>
          <w:sz w:val="20"/>
          <w:szCs w:val="20"/>
        </w:rPr>
        <w:t xml:space="preserve"> In dit onderzoek is de volgende </w:t>
      </w:r>
      <w:r w:rsidRPr="00516470">
        <w:rPr>
          <w:rFonts w:ascii="Verdana" w:hAnsi="Verdana"/>
          <w:sz w:val="20"/>
          <w:szCs w:val="20"/>
        </w:rPr>
        <w:t xml:space="preserve">hoofdvraag </w:t>
      </w:r>
      <w:r>
        <w:rPr>
          <w:rFonts w:ascii="Verdana" w:hAnsi="Verdana"/>
          <w:sz w:val="20"/>
          <w:szCs w:val="20"/>
        </w:rPr>
        <w:t>beantwoord</w:t>
      </w:r>
      <w:r w:rsidRPr="00516470">
        <w:rPr>
          <w:rFonts w:ascii="Verdana" w:hAnsi="Verdana"/>
          <w:sz w:val="20"/>
          <w:szCs w:val="20"/>
        </w:rPr>
        <w:t>:</w:t>
      </w:r>
    </w:p>
    <w:p w:rsidR="003E7D48" w:rsidRPr="00662622" w:rsidRDefault="00205397" w:rsidP="003E7D48">
      <w:pPr>
        <w:spacing w:line="360" w:lineRule="auto"/>
        <w:jc w:val="both"/>
        <w:rPr>
          <w:rFonts w:ascii="Verdana" w:hAnsi="Verdana"/>
          <w:i/>
          <w:sz w:val="20"/>
          <w:szCs w:val="20"/>
        </w:rPr>
      </w:pPr>
      <w:r>
        <w:rPr>
          <w:rFonts w:ascii="Verdana" w:hAnsi="Verdana"/>
          <w:i/>
          <w:sz w:val="20"/>
          <w:szCs w:val="20"/>
        </w:rPr>
        <w:t>“</w:t>
      </w:r>
      <w:r w:rsidR="003E7D48" w:rsidRPr="00662622">
        <w:rPr>
          <w:rFonts w:ascii="Verdana" w:hAnsi="Verdana"/>
          <w:i/>
          <w:sz w:val="20"/>
          <w:szCs w:val="20"/>
        </w:rPr>
        <w:t>Welk advies kan Raza Advocaten haar cliënten geven met betrekking tot het steunbewijs voor veroordeling van zedenzaken blijkens wet- en regelgeving en jurisprudentie?’’</w:t>
      </w:r>
      <w:r w:rsidR="003E7D48">
        <w:rPr>
          <w:rFonts w:ascii="Verdana" w:hAnsi="Verdana"/>
          <w:i/>
          <w:sz w:val="20"/>
          <w:szCs w:val="20"/>
        </w:rPr>
        <w:t xml:space="preserve"> </w:t>
      </w:r>
    </w:p>
    <w:p w:rsidR="003E7D48" w:rsidRPr="000936CF" w:rsidRDefault="003E7D48" w:rsidP="003E7D48">
      <w:pPr>
        <w:pStyle w:val="Kop2"/>
        <w:rPr>
          <w:rFonts w:ascii="Verdana" w:hAnsi="Verdana"/>
          <w:color w:val="auto"/>
          <w:sz w:val="20"/>
          <w:szCs w:val="20"/>
        </w:rPr>
      </w:pPr>
      <w:bookmarkStart w:id="28" w:name="_Toc451961335"/>
      <w:r w:rsidRPr="000936CF">
        <w:rPr>
          <w:rFonts w:ascii="Verdana" w:hAnsi="Verdana"/>
          <w:color w:val="auto"/>
          <w:sz w:val="20"/>
          <w:szCs w:val="20"/>
        </w:rPr>
        <w:t>§6.2 Beantwoording centrale vraag en aanbevelingen</w:t>
      </w:r>
      <w:bookmarkEnd w:id="28"/>
    </w:p>
    <w:p w:rsidR="003E7D48" w:rsidRDefault="003E7D48" w:rsidP="003E7D48">
      <w:pPr>
        <w:spacing w:line="360" w:lineRule="auto"/>
        <w:jc w:val="both"/>
        <w:rPr>
          <w:rFonts w:ascii="Verdana" w:hAnsi="Verdana"/>
          <w:sz w:val="20"/>
          <w:szCs w:val="20"/>
        </w:rPr>
      </w:pPr>
      <w:r>
        <w:rPr>
          <w:rFonts w:ascii="Verdana" w:hAnsi="Verdana"/>
          <w:sz w:val="20"/>
          <w:szCs w:val="20"/>
        </w:rPr>
        <w:t>Na het analyseren van de 37 uitspraken valt op dat de officier van justitie en/of de advocaat-generaal al in een vroeg stadium van mening zijn dat de verklaring van de aangeefster (slachtoffer) betrouwbaar is en dat er genoeg steunbewijs voor handen ligt dat het hoofdbewijs ondersteund.</w:t>
      </w:r>
    </w:p>
    <w:p w:rsidR="003E7D48" w:rsidRDefault="003E7D48" w:rsidP="003E7D48">
      <w:pPr>
        <w:spacing w:line="360" w:lineRule="auto"/>
        <w:jc w:val="both"/>
        <w:rPr>
          <w:rFonts w:ascii="Verdana" w:hAnsi="Verdana"/>
          <w:sz w:val="20"/>
          <w:szCs w:val="20"/>
        </w:rPr>
      </w:pPr>
      <w:r>
        <w:rPr>
          <w:rFonts w:ascii="Verdana" w:hAnsi="Verdana"/>
          <w:sz w:val="20"/>
          <w:szCs w:val="20"/>
        </w:rPr>
        <w:t xml:space="preserve">Raza Advocaten kan, </w:t>
      </w:r>
      <w:r w:rsidRPr="00516470">
        <w:rPr>
          <w:rFonts w:ascii="Verdana" w:hAnsi="Verdana"/>
          <w:sz w:val="20"/>
          <w:szCs w:val="20"/>
        </w:rPr>
        <w:t>aan de hand va</w:t>
      </w:r>
      <w:r>
        <w:rPr>
          <w:rFonts w:ascii="Verdana" w:hAnsi="Verdana"/>
          <w:sz w:val="20"/>
          <w:szCs w:val="20"/>
        </w:rPr>
        <w:t>n het gedane literatuuronderzoek en jurisprudentieanalyse,  het volgende adviseren aan haar cliënten:</w:t>
      </w:r>
    </w:p>
    <w:p w:rsidR="003E7D48" w:rsidRDefault="003E7D48" w:rsidP="003E7D48">
      <w:pPr>
        <w:spacing w:line="360" w:lineRule="auto"/>
        <w:jc w:val="both"/>
        <w:rPr>
          <w:rFonts w:ascii="Verdana" w:hAnsi="Verdana"/>
          <w:sz w:val="20"/>
          <w:szCs w:val="20"/>
        </w:rPr>
      </w:pPr>
      <w:r w:rsidRPr="00AC0225">
        <w:rPr>
          <w:rFonts w:ascii="Verdana" w:hAnsi="Verdana"/>
          <w:sz w:val="20"/>
          <w:szCs w:val="20"/>
        </w:rPr>
        <w:t xml:space="preserve">Belangrijk is om na te gaan welke bewijsmiddelen naar voren zijn gebracht. De aanwezigheid van steunbewijs leidt niet automatisch tot de veroordeling. Ook niet als er voldaan is aan het bewijsminimum. Voor de veroordeling is het belangrijk dat er niet een te ver verwijderd verband is tussen de verklaring van het slachtoffer en het steunbewijs. Als in het verweer aangetoond kan worden dat er geen inhoudelijk verband bestaat tussen het steunbewijs en de verklaring van het slachtoffer en onderbouwd kan worden waarom de verklaringen niet betrouwbaar zijn, dan is de kans op vrijspraak van de cliënt groter.   </w:t>
      </w:r>
    </w:p>
    <w:p w:rsidR="003E7D48" w:rsidRDefault="003E7D48" w:rsidP="003E7D48">
      <w:pPr>
        <w:spacing w:line="360" w:lineRule="auto"/>
        <w:jc w:val="both"/>
        <w:rPr>
          <w:rFonts w:ascii="Verdana" w:hAnsi="Verdana"/>
          <w:sz w:val="20"/>
          <w:szCs w:val="20"/>
        </w:rPr>
      </w:pPr>
    </w:p>
    <w:p w:rsidR="003E7D48" w:rsidRDefault="003E7D48" w:rsidP="003E7D48">
      <w:pPr>
        <w:spacing w:line="360" w:lineRule="auto"/>
        <w:jc w:val="both"/>
        <w:rPr>
          <w:rFonts w:ascii="Verdana" w:hAnsi="Verdana"/>
          <w:sz w:val="20"/>
          <w:szCs w:val="20"/>
        </w:rPr>
      </w:pPr>
    </w:p>
    <w:p w:rsidR="003E7D48" w:rsidRDefault="003E7D48" w:rsidP="003E7D48">
      <w:pPr>
        <w:spacing w:line="360" w:lineRule="auto"/>
        <w:jc w:val="both"/>
        <w:rPr>
          <w:rFonts w:ascii="Verdana" w:hAnsi="Verdana"/>
          <w:sz w:val="20"/>
          <w:szCs w:val="20"/>
        </w:rPr>
      </w:pPr>
    </w:p>
    <w:p w:rsidR="003E7D48" w:rsidRDefault="003E7D48" w:rsidP="003E7D48">
      <w:pPr>
        <w:spacing w:line="360" w:lineRule="auto"/>
        <w:jc w:val="both"/>
        <w:rPr>
          <w:rFonts w:ascii="Verdana" w:hAnsi="Verdana"/>
          <w:sz w:val="20"/>
          <w:szCs w:val="20"/>
        </w:rPr>
      </w:pPr>
    </w:p>
    <w:p w:rsidR="003E7D48" w:rsidRDefault="003E7D48" w:rsidP="003E7D48">
      <w:pPr>
        <w:spacing w:line="360" w:lineRule="auto"/>
        <w:jc w:val="both"/>
        <w:rPr>
          <w:rFonts w:ascii="Verdana" w:hAnsi="Verdana"/>
          <w:sz w:val="20"/>
          <w:szCs w:val="20"/>
        </w:rPr>
      </w:pPr>
    </w:p>
    <w:p w:rsidR="003E7D48" w:rsidRDefault="003E7D48" w:rsidP="003E7D48">
      <w:pPr>
        <w:spacing w:line="360" w:lineRule="auto"/>
        <w:jc w:val="both"/>
        <w:rPr>
          <w:rFonts w:ascii="Verdana" w:hAnsi="Verdana"/>
          <w:sz w:val="20"/>
          <w:szCs w:val="20"/>
        </w:rPr>
      </w:pPr>
      <w:r>
        <w:rPr>
          <w:rFonts w:ascii="Verdana" w:hAnsi="Verdana"/>
          <w:sz w:val="20"/>
          <w:szCs w:val="20"/>
        </w:rPr>
        <w:lastRenderedPageBreak/>
        <w:t xml:space="preserve">Na het lezen van de uitspraken komen 7 factoren telkens terug in de uitspraken. In de geanalyseerde uitspraken hebben 21 uitspraken geleid tot veroordeling en 16 uitspraken hebben geleid tot vrijspraak. Hierbij werd bij de bewezenverklaring telkens gelet op de hieronder genoemde factoren. Als aanbeveling kan aan Raza Advocaten het volgende worden gedaan. De advocaten moeten bij de voorbereiding van een zaak letten op:  </w:t>
      </w:r>
    </w:p>
    <w:p w:rsidR="003E7D48" w:rsidRPr="00967B2A" w:rsidRDefault="003E7D48" w:rsidP="003E7D48">
      <w:pPr>
        <w:pStyle w:val="Lijstalinea"/>
        <w:numPr>
          <w:ilvl w:val="0"/>
          <w:numId w:val="9"/>
        </w:numPr>
        <w:spacing w:line="360" w:lineRule="auto"/>
        <w:jc w:val="both"/>
        <w:rPr>
          <w:rFonts w:ascii="Verdana" w:hAnsi="Verdana"/>
          <w:sz w:val="20"/>
          <w:szCs w:val="20"/>
        </w:rPr>
      </w:pPr>
      <w:r w:rsidRPr="00967B2A">
        <w:rPr>
          <w:rFonts w:ascii="Verdana" w:hAnsi="Verdana"/>
          <w:sz w:val="20"/>
          <w:szCs w:val="20"/>
        </w:rPr>
        <w:t>Zijn de verklaringen betrouwbaar?</w:t>
      </w:r>
    </w:p>
    <w:p w:rsidR="003E7D48" w:rsidRDefault="003E7D48" w:rsidP="003E7D48">
      <w:pPr>
        <w:pStyle w:val="Lijstalinea"/>
        <w:numPr>
          <w:ilvl w:val="0"/>
          <w:numId w:val="9"/>
        </w:numPr>
        <w:spacing w:line="360" w:lineRule="auto"/>
        <w:jc w:val="both"/>
        <w:rPr>
          <w:rFonts w:ascii="Verdana" w:hAnsi="Verdana"/>
          <w:sz w:val="20"/>
          <w:szCs w:val="20"/>
        </w:rPr>
      </w:pPr>
      <w:r>
        <w:rPr>
          <w:rFonts w:ascii="Verdana" w:hAnsi="Verdana"/>
          <w:sz w:val="20"/>
          <w:szCs w:val="20"/>
        </w:rPr>
        <w:t>Is er steunbewijs aanwezig?</w:t>
      </w:r>
    </w:p>
    <w:p w:rsidR="003E7D48" w:rsidRDefault="003E7D48" w:rsidP="003E7D48">
      <w:pPr>
        <w:pStyle w:val="Lijstalinea"/>
        <w:numPr>
          <w:ilvl w:val="0"/>
          <w:numId w:val="9"/>
        </w:numPr>
        <w:spacing w:line="360" w:lineRule="auto"/>
        <w:jc w:val="both"/>
        <w:rPr>
          <w:rFonts w:ascii="Verdana" w:hAnsi="Verdana"/>
          <w:sz w:val="20"/>
          <w:szCs w:val="20"/>
        </w:rPr>
      </w:pPr>
      <w:r>
        <w:rPr>
          <w:rFonts w:ascii="Verdana" w:hAnsi="Verdana"/>
          <w:sz w:val="20"/>
          <w:szCs w:val="20"/>
        </w:rPr>
        <w:t>Is er voldoende steunbewijs aanwezig om te veroordelen (voldaan aan het bewijsminimum)?</w:t>
      </w:r>
    </w:p>
    <w:p w:rsidR="003E7D48" w:rsidRDefault="003E7D48" w:rsidP="003E7D48">
      <w:pPr>
        <w:pStyle w:val="Lijstalinea"/>
        <w:numPr>
          <w:ilvl w:val="0"/>
          <w:numId w:val="9"/>
        </w:numPr>
        <w:spacing w:line="360" w:lineRule="auto"/>
        <w:jc w:val="both"/>
        <w:rPr>
          <w:rFonts w:ascii="Verdana" w:hAnsi="Verdana"/>
          <w:sz w:val="20"/>
          <w:szCs w:val="20"/>
        </w:rPr>
      </w:pPr>
      <w:r>
        <w:rPr>
          <w:rFonts w:ascii="Verdana" w:hAnsi="Verdana"/>
          <w:sz w:val="20"/>
          <w:szCs w:val="20"/>
        </w:rPr>
        <w:t>Is er sprake van een inhoudelijk verband tussen het steunbewijs en de getuigenverklaring (relevant)?</w:t>
      </w:r>
    </w:p>
    <w:p w:rsidR="003E7D48" w:rsidRDefault="003E7D48" w:rsidP="003E7D48">
      <w:pPr>
        <w:pStyle w:val="Lijstalinea"/>
        <w:numPr>
          <w:ilvl w:val="0"/>
          <w:numId w:val="9"/>
        </w:numPr>
        <w:spacing w:line="360" w:lineRule="auto"/>
        <w:jc w:val="both"/>
        <w:rPr>
          <w:rFonts w:ascii="Verdana" w:hAnsi="Verdana"/>
          <w:sz w:val="20"/>
          <w:szCs w:val="20"/>
        </w:rPr>
      </w:pPr>
      <w:r>
        <w:rPr>
          <w:rFonts w:ascii="Verdana" w:hAnsi="Verdana"/>
          <w:sz w:val="20"/>
          <w:szCs w:val="20"/>
        </w:rPr>
        <w:t>Is het steunbewijs afkomstig van een andere bron?</w:t>
      </w:r>
    </w:p>
    <w:p w:rsidR="003E7D48" w:rsidRDefault="003E7D48" w:rsidP="003E7D48">
      <w:pPr>
        <w:pStyle w:val="Lijstalinea"/>
        <w:numPr>
          <w:ilvl w:val="0"/>
          <w:numId w:val="9"/>
        </w:numPr>
        <w:spacing w:line="360" w:lineRule="auto"/>
        <w:jc w:val="both"/>
        <w:rPr>
          <w:rFonts w:ascii="Verdana" w:hAnsi="Verdana"/>
          <w:sz w:val="20"/>
          <w:szCs w:val="20"/>
        </w:rPr>
      </w:pPr>
      <w:r>
        <w:rPr>
          <w:rFonts w:ascii="Verdana" w:hAnsi="Verdana"/>
          <w:sz w:val="20"/>
          <w:szCs w:val="20"/>
        </w:rPr>
        <w:t>Is het steunbewijs afkomstig van dezelfde bron?</w:t>
      </w:r>
    </w:p>
    <w:p w:rsidR="003E7D48" w:rsidRDefault="003E7D48" w:rsidP="003E7D48">
      <w:pPr>
        <w:pStyle w:val="Lijstalinea"/>
        <w:numPr>
          <w:ilvl w:val="0"/>
          <w:numId w:val="9"/>
        </w:numPr>
        <w:spacing w:line="360" w:lineRule="auto"/>
        <w:jc w:val="both"/>
        <w:rPr>
          <w:rFonts w:ascii="Verdana" w:hAnsi="Verdana"/>
          <w:sz w:val="20"/>
          <w:szCs w:val="20"/>
        </w:rPr>
      </w:pPr>
      <w:r>
        <w:rPr>
          <w:rFonts w:ascii="Verdana" w:hAnsi="Verdana"/>
          <w:sz w:val="20"/>
          <w:szCs w:val="20"/>
        </w:rPr>
        <w:t>Bevatten de verklaringen van getuigen waarnemingen of vaststellingen die in eigen persoon zijn gedaan?</w:t>
      </w:r>
    </w:p>
    <w:p w:rsidR="003E7D48" w:rsidRDefault="003E7D48" w:rsidP="003E7D48">
      <w:pPr>
        <w:pStyle w:val="Lijstalinea"/>
        <w:numPr>
          <w:ilvl w:val="0"/>
          <w:numId w:val="9"/>
        </w:numPr>
        <w:spacing w:line="360" w:lineRule="auto"/>
        <w:jc w:val="both"/>
        <w:rPr>
          <w:rFonts w:ascii="Verdana" w:hAnsi="Verdana"/>
          <w:sz w:val="20"/>
          <w:szCs w:val="20"/>
        </w:rPr>
      </w:pPr>
      <w:r>
        <w:rPr>
          <w:rFonts w:ascii="Verdana" w:hAnsi="Verdana"/>
          <w:sz w:val="20"/>
          <w:szCs w:val="20"/>
        </w:rPr>
        <w:t xml:space="preserve">Is er sprake van deskundigenrapporten of iets bijzonders? </w:t>
      </w:r>
    </w:p>
    <w:p w:rsidR="003E7D48" w:rsidRPr="00C41E51" w:rsidRDefault="003E7D48" w:rsidP="003E7D48">
      <w:pPr>
        <w:pStyle w:val="Lijstalinea"/>
        <w:spacing w:line="360" w:lineRule="auto"/>
        <w:jc w:val="both"/>
        <w:rPr>
          <w:rFonts w:ascii="Verdana" w:hAnsi="Verdana"/>
          <w:sz w:val="20"/>
          <w:szCs w:val="20"/>
        </w:rPr>
      </w:pPr>
    </w:p>
    <w:p w:rsidR="003E7D48" w:rsidRDefault="003E7D48" w:rsidP="003E7D48">
      <w:pPr>
        <w:spacing w:line="360" w:lineRule="auto"/>
        <w:jc w:val="both"/>
        <w:rPr>
          <w:rFonts w:ascii="Verdana" w:hAnsi="Verdana"/>
          <w:sz w:val="20"/>
          <w:szCs w:val="20"/>
        </w:rPr>
      </w:pPr>
      <w:r>
        <w:rPr>
          <w:rFonts w:ascii="Verdana" w:hAnsi="Verdana"/>
          <w:sz w:val="20"/>
          <w:szCs w:val="20"/>
        </w:rPr>
        <w:t xml:space="preserve">Hoe overtuigd de officier van justitie van deze verklaring en mogelijk steunbewijs ook mag zijn, uiteindelijk is het aan de rechter om de verklaring van de aangeefster en het steunbewijs te beoordelen. Het verweerschrift van de verdediging kan de rechter echter overtuigen om de verdachte vrij te spreken. Daarom moet er gelet worden op de manier waarop tegenargumenten worden overgebracht door de verdediging en hoe ze reageren op de motivering van de rechter bij de beoordeling van de vraag of er sprake is van ‘voldoende steun’. Als in eerste aanleg de cliënt is veroordeeld, dan dien te worden nagegaan of de rechter voldoende heeft gemotiveerd en aangeeft waarom hij overtuigd is van het bewijs. In vier zaken is er namelijk door de Hoge Raad aangegeven dat het gebruik van het bewijsmateriaal, zonder dat het voldoende is gemotiveerd, onbegrijpelijk is. Dit heeft als gevolg dat een middel dat klaagt over de bewezenverklaring op grond van één getuige, terecht wordt voorgesteld door de Hoge Raad. De verdachte wordt dan voor die tenlastelegging vrijgesproken.  </w:t>
      </w:r>
    </w:p>
    <w:p w:rsidR="003E7D48" w:rsidRDefault="003E7D48" w:rsidP="003E7D48">
      <w:pPr>
        <w:spacing w:line="360" w:lineRule="auto"/>
        <w:jc w:val="both"/>
        <w:rPr>
          <w:rFonts w:ascii="Verdana" w:hAnsi="Verdana"/>
          <w:sz w:val="20"/>
          <w:szCs w:val="20"/>
        </w:rPr>
      </w:pPr>
      <w:r>
        <w:rPr>
          <w:rFonts w:ascii="Verdana" w:hAnsi="Verdana"/>
          <w:sz w:val="20"/>
          <w:szCs w:val="20"/>
        </w:rPr>
        <w:t xml:space="preserve">Ook is het belangrijk om een mogelijk motief van de verklaring van het slachtoffer voldoende te onderbouwen. In Zaak </w:t>
      </w:r>
      <w:r w:rsidRPr="00CE57EF">
        <w:rPr>
          <w:rFonts w:ascii="Verdana" w:hAnsi="Verdana"/>
          <w:sz w:val="20"/>
          <w:szCs w:val="20"/>
        </w:rPr>
        <w:t>01/821030-13</w:t>
      </w:r>
      <w:r>
        <w:rPr>
          <w:rFonts w:ascii="Verdana" w:hAnsi="Verdana"/>
          <w:sz w:val="20"/>
          <w:szCs w:val="20"/>
        </w:rPr>
        <w:t xml:space="preserve"> heeft de verdachte bijvoorbeeld als mogelijk motief van het slachtoffer aangedragen dat slachtoffer hem uit jaloezie </w:t>
      </w:r>
      <w:r w:rsidRPr="00452EF4">
        <w:rPr>
          <w:rFonts w:ascii="Verdana" w:hAnsi="Verdana"/>
          <w:sz w:val="20"/>
          <w:szCs w:val="20"/>
        </w:rPr>
        <w:t xml:space="preserve">en </w:t>
      </w:r>
      <w:r>
        <w:rPr>
          <w:rFonts w:ascii="Verdana" w:hAnsi="Verdana"/>
          <w:sz w:val="20"/>
          <w:szCs w:val="20"/>
        </w:rPr>
        <w:t xml:space="preserve">ten </w:t>
      </w:r>
      <w:r w:rsidRPr="00452EF4">
        <w:rPr>
          <w:rFonts w:ascii="Verdana" w:hAnsi="Verdana"/>
          <w:sz w:val="20"/>
          <w:szCs w:val="20"/>
        </w:rPr>
        <w:t>onrechte van ontucht heeft beschuldigd</w:t>
      </w:r>
      <w:r>
        <w:rPr>
          <w:rFonts w:ascii="Verdana" w:hAnsi="Verdana"/>
          <w:sz w:val="20"/>
          <w:szCs w:val="20"/>
        </w:rPr>
        <w:t>. De verdediging kon echter niet redenen geven waarom ze dat motief plausibel achtten. Als er dus wel een plausibel motief gegeven wordt en dit ook goed onderbouwd kan worden met de juiste redenen, dan vergroot dit de kans op vrijspraak van het ten laste gelegde strafbare feit.</w:t>
      </w:r>
    </w:p>
    <w:p w:rsidR="003E7D48" w:rsidRPr="000936CF" w:rsidRDefault="003E7D48" w:rsidP="003E7D48">
      <w:pPr>
        <w:pStyle w:val="Kop1"/>
        <w:rPr>
          <w:rFonts w:ascii="Verdana" w:hAnsi="Verdana"/>
          <w:b/>
          <w:color w:val="auto"/>
          <w:sz w:val="20"/>
          <w:szCs w:val="20"/>
        </w:rPr>
      </w:pPr>
      <w:bookmarkStart w:id="29" w:name="_Toc451961336"/>
      <w:r w:rsidRPr="000936CF">
        <w:rPr>
          <w:rFonts w:ascii="Verdana" w:hAnsi="Verdana"/>
          <w:b/>
          <w:color w:val="auto"/>
          <w:sz w:val="20"/>
          <w:szCs w:val="20"/>
        </w:rPr>
        <w:lastRenderedPageBreak/>
        <w:t>Hoofdstuk 7. Literatuur– en bronnenlijst</w:t>
      </w:r>
      <w:bookmarkEnd w:id="29"/>
      <w:r w:rsidRPr="000936CF">
        <w:rPr>
          <w:rFonts w:ascii="Verdana" w:hAnsi="Verdana"/>
          <w:b/>
          <w:color w:val="auto"/>
          <w:sz w:val="20"/>
          <w:szCs w:val="20"/>
        </w:rPr>
        <w:t xml:space="preserve"> </w:t>
      </w:r>
      <w:r>
        <w:rPr>
          <w:rFonts w:ascii="Verdana" w:hAnsi="Verdana"/>
          <w:b/>
          <w:color w:val="auto"/>
          <w:sz w:val="20"/>
          <w:szCs w:val="20"/>
        </w:rPr>
        <w:t xml:space="preserve"> </w:t>
      </w:r>
    </w:p>
    <w:p w:rsidR="003E7D48" w:rsidRPr="00630F67" w:rsidRDefault="003E7D48" w:rsidP="003E7D48">
      <w:pPr>
        <w:spacing w:line="240" w:lineRule="auto"/>
        <w:rPr>
          <w:rFonts w:ascii="Verdana" w:hAnsi="Verdana"/>
          <w:b/>
          <w:sz w:val="20"/>
          <w:szCs w:val="20"/>
          <w:u w:val="single"/>
        </w:rPr>
      </w:pPr>
      <w:r>
        <w:rPr>
          <w:rFonts w:ascii="Verdana" w:hAnsi="Verdana"/>
          <w:b/>
          <w:sz w:val="20"/>
          <w:szCs w:val="20"/>
          <w:u w:val="single"/>
        </w:rPr>
        <w:t>Literatuur</w:t>
      </w:r>
    </w:p>
    <w:p w:rsidR="003E7D48" w:rsidRPr="00C215BF" w:rsidRDefault="003E7D48" w:rsidP="003E7D48">
      <w:pPr>
        <w:spacing w:line="240" w:lineRule="auto"/>
        <w:rPr>
          <w:rFonts w:ascii="Verdana" w:hAnsi="Verdana"/>
          <w:b/>
          <w:sz w:val="18"/>
          <w:szCs w:val="18"/>
        </w:rPr>
      </w:pPr>
      <w:r w:rsidRPr="00C215BF">
        <w:rPr>
          <w:rFonts w:ascii="Verdana" w:hAnsi="Verdana"/>
          <w:b/>
          <w:sz w:val="18"/>
          <w:szCs w:val="18"/>
        </w:rPr>
        <w:t>Borgers 2009</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M.J. Borgers, ‘</w:t>
      </w:r>
      <w:r w:rsidRPr="00C215BF">
        <w:rPr>
          <w:rFonts w:ascii="Verdana" w:hAnsi="Verdana"/>
          <w:i/>
          <w:sz w:val="18"/>
          <w:szCs w:val="18"/>
        </w:rPr>
        <w:t>Het de auditu-arrest</w:t>
      </w:r>
      <w:r w:rsidRPr="00C215BF">
        <w:rPr>
          <w:rFonts w:ascii="Verdana" w:hAnsi="Verdana"/>
          <w:sz w:val="18"/>
          <w:szCs w:val="18"/>
        </w:rPr>
        <w:t xml:space="preserve">’, Ars </w:t>
      </w:r>
      <w:proofErr w:type="spellStart"/>
      <w:r w:rsidRPr="00C215BF">
        <w:rPr>
          <w:rFonts w:ascii="Verdana" w:hAnsi="Verdana"/>
          <w:sz w:val="18"/>
          <w:szCs w:val="18"/>
        </w:rPr>
        <w:t>Aequi</w:t>
      </w:r>
      <w:proofErr w:type="spellEnd"/>
      <w:r w:rsidRPr="00C215BF">
        <w:rPr>
          <w:rFonts w:ascii="Verdana" w:hAnsi="Verdana"/>
          <w:sz w:val="18"/>
          <w:szCs w:val="18"/>
        </w:rPr>
        <w:t xml:space="preserve"> 2009</w:t>
      </w:r>
    </w:p>
    <w:p w:rsidR="003E7D48" w:rsidRPr="00C215BF" w:rsidRDefault="003E7D48" w:rsidP="003E7D48">
      <w:pPr>
        <w:spacing w:line="240" w:lineRule="auto"/>
        <w:rPr>
          <w:rFonts w:ascii="Verdana" w:hAnsi="Verdana"/>
          <w:b/>
          <w:sz w:val="18"/>
          <w:szCs w:val="18"/>
        </w:rPr>
      </w:pPr>
      <w:r w:rsidRPr="00C215BF">
        <w:rPr>
          <w:rFonts w:ascii="Verdana" w:hAnsi="Verdana"/>
          <w:b/>
          <w:sz w:val="18"/>
          <w:szCs w:val="18"/>
        </w:rPr>
        <w:t>Borgers 2012</w:t>
      </w:r>
    </w:p>
    <w:p w:rsidR="003E7D48" w:rsidRDefault="003E7D48" w:rsidP="003E7D48">
      <w:pPr>
        <w:spacing w:line="240" w:lineRule="auto"/>
        <w:rPr>
          <w:rFonts w:ascii="Verdana" w:hAnsi="Verdana"/>
          <w:sz w:val="18"/>
          <w:szCs w:val="18"/>
        </w:rPr>
      </w:pPr>
      <w:r w:rsidRPr="00C215BF">
        <w:rPr>
          <w:rFonts w:ascii="Verdana" w:hAnsi="Verdana"/>
          <w:sz w:val="18"/>
          <w:szCs w:val="18"/>
        </w:rPr>
        <w:t>M.J. Borgers, ‘</w:t>
      </w:r>
      <w:r w:rsidRPr="00C215BF">
        <w:rPr>
          <w:rFonts w:ascii="Verdana" w:hAnsi="Verdana"/>
          <w:i/>
          <w:sz w:val="18"/>
          <w:szCs w:val="18"/>
        </w:rPr>
        <w:t>De toepassing van de bewijsminimumregel</w:t>
      </w:r>
      <w:r w:rsidRPr="00C215BF">
        <w:rPr>
          <w:rFonts w:ascii="Verdana" w:hAnsi="Verdana"/>
          <w:sz w:val="18"/>
          <w:szCs w:val="18"/>
        </w:rPr>
        <w:t xml:space="preserve">’, </w:t>
      </w:r>
      <w:proofErr w:type="spellStart"/>
      <w:r w:rsidRPr="00C215BF">
        <w:rPr>
          <w:rFonts w:ascii="Verdana" w:hAnsi="Verdana"/>
          <w:sz w:val="18"/>
          <w:szCs w:val="18"/>
        </w:rPr>
        <w:t>Delikt</w:t>
      </w:r>
      <w:proofErr w:type="spellEnd"/>
      <w:r w:rsidRPr="00C215BF">
        <w:rPr>
          <w:rFonts w:ascii="Verdana" w:hAnsi="Verdana"/>
          <w:sz w:val="18"/>
          <w:szCs w:val="18"/>
        </w:rPr>
        <w:t xml:space="preserve"> en </w:t>
      </w:r>
      <w:proofErr w:type="spellStart"/>
      <w:r w:rsidRPr="00C215BF">
        <w:rPr>
          <w:rFonts w:ascii="Verdana" w:hAnsi="Verdana"/>
          <w:sz w:val="18"/>
          <w:szCs w:val="18"/>
        </w:rPr>
        <w:t>Delinkwent</w:t>
      </w:r>
      <w:proofErr w:type="spellEnd"/>
      <w:r w:rsidRPr="00C215BF">
        <w:rPr>
          <w:rFonts w:ascii="Verdana" w:hAnsi="Verdana"/>
          <w:sz w:val="18"/>
          <w:szCs w:val="18"/>
        </w:rPr>
        <w:t xml:space="preserve"> 2012</w:t>
      </w:r>
    </w:p>
    <w:p w:rsidR="003E7D48" w:rsidRPr="004D4A84" w:rsidRDefault="003E7D48" w:rsidP="003E7D48">
      <w:pPr>
        <w:spacing w:line="240" w:lineRule="auto"/>
        <w:rPr>
          <w:rFonts w:ascii="Verdana" w:hAnsi="Verdana"/>
          <w:b/>
          <w:sz w:val="18"/>
          <w:szCs w:val="18"/>
        </w:rPr>
      </w:pPr>
      <w:r w:rsidRPr="004D4A84">
        <w:rPr>
          <w:rFonts w:ascii="Verdana" w:hAnsi="Verdana"/>
          <w:b/>
          <w:sz w:val="18"/>
          <w:szCs w:val="18"/>
        </w:rPr>
        <w:t>Bosch 2014</w:t>
      </w:r>
    </w:p>
    <w:p w:rsidR="003E7D48" w:rsidRPr="00C215BF" w:rsidRDefault="003E7D48" w:rsidP="003E7D48">
      <w:pPr>
        <w:spacing w:line="240" w:lineRule="auto"/>
        <w:rPr>
          <w:rFonts w:ascii="Verdana" w:hAnsi="Verdana"/>
          <w:sz w:val="18"/>
          <w:szCs w:val="18"/>
        </w:rPr>
      </w:pPr>
      <w:r>
        <w:rPr>
          <w:rFonts w:ascii="Verdana" w:hAnsi="Verdana"/>
          <w:sz w:val="18"/>
          <w:szCs w:val="18"/>
        </w:rPr>
        <w:t>M. Bosch, ‘Arresten strafrecht/strafprocesrecht – met annotaties’, Deventer Kluwer 2014</w:t>
      </w:r>
    </w:p>
    <w:p w:rsidR="003E7D48" w:rsidRPr="00C215BF" w:rsidRDefault="003E7D48" w:rsidP="003E7D48">
      <w:pPr>
        <w:spacing w:line="240" w:lineRule="auto"/>
        <w:rPr>
          <w:rFonts w:ascii="Verdana" w:hAnsi="Verdana"/>
          <w:b/>
          <w:sz w:val="18"/>
          <w:szCs w:val="18"/>
        </w:rPr>
      </w:pPr>
      <w:proofErr w:type="spellStart"/>
      <w:r w:rsidRPr="00C215BF">
        <w:rPr>
          <w:rFonts w:ascii="Verdana" w:hAnsi="Verdana"/>
          <w:b/>
          <w:sz w:val="18"/>
          <w:szCs w:val="18"/>
        </w:rPr>
        <w:t>Corstens</w:t>
      </w:r>
      <w:proofErr w:type="spellEnd"/>
      <w:r w:rsidRPr="00C215BF">
        <w:rPr>
          <w:rFonts w:ascii="Verdana" w:hAnsi="Verdana"/>
          <w:b/>
          <w:sz w:val="18"/>
          <w:szCs w:val="18"/>
        </w:rPr>
        <w:t xml:space="preserve"> 2011</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 xml:space="preserve">G.J.M. </w:t>
      </w:r>
      <w:proofErr w:type="spellStart"/>
      <w:r w:rsidRPr="00C215BF">
        <w:rPr>
          <w:rFonts w:ascii="Verdana" w:hAnsi="Verdana"/>
          <w:sz w:val="18"/>
          <w:szCs w:val="18"/>
        </w:rPr>
        <w:t>Corstens</w:t>
      </w:r>
      <w:proofErr w:type="spellEnd"/>
      <w:r w:rsidRPr="00C215BF">
        <w:rPr>
          <w:rFonts w:ascii="Verdana" w:hAnsi="Verdana"/>
          <w:sz w:val="18"/>
          <w:szCs w:val="18"/>
        </w:rPr>
        <w:t xml:space="preserve">, ‘Het Nederlands Strafprocesrecht’, </w:t>
      </w:r>
      <w:r>
        <w:rPr>
          <w:rFonts w:ascii="Verdana" w:hAnsi="Verdana"/>
          <w:sz w:val="18"/>
          <w:szCs w:val="18"/>
        </w:rPr>
        <w:t xml:space="preserve">Deventer </w:t>
      </w:r>
      <w:r w:rsidRPr="00C215BF">
        <w:rPr>
          <w:rFonts w:ascii="Verdana" w:hAnsi="Verdana"/>
          <w:sz w:val="18"/>
          <w:szCs w:val="18"/>
        </w:rPr>
        <w:t>Kluwer 2011</w:t>
      </w:r>
    </w:p>
    <w:p w:rsidR="003E7D48" w:rsidRPr="00C215BF" w:rsidRDefault="003E7D48" w:rsidP="003E7D48">
      <w:pPr>
        <w:spacing w:line="240" w:lineRule="auto"/>
        <w:rPr>
          <w:rFonts w:ascii="Verdana" w:hAnsi="Verdana"/>
          <w:b/>
          <w:sz w:val="18"/>
          <w:szCs w:val="18"/>
        </w:rPr>
      </w:pPr>
      <w:r w:rsidRPr="00C215BF">
        <w:rPr>
          <w:rFonts w:ascii="Verdana" w:hAnsi="Verdana"/>
          <w:b/>
          <w:sz w:val="18"/>
          <w:szCs w:val="18"/>
        </w:rPr>
        <w:t>De Wilde 2008</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B. de Wilde, ‘Bewijsminimumregels als waarborgen voor de waarheidsvinding in strafzaken?’,</w:t>
      </w:r>
      <w:r>
        <w:rPr>
          <w:rFonts w:ascii="Verdana" w:hAnsi="Verdana"/>
          <w:sz w:val="18"/>
          <w:szCs w:val="18"/>
        </w:rPr>
        <w:t xml:space="preserve"> Vrije Universiteit</w:t>
      </w:r>
      <w:r w:rsidRPr="00C215BF">
        <w:rPr>
          <w:rFonts w:ascii="Verdana" w:hAnsi="Verdana"/>
          <w:sz w:val="18"/>
          <w:szCs w:val="18"/>
        </w:rPr>
        <w:t xml:space="preserve"> 2008 </w:t>
      </w:r>
    </w:p>
    <w:p w:rsidR="003E7D48" w:rsidRPr="00C215BF" w:rsidRDefault="003E7D48" w:rsidP="003E7D48">
      <w:pPr>
        <w:spacing w:line="240" w:lineRule="auto"/>
        <w:rPr>
          <w:rFonts w:ascii="Verdana" w:hAnsi="Verdana"/>
          <w:b/>
          <w:sz w:val="18"/>
          <w:szCs w:val="18"/>
        </w:rPr>
      </w:pPr>
      <w:proofErr w:type="spellStart"/>
      <w:r w:rsidRPr="00C215BF">
        <w:rPr>
          <w:rFonts w:ascii="Verdana" w:hAnsi="Verdana"/>
          <w:b/>
          <w:sz w:val="18"/>
          <w:szCs w:val="18"/>
        </w:rPr>
        <w:t>Dreissen</w:t>
      </w:r>
      <w:proofErr w:type="spellEnd"/>
      <w:r w:rsidRPr="00C215BF">
        <w:rPr>
          <w:rFonts w:ascii="Verdana" w:hAnsi="Verdana"/>
          <w:b/>
          <w:sz w:val="18"/>
          <w:szCs w:val="18"/>
        </w:rPr>
        <w:t xml:space="preserve"> 2007</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 xml:space="preserve">W.H.B. </w:t>
      </w:r>
      <w:proofErr w:type="spellStart"/>
      <w:r w:rsidRPr="00C215BF">
        <w:rPr>
          <w:rFonts w:ascii="Verdana" w:hAnsi="Verdana"/>
          <w:sz w:val="18"/>
          <w:szCs w:val="18"/>
        </w:rPr>
        <w:t>Dreissen</w:t>
      </w:r>
      <w:proofErr w:type="spellEnd"/>
      <w:r w:rsidRPr="00C215BF">
        <w:rPr>
          <w:rFonts w:ascii="Verdana" w:hAnsi="Verdana"/>
          <w:sz w:val="18"/>
          <w:szCs w:val="18"/>
        </w:rPr>
        <w:t>, ‘Bewijsmotivering in strafzaken’, Boom Juridische uitgevers 2007</w:t>
      </w:r>
    </w:p>
    <w:p w:rsidR="003E7D48" w:rsidRPr="00C215BF" w:rsidRDefault="003E7D48" w:rsidP="003E7D48">
      <w:pPr>
        <w:spacing w:line="240" w:lineRule="auto"/>
        <w:rPr>
          <w:rFonts w:ascii="Verdana" w:hAnsi="Verdana"/>
          <w:b/>
          <w:sz w:val="18"/>
          <w:szCs w:val="18"/>
        </w:rPr>
      </w:pPr>
      <w:proofErr w:type="spellStart"/>
      <w:r w:rsidRPr="00C215BF">
        <w:rPr>
          <w:rFonts w:ascii="Verdana" w:hAnsi="Verdana"/>
          <w:b/>
          <w:sz w:val="18"/>
          <w:szCs w:val="18"/>
        </w:rPr>
        <w:t>Fokkens</w:t>
      </w:r>
      <w:proofErr w:type="spellEnd"/>
      <w:r w:rsidRPr="00C215BF">
        <w:rPr>
          <w:rFonts w:ascii="Verdana" w:hAnsi="Verdana"/>
          <w:b/>
          <w:sz w:val="18"/>
          <w:szCs w:val="18"/>
        </w:rPr>
        <w:t xml:space="preserve"> 2003</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 xml:space="preserve">J.W. </w:t>
      </w:r>
      <w:proofErr w:type="spellStart"/>
      <w:r w:rsidRPr="00C215BF">
        <w:rPr>
          <w:rFonts w:ascii="Verdana" w:hAnsi="Verdana"/>
          <w:sz w:val="18"/>
          <w:szCs w:val="18"/>
        </w:rPr>
        <w:t>Fokkens</w:t>
      </w:r>
      <w:proofErr w:type="spellEnd"/>
      <w:r w:rsidRPr="00C215BF">
        <w:rPr>
          <w:rFonts w:ascii="Verdana" w:hAnsi="Verdana"/>
          <w:sz w:val="18"/>
          <w:szCs w:val="18"/>
        </w:rPr>
        <w:t xml:space="preserve">, ‘Bewijzen in het strafprocesrecht’, </w:t>
      </w:r>
      <w:r>
        <w:rPr>
          <w:rFonts w:ascii="Verdana" w:hAnsi="Verdana"/>
          <w:sz w:val="18"/>
          <w:szCs w:val="18"/>
        </w:rPr>
        <w:t xml:space="preserve">Deventer </w:t>
      </w:r>
      <w:r w:rsidRPr="00C215BF">
        <w:rPr>
          <w:rFonts w:ascii="Verdana" w:hAnsi="Verdana"/>
          <w:sz w:val="18"/>
          <w:szCs w:val="18"/>
        </w:rPr>
        <w:t>Kluwer 2003</w:t>
      </w:r>
    </w:p>
    <w:p w:rsidR="003E7D48" w:rsidRPr="00C215BF" w:rsidRDefault="003E7D48" w:rsidP="003E7D48">
      <w:pPr>
        <w:spacing w:line="240" w:lineRule="auto"/>
        <w:rPr>
          <w:rFonts w:ascii="Verdana" w:hAnsi="Verdana"/>
          <w:b/>
          <w:sz w:val="18"/>
          <w:szCs w:val="18"/>
        </w:rPr>
      </w:pPr>
      <w:r w:rsidRPr="00C215BF">
        <w:rPr>
          <w:rFonts w:ascii="Verdana" w:hAnsi="Verdana"/>
          <w:b/>
          <w:sz w:val="18"/>
          <w:szCs w:val="18"/>
        </w:rPr>
        <w:t>Garé 1994</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D. Garé, ‘Het onmiddellijkheidsbeginsel in het Nederlandse strafproces’,</w:t>
      </w:r>
      <w:r>
        <w:rPr>
          <w:rFonts w:ascii="Verdana" w:hAnsi="Verdana"/>
          <w:sz w:val="18"/>
          <w:szCs w:val="18"/>
        </w:rPr>
        <w:t xml:space="preserve"> Maastricht</w:t>
      </w:r>
      <w:r w:rsidRPr="00C215BF">
        <w:rPr>
          <w:rFonts w:ascii="Verdana" w:hAnsi="Verdana"/>
          <w:sz w:val="18"/>
          <w:szCs w:val="18"/>
        </w:rPr>
        <w:t xml:space="preserve"> Kluwer 1994</w:t>
      </w:r>
    </w:p>
    <w:p w:rsidR="003E7D48" w:rsidRPr="00C215BF" w:rsidRDefault="003E7D48" w:rsidP="003E7D48">
      <w:pPr>
        <w:spacing w:line="240" w:lineRule="auto"/>
        <w:rPr>
          <w:rFonts w:ascii="Verdana" w:hAnsi="Verdana"/>
          <w:b/>
          <w:sz w:val="18"/>
          <w:szCs w:val="18"/>
        </w:rPr>
      </w:pPr>
      <w:r w:rsidRPr="00C215BF">
        <w:rPr>
          <w:rFonts w:ascii="Verdana" w:hAnsi="Verdana"/>
          <w:b/>
          <w:sz w:val="18"/>
          <w:szCs w:val="18"/>
        </w:rPr>
        <w:t>Garé 1997</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 xml:space="preserve">D. Garé, ‘Rechtsbescherming en waarheidsvinding; vorm en inhoud hangen samen’, </w:t>
      </w:r>
      <w:proofErr w:type="spellStart"/>
      <w:r w:rsidRPr="00B54B8A">
        <w:rPr>
          <w:rFonts w:ascii="Verdana" w:hAnsi="Verdana"/>
          <w:sz w:val="18"/>
          <w:szCs w:val="18"/>
        </w:rPr>
        <w:t>Delikt</w:t>
      </w:r>
      <w:proofErr w:type="spellEnd"/>
      <w:r w:rsidRPr="00B54B8A">
        <w:rPr>
          <w:rFonts w:ascii="Verdana" w:hAnsi="Verdana"/>
          <w:sz w:val="18"/>
          <w:szCs w:val="18"/>
        </w:rPr>
        <w:t xml:space="preserve"> en </w:t>
      </w:r>
      <w:proofErr w:type="spellStart"/>
      <w:r w:rsidRPr="00B54B8A">
        <w:rPr>
          <w:rFonts w:ascii="Verdana" w:hAnsi="Verdana"/>
          <w:sz w:val="18"/>
          <w:szCs w:val="18"/>
        </w:rPr>
        <w:t>Delinkwent</w:t>
      </w:r>
      <w:proofErr w:type="spellEnd"/>
      <w:r w:rsidRPr="00B54B8A">
        <w:rPr>
          <w:rFonts w:ascii="Verdana" w:hAnsi="Verdana"/>
          <w:sz w:val="18"/>
          <w:szCs w:val="18"/>
        </w:rPr>
        <w:t xml:space="preserve"> </w:t>
      </w:r>
      <w:r w:rsidRPr="00C215BF">
        <w:rPr>
          <w:rFonts w:ascii="Verdana" w:hAnsi="Verdana"/>
          <w:sz w:val="18"/>
          <w:szCs w:val="18"/>
        </w:rPr>
        <w:t>1997</w:t>
      </w:r>
    </w:p>
    <w:p w:rsidR="003E7D48" w:rsidRPr="00C215BF" w:rsidRDefault="003E7D48" w:rsidP="003E7D48">
      <w:pPr>
        <w:spacing w:line="240" w:lineRule="auto"/>
        <w:rPr>
          <w:rFonts w:ascii="Verdana" w:hAnsi="Verdana"/>
          <w:b/>
          <w:sz w:val="18"/>
          <w:szCs w:val="18"/>
        </w:rPr>
      </w:pPr>
      <w:r w:rsidRPr="00C215BF">
        <w:rPr>
          <w:rFonts w:ascii="Verdana" w:hAnsi="Verdana"/>
          <w:b/>
          <w:sz w:val="18"/>
          <w:szCs w:val="18"/>
        </w:rPr>
        <w:t>Garé 2000</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 xml:space="preserve">D. Garé, ‘Over het oproepen van getuigen ter terechtzitting en getuigenbewijs in strafzaken’, </w:t>
      </w:r>
      <w:r>
        <w:rPr>
          <w:rFonts w:ascii="Verdana" w:hAnsi="Verdana"/>
          <w:sz w:val="18"/>
          <w:szCs w:val="18"/>
        </w:rPr>
        <w:t xml:space="preserve">Utrecht, </w:t>
      </w:r>
      <w:r w:rsidRPr="00C215BF">
        <w:rPr>
          <w:rFonts w:ascii="Verdana" w:hAnsi="Verdana"/>
          <w:sz w:val="18"/>
          <w:szCs w:val="18"/>
        </w:rPr>
        <w:t xml:space="preserve">Ars </w:t>
      </w:r>
      <w:proofErr w:type="spellStart"/>
      <w:r w:rsidRPr="00C215BF">
        <w:rPr>
          <w:rFonts w:ascii="Verdana" w:hAnsi="Verdana"/>
          <w:sz w:val="18"/>
          <w:szCs w:val="18"/>
        </w:rPr>
        <w:t>Aequi</w:t>
      </w:r>
      <w:proofErr w:type="spellEnd"/>
      <w:r w:rsidRPr="00C215BF">
        <w:rPr>
          <w:rFonts w:ascii="Verdana" w:hAnsi="Verdana"/>
          <w:sz w:val="18"/>
          <w:szCs w:val="18"/>
        </w:rPr>
        <w:t xml:space="preserve"> </w:t>
      </w:r>
      <w:proofErr w:type="spellStart"/>
      <w:r w:rsidRPr="00C215BF">
        <w:rPr>
          <w:rFonts w:ascii="Verdana" w:hAnsi="Verdana"/>
          <w:sz w:val="18"/>
          <w:szCs w:val="18"/>
        </w:rPr>
        <w:t>Libri</w:t>
      </w:r>
      <w:proofErr w:type="spellEnd"/>
      <w:r w:rsidRPr="00C215BF">
        <w:rPr>
          <w:rFonts w:ascii="Verdana" w:hAnsi="Verdana"/>
          <w:sz w:val="18"/>
          <w:szCs w:val="18"/>
        </w:rPr>
        <w:t xml:space="preserve"> 2000</w:t>
      </w:r>
    </w:p>
    <w:p w:rsidR="003E7D48" w:rsidRPr="00C215BF" w:rsidRDefault="003E7D48" w:rsidP="003E7D48">
      <w:pPr>
        <w:spacing w:line="240" w:lineRule="auto"/>
        <w:rPr>
          <w:rFonts w:ascii="Verdana" w:hAnsi="Verdana"/>
          <w:b/>
          <w:sz w:val="18"/>
          <w:szCs w:val="18"/>
        </w:rPr>
      </w:pPr>
      <w:r w:rsidRPr="00C215BF">
        <w:rPr>
          <w:rFonts w:ascii="Verdana" w:hAnsi="Verdana"/>
          <w:b/>
          <w:sz w:val="18"/>
          <w:szCs w:val="18"/>
        </w:rPr>
        <w:t>Koopmans 2013</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E. Koopmans, ‘Het beslissingsmodel van 348/350 Sv’,</w:t>
      </w:r>
      <w:r>
        <w:rPr>
          <w:rFonts w:ascii="Verdana" w:hAnsi="Verdana"/>
          <w:sz w:val="18"/>
          <w:szCs w:val="18"/>
        </w:rPr>
        <w:t xml:space="preserve"> Deventer</w:t>
      </w:r>
      <w:r w:rsidRPr="00C215BF">
        <w:rPr>
          <w:rFonts w:ascii="Verdana" w:hAnsi="Verdana"/>
          <w:sz w:val="18"/>
          <w:szCs w:val="18"/>
        </w:rPr>
        <w:t xml:space="preserve"> Kluwer 2013</w:t>
      </w:r>
    </w:p>
    <w:p w:rsidR="003E7D48" w:rsidRPr="00C215BF" w:rsidRDefault="003E7D48" w:rsidP="003E7D48">
      <w:pPr>
        <w:spacing w:line="240" w:lineRule="auto"/>
        <w:rPr>
          <w:rFonts w:ascii="Verdana" w:hAnsi="Verdana"/>
          <w:b/>
          <w:sz w:val="18"/>
          <w:szCs w:val="18"/>
        </w:rPr>
      </w:pPr>
      <w:r w:rsidRPr="00C215BF">
        <w:rPr>
          <w:rFonts w:ascii="Verdana" w:hAnsi="Verdana"/>
          <w:b/>
          <w:sz w:val="18"/>
          <w:szCs w:val="18"/>
        </w:rPr>
        <w:t>Kronenberg en de Wilde 2010</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 xml:space="preserve">M.J. Kronenberg en B. De Wilde, ‘De grondtrekken van het Nederlandse strafrecht’, Deventer </w:t>
      </w:r>
      <w:r>
        <w:rPr>
          <w:rFonts w:ascii="Verdana" w:hAnsi="Verdana"/>
          <w:sz w:val="18"/>
          <w:szCs w:val="18"/>
        </w:rPr>
        <w:t xml:space="preserve">Kluwer </w:t>
      </w:r>
      <w:r w:rsidRPr="00C215BF">
        <w:rPr>
          <w:rFonts w:ascii="Verdana" w:hAnsi="Verdana"/>
          <w:sz w:val="18"/>
          <w:szCs w:val="18"/>
        </w:rPr>
        <w:t>2010</w:t>
      </w:r>
    </w:p>
    <w:p w:rsidR="003E7D48" w:rsidRPr="00C215BF" w:rsidRDefault="003E7D48" w:rsidP="003E7D48">
      <w:pPr>
        <w:spacing w:line="240" w:lineRule="auto"/>
        <w:rPr>
          <w:rFonts w:ascii="Verdana" w:hAnsi="Verdana"/>
          <w:b/>
          <w:sz w:val="18"/>
          <w:szCs w:val="18"/>
        </w:rPr>
      </w:pPr>
      <w:r w:rsidRPr="00C215BF">
        <w:rPr>
          <w:rFonts w:ascii="Verdana" w:hAnsi="Verdana"/>
          <w:b/>
          <w:sz w:val="18"/>
          <w:szCs w:val="18"/>
        </w:rPr>
        <w:t>Nijboer 1990</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 xml:space="preserve">J.F. Nijboer, ‘Strafrechtelijk bewijs in de jaren ’90: meer dan een papieren werkelijkheid’, Delict en </w:t>
      </w:r>
      <w:proofErr w:type="spellStart"/>
      <w:r w:rsidRPr="00C215BF">
        <w:rPr>
          <w:rFonts w:ascii="Verdana" w:hAnsi="Verdana"/>
          <w:sz w:val="18"/>
          <w:szCs w:val="18"/>
        </w:rPr>
        <w:t>Delinkwent</w:t>
      </w:r>
      <w:proofErr w:type="spellEnd"/>
      <w:r w:rsidRPr="00C215BF">
        <w:rPr>
          <w:rFonts w:ascii="Verdana" w:hAnsi="Verdana"/>
          <w:sz w:val="18"/>
          <w:szCs w:val="18"/>
        </w:rPr>
        <w:t xml:space="preserve"> 1990</w:t>
      </w:r>
    </w:p>
    <w:p w:rsidR="003E7D48" w:rsidRPr="00C215BF" w:rsidRDefault="003E7D48" w:rsidP="003E7D48">
      <w:pPr>
        <w:spacing w:line="240" w:lineRule="auto"/>
        <w:rPr>
          <w:rFonts w:ascii="Verdana" w:hAnsi="Verdana"/>
          <w:b/>
          <w:sz w:val="18"/>
          <w:szCs w:val="18"/>
        </w:rPr>
      </w:pPr>
      <w:r w:rsidRPr="00C215BF">
        <w:rPr>
          <w:rFonts w:ascii="Verdana" w:hAnsi="Verdana"/>
          <w:b/>
          <w:sz w:val="18"/>
          <w:szCs w:val="18"/>
        </w:rPr>
        <w:t>Nijboer 2011</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 xml:space="preserve">J.F. Nijboer, ‘Strafrechtelijk bewijsrecht’, </w:t>
      </w:r>
      <w:r>
        <w:rPr>
          <w:rFonts w:ascii="Verdana" w:hAnsi="Verdana"/>
          <w:sz w:val="18"/>
          <w:szCs w:val="18"/>
        </w:rPr>
        <w:t xml:space="preserve">Deventer </w:t>
      </w:r>
      <w:r w:rsidRPr="00C215BF">
        <w:rPr>
          <w:rFonts w:ascii="Verdana" w:hAnsi="Verdana"/>
          <w:sz w:val="18"/>
          <w:szCs w:val="18"/>
        </w:rPr>
        <w:t xml:space="preserve">Ars </w:t>
      </w:r>
      <w:proofErr w:type="spellStart"/>
      <w:r w:rsidRPr="00C215BF">
        <w:rPr>
          <w:rFonts w:ascii="Verdana" w:hAnsi="Verdana"/>
          <w:sz w:val="18"/>
          <w:szCs w:val="18"/>
        </w:rPr>
        <w:t>Aequi</w:t>
      </w:r>
      <w:proofErr w:type="spellEnd"/>
      <w:r w:rsidRPr="00C215BF">
        <w:rPr>
          <w:rFonts w:ascii="Verdana" w:hAnsi="Verdana"/>
          <w:sz w:val="18"/>
          <w:szCs w:val="18"/>
        </w:rPr>
        <w:t xml:space="preserve"> 2011</w:t>
      </w:r>
    </w:p>
    <w:p w:rsidR="003E7D48" w:rsidRPr="00C215BF" w:rsidRDefault="003E7D48" w:rsidP="003E7D48">
      <w:pPr>
        <w:spacing w:line="240" w:lineRule="auto"/>
        <w:rPr>
          <w:rFonts w:ascii="Verdana" w:hAnsi="Verdana"/>
          <w:b/>
          <w:sz w:val="18"/>
          <w:szCs w:val="18"/>
        </w:rPr>
      </w:pPr>
      <w:proofErr w:type="spellStart"/>
      <w:r w:rsidRPr="00C215BF">
        <w:rPr>
          <w:rFonts w:ascii="Verdana" w:hAnsi="Verdana"/>
          <w:b/>
          <w:sz w:val="18"/>
          <w:szCs w:val="18"/>
        </w:rPr>
        <w:t>Reemst</w:t>
      </w:r>
      <w:proofErr w:type="spellEnd"/>
      <w:r w:rsidRPr="00C215BF">
        <w:rPr>
          <w:rFonts w:ascii="Verdana" w:hAnsi="Verdana"/>
          <w:b/>
          <w:sz w:val="18"/>
          <w:szCs w:val="18"/>
        </w:rPr>
        <w:t xml:space="preserve"> 2012</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 xml:space="preserve">P. </w:t>
      </w:r>
      <w:proofErr w:type="spellStart"/>
      <w:r w:rsidRPr="00C215BF">
        <w:rPr>
          <w:rFonts w:ascii="Verdana" w:hAnsi="Verdana"/>
          <w:sz w:val="18"/>
          <w:szCs w:val="18"/>
        </w:rPr>
        <w:t>Reemst</w:t>
      </w:r>
      <w:proofErr w:type="spellEnd"/>
      <w:r w:rsidRPr="00C215BF">
        <w:rPr>
          <w:rFonts w:ascii="Verdana" w:hAnsi="Verdana"/>
          <w:sz w:val="18"/>
          <w:szCs w:val="18"/>
        </w:rPr>
        <w:t xml:space="preserve">, ‘Schakelbewijs: een verantwoorde sprong van bewijsmateriaal naar bewezenverklaring?’, </w:t>
      </w:r>
      <w:r>
        <w:rPr>
          <w:rFonts w:ascii="Verdana" w:hAnsi="Verdana"/>
          <w:sz w:val="18"/>
          <w:szCs w:val="18"/>
        </w:rPr>
        <w:t xml:space="preserve">Universiteit van Amsterdam </w:t>
      </w:r>
      <w:r w:rsidRPr="00C215BF">
        <w:rPr>
          <w:rFonts w:ascii="Verdana" w:hAnsi="Verdana"/>
          <w:sz w:val="18"/>
          <w:szCs w:val="18"/>
        </w:rPr>
        <w:t>2012</w:t>
      </w:r>
    </w:p>
    <w:p w:rsidR="003E7D48" w:rsidRPr="00C215BF" w:rsidRDefault="003E7D48" w:rsidP="003E7D48">
      <w:pPr>
        <w:spacing w:line="240" w:lineRule="auto"/>
        <w:rPr>
          <w:rFonts w:ascii="Verdana" w:hAnsi="Verdana"/>
          <w:b/>
          <w:sz w:val="18"/>
          <w:szCs w:val="18"/>
        </w:rPr>
      </w:pPr>
      <w:proofErr w:type="spellStart"/>
      <w:r w:rsidRPr="00C215BF">
        <w:rPr>
          <w:rFonts w:ascii="Verdana" w:hAnsi="Verdana"/>
          <w:b/>
          <w:sz w:val="18"/>
          <w:szCs w:val="18"/>
        </w:rPr>
        <w:t>Veraart</w:t>
      </w:r>
      <w:proofErr w:type="spellEnd"/>
      <w:r w:rsidRPr="00C215BF">
        <w:rPr>
          <w:rFonts w:ascii="Verdana" w:hAnsi="Verdana"/>
          <w:b/>
          <w:sz w:val="18"/>
          <w:szCs w:val="18"/>
        </w:rPr>
        <w:t xml:space="preserve"> 2003</w:t>
      </w:r>
    </w:p>
    <w:p w:rsidR="003E7D48" w:rsidRPr="00C215BF" w:rsidRDefault="003E7D48" w:rsidP="003E7D48">
      <w:pPr>
        <w:spacing w:line="240" w:lineRule="auto"/>
        <w:rPr>
          <w:rFonts w:ascii="Verdana" w:hAnsi="Verdana"/>
          <w:sz w:val="18"/>
          <w:szCs w:val="18"/>
        </w:rPr>
      </w:pPr>
      <w:r>
        <w:rPr>
          <w:rFonts w:ascii="Verdana" w:hAnsi="Verdana"/>
          <w:sz w:val="18"/>
          <w:szCs w:val="18"/>
        </w:rPr>
        <w:t xml:space="preserve">C. </w:t>
      </w:r>
      <w:proofErr w:type="spellStart"/>
      <w:r>
        <w:rPr>
          <w:rFonts w:ascii="Verdana" w:hAnsi="Verdana"/>
          <w:sz w:val="18"/>
          <w:szCs w:val="18"/>
        </w:rPr>
        <w:t>Veraart</w:t>
      </w:r>
      <w:proofErr w:type="spellEnd"/>
      <w:r>
        <w:rPr>
          <w:rFonts w:ascii="Verdana" w:hAnsi="Verdana"/>
          <w:sz w:val="18"/>
          <w:szCs w:val="18"/>
        </w:rPr>
        <w:t xml:space="preserve">, ‘Valse Zeden’, Nijmegen, </w:t>
      </w:r>
      <w:proofErr w:type="spellStart"/>
      <w:r>
        <w:rPr>
          <w:rFonts w:ascii="Verdana" w:hAnsi="Verdana"/>
          <w:sz w:val="18"/>
          <w:szCs w:val="18"/>
        </w:rPr>
        <w:t>B</w:t>
      </w:r>
      <w:r w:rsidRPr="00C215BF">
        <w:rPr>
          <w:rFonts w:ascii="Verdana" w:hAnsi="Verdana"/>
          <w:sz w:val="18"/>
          <w:szCs w:val="18"/>
        </w:rPr>
        <w:t>zztoh</w:t>
      </w:r>
      <w:proofErr w:type="spellEnd"/>
      <w:r w:rsidRPr="00C215BF">
        <w:rPr>
          <w:rFonts w:ascii="Verdana" w:hAnsi="Verdana"/>
          <w:sz w:val="18"/>
          <w:szCs w:val="18"/>
        </w:rPr>
        <w:t xml:space="preserve"> 2003</w:t>
      </w:r>
    </w:p>
    <w:p w:rsidR="003E7D48" w:rsidRPr="00C215BF" w:rsidRDefault="003E7D48" w:rsidP="003E7D48">
      <w:pPr>
        <w:spacing w:line="240" w:lineRule="auto"/>
        <w:rPr>
          <w:rFonts w:ascii="Verdana" w:hAnsi="Verdana"/>
          <w:b/>
          <w:sz w:val="18"/>
          <w:szCs w:val="18"/>
          <w:u w:val="single"/>
        </w:rPr>
      </w:pPr>
      <w:r w:rsidRPr="00C215BF">
        <w:rPr>
          <w:rFonts w:ascii="Verdana" w:hAnsi="Verdana"/>
          <w:b/>
          <w:sz w:val="18"/>
          <w:szCs w:val="18"/>
          <w:u w:val="single"/>
        </w:rPr>
        <w:lastRenderedPageBreak/>
        <w:t>Parlementaire stukken</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Memorie van Toelichting II 1995/1996, kamerstuknr. 24 692, nr. 3</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Kamerstukken II 1913/1914, kamerstuknr. 286, ondernr.3</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Kamerstukken II 1917/1918, kamerstuknr. 77, ondernr.1</w:t>
      </w:r>
    </w:p>
    <w:p w:rsidR="003E7D48" w:rsidRPr="00C32A70" w:rsidRDefault="003E7D48" w:rsidP="003E7D48">
      <w:pPr>
        <w:spacing w:line="240" w:lineRule="auto"/>
        <w:rPr>
          <w:rFonts w:ascii="Verdana" w:hAnsi="Verdana"/>
          <w:sz w:val="18"/>
          <w:szCs w:val="18"/>
        </w:rPr>
      </w:pPr>
      <w:r w:rsidRPr="00C215BF">
        <w:rPr>
          <w:rFonts w:ascii="Verdana" w:hAnsi="Verdana"/>
          <w:sz w:val="18"/>
          <w:szCs w:val="18"/>
        </w:rPr>
        <w:t>Kamerstukken II 2004/2005, kamerstuknr. 27 943, nr. 7</w:t>
      </w:r>
    </w:p>
    <w:p w:rsidR="003E7D48" w:rsidRPr="00C215BF" w:rsidRDefault="003E7D48" w:rsidP="003E7D48">
      <w:pPr>
        <w:spacing w:line="240" w:lineRule="auto"/>
        <w:rPr>
          <w:rFonts w:ascii="Verdana" w:hAnsi="Verdana"/>
          <w:b/>
          <w:sz w:val="18"/>
          <w:szCs w:val="18"/>
          <w:u w:val="single"/>
        </w:rPr>
      </w:pPr>
      <w:r w:rsidRPr="00C215BF">
        <w:rPr>
          <w:rFonts w:ascii="Verdana" w:hAnsi="Verdana"/>
          <w:b/>
          <w:sz w:val="18"/>
          <w:szCs w:val="18"/>
          <w:u w:val="single"/>
        </w:rPr>
        <w:t>Internetbronnen</w:t>
      </w:r>
    </w:p>
    <w:p w:rsidR="003E7D48" w:rsidRPr="00062C42" w:rsidRDefault="003E7D48" w:rsidP="003E7D48">
      <w:pPr>
        <w:spacing w:line="240" w:lineRule="auto"/>
        <w:rPr>
          <w:rFonts w:ascii="Verdana" w:hAnsi="Verdana"/>
          <w:b/>
          <w:sz w:val="18"/>
          <w:szCs w:val="18"/>
        </w:rPr>
      </w:pPr>
      <w:proofErr w:type="spellStart"/>
      <w:r w:rsidRPr="00062C42">
        <w:rPr>
          <w:rFonts w:ascii="Verdana" w:hAnsi="Verdana"/>
          <w:b/>
          <w:sz w:val="18"/>
          <w:szCs w:val="18"/>
        </w:rPr>
        <w:t>Marijee</w:t>
      </w:r>
      <w:proofErr w:type="spellEnd"/>
      <w:r w:rsidRPr="00062C42">
        <w:rPr>
          <w:rFonts w:ascii="Verdana" w:hAnsi="Verdana"/>
          <w:b/>
          <w:sz w:val="18"/>
          <w:szCs w:val="18"/>
        </w:rPr>
        <w:t xml:space="preserve"> 2015</w:t>
      </w:r>
    </w:p>
    <w:p w:rsidR="003E7D48" w:rsidRPr="0020267A" w:rsidRDefault="003E7D48" w:rsidP="003E7D48">
      <w:pPr>
        <w:spacing w:line="240" w:lineRule="auto"/>
      </w:pPr>
      <w:proofErr w:type="spellStart"/>
      <w:r>
        <w:rPr>
          <w:rFonts w:ascii="Verdana" w:hAnsi="Verdana"/>
          <w:sz w:val="18"/>
          <w:szCs w:val="18"/>
        </w:rPr>
        <w:t>Marijee</w:t>
      </w:r>
      <w:proofErr w:type="spellEnd"/>
      <w:r>
        <w:rPr>
          <w:rFonts w:ascii="Verdana" w:hAnsi="Verdana"/>
          <w:sz w:val="18"/>
          <w:szCs w:val="18"/>
        </w:rPr>
        <w:t xml:space="preserve">, ‘Bewijsminimum: één getuige is geen getuige’, 31 maart 2015, </w:t>
      </w:r>
      <w:hyperlink r:id="rId9" w:history="1">
        <w:r w:rsidRPr="00A66D80">
          <w:rPr>
            <w:rStyle w:val="Hyperlink"/>
            <w:rFonts w:ascii="Verdana" w:hAnsi="Verdana"/>
            <w:sz w:val="18"/>
            <w:szCs w:val="18"/>
          </w:rPr>
          <w:t>www.wetenschap.infonu.nl</w:t>
        </w:r>
      </w:hyperlink>
      <w:r>
        <w:rPr>
          <w:rFonts w:ascii="Verdana" w:hAnsi="Verdana"/>
          <w:sz w:val="18"/>
          <w:szCs w:val="18"/>
        </w:rPr>
        <w:t>, geraadpleegd op 16 mei 2016</w:t>
      </w:r>
    </w:p>
    <w:p w:rsidR="003E7D48" w:rsidRPr="00C215BF" w:rsidRDefault="003E7D48" w:rsidP="003E7D48">
      <w:pPr>
        <w:spacing w:line="240" w:lineRule="auto"/>
        <w:rPr>
          <w:rFonts w:ascii="Verdana" w:hAnsi="Verdana"/>
          <w:b/>
          <w:sz w:val="18"/>
          <w:szCs w:val="18"/>
          <w:u w:val="single"/>
        </w:rPr>
      </w:pPr>
      <w:r w:rsidRPr="00C215BF">
        <w:rPr>
          <w:rFonts w:ascii="Verdana" w:hAnsi="Verdana"/>
          <w:b/>
          <w:sz w:val="18"/>
          <w:szCs w:val="18"/>
          <w:u w:val="single"/>
        </w:rPr>
        <w:t>Jurisprudentielijst</w:t>
      </w:r>
    </w:p>
    <w:p w:rsidR="003E7D48" w:rsidRPr="00C215BF" w:rsidRDefault="003E7D48" w:rsidP="003E7D48">
      <w:pPr>
        <w:spacing w:line="240" w:lineRule="auto"/>
        <w:rPr>
          <w:rFonts w:ascii="Verdana" w:hAnsi="Verdana"/>
          <w:b/>
          <w:sz w:val="18"/>
          <w:szCs w:val="18"/>
        </w:rPr>
      </w:pPr>
      <w:r w:rsidRPr="00C215BF">
        <w:rPr>
          <w:rFonts w:ascii="Verdana" w:hAnsi="Verdana"/>
          <w:b/>
          <w:sz w:val="18"/>
          <w:szCs w:val="18"/>
        </w:rPr>
        <w:t>Rechtbank</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 xml:space="preserve">Rb. ‘s- </w:t>
      </w:r>
      <w:proofErr w:type="spellStart"/>
      <w:r w:rsidRPr="00C215BF">
        <w:rPr>
          <w:rFonts w:ascii="Verdana" w:hAnsi="Verdana"/>
          <w:sz w:val="18"/>
          <w:szCs w:val="18"/>
        </w:rPr>
        <w:t>Hertogenbosch</w:t>
      </w:r>
      <w:proofErr w:type="spellEnd"/>
      <w:r w:rsidRPr="00C215BF">
        <w:rPr>
          <w:rFonts w:ascii="Verdana" w:hAnsi="Verdana"/>
          <w:sz w:val="18"/>
          <w:szCs w:val="18"/>
        </w:rPr>
        <w:t xml:space="preserve"> 28 augustus 2009, ECLI:NL:RBSHE:2009:BJ6237</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2B58B6">
        <w:rPr>
          <w:rFonts w:ascii="Verdana" w:hAnsi="Verdana"/>
          <w:sz w:val="18"/>
          <w:szCs w:val="18"/>
        </w:rPr>
        <w:t>01/825065-09</w:t>
      </w:r>
    </w:p>
    <w:p w:rsidR="003E7D48" w:rsidRPr="00C90B6A" w:rsidRDefault="003E7D48" w:rsidP="003E7D48">
      <w:pPr>
        <w:spacing w:line="240" w:lineRule="auto"/>
        <w:rPr>
          <w:rFonts w:ascii="Verdana" w:hAnsi="Verdana"/>
          <w:sz w:val="18"/>
          <w:szCs w:val="18"/>
        </w:rPr>
      </w:pPr>
      <w:r w:rsidRPr="00C90B6A">
        <w:rPr>
          <w:rFonts w:ascii="Verdana" w:hAnsi="Verdana"/>
          <w:sz w:val="18"/>
          <w:szCs w:val="18"/>
        </w:rPr>
        <w:t xml:space="preserve">Rb. Arnhem 31 augustus 2010, ECLI:NL:RBARN:2010:BN5513, </w:t>
      </w:r>
      <w:proofErr w:type="spellStart"/>
      <w:r>
        <w:rPr>
          <w:rFonts w:ascii="Verdana" w:hAnsi="Verdana"/>
          <w:sz w:val="18"/>
          <w:szCs w:val="18"/>
        </w:rPr>
        <w:t>zaaknr</w:t>
      </w:r>
      <w:proofErr w:type="spellEnd"/>
      <w:r>
        <w:rPr>
          <w:rFonts w:ascii="Verdana" w:hAnsi="Verdana"/>
          <w:sz w:val="18"/>
          <w:szCs w:val="18"/>
        </w:rPr>
        <w:t xml:space="preserve">. </w:t>
      </w:r>
      <w:r w:rsidRPr="00C90B6A">
        <w:rPr>
          <w:rFonts w:ascii="Verdana" w:hAnsi="Verdana"/>
          <w:sz w:val="18"/>
          <w:szCs w:val="18"/>
        </w:rPr>
        <w:t>05/511152-09</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Rb. Oost-Nederland 25 januari 2013, ECLI:NL:RBONE:2013:BY9608</w:t>
      </w:r>
      <w:r>
        <w:rPr>
          <w:rFonts w:ascii="Verdana" w:hAnsi="Verdana"/>
          <w:sz w:val="18"/>
          <w:szCs w:val="18"/>
        </w:rPr>
        <w:t>,</w:t>
      </w:r>
      <w:r w:rsidRPr="00C215BF">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2B58B6">
        <w:rPr>
          <w:rFonts w:ascii="Verdana" w:hAnsi="Verdana"/>
          <w:sz w:val="18"/>
          <w:szCs w:val="18"/>
        </w:rPr>
        <w:t>06/940377-12</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Rb. Oost-Brabant 15 mei 2014, ECLI:NL:RBOBR:2014:2439</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2B58B6">
        <w:rPr>
          <w:rFonts w:ascii="Verdana" w:hAnsi="Verdana"/>
          <w:sz w:val="18"/>
          <w:szCs w:val="18"/>
        </w:rPr>
        <w:t>01/825208-12</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Rb. Oost-Brabant 12 mei 2014, ECLI:NL:RBOBR:2014:2416</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2B58B6">
        <w:rPr>
          <w:rFonts w:ascii="Verdana" w:hAnsi="Verdana"/>
          <w:sz w:val="18"/>
          <w:szCs w:val="18"/>
        </w:rPr>
        <w:t>01/821030-13</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Rb. Oost-Brabant 10 juli 2014, ECLI:NL:RBOBR:2014:3586</w:t>
      </w:r>
      <w:r>
        <w:rPr>
          <w:rFonts w:ascii="Verdana" w:hAnsi="Verdana"/>
          <w:sz w:val="18"/>
          <w:szCs w:val="18"/>
        </w:rPr>
        <w:t>,</w:t>
      </w:r>
      <w:r w:rsidRPr="00C215BF">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2B58B6">
        <w:rPr>
          <w:rFonts w:ascii="Verdana" w:hAnsi="Verdana"/>
          <w:sz w:val="18"/>
          <w:szCs w:val="18"/>
        </w:rPr>
        <w:t xml:space="preserve">01/820373-13 </w:t>
      </w:r>
      <w:r w:rsidRPr="00C215BF">
        <w:rPr>
          <w:rFonts w:ascii="Verdana" w:hAnsi="Verdana"/>
          <w:sz w:val="18"/>
          <w:szCs w:val="18"/>
        </w:rPr>
        <w:t xml:space="preserve"> </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Rb. Noord-Holland 8 oktober 2015, ECLI:NL:RBNHO:2015:11778</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EB3950">
        <w:rPr>
          <w:rFonts w:ascii="Verdana" w:hAnsi="Verdana"/>
          <w:sz w:val="18"/>
          <w:szCs w:val="18"/>
        </w:rPr>
        <w:t>15/713348-13</w:t>
      </w:r>
      <w:r w:rsidRPr="00EB3950">
        <w:rPr>
          <w:rFonts w:ascii="Verdana" w:hAnsi="Verdana"/>
          <w:sz w:val="18"/>
          <w:szCs w:val="18"/>
          <w:shd w:val="clear" w:color="auto" w:fill="FFFFFF"/>
        </w:rPr>
        <w:t xml:space="preserve"> </w:t>
      </w:r>
      <w:r w:rsidRPr="00C215BF">
        <w:rPr>
          <w:rFonts w:ascii="Verdana" w:hAnsi="Verdana"/>
          <w:sz w:val="18"/>
          <w:szCs w:val="18"/>
        </w:rPr>
        <w:t xml:space="preserve"> </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Rb. Limburg 13 oktober 2015, ECLI:NL:RBLIM:2015:8572</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EB3950">
        <w:rPr>
          <w:rFonts w:ascii="Verdana" w:hAnsi="Verdana"/>
          <w:sz w:val="18"/>
          <w:szCs w:val="18"/>
        </w:rPr>
        <w:t>03/702557-13</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Rb. Oost-Brabant 5 november 2015, ECLI:NL:RBOBR:2015:6387</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EB3950">
        <w:rPr>
          <w:rFonts w:ascii="Verdana" w:hAnsi="Verdana"/>
          <w:sz w:val="18"/>
          <w:szCs w:val="18"/>
        </w:rPr>
        <w:t>01/860122-14</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Rb. Maastricht 28 augustus 2007, ECLI:NL:RBMAA:2007:BB2405</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0C305B">
        <w:rPr>
          <w:rFonts w:ascii="Verdana" w:hAnsi="Verdana"/>
          <w:sz w:val="18"/>
          <w:szCs w:val="18"/>
        </w:rPr>
        <w:t>03-70002307</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Rb. ’s-Gravenhage 19 november 2010, ECLI:NL:RBSGR:2010:BO4521</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0C305B">
        <w:rPr>
          <w:rFonts w:ascii="Verdana" w:hAnsi="Verdana"/>
          <w:sz w:val="18"/>
          <w:szCs w:val="18"/>
          <w:shd w:val="clear" w:color="auto" w:fill="FFFFFF"/>
        </w:rPr>
        <w:t>09/900654-08</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Rb. Oost-Nederland 25 januari 2013, ECLI:NL:RBONE:2013:BY9608</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0C305B">
        <w:rPr>
          <w:rFonts w:ascii="Verdana" w:hAnsi="Verdana"/>
          <w:sz w:val="18"/>
          <w:szCs w:val="18"/>
        </w:rPr>
        <w:t>06/940377-12</w:t>
      </w:r>
      <w:r w:rsidRPr="000C305B">
        <w:rPr>
          <w:rFonts w:ascii="Verdana" w:hAnsi="Verdana"/>
          <w:sz w:val="18"/>
          <w:szCs w:val="18"/>
          <w:shd w:val="clear" w:color="auto" w:fill="FFFFFF"/>
        </w:rPr>
        <w:t xml:space="preserve"> </w:t>
      </w:r>
      <w:r w:rsidRPr="00C215BF">
        <w:rPr>
          <w:rFonts w:ascii="Verdana" w:hAnsi="Verdana"/>
          <w:sz w:val="18"/>
          <w:szCs w:val="18"/>
        </w:rPr>
        <w:t xml:space="preserve"> </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Rb. Gelderland 6 augustus 2013, ECLI:NL:RBGEL:2013:2158</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0C305B">
        <w:rPr>
          <w:rFonts w:ascii="Verdana" w:hAnsi="Verdana"/>
          <w:sz w:val="18"/>
          <w:szCs w:val="18"/>
          <w:shd w:val="clear" w:color="auto" w:fill="FFFFFF"/>
        </w:rPr>
        <w:t>06/950594-11</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Rb. Gelderland 9 september 2013, ECLI:NL:RBGEL:2013:2872</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0C305B">
        <w:rPr>
          <w:rFonts w:ascii="Verdana" w:hAnsi="Verdana"/>
          <w:sz w:val="18"/>
          <w:szCs w:val="18"/>
          <w:shd w:val="clear" w:color="auto" w:fill="FFFFFF"/>
        </w:rPr>
        <w:t>05/701364-12</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 xml:space="preserve">Rb. Rotterdam 13 december 2013, </w:t>
      </w:r>
      <w:proofErr w:type="spellStart"/>
      <w:r>
        <w:rPr>
          <w:rFonts w:ascii="Verdana" w:hAnsi="Verdana"/>
          <w:sz w:val="18"/>
          <w:szCs w:val="18"/>
        </w:rPr>
        <w:t>zaaknr</w:t>
      </w:r>
      <w:proofErr w:type="spellEnd"/>
      <w:r>
        <w:rPr>
          <w:rFonts w:ascii="Verdana" w:hAnsi="Verdana"/>
          <w:sz w:val="18"/>
          <w:szCs w:val="18"/>
        </w:rPr>
        <w:t xml:space="preserve">. </w:t>
      </w:r>
      <w:r w:rsidRPr="00C215BF">
        <w:rPr>
          <w:rFonts w:ascii="Verdana" w:hAnsi="Verdana"/>
          <w:sz w:val="18"/>
          <w:szCs w:val="18"/>
        </w:rPr>
        <w:t xml:space="preserve"> 11-870564-12</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Rb. Midden-Nederland 28 mei 2014, ECLI:NL:RBMNE:2014:2212</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0C305B">
        <w:rPr>
          <w:rFonts w:ascii="Verdana" w:hAnsi="Verdana"/>
          <w:sz w:val="18"/>
          <w:szCs w:val="18"/>
          <w:shd w:val="clear" w:color="auto" w:fill="FFFFFF"/>
        </w:rPr>
        <w:t>16/661374-13 (P)</w:t>
      </w:r>
    </w:p>
    <w:p w:rsidR="003E7D48" w:rsidRPr="00C215BF" w:rsidRDefault="003E7D48" w:rsidP="003E7D48">
      <w:pPr>
        <w:spacing w:line="240" w:lineRule="auto"/>
        <w:rPr>
          <w:rFonts w:ascii="Verdana" w:hAnsi="Verdana"/>
          <w:b/>
          <w:sz w:val="18"/>
          <w:szCs w:val="18"/>
        </w:rPr>
      </w:pPr>
      <w:r w:rsidRPr="00C215BF">
        <w:rPr>
          <w:rFonts w:ascii="Verdana" w:hAnsi="Verdana"/>
          <w:b/>
          <w:sz w:val="18"/>
          <w:szCs w:val="18"/>
        </w:rPr>
        <w:t>Gerechtshof</w:t>
      </w:r>
    </w:p>
    <w:p w:rsidR="003E7D48" w:rsidRPr="00C90B6A" w:rsidRDefault="003E7D48" w:rsidP="003E7D48">
      <w:pPr>
        <w:spacing w:line="240" w:lineRule="auto"/>
        <w:rPr>
          <w:rFonts w:ascii="Verdana" w:hAnsi="Verdana"/>
          <w:sz w:val="18"/>
          <w:szCs w:val="18"/>
        </w:rPr>
      </w:pPr>
      <w:r w:rsidRPr="00C90B6A">
        <w:rPr>
          <w:rFonts w:ascii="Verdana" w:hAnsi="Verdana"/>
          <w:sz w:val="18"/>
          <w:szCs w:val="18"/>
        </w:rPr>
        <w:t xml:space="preserve">Hof ‘s-Gravenhage 23 mei 2005, ECLI:NL:GHSGR:2005:AT6479, </w:t>
      </w:r>
      <w:proofErr w:type="spellStart"/>
      <w:r>
        <w:rPr>
          <w:rFonts w:ascii="Verdana" w:hAnsi="Verdana"/>
          <w:sz w:val="18"/>
          <w:szCs w:val="18"/>
        </w:rPr>
        <w:t>zaaknr</w:t>
      </w:r>
      <w:proofErr w:type="spellEnd"/>
      <w:r>
        <w:rPr>
          <w:rFonts w:ascii="Verdana" w:hAnsi="Verdana"/>
          <w:sz w:val="18"/>
          <w:szCs w:val="18"/>
        </w:rPr>
        <w:t xml:space="preserve">. </w:t>
      </w:r>
      <w:r w:rsidRPr="00C90B6A">
        <w:rPr>
          <w:rFonts w:ascii="Verdana" w:hAnsi="Verdana"/>
          <w:sz w:val="18"/>
          <w:szCs w:val="18"/>
        </w:rPr>
        <w:t>2200562104</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Hof ‘s-Hertogenbosch 23 juni 2010, ECLI:NL:GHSHE:2010:BM9153</w:t>
      </w:r>
      <w:r>
        <w:rPr>
          <w:rFonts w:ascii="Verdana" w:hAnsi="Verdana"/>
          <w:sz w:val="18"/>
          <w:szCs w:val="18"/>
        </w:rPr>
        <w:t xml:space="preserve">, </w:t>
      </w:r>
      <w:r w:rsidRPr="00C215BF">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EB3950">
        <w:rPr>
          <w:rFonts w:ascii="Verdana" w:hAnsi="Verdana"/>
          <w:sz w:val="18"/>
          <w:szCs w:val="18"/>
        </w:rPr>
        <w:t>20-003008-09</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Hof ‘s-Hertogenbosch 22 december 2011, ECLI:NL:GHSHE:2011:6560</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EB3950">
        <w:rPr>
          <w:rFonts w:ascii="Verdana" w:hAnsi="Verdana"/>
          <w:sz w:val="18"/>
          <w:szCs w:val="18"/>
        </w:rPr>
        <w:t>20-002946-10</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 xml:space="preserve">Hof ‘s-Gravenhage 9 oktober 2012, </w:t>
      </w:r>
      <w:proofErr w:type="spellStart"/>
      <w:r>
        <w:rPr>
          <w:rFonts w:ascii="Verdana" w:hAnsi="Verdana"/>
          <w:sz w:val="18"/>
          <w:szCs w:val="18"/>
        </w:rPr>
        <w:t>zaaknr</w:t>
      </w:r>
      <w:proofErr w:type="spellEnd"/>
      <w:r>
        <w:rPr>
          <w:rFonts w:ascii="Verdana" w:hAnsi="Verdana"/>
          <w:sz w:val="18"/>
          <w:szCs w:val="18"/>
        </w:rPr>
        <w:t xml:space="preserve">. </w:t>
      </w:r>
      <w:r w:rsidRPr="00C215BF">
        <w:rPr>
          <w:rFonts w:ascii="Verdana" w:hAnsi="Verdana"/>
          <w:sz w:val="18"/>
          <w:szCs w:val="18"/>
        </w:rPr>
        <w:t>22/001504-11</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Hof ’s-Hertogenbosch 31 oktober 2013, ECLI:NL:GHSHE:2013:5232</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EB3950">
        <w:rPr>
          <w:rFonts w:ascii="Verdana" w:hAnsi="Verdana"/>
          <w:sz w:val="18"/>
          <w:szCs w:val="18"/>
        </w:rPr>
        <w:t>20-003228-12</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Hof Arnhem-Leeuwarden 5 februari 2015, ECLI:NL:GHARL:2015:873</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EB3950">
        <w:rPr>
          <w:rFonts w:ascii="Verdana" w:hAnsi="Verdana"/>
          <w:sz w:val="18"/>
          <w:szCs w:val="18"/>
        </w:rPr>
        <w:t>KS 21-002259-14</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Hof Arnhem-Leeuwarden 4 november 2015, ECLI:NL:GHARL:2015:8231</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EB3950">
        <w:rPr>
          <w:rFonts w:ascii="Verdana" w:hAnsi="Verdana"/>
          <w:sz w:val="18"/>
          <w:szCs w:val="18"/>
        </w:rPr>
        <w:t>21-002843-13</w:t>
      </w:r>
      <w:r>
        <w:rPr>
          <w:rFonts w:ascii="Verdana" w:hAnsi="Verdana"/>
          <w:sz w:val="18"/>
          <w:szCs w:val="18"/>
        </w:rPr>
        <w:t xml:space="preserve"> </w:t>
      </w:r>
    </w:p>
    <w:p w:rsidR="003E7D48" w:rsidRPr="00C215BF" w:rsidRDefault="003E7D48" w:rsidP="003E7D48">
      <w:pPr>
        <w:spacing w:line="240" w:lineRule="auto"/>
        <w:rPr>
          <w:rFonts w:ascii="Verdana" w:hAnsi="Verdana"/>
          <w:sz w:val="18"/>
          <w:szCs w:val="18"/>
        </w:rPr>
      </w:pPr>
      <w:r w:rsidRPr="00C215BF">
        <w:rPr>
          <w:rFonts w:ascii="Verdana" w:hAnsi="Verdana"/>
          <w:sz w:val="18"/>
          <w:szCs w:val="18"/>
        </w:rPr>
        <w:t xml:space="preserve">Hof Arnhem-Leeuwarden 24 november 2009, </w:t>
      </w:r>
      <w:proofErr w:type="spellStart"/>
      <w:r>
        <w:rPr>
          <w:rFonts w:ascii="Verdana" w:hAnsi="Verdana"/>
          <w:sz w:val="18"/>
          <w:szCs w:val="18"/>
        </w:rPr>
        <w:t>zaaknr</w:t>
      </w:r>
      <w:proofErr w:type="spellEnd"/>
      <w:r>
        <w:rPr>
          <w:rFonts w:ascii="Verdana" w:hAnsi="Verdana"/>
          <w:sz w:val="18"/>
          <w:szCs w:val="18"/>
        </w:rPr>
        <w:t xml:space="preserve">. </w:t>
      </w:r>
      <w:r w:rsidRPr="00C215BF">
        <w:rPr>
          <w:rFonts w:ascii="Verdana" w:hAnsi="Verdana"/>
          <w:sz w:val="18"/>
          <w:szCs w:val="18"/>
        </w:rPr>
        <w:t>24/000835-08</w:t>
      </w:r>
    </w:p>
    <w:p w:rsidR="003E7D48" w:rsidRPr="0020267A" w:rsidRDefault="003E7D48" w:rsidP="003E7D48">
      <w:pPr>
        <w:spacing w:line="240" w:lineRule="auto"/>
        <w:rPr>
          <w:rFonts w:ascii="Verdana" w:hAnsi="Verdana"/>
          <w:sz w:val="18"/>
          <w:szCs w:val="18"/>
        </w:rPr>
      </w:pPr>
      <w:r w:rsidRPr="00C215BF">
        <w:rPr>
          <w:rFonts w:ascii="Verdana" w:hAnsi="Verdana"/>
          <w:sz w:val="18"/>
          <w:szCs w:val="18"/>
        </w:rPr>
        <w:t>Hof Den Haag 24 juni 2014, ECLI:NL:GHDHA:2014:2127</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B718B4">
        <w:rPr>
          <w:rFonts w:ascii="Verdana" w:hAnsi="Verdana"/>
          <w:sz w:val="18"/>
          <w:szCs w:val="18"/>
          <w:shd w:val="clear" w:color="auto" w:fill="FFFFFF"/>
        </w:rPr>
        <w:t>22005669-13</w:t>
      </w:r>
      <w:r>
        <w:rPr>
          <w:rFonts w:ascii="Verdana" w:hAnsi="Verdana"/>
          <w:sz w:val="18"/>
          <w:szCs w:val="18"/>
          <w:shd w:val="clear" w:color="auto" w:fill="FFFFFF"/>
        </w:rPr>
        <w:t xml:space="preserve"> </w:t>
      </w:r>
    </w:p>
    <w:p w:rsidR="003E7D48" w:rsidRPr="00C215BF" w:rsidRDefault="003E7D48" w:rsidP="003E7D48">
      <w:pPr>
        <w:spacing w:line="240" w:lineRule="auto"/>
        <w:rPr>
          <w:rFonts w:ascii="Verdana" w:hAnsi="Verdana"/>
          <w:b/>
          <w:sz w:val="18"/>
          <w:szCs w:val="18"/>
        </w:rPr>
      </w:pPr>
      <w:r w:rsidRPr="00C215BF">
        <w:rPr>
          <w:rFonts w:ascii="Verdana" w:hAnsi="Verdana"/>
          <w:b/>
          <w:sz w:val="18"/>
          <w:szCs w:val="18"/>
        </w:rPr>
        <w:lastRenderedPageBreak/>
        <w:t>Hoge Raad</w:t>
      </w:r>
    </w:p>
    <w:p w:rsidR="003E7D48" w:rsidRDefault="003E7D48" w:rsidP="003E7D48">
      <w:pPr>
        <w:spacing w:line="240" w:lineRule="auto"/>
        <w:jc w:val="both"/>
        <w:rPr>
          <w:rFonts w:ascii="Verdana" w:hAnsi="Verdana"/>
          <w:sz w:val="18"/>
          <w:szCs w:val="18"/>
        </w:rPr>
      </w:pPr>
      <w:r w:rsidRPr="00C215BF">
        <w:rPr>
          <w:rFonts w:ascii="Verdana" w:hAnsi="Verdana"/>
          <w:sz w:val="18"/>
          <w:szCs w:val="18"/>
        </w:rPr>
        <w:t>HR 20 december 1926, NJ 1927, 85</w:t>
      </w:r>
      <w:r>
        <w:rPr>
          <w:rFonts w:ascii="Verdana" w:hAnsi="Verdana"/>
          <w:sz w:val="18"/>
          <w:szCs w:val="18"/>
        </w:rPr>
        <w:t xml:space="preserve"> </w:t>
      </w:r>
    </w:p>
    <w:p w:rsidR="00242ED8" w:rsidRDefault="00242ED8" w:rsidP="003E7D48">
      <w:pPr>
        <w:spacing w:line="240" w:lineRule="auto"/>
        <w:jc w:val="both"/>
        <w:rPr>
          <w:rFonts w:ascii="Verdana" w:hAnsi="Verdana"/>
          <w:sz w:val="18"/>
          <w:szCs w:val="18"/>
        </w:rPr>
      </w:pPr>
      <w:r w:rsidRPr="00242ED8">
        <w:rPr>
          <w:rFonts w:ascii="Verdana" w:hAnsi="Verdana"/>
          <w:sz w:val="18"/>
          <w:szCs w:val="18"/>
        </w:rPr>
        <w:t>HR 17 januari 1927, NJ 1927</w:t>
      </w:r>
    </w:p>
    <w:p w:rsidR="00242ED8" w:rsidRDefault="00242ED8" w:rsidP="003E7D48">
      <w:pPr>
        <w:spacing w:line="240" w:lineRule="auto"/>
        <w:jc w:val="both"/>
        <w:rPr>
          <w:rFonts w:ascii="Verdana" w:hAnsi="Verdana"/>
          <w:sz w:val="18"/>
          <w:szCs w:val="18"/>
        </w:rPr>
      </w:pPr>
      <w:r w:rsidRPr="00242ED8">
        <w:rPr>
          <w:rFonts w:ascii="Verdana" w:hAnsi="Verdana"/>
          <w:sz w:val="18"/>
          <w:szCs w:val="18"/>
        </w:rPr>
        <w:t>HR 20 december 1955, NJ 1956, 202</w:t>
      </w:r>
    </w:p>
    <w:p w:rsidR="00DE35EF" w:rsidRDefault="00DE35EF" w:rsidP="003E7D48">
      <w:pPr>
        <w:spacing w:line="240" w:lineRule="auto"/>
        <w:jc w:val="both"/>
        <w:rPr>
          <w:rFonts w:ascii="Verdana" w:hAnsi="Verdana"/>
          <w:sz w:val="18"/>
          <w:szCs w:val="18"/>
        </w:rPr>
      </w:pPr>
      <w:r w:rsidRPr="00DE35EF">
        <w:rPr>
          <w:rFonts w:ascii="Verdana" w:hAnsi="Verdana"/>
          <w:sz w:val="18"/>
          <w:szCs w:val="18"/>
        </w:rPr>
        <w:t>HR 20 juni 1961, NJ 1962</w:t>
      </w:r>
      <w:r>
        <w:rPr>
          <w:rFonts w:ascii="Verdana" w:hAnsi="Verdana"/>
          <w:sz w:val="18"/>
          <w:szCs w:val="18"/>
        </w:rPr>
        <w:t xml:space="preserve">, 18 </w:t>
      </w:r>
    </w:p>
    <w:p w:rsidR="00DE35EF" w:rsidRDefault="00DE35EF" w:rsidP="003E7D48">
      <w:pPr>
        <w:spacing w:line="240" w:lineRule="auto"/>
        <w:jc w:val="both"/>
        <w:rPr>
          <w:rFonts w:ascii="Verdana" w:hAnsi="Verdana"/>
          <w:sz w:val="18"/>
          <w:szCs w:val="18"/>
        </w:rPr>
      </w:pPr>
      <w:r w:rsidRPr="00DE35EF">
        <w:rPr>
          <w:rFonts w:ascii="Verdana" w:hAnsi="Verdana"/>
          <w:sz w:val="18"/>
          <w:szCs w:val="18"/>
        </w:rPr>
        <w:t>HR 18 juni 1968, NJ 1968, 351</w:t>
      </w:r>
    </w:p>
    <w:p w:rsidR="00DE35EF" w:rsidRDefault="00DE35EF" w:rsidP="003E7D48">
      <w:pPr>
        <w:spacing w:line="240" w:lineRule="auto"/>
        <w:jc w:val="both"/>
        <w:rPr>
          <w:rFonts w:ascii="Verdana" w:hAnsi="Verdana"/>
          <w:sz w:val="18"/>
          <w:szCs w:val="18"/>
        </w:rPr>
      </w:pPr>
      <w:r w:rsidRPr="00DE35EF">
        <w:rPr>
          <w:rFonts w:ascii="Verdana" w:hAnsi="Verdana"/>
          <w:sz w:val="18"/>
          <w:szCs w:val="18"/>
        </w:rPr>
        <w:t>HR 30 mei 1972, NJ 1972, 381</w:t>
      </w:r>
    </w:p>
    <w:p w:rsidR="00DE35EF" w:rsidRDefault="00DE35EF" w:rsidP="003E7D48">
      <w:pPr>
        <w:spacing w:line="240" w:lineRule="auto"/>
        <w:jc w:val="both"/>
        <w:rPr>
          <w:rFonts w:ascii="Verdana" w:hAnsi="Verdana"/>
          <w:sz w:val="18"/>
          <w:szCs w:val="18"/>
        </w:rPr>
      </w:pPr>
      <w:r w:rsidRPr="00DE35EF">
        <w:rPr>
          <w:rFonts w:ascii="Verdana" w:hAnsi="Verdana"/>
          <w:sz w:val="18"/>
          <w:szCs w:val="18"/>
        </w:rPr>
        <w:t>HR 10 juni 1975, NJ 1975, 465</w:t>
      </w:r>
    </w:p>
    <w:p w:rsidR="00DE35EF" w:rsidRDefault="00DE35EF" w:rsidP="003E7D48">
      <w:pPr>
        <w:spacing w:line="240" w:lineRule="auto"/>
        <w:jc w:val="both"/>
        <w:rPr>
          <w:rFonts w:ascii="Verdana" w:hAnsi="Verdana"/>
          <w:sz w:val="18"/>
          <w:szCs w:val="18"/>
        </w:rPr>
      </w:pPr>
      <w:r w:rsidRPr="00DE35EF">
        <w:rPr>
          <w:rFonts w:ascii="Verdana" w:hAnsi="Verdana"/>
          <w:sz w:val="18"/>
          <w:szCs w:val="18"/>
        </w:rPr>
        <w:t>HR 30 oktober 1978, NJ 1979, 51</w:t>
      </w:r>
    </w:p>
    <w:p w:rsidR="00DE35EF" w:rsidRDefault="00DE35EF" w:rsidP="003E7D48">
      <w:pPr>
        <w:spacing w:line="240" w:lineRule="auto"/>
        <w:jc w:val="both"/>
        <w:rPr>
          <w:rFonts w:ascii="Verdana" w:hAnsi="Verdana"/>
          <w:sz w:val="18"/>
          <w:szCs w:val="18"/>
        </w:rPr>
      </w:pPr>
      <w:r w:rsidRPr="00DE35EF">
        <w:rPr>
          <w:rFonts w:ascii="Verdana" w:hAnsi="Verdana"/>
          <w:sz w:val="18"/>
          <w:szCs w:val="18"/>
        </w:rPr>
        <w:t>HR 28 november 1978, NJ 1979, 102</w:t>
      </w:r>
    </w:p>
    <w:p w:rsidR="00DE35EF" w:rsidRDefault="00DE35EF" w:rsidP="003E7D48">
      <w:pPr>
        <w:spacing w:line="240" w:lineRule="auto"/>
        <w:jc w:val="both"/>
        <w:rPr>
          <w:rFonts w:ascii="Verdana" w:hAnsi="Verdana"/>
          <w:sz w:val="18"/>
          <w:szCs w:val="18"/>
        </w:rPr>
      </w:pPr>
      <w:r w:rsidRPr="00DE35EF">
        <w:rPr>
          <w:rFonts w:ascii="Verdana" w:hAnsi="Verdana"/>
          <w:sz w:val="18"/>
          <w:szCs w:val="18"/>
        </w:rPr>
        <w:t>HR 12 december 1978, NJ 1979, 142</w:t>
      </w:r>
    </w:p>
    <w:p w:rsidR="00DE35EF" w:rsidRDefault="00DE35EF" w:rsidP="003E7D48">
      <w:pPr>
        <w:spacing w:line="240" w:lineRule="auto"/>
        <w:jc w:val="both"/>
        <w:rPr>
          <w:rFonts w:ascii="Verdana" w:hAnsi="Verdana"/>
          <w:sz w:val="18"/>
          <w:szCs w:val="18"/>
        </w:rPr>
      </w:pPr>
      <w:r w:rsidRPr="00DE35EF">
        <w:rPr>
          <w:rFonts w:ascii="Verdana" w:hAnsi="Verdana"/>
          <w:sz w:val="18"/>
          <w:szCs w:val="18"/>
        </w:rPr>
        <w:t>HR 8 januari 1980, NJ 1980, 202</w:t>
      </w:r>
    </w:p>
    <w:p w:rsidR="00DE35EF" w:rsidRDefault="00DE35EF" w:rsidP="003E7D48">
      <w:pPr>
        <w:spacing w:line="240" w:lineRule="auto"/>
        <w:jc w:val="both"/>
        <w:rPr>
          <w:rFonts w:ascii="Verdana" w:hAnsi="Verdana"/>
          <w:sz w:val="18"/>
          <w:szCs w:val="18"/>
        </w:rPr>
      </w:pPr>
      <w:r w:rsidRPr="00DE35EF">
        <w:rPr>
          <w:rFonts w:ascii="Verdana" w:hAnsi="Verdana"/>
          <w:sz w:val="18"/>
          <w:szCs w:val="18"/>
        </w:rPr>
        <w:t>HR 22 september 1987, NJ 1988, 830</w:t>
      </w:r>
    </w:p>
    <w:p w:rsidR="00DE35EF" w:rsidRDefault="00DE35EF" w:rsidP="003E7D48">
      <w:pPr>
        <w:spacing w:line="240" w:lineRule="auto"/>
        <w:jc w:val="both"/>
        <w:rPr>
          <w:rFonts w:ascii="Verdana" w:hAnsi="Verdana"/>
          <w:sz w:val="18"/>
          <w:szCs w:val="18"/>
        </w:rPr>
      </w:pPr>
      <w:r w:rsidRPr="00DE35EF">
        <w:rPr>
          <w:rFonts w:ascii="Verdana" w:hAnsi="Verdana"/>
          <w:sz w:val="18"/>
          <w:szCs w:val="18"/>
        </w:rPr>
        <w:t>HR 28 september 2004, NJ 2005, 93</w:t>
      </w:r>
    </w:p>
    <w:p w:rsidR="00DE35EF" w:rsidRDefault="00DE35EF" w:rsidP="003E7D48">
      <w:pPr>
        <w:spacing w:line="240" w:lineRule="auto"/>
        <w:jc w:val="both"/>
        <w:rPr>
          <w:rFonts w:ascii="Verdana" w:hAnsi="Verdana"/>
          <w:sz w:val="18"/>
          <w:szCs w:val="18"/>
        </w:rPr>
      </w:pPr>
      <w:r w:rsidRPr="00DE35EF">
        <w:rPr>
          <w:rFonts w:ascii="Verdana" w:hAnsi="Verdana"/>
          <w:sz w:val="18"/>
          <w:szCs w:val="18"/>
        </w:rPr>
        <w:t xml:space="preserve">HR 26 januari 2010, </w:t>
      </w:r>
      <w:r w:rsidR="00735632" w:rsidRPr="00735632">
        <w:rPr>
          <w:rFonts w:ascii="Verdana" w:hAnsi="Verdana"/>
          <w:sz w:val="18"/>
          <w:szCs w:val="18"/>
        </w:rPr>
        <w:t>ECLI:NL:HR:2010:BK2094</w:t>
      </w:r>
      <w:r w:rsidR="00735632">
        <w:rPr>
          <w:rFonts w:ascii="Verdana" w:hAnsi="Verdana"/>
          <w:sz w:val="18"/>
          <w:szCs w:val="18"/>
        </w:rPr>
        <w:t xml:space="preserve">, </w:t>
      </w:r>
      <w:proofErr w:type="spellStart"/>
      <w:r w:rsidR="00735632">
        <w:rPr>
          <w:rFonts w:ascii="Verdana" w:hAnsi="Verdana"/>
          <w:sz w:val="18"/>
          <w:szCs w:val="18"/>
        </w:rPr>
        <w:t>zaaknr</w:t>
      </w:r>
      <w:proofErr w:type="spellEnd"/>
      <w:r w:rsidR="00735632">
        <w:rPr>
          <w:rFonts w:ascii="Verdana" w:hAnsi="Verdana"/>
          <w:sz w:val="18"/>
          <w:szCs w:val="18"/>
        </w:rPr>
        <w:t xml:space="preserve">. </w:t>
      </w:r>
      <w:r w:rsidR="00735632" w:rsidRPr="00735632">
        <w:rPr>
          <w:rFonts w:ascii="Verdana" w:hAnsi="Verdana"/>
          <w:sz w:val="18"/>
          <w:szCs w:val="18"/>
        </w:rPr>
        <w:t>08/00130</w:t>
      </w:r>
      <w:r w:rsidR="00735632">
        <w:rPr>
          <w:rFonts w:ascii="Verdana" w:hAnsi="Verdana"/>
          <w:sz w:val="18"/>
          <w:szCs w:val="18"/>
        </w:rPr>
        <w:t xml:space="preserve"> </w:t>
      </w:r>
    </w:p>
    <w:p w:rsidR="003E7D48" w:rsidRPr="00C215BF" w:rsidRDefault="003E7D48" w:rsidP="003E7D48">
      <w:pPr>
        <w:spacing w:line="240" w:lineRule="auto"/>
        <w:jc w:val="both"/>
        <w:rPr>
          <w:rFonts w:ascii="Verdana" w:hAnsi="Verdana"/>
          <w:sz w:val="18"/>
          <w:szCs w:val="18"/>
        </w:rPr>
      </w:pPr>
      <w:r w:rsidRPr="00C215BF">
        <w:rPr>
          <w:rFonts w:ascii="Verdana" w:hAnsi="Verdana"/>
          <w:sz w:val="18"/>
          <w:szCs w:val="18"/>
        </w:rPr>
        <w:t>HR 6 maart 2012, ECLI:NL:HR:2012:BS7910</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B718B4">
        <w:rPr>
          <w:rFonts w:ascii="Verdana" w:hAnsi="Verdana"/>
          <w:sz w:val="18"/>
          <w:szCs w:val="18"/>
        </w:rPr>
        <w:t>10/03549</w:t>
      </w:r>
    </w:p>
    <w:p w:rsidR="003E7D48" w:rsidRPr="00C215BF" w:rsidRDefault="003E7D48" w:rsidP="003E7D48">
      <w:pPr>
        <w:spacing w:line="240" w:lineRule="auto"/>
        <w:jc w:val="both"/>
        <w:rPr>
          <w:rFonts w:ascii="Verdana" w:hAnsi="Verdana"/>
          <w:sz w:val="18"/>
          <w:szCs w:val="18"/>
        </w:rPr>
      </w:pPr>
      <w:r w:rsidRPr="00C215BF">
        <w:rPr>
          <w:rFonts w:ascii="Verdana" w:hAnsi="Verdana"/>
          <w:sz w:val="18"/>
          <w:szCs w:val="18"/>
        </w:rPr>
        <w:t>HR 10 juni 201</w:t>
      </w:r>
      <w:r>
        <w:rPr>
          <w:rFonts w:ascii="Verdana" w:hAnsi="Verdana"/>
          <w:sz w:val="18"/>
          <w:szCs w:val="18"/>
        </w:rPr>
        <w:t>3</w:t>
      </w:r>
      <w:r w:rsidRPr="00C215BF">
        <w:rPr>
          <w:rFonts w:ascii="Verdana" w:hAnsi="Verdana"/>
          <w:sz w:val="18"/>
          <w:szCs w:val="18"/>
        </w:rPr>
        <w:t>, ECLI:NL:HR:2014:1354</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B718B4">
        <w:rPr>
          <w:rFonts w:ascii="Verdana" w:hAnsi="Verdana"/>
          <w:sz w:val="18"/>
          <w:szCs w:val="18"/>
        </w:rPr>
        <w:t>12/04944</w:t>
      </w:r>
    </w:p>
    <w:p w:rsidR="003E7D48" w:rsidRPr="00C215BF" w:rsidRDefault="003E7D48" w:rsidP="003E7D48">
      <w:pPr>
        <w:spacing w:line="240" w:lineRule="auto"/>
        <w:jc w:val="both"/>
        <w:rPr>
          <w:rFonts w:ascii="Verdana" w:hAnsi="Verdana"/>
          <w:sz w:val="18"/>
          <w:szCs w:val="18"/>
        </w:rPr>
      </w:pPr>
      <w:r w:rsidRPr="00C215BF">
        <w:rPr>
          <w:rFonts w:ascii="Verdana" w:hAnsi="Verdana"/>
          <w:sz w:val="18"/>
          <w:szCs w:val="18"/>
        </w:rPr>
        <w:t>HR 8 september 201</w:t>
      </w:r>
      <w:r>
        <w:rPr>
          <w:rFonts w:ascii="Verdana" w:hAnsi="Verdana"/>
          <w:sz w:val="18"/>
          <w:szCs w:val="18"/>
        </w:rPr>
        <w:t>4</w:t>
      </w:r>
      <w:r w:rsidRPr="00C215BF">
        <w:rPr>
          <w:rFonts w:ascii="Verdana" w:hAnsi="Verdana"/>
          <w:sz w:val="18"/>
          <w:szCs w:val="18"/>
        </w:rPr>
        <w:t>, ECLI:NL:HR:2015:2483</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B718B4">
        <w:rPr>
          <w:rFonts w:ascii="Verdana" w:hAnsi="Verdana"/>
          <w:sz w:val="18"/>
          <w:szCs w:val="18"/>
        </w:rPr>
        <w:t>14/02112</w:t>
      </w:r>
    </w:p>
    <w:p w:rsidR="003E7D48" w:rsidRPr="00C215BF" w:rsidRDefault="003E7D48" w:rsidP="003E7D48">
      <w:pPr>
        <w:spacing w:line="240" w:lineRule="auto"/>
        <w:jc w:val="both"/>
        <w:rPr>
          <w:rFonts w:ascii="Verdana" w:hAnsi="Verdana"/>
          <w:sz w:val="18"/>
          <w:szCs w:val="18"/>
        </w:rPr>
      </w:pPr>
      <w:r w:rsidRPr="00C215BF">
        <w:rPr>
          <w:rFonts w:ascii="Verdana" w:hAnsi="Verdana"/>
          <w:sz w:val="18"/>
          <w:szCs w:val="18"/>
        </w:rPr>
        <w:t>HR 12 november 201</w:t>
      </w:r>
      <w:r>
        <w:rPr>
          <w:rFonts w:ascii="Verdana" w:hAnsi="Verdana"/>
          <w:sz w:val="18"/>
          <w:szCs w:val="18"/>
        </w:rPr>
        <w:t>5</w:t>
      </w:r>
      <w:r w:rsidRPr="00C215BF">
        <w:rPr>
          <w:rFonts w:ascii="Verdana" w:hAnsi="Verdana"/>
          <w:sz w:val="18"/>
          <w:szCs w:val="18"/>
        </w:rPr>
        <w:t>, ECLI:NL:HR:2013:1158</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B718B4">
        <w:rPr>
          <w:rFonts w:ascii="Verdana" w:hAnsi="Verdana"/>
          <w:sz w:val="18"/>
          <w:szCs w:val="18"/>
        </w:rPr>
        <w:t>12/02173</w:t>
      </w:r>
    </w:p>
    <w:p w:rsidR="003E7D48" w:rsidRPr="00C215BF" w:rsidRDefault="003E7D48" w:rsidP="003E7D48">
      <w:pPr>
        <w:spacing w:line="240" w:lineRule="auto"/>
        <w:jc w:val="both"/>
        <w:rPr>
          <w:rFonts w:ascii="Verdana" w:hAnsi="Verdana"/>
          <w:sz w:val="18"/>
          <w:szCs w:val="18"/>
        </w:rPr>
      </w:pPr>
      <w:r w:rsidRPr="00C215BF">
        <w:rPr>
          <w:rFonts w:ascii="Verdana" w:hAnsi="Verdana"/>
          <w:sz w:val="18"/>
          <w:szCs w:val="18"/>
        </w:rPr>
        <w:t>HR 28 november 2006, ECLI:NL:HR:2006:AZ0265</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B718B4">
        <w:rPr>
          <w:rFonts w:ascii="Verdana" w:hAnsi="Verdana"/>
          <w:sz w:val="18"/>
          <w:szCs w:val="18"/>
        </w:rPr>
        <w:t>03297/05</w:t>
      </w:r>
    </w:p>
    <w:p w:rsidR="003E7D48" w:rsidRPr="00C215BF" w:rsidRDefault="003E7D48" w:rsidP="003E7D48">
      <w:pPr>
        <w:spacing w:line="240" w:lineRule="auto"/>
        <w:jc w:val="both"/>
        <w:rPr>
          <w:rFonts w:ascii="Verdana" w:hAnsi="Verdana"/>
          <w:sz w:val="18"/>
          <w:szCs w:val="18"/>
        </w:rPr>
      </w:pPr>
      <w:r w:rsidRPr="00C215BF">
        <w:rPr>
          <w:rFonts w:ascii="Verdana" w:hAnsi="Verdana"/>
          <w:sz w:val="18"/>
          <w:szCs w:val="18"/>
        </w:rPr>
        <w:t>HR 30 juni 2009, ECLI:NL:HR:2009:BH3704</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B718B4">
        <w:rPr>
          <w:rFonts w:ascii="Verdana" w:hAnsi="Verdana"/>
          <w:sz w:val="18"/>
          <w:szCs w:val="18"/>
        </w:rPr>
        <w:t>07/11891</w:t>
      </w:r>
    </w:p>
    <w:p w:rsidR="003E7D48" w:rsidRPr="00C215BF" w:rsidRDefault="003E7D48" w:rsidP="003E7D48">
      <w:pPr>
        <w:spacing w:line="240" w:lineRule="auto"/>
        <w:jc w:val="both"/>
        <w:rPr>
          <w:rFonts w:ascii="Verdana" w:hAnsi="Verdana"/>
          <w:sz w:val="18"/>
          <w:szCs w:val="18"/>
        </w:rPr>
      </w:pPr>
      <w:r w:rsidRPr="00C215BF">
        <w:rPr>
          <w:rFonts w:ascii="Verdana" w:hAnsi="Verdana"/>
          <w:sz w:val="18"/>
          <w:szCs w:val="18"/>
        </w:rPr>
        <w:t>HR 30 juni 2009, ECLI:NL:HR:2009:BG7746</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B718B4">
        <w:rPr>
          <w:rFonts w:ascii="Verdana" w:hAnsi="Verdana"/>
          <w:sz w:val="18"/>
          <w:szCs w:val="18"/>
        </w:rPr>
        <w:t>07/12633</w:t>
      </w:r>
    </w:p>
    <w:p w:rsidR="003E7D48" w:rsidRPr="00C215BF" w:rsidRDefault="003E7D48" w:rsidP="003E7D48">
      <w:pPr>
        <w:spacing w:line="240" w:lineRule="auto"/>
        <w:jc w:val="both"/>
        <w:rPr>
          <w:rFonts w:ascii="Verdana" w:hAnsi="Verdana"/>
          <w:sz w:val="18"/>
          <w:szCs w:val="18"/>
        </w:rPr>
      </w:pPr>
      <w:r w:rsidRPr="00C215BF">
        <w:rPr>
          <w:rFonts w:ascii="Verdana" w:hAnsi="Verdana"/>
          <w:sz w:val="18"/>
          <w:szCs w:val="18"/>
        </w:rPr>
        <w:t>HR 13 juli 2010, ECLI:NL:HR:2010:BM2452</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B718B4">
        <w:rPr>
          <w:rFonts w:ascii="Verdana" w:hAnsi="Verdana"/>
          <w:sz w:val="18"/>
          <w:szCs w:val="18"/>
        </w:rPr>
        <w:t>08/02788</w:t>
      </w:r>
    </w:p>
    <w:p w:rsidR="003E7D48" w:rsidRPr="00C215BF" w:rsidRDefault="003E7D48" w:rsidP="003E7D48">
      <w:pPr>
        <w:spacing w:line="240" w:lineRule="auto"/>
        <w:jc w:val="both"/>
        <w:rPr>
          <w:rFonts w:ascii="Verdana" w:hAnsi="Verdana"/>
          <w:sz w:val="18"/>
          <w:szCs w:val="18"/>
        </w:rPr>
      </w:pPr>
      <w:r w:rsidRPr="00C215BF">
        <w:rPr>
          <w:rFonts w:ascii="Verdana" w:hAnsi="Verdana"/>
          <w:sz w:val="18"/>
          <w:szCs w:val="18"/>
        </w:rPr>
        <w:t>HR 12 februari 2013, ECLI:NL:HR:2013:BZ1890</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B718B4">
        <w:rPr>
          <w:rFonts w:ascii="Verdana" w:hAnsi="Verdana"/>
          <w:sz w:val="18"/>
          <w:szCs w:val="18"/>
        </w:rPr>
        <w:t>09/04886</w:t>
      </w:r>
    </w:p>
    <w:p w:rsidR="003E7D48" w:rsidRPr="00C215BF" w:rsidRDefault="003E7D48" w:rsidP="003E7D48">
      <w:pPr>
        <w:spacing w:line="240" w:lineRule="auto"/>
        <w:jc w:val="both"/>
        <w:rPr>
          <w:rFonts w:ascii="Verdana" w:hAnsi="Verdana"/>
          <w:sz w:val="18"/>
          <w:szCs w:val="18"/>
        </w:rPr>
      </w:pPr>
      <w:r w:rsidRPr="00C215BF">
        <w:rPr>
          <w:rFonts w:ascii="Verdana" w:hAnsi="Verdana"/>
          <w:sz w:val="18"/>
          <w:szCs w:val="18"/>
        </w:rPr>
        <w:t>HR 28 oktober 2014, ECLI:NL:HR:2014:3052</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B718B4">
        <w:rPr>
          <w:rFonts w:ascii="Verdana" w:hAnsi="Verdana"/>
          <w:sz w:val="18"/>
          <w:szCs w:val="18"/>
        </w:rPr>
        <w:t>13/05339</w:t>
      </w:r>
    </w:p>
    <w:p w:rsidR="003E7D48" w:rsidRPr="00C215BF" w:rsidRDefault="003E7D48" w:rsidP="003E7D48">
      <w:pPr>
        <w:spacing w:line="240" w:lineRule="auto"/>
        <w:jc w:val="both"/>
        <w:rPr>
          <w:rFonts w:ascii="Verdana" w:hAnsi="Verdana"/>
          <w:sz w:val="18"/>
          <w:szCs w:val="18"/>
        </w:rPr>
      </w:pPr>
      <w:r w:rsidRPr="00C215BF">
        <w:rPr>
          <w:rFonts w:ascii="Verdana" w:hAnsi="Verdana"/>
          <w:sz w:val="18"/>
          <w:szCs w:val="18"/>
        </w:rPr>
        <w:t>HR 19 mei 2015, ECLI:NL:HR:2015:1247</w:t>
      </w:r>
      <w:r>
        <w:rPr>
          <w:rFonts w:ascii="Verdana" w:hAnsi="Verdana"/>
          <w:sz w:val="18"/>
          <w:szCs w:val="18"/>
        </w:rPr>
        <w:t xml:space="preserve">, </w:t>
      </w:r>
      <w:proofErr w:type="spellStart"/>
      <w:r>
        <w:rPr>
          <w:rFonts w:ascii="Verdana" w:hAnsi="Verdana"/>
          <w:sz w:val="18"/>
          <w:szCs w:val="18"/>
        </w:rPr>
        <w:t>zaaknr</w:t>
      </w:r>
      <w:proofErr w:type="spellEnd"/>
      <w:r>
        <w:rPr>
          <w:rFonts w:ascii="Verdana" w:hAnsi="Verdana"/>
          <w:sz w:val="18"/>
          <w:szCs w:val="18"/>
        </w:rPr>
        <w:t xml:space="preserve">. </w:t>
      </w:r>
      <w:r w:rsidRPr="00B718B4">
        <w:rPr>
          <w:rFonts w:ascii="Verdana" w:hAnsi="Verdana"/>
          <w:sz w:val="18"/>
          <w:szCs w:val="18"/>
        </w:rPr>
        <w:t>13/05460</w:t>
      </w:r>
      <w:r>
        <w:rPr>
          <w:rFonts w:ascii="Verdana" w:hAnsi="Verdana"/>
          <w:sz w:val="18"/>
          <w:szCs w:val="18"/>
        </w:rPr>
        <w:t xml:space="preserve">  </w:t>
      </w:r>
    </w:p>
    <w:p w:rsidR="003E7D48" w:rsidRPr="00C215BF" w:rsidRDefault="003E7D48" w:rsidP="003E7D48">
      <w:pPr>
        <w:spacing w:line="240" w:lineRule="auto"/>
        <w:jc w:val="both"/>
        <w:rPr>
          <w:rFonts w:ascii="Verdana" w:hAnsi="Verdana"/>
          <w:b/>
          <w:sz w:val="18"/>
          <w:szCs w:val="18"/>
        </w:rPr>
      </w:pPr>
    </w:p>
    <w:p w:rsidR="003E7D48" w:rsidRDefault="003E7D48" w:rsidP="003E7D48">
      <w:pPr>
        <w:spacing w:line="360" w:lineRule="auto"/>
        <w:jc w:val="both"/>
        <w:rPr>
          <w:rFonts w:ascii="Verdana" w:hAnsi="Verdana"/>
          <w:b/>
          <w:sz w:val="20"/>
          <w:szCs w:val="20"/>
        </w:rPr>
      </w:pPr>
    </w:p>
    <w:p w:rsidR="003E7D48" w:rsidRDefault="003E7D48" w:rsidP="003E7D48">
      <w:pPr>
        <w:spacing w:line="360" w:lineRule="auto"/>
        <w:jc w:val="both"/>
        <w:rPr>
          <w:rFonts w:ascii="Verdana" w:hAnsi="Verdana"/>
          <w:b/>
          <w:sz w:val="20"/>
          <w:szCs w:val="20"/>
        </w:rPr>
      </w:pPr>
    </w:p>
    <w:p w:rsidR="003E7D48" w:rsidRDefault="003E7D48" w:rsidP="003E7D48">
      <w:pPr>
        <w:spacing w:line="360" w:lineRule="auto"/>
        <w:jc w:val="both"/>
        <w:rPr>
          <w:rFonts w:ascii="Verdana" w:hAnsi="Verdana"/>
          <w:b/>
          <w:sz w:val="20"/>
          <w:szCs w:val="20"/>
        </w:rPr>
      </w:pPr>
    </w:p>
    <w:p w:rsidR="00061AD2" w:rsidRDefault="00061AD2"/>
    <w:sectPr w:rsidR="00061AD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398" w:rsidRDefault="00872398" w:rsidP="003E7D48">
      <w:pPr>
        <w:spacing w:after="0" w:line="240" w:lineRule="auto"/>
      </w:pPr>
      <w:r>
        <w:separator/>
      </w:r>
    </w:p>
  </w:endnote>
  <w:endnote w:type="continuationSeparator" w:id="0">
    <w:p w:rsidR="00872398" w:rsidRDefault="00872398" w:rsidP="003E7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AFF" w:usb1="5000785B"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9858324"/>
      <w:docPartObj>
        <w:docPartGallery w:val="Page Numbers (Bottom of Page)"/>
        <w:docPartUnique/>
      </w:docPartObj>
    </w:sdtPr>
    <w:sdtEndPr>
      <w:rPr>
        <w:color w:val="7F7F7F" w:themeColor="background1" w:themeShade="7F"/>
        <w:spacing w:val="60"/>
      </w:rPr>
    </w:sdtEndPr>
    <w:sdtContent>
      <w:p w:rsidR="00872398" w:rsidRDefault="00872398">
        <w:pPr>
          <w:pStyle w:val="Voettekst"/>
          <w:pBdr>
            <w:top w:val="single" w:sz="4" w:space="1" w:color="D9D9D9" w:themeColor="background1" w:themeShade="D9"/>
          </w:pBdr>
          <w:jc w:val="right"/>
        </w:pPr>
        <w:r>
          <w:fldChar w:fldCharType="begin"/>
        </w:r>
        <w:r>
          <w:instrText xml:space="preserve"> PAGE   \* MERGEFORMAT </w:instrText>
        </w:r>
        <w:r>
          <w:fldChar w:fldCharType="separate"/>
        </w:r>
        <w:r w:rsidR="00791FC5">
          <w:rPr>
            <w:noProof/>
          </w:rPr>
          <w:t>38</w:t>
        </w:r>
        <w:r>
          <w:rPr>
            <w:noProof/>
          </w:rPr>
          <w:fldChar w:fldCharType="end"/>
        </w:r>
        <w:r>
          <w:t xml:space="preserve"> | </w:t>
        </w:r>
        <w:r>
          <w:rPr>
            <w:color w:val="7F7F7F" w:themeColor="background1" w:themeShade="7F"/>
            <w:spacing w:val="60"/>
          </w:rPr>
          <w:t>Page</w:t>
        </w:r>
      </w:p>
    </w:sdtContent>
  </w:sdt>
  <w:p w:rsidR="00872398" w:rsidRDefault="0087239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398" w:rsidRDefault="00872398" w:rsidP="003E7D48">
      <w:pPr>
        <w:spacing w:after="0" w:line="240" w:lineRule="auto"/>
      </w:pPr>
      <w:r>
        <w:separator/>
      </w:r>
    </w:p>
  </w:footnote>
  <w:footnote w:type="continuationSeparator" w:id="0">
    <w:p w:rsidR="00872398" w:rsidRDefault="00872398" w:rsidP="003E7D48">
      <w:pPr>
        <w:spacing w:after="0" w:line="240" w:lineRule="auto"/>
      </w:pPr>
      <w:r>
        <w:continuationSeparator/>
      </w:r>
    </w:p>
  </w:footnote>
  <w:footnote w:id="1">
    <w:p w:rsidR="00872398" w:rsidRDefault="00872398" w:rsidP="003E7D48">
      <w:pPr>
        <w:pStyle w:val="Voetnoottekst"/>
      </w:pPr>
      <w:r>
        <w:rPr>
          <w:rStyle w:val="Voetnootmarkering"/>
        </w:rPr>
        <w:footnoteRef/>
      </w:r>
      <w:r>
        <w:t xml:space="preserve"> </w:t>
      </w:r>
      <w:proofErr w:type="spellStart"/>
      <w:r>
        <w:t>Fokkens</w:t>
      </w:r>
      <w:proofErr w:type="spellEnd"/>
      <w:r>
        <w:t xml:space="preserve"> 2003, p. 26-27 </w:t>
      </w:r>
    </w:p>
  </w:footnote>
  <w:footnote w:id="2">
    <w:p w:rsidR="00872398" w:rsidRDefault="00872398" w:rsidP="003E7D48">
      <w:pPr>
        <w:pStyle w:val="Voetnoottekst"/>
      </w:pPr>
      <w:r>
        <w:rPr>
          <w:rStyle w:val="Voetnootmarkering"/>
        </w:rPr>
        <w:footnoteRef/>
      </w:r>
      <w:r>
        <w:t xml:space="preserve"> HR 28 september 2004, NJ 2005, 93, J.M. </w:t>
      </w:r>
      <w:proofErr w:type="spellStart"/>
      <w:r>
        <w:t>Reijntjes</w:t>
      </w:r>
      <w:proofErr w:type="spellEnd"/>
      <w:r>
        <w:t>, noot onder punt 1.</w:t>
      </w:r>
    </w:p>
  </w:footnote>
  <w:footnote w:id="3">
    <w:p w:rsidR="00872398" w:rsidRPr="000079DC" w:rsidRDefault="00872398" w:rsidP="003E7D48">
      <w:pPr>
        <w:pStyle w:val="Voetnoottekst"/>
        <w:rPr>
          <w:lang w:val="en-US"/>
        </w:rPr>
      </w:pPr>
      <w:r>
        <w:rPr>
          <w:rStyle w:val="Voetnootmarkering"/>
        </w:rPr>
        <w:footnoteRef/>
      </w:r>
      <w:r w:rsidRPr="000079DC">
        <w:rPr>
          <w:lang w:val="en-US"/>
        </w:rPr>
        <w:t xml:space="preserve"> </w:t>
      </w:r>
      <w:proofErr w:type="spellStart"/>
      <w:r w:rsidRPr="000079DC">
        <w:rPr>
          <w:lang w:val="en-US"/>
        </w:rPr>
        <w:t>Marijee</w:t>
      </w:r>
      <w:proofErr w:type="spellEnd"/>
      <w:r w:rsidRPr="000079DC">
        <w:rPr>
          <w:lang w:val="en-US"/>
        </w:rPr>
        <w:t xml:space="preserve"> 2015</w:t>
      </w:r>
    </w:p>
  </w:footnote>
  <w:footnote w:id="4">
    <w:p w:rsidR="00872398" w:rsidRPr="000079DC" w:rsidRDefault="00872398" w:rsidP="003E7D48">
      <w:pPr>
        <w:pStyle w:val="Voetnoottekst"/>
        <w:rPr>
          <w:lang w:val="en-US"/>
        </w:rPr>
      </w:pPr>
      <w:r>
        <w:rPr>
          <w:rStyle w:val="Voetnootmarkering"/>
        </w:rPr>
        <w:footnoteRef/>
      </w:r>
      <w:r w:rsidRPr="000079DC">
        <w:rPr>
          <w:lang w:val="en-US"/>
        </w:rPr>
        <w:t xml:space="preserve"> Art. 124 RO</w:t>
      </w:r>
    </w:p>
  </w:footnote>
  <w:footnote w:id="5">
    <w:p w:rsidR="00872398" w:rsidRPr="000079DC" w:rsidRDefault="00872398" w:rsidP="003E7D48">
      <w:pPr>
        <w:pStyle w:val="Voetnoottekst"/>
        <w:rPr>
          <w:lang w:val="en-US"/>
        </w:rPr>
      </w:pPr>
      <w:r>
        <w:rPr>
          <w:rStyle w:val="Voetnootmarkering"/>
        </w:rPr>
        <w:footnoteRef/>
      </w:r>
      <w:r w:rsidRPr="000079DC">
        <w:rPr>
          <w:lang w:val="en-US"/>
        </w:rPr>
        <w:t xml:space="preserve"> Art. 8 </w:t>
      </w:r>
      <w:proofErr w:type="spellStart"/>
      <w:r w:rsidRPr="000079DC">
        <w:rPr>
          <w:lang w:val="en-US"/>
        </w:rPr>
        <w:t>Sv</w:t>
      </w:r>
      <w:proofErr w:type="spellEnd"/>
    </w:p>
  </w:footnote>
  <w:footnote w:id="6">
    <w:p w:rsidR="00872398" w:rsidRPr="000079DC" w:rsidRDefault="00872398" w:rsidP="003E7D48">
      <w:pPr>
        <w:pStyle w:val="Voetnoottekst"/>
        <w:rPr>
          <w:lang w:val="en-US"/>
        </w:rPr>
      </w:pPr>
      <w:r>
        <w:rPr>
          <w:rStyle w:val="Voetnootmarkering"/>
        </w:rPr>
        <w:footnoteRef/>
      </w:r>
      <w:r w:rsidRPr="000079DC">
        <w:rPr>
          <w:lang w:val="en-US"/>
        </w:rPr>
        <w:t xml:space="preserve"> Koopmans 2013, p.49 </w:t>
      </w:r>
    </w:p>
  </w:footnote>
  <w:footnote w:id="7">
    <w:p w:rsidR="00872398" w:rsidRDefault="00872398" w:rsidP="003E7D48">
      <w:pPr>
        <w:pStyle w:val="Voetnoottekst"/>
      </w:pPr>
      <w:r>
        <w:rPr>
          <w:rStyle w:val="Voetnootmarkering"/>
        </w:rPr>
        <w:footnoteRef/>
      </w:r>
      <w:r>
        <w:t xml:space="preserve"> </w:t>
      </w:r>
      <w:proofErr w:type="spellStart"/>
      <w:r w:rsidRPr="00174E9D">
        <w:t>Artt</w:t>
      </w:r>
      <w:proofErr w:type="spellEnd"/>
      <w:r w:rsidRPr="00174E9D">
        <w:t>.</w:t>
      </w:r>
      <w:r>
        <w:t xml:space="preserve"> 348/350 Sv </w:t>
      </w:r>
    </w:p>
  </w:footnote>
  <w:footnote w:id="8">
    <w:p w:rsidR="00872398" w:rsidRDefault="00872398" w:rsidP="003E7D48">
      <w:pPr>
        <w:pStyle w:val="Voetnoottekst"/>
      </w:pPr>
      <w:r>
        <w:rPr>
          <w:rStyle w:val="Voetnootmarkering"/>
        </w:rPr>
        <w:footnoteRef/>
      </w:r>
      <w:r>
        <w:t xml:space="preserve"> Koopmans 2013, p.56 </w:t>
      </w:r>
    </w:p>
  </w:footnote>
  <w:footnote w:id="9">
    <w:p w:rsidR="00872398" w:rsidRDefault="00872398" w:rsidP="003E7D48">
      <w:pPr>
        <w:pStyle w:val="Voetnoottekst"/>
      </w:pPr>
      <w:r>
        <w:rPr>
          <w:rStyle w:val="Voetnootmarkering"/>
        </w:rPr>
        <w:footnoteRef/>
      </w:r>
      <w:r>
        <w:t xml:space="preserve"> </w:t>
      </w:r>
      <w:proofErr w:type="spellStart"/>
      <w:r w:rsidRPr="00174E9D">
        <w:t>Artt</w:t>
      </w:r>
      <w:proofErr w:type="spellEnd"/>
      <w:r w:rsidRPr="00174E9D">
        <w:t>.</w:t>
      </w:r>
      <w:r>
        <w:t xml:space="preserve"> 348/350 Sv</w:t>
      </w:r>
    </w:p>
  </w:footnote>
  <w:footnote w:id="10">
    <w:p w:rsidR="00872398" w:rsidRDefault="00872398" w:rsidP="003E7D48">
      <w:pPr>
        <w:pStyle w:val="Voetnoottekst"/>
      </w:pPr>
      <w:r>
        <w:rPr>
          <w:rStyle w:val="Voetnootmarkering"/>
        </w:rPr>
        <w:footnoteRef/>
      </w:r>
      <w:r>
        <w:t xml:space="preserve"> Kronenberg, De Wilde 2010, p.287 </w:t>
      </w:r>
    </w:p>
  </w:footnote>
  <w:footnote w:id="11">
    <w:p w:rsidR="00872398" w:rsidRDefault="00872398" w:rsidP="003E7D48">
      <w:pPr>
        <w:pStyle w:val="Voetnoottekst"/>
      </w:pPr>
      <w:r>
        <w:rPr>
          <w:rStyle w:val="Voetnootmarkering"/>
        </w:rPr>
        <w:footnoteRef/>
      </w:r>
      <w:r>
        <w:t xml:space="preserve"> </w:t>
      </w:r>
      <w:proofErr w:type="spellStart"/>
      <w:r>
        <w:t>Fokkens</w:t>
      </w:r>
      <w:proofErr w:type="spellEnd"/>
      <w:r>
        <w:t xml:space="preserve"> 2003, p.16-25 </w:t>
      </w:r>
    </w:p>
  </w:footnote>
  <w:footnote w:id="12">
    <w:p w:rsidR="00872398" w:rsidRDefault="00872398" w:rsidP="003E7D48">
      <w:pPr>
        <w:pStyle w:val="Voetnoottekst"/>
      </w:pPr>
      <w:r>
        <w:rPr>
          <w:rStyle w:val="Voetnootmarkering"/>
        </w:rPr>
        <w:footnoteRef/>
      </w:r>
      <w:r>
        <w:t xml:space="preserve"> </w:t>
      </w:r>
      <w:proofErr w:type="spellStart"/>
      <w:r>
        <w:t>Artt</w:t>
      </w:r>
      <w:proofErr w:type="spellEnd"/>
      <w:r>
        <w:t>. 315, 316, 346 en 347 Sv</w:t>
      </w:r>
    </w:p>
  </w:footnote>
  <w:footnote w:id="13">
    <w:p w:rsidR="00872398" w:rsidRDefault="00872398" w:rsidP="003E7D48">
      <w:pPr>
        <w:pStyle w:val="Voetnoottekst"/>
      </w:pPr>
      <w:r>
        <w:rPr>
          <w:rStyle w:val="Voetnootmarkering"/>
        </w:rPr>
        <w:footnoteRef/>
      </w:r>
      <w:r>
        <w:t xml:space="preserve"> HR 10 juni 1975, NJ 1975, 465; HR 18 juni 1968, NJ 1968, 351</w:t>
      </w:r>
    </w:p>
  </w:footnote>
  <w:footnote w:id="14">
    <w:p w:rsidR="00872398" w:rsidRDefault="00872398" w:rsidP="003E7D48">
      <w:pPr>
        <w:pStyle w:val="Voetnoottekst"/>
      </w:pPr>
      <w:r>
        <w:rPr>
          <w:rStyle w:val="Voetnootmarkering"/>
        </w:rPr>
        <w:footnoteRef/>
      </w:r>
      <w:r>
        <w:t xml:space="preserve"> Kamerstukken II 1917/1918, kamerstuknr. 77, ondernr.1, p.62</w:t>
      </w:r>
    </w:p>
  </w:footnote>
  <w:footnote w:id="15">
    <w:p w:rsidR="00872398" w:rsidRDefault="00872398" w:rsidP="003E7D48">
      <w:pPr>
        <w:pStyle w:val="Voetnoottekst"/>
      </w:pPr>
      <w:r>
        <w:rPr>
          <w:rStyle w:val="Voetnootmarkering"/>
        </w:rPr>
        <w:footnoteRef/>
      </w:r>
      <w:r>
        <w:t xml:space="preserve"> HR 28 november 1978, NJ 1979, 102</w:t>
      </w:r>
    </w:p>
  </w:footnote>
  <w:footnote w:id="16">
    <w:p w:rsidR="00872398" w:rsidRDefault="00872398" w:rsidP="003E7D48">
      <w:pPr>
        <w:pStyle w:val="Voetnoottekst"/>
      </w:pPr>
      <w:r>
        <w:rPr>
          <w:rStyle w:val="Voetnootmarkering"/>
        </w:rPr>
        <w:footnoteRef/>
      </w:r>
      <w:r>
        <w:t xml:space="preserve"> </w:t>
      </w:r>
      <w:proofErr w:type="spellStart"/>
      <w:r>
        <w:t>Fokkens</w:t>
      </w:r>
      <w:proofErr w:type="spellEnd"/>
      <w:r>
        <w:t xml:space="preserve"> 2003, p. 83-84 </w:t>
      </w:r>
    </w:p>
  </w:footnote>
  <w:footnote w:id="17">
    <w:p w:rsidR="00872398" w:rsidRDefault="00872398" w:rsidP="003E7D48">
      <w:pPr>
        <w:pStyle w:val="Voetnoottekst"/>
      </w:pPr>
      <w:r>
        <w:rPr>
          <w:rStyle w:val="Voetnootmarkering"/>
        </w:rPr>
        <w:footnoteRef/>
      </w:r>
      <w:r>
        <w:t xml:space="preserve"> HR 30 oktober 1978, NJ 1979, 51; HR 8 januari 1980, NJ 1980, 202; HR 12 december 1978, NJ 1979, 142</w:t>
      </w:r>
    </w:p>
  </w:footnote>
  <w:footnote w:id="18">
    <w:p w:rsidR="00872398" w:rsidRDefault="00872398" w:rsidP="003E7D48">
      <w:pPr>
        <w:pStyle w:val="Voetnoottekst"/>
      </w:pPr>
      <w:r>
        <w:rPr>
          <w:rStyle w:val="Voetnootmarkering"/>
        </w:rPr>
        <w:footnoteRef/>
      </w:r>
      <w:r>
        <w:t xml:space="preserve"> Garé 1994, p.212; Kronenberg, De Wilde 2010, p.288-289 </w:t>
      </w:r>
    </w:p>
  </w:footnote>
  <w:footnote w:id="19">
    <w:p w:rsidR="00872398" w:rsidRDefault="00872398" w:rsidP="003E7D48">
      <w:pPr>
        <w:pStyle w:val="Voetnoottekst"/>
      </w:pPr>
      <w:r>
        <w:rPr>
          <w:rStyle w:val="Voetnootmarkering"/>
        </w:rPr>
        <w:footnoteRef/>
      </w:r>
      <w:r>
        <w:t xml:space="preserve"> Garé 1997, p.335-343.</w:t>
      </w:r>
    </w:p>
  </w:footnote>
  <w:footnote w:id="20">
    <w:p w:rsidR="00872398" w:rsidRDefault="00872398" w:rsidP="003E7D48">
      <w:pPr>
        <w:pStyle w:val="Voetnoottekst"/>
      </w:pPr>
      <w:r>
        <w:rPr>
          <w:rStyle w:val="Voetnootmarkering"/>
        </w:rPr>
        <w:footnoteRef/>
      </w:r>
      <w:r>
        <w:t xml:space="preserve"> Garé 2000, p.12</w:t>
      </w:r>
    </w:p>
  </w:footnote>
  <w:footnote w:id="21">
    <w:p w:rsidR="00872398" w:rsidRDefault="00872398" w:rsidP="003E7D48">
      <w:pPr>
        <w:pStyle w:val="Voetnoottekst"/>
      </w:pPr>
      <w:r>
        <w:rPr>
          <w:rStyle w:val="Voetnootmarkering"/>
        </w:rPr>
        <w:footnoteRef/>
      </w:r>
      <w:r>
        <w:t xml:space="preserve"> Garé 2000, p.12</w:t>
      </w:r>
      <w:r w:rsidRPr="00D61575">
        <w:rPr>
          <w:highlight w:val="yellow"/>
        </w:rPr>
        <w:t xml:space="preserve"> </w:t>
      </w:r>
    </w:p>
  </w:footnote>
  <w:footnote w:id="22">
    <w:p w:rsidR="00872398" w:rsidRDefault="00872398" w:rsidP="003E7D48">
      <w:pPr>
        <w:pStyle w:val="Voetnoottekst"/>
      </w:pPr>
      <w:r>
        <w:rPr>
          <w:rStyle w:val="Voetnootmarkering"/>
        </w:rPr>
        <w:footnoteRef/>
      </w:r>
      <w:r>
        <w:t xml:space="preserve"> Memorie van Toelichting II 1995/</w:t>
      </w:r>
      <w:r w:rsidRPr="00E22977">
        <w:t>1996, 24 692, nr. 3</w:t>
      </w:r>
      <w:r>
        <w:t>, p.</w:t>
      </w:r>
      <w:r w:rsidRPr="00E22977">
        <w:t xml:space="preserve"> 2</w:t>
      </w:r>
    </w:p>
  </w:footnote>
  <w:footnote w:id="23">
    <w:p w:rsidR="00872398" w:rsidRDefault="00872398" w:rsidP="003E7D48">
      <w:pPr>
        <w:pStyle w:val="Voetnoottekst"/>
      </w:pPr>
      <w:r>
        <w:rPr>
          <w:rStyle w:val="Voetnootmarkering"/>
        </w:rPr>
        <w:footnoteRef/>
      </w:r>
      <w:r>
        <w:t xml:space="preserve"> Garé 2000, p.13</w:t>
      </w:r>
    </w:p>
  </w:footnote>
  <w:footnote w:id="24">
    <w:p w:rsidR="00872398" w:rsidRDefault="00872398" w:rsidP="003E7D48">
      <w:pPr>
        <w:pStyle w:val="Voetnoottekst"/>
      </w:pPr>
      <w:r>
        <w:rPr>
          <w:rStyle w:val="Voetnootmarkering"/>
        </w:rPr>
        <w:footnoteRef/>
      </w:r>
      <w:r>
        <w:t xml:space="preserve"> HR</w:t>
      </w:r>
      <w:r w:rsidRPr="00C16361">
        <w:t xml:space="preserve"> 20 december 1926, NJ  1927, 85</w:t>
      </w:r>
    </w:p>
  </w:footnote>
  <w:footnote w:id="25">
    <w:p w:rsidR="00872398" w:rsidRDefault="00872398" w:rsidP="003E7D48">
      <w:pPr>
        <w:pStyle w:val="Voetnoottekst"/>
      </w:pPr>
      <w:r>
        <w:rPr>
          <w:rStyle w:val="Voetnootmarkering"/>
        </w:rPr>
        <w:footnoteRef/>
      </w:r>
      <w:r w:rsidR="00791FC5">
        <w:t xml:space="preserve"> Nijboer 2011, </w:t>
      </w:r>
      <w:r w:rsidR="00791FC5">
        <w:t>p.111-112</w:t>
      </w:r>
      <w:bookmarkStart w:id="7" w:name="_GoBack"/>
      <w:bookmarkEnd w:id="7"/>
      <w:r>
        <w:t xml:space="preserve"> </w:t>
      </w:r>
    </w:p>
  </w:footnote>
  <w:footnote w:id="26">
    <w:p w:rsidR="00872398" w:rsidRDefault="00872398" w:rsidP="003E7D48">
      <w:pPr>
        <w:pStyle w:val="Voetnoottekst"/>
      </w:pPr>
      <w:r>
        <w:rPr>
          <w:rStyle w:val="Voetnootmarkering"/>
        </w:rPr>
        <w:footnoteRef/>
      </w:r>
      <w:r>
        <w:t xml:space="preserve"> </w:t>
      </w:r>
      <w:r w:rsidRPr="00C16361">
        <w:t>Borgers</w:t>
      </w:r>
      <w:r>
        <w:t xml:space="preserve"> 2009, p.2</w:t>
      </w:r>
    </w:p>
  </w:footnote>
  <w:footnote w:id="27">
    <w:p w:rsidR="00872398" w:rsidRDefault="00872398" w:rsidP="003E7D48">
      <w:pPr>
        <w:pStyle w:val="Voetnoottekst"/>
      </w:pPr>
      <w:r>
        <w:rPr>
          <w:rStyle w:val="Voetnootmarkering"/>
        </w:rPr>
        <w:footnoteRef/>
      </w:r>
      <w:r>
        <w:t xml:space="preserve"> </w:t>
      </w:r>
      <w:proofErr w:type="spellStart"/>
      <w:r w:rsidRPr="003226E8">
        <w:t>Veraart</w:t>
      </w:r>
      <w:proofErr w:type="spellEnd"/>
      <w:r>
        <w:t xml:space="preserve"> 2003</w:t>
      </w:r>
      <w:r w:rsidRPr="003226E8">
        <w:t>, p.86</w:t>
      </w:r>
      <w:r>
        <w:t xml:space="preserve"> </w:t>
      </w:r>
    </w:p>
  </w:footnote>
  <w:footnote w:id="28">
    <w:p w:rsidR="00872398" w:rsidRDefault="00872398" w:rsidP="003E7D48">
      <w:pPr>
        <w:pStyle w:val="Voetnoottekst"/>
      </w:pPr>
      <w:r>
        <w:rPr>
          <w:rStyle w:val="Voetnootmarkering"/>
        </w:rPr>
        <w:footnoteRef/>
      </w:r>
      <w:r>
        <w:t xml:space="preserve"> Kamerstukken II 1913/1914, kamerstuknr. 286, ondernr.3, p.164</w:t>
      </w:r>
    </w:p>
  </w:footnote>
  <w:footnote w:id="29">
    <w:p w:rsidR="00872398" w:rsidRDefault="00872398" w:rsidP="003E7D48">
      <w:pPr>
        <w:pStyle w:val="Voetnoottekst"/>
      </w:pPr>
      <w:r>
        <w:rPr>
          <w:rStyle w:val="Voetnootmarkering"/>
        </w:rPr>
        <w:footnoteRef/>
      </w:r>
      <w:r>
        <w:t xml:space="preserve"> </w:t>
      </w:r>
      <w:r w:rsidRPr="003845B2">
        <w:t>HR 20 december 1955, NJ 1956, 202</w:t>
      </w:r>
      <w:r>
        <w:t xml:space="preserve">; </w:t>
      </w:r>
      <w:r w:rsidRPr="00204198">
        <w:t>HR 30 mei 1972, NJ 1972, 381</w:t>
      </w:r>
    </w:p>
  </w:footnote>
  <w:footnote w:id="30">
    <w:p w:rsidR="00872398" w:rsidRDefault="00872398" w:rsidP="003E7D48">
      <w:pPr>
        <w:pStyle w:val="Voetnoottekst"/>
      </w:pPr>
      <w:r>
        <w:rPr>
          <w:rStyle w:val="Voetnootmarkering"/>
        </w:rPr>
        <w:footnoteRef/>
      </w:r>
      <w:r>
        <w:t xml:space="preserve"> Art. 301 lid 5 Sv</w:t>
      </w:r>
    </w:p>
  </w:footnote>
  <w:footnote w:id="31">
    <w:p w:rsidR="00872398" w:rsidRDefault="00872398" w:rsidP="003E7D48">
      <w:pPr>
        <w:pStyle w:val="Voetnoottekst"/>
      </w:pPr>
      <w:r>
        <w:rPr>
          <w:rStyle w:val="Voetnootmarkering"/>
        </w:rPr>
        <w:footnoteRef/>
      </w:r>
      <w:r>
        <w:t xml:space="preserve"> Garé 2000, p.32</w:t>
      </w:r>
    </w:p>
  </w:footnote>
  <w:footnote w:id="32">
    <w:p w:rsidR="00872398" w:rsidRDefault="00872398" w:rsidP="003E7D48">
      <w:pPr>
        <w:pStyle w:val="Voetnoottekst"/>
      </w:pPr>
      <w:r>
        <w:rPr>
          <w:rStyle w:val="Voetnootmarkering"/>
        </w:rPr>
        <w:footnoteRef/>
      </w:r>
      <w:r>
        <w:t xml:space="preserve"> Art. 301 lid 5 Sv</w:t>
      </w:r>
    </w:p>
  </w:footnote>
  <w:footnote w:id="33">
    <w:p w:rsidR="00872398" w:rsidRDefault="00872398" w:rsidP="003E7D48">
      <w:pPr>
        <w:pStyle w:val="Voetnoottekst"/>
      </w:pPr>
      <w:r>
        <w:rPr>
          <w:rStyle w:val="Voetnootmarkering"/>
        </w:rPr>
        <w:footnoteRef/>
      </w:r>
      <w:r>
        <w:t xml:space="preserve"> Nijboer 1990, p.146-147 </w:t>
      </w:r>
    </w:p>
  </w:footnote>
  <w:footnote w:id="34">
    <w:p w:rsidR="00872398" w:rsidRPr="005F7548" w:rsidRDefault="00872398" w:rsidP="003E7D48">
      <w:pPr>
        <w:pStyle w:val="Voetnoottekst"/>
      </w:pPr>
      <w:r w:rsidRPr="005F7548">
        <w:rPr>
          <w:rStyle w:val="Voetnootmarkering"/>
        </w:rPr>
        <w:footnoteRef/>
      </w:r>
      <w:r w:rsidRPr="005F7548">
        <w:t xml:space="preserve"> De getuigen die door de officier van justitie zijn opgeroepen</w:t>
      </w:r>
    </w:p>
  </w:footnote>
  <w:footnote w:id="35">
    <w:p w:rsidR="00872398" w:rsidRPr="003E7D48" w:rsidRDefault="00872398" w:rsidP="003E7D48">
      <w:pPr>
        <w:pStyle w:val="Voetnoottekst"/>
        <w:rPr>
          <w:lang w:val="en-US"/>
        </w:rPr>
      </w:pPr>
      <w:r>
        <w:rPr>
          <w:rStyle w:val="Voetnootmarkering"/>
        </w:rPr>
        <w:footnoteRef/>
      </w:r>
      <w:r w:rsidRPr="003E7D48">
        <w:rPr>
          <w:lang w:val="en-US"/>
        </w:rPr>
        <w:t xml:space="preserve"> Art. 292 lid 3 </w:t>
      </w:r>
      <w:proofErr w:type="spellStart"/>
      <w:r w:rsidRPr="003E7D48">
        <w:rPr>
          <w:lang w:val="en-US"/>
        </w:rPr>
        <w:t>Sv</w:t>
      </w:r>
      <w:proofErr w:type="spellEnd"/>
    </w:p>
  </w:footnote>
  <w:footnote w:id="36">
    <w:p w:rsidR="00872398" w:rsidRPr="00382D10" w:rsidRDefault="00872398" w:rsidP="003E7D48">
      <w:pPr>
        <w:pStyle w:val="Voetnoottekst"/>
        <w:rPr>
          <w:lang w:val="en-US"/>
        </w:rPr>
      </w:pPr>
      <w:r>
        <w:rPr>
          <w:rStyle w:val="Voetnootmarkering"/>
        </w:rPr>
        <w:footnoteRef/>
      </w:r>
      <w:r w:rsidRPr="00382D10">
        <w:rPr>
          <w:lang w:val="en-US"/>
        </w:rPr>
        <w:t xml:space="preserve"> Art. 287 lid 3 sub a </w:t>
      </w:r>
      <w:proofErr w:type="spellStart"/>
      <w:r w:rsidRPr="00382D10">
        <w:rPr>
          <w:lang w:val="en-US"/>
        </w:rPr>
        <w:t>Sv</w:t>
      </w:r>
      <w:proofErr w:type="spellEnd"/>
    </w:p>
  </w:footnote>
  <w:footnote w:id="37">
    <w:p w:rsidR="00872398" w:rsidRPr="002665CC" w:rsidRDefault="00872398" w:rsidP="003E7D48">
      <w:pPr>
        <w:pStyle w:val="Voetnoottekst"/>
        <w:rPr>
          <w:lang w:val="en-US"/>
        </w:rPr>
      </w:pPr>
      <w:r>
        <w:rPr>
          <w:rStyle w:val="Voetnootmarkering"/>
        </w:rPr>
        <w:footnoteRef/>
      </w:r>
      <w:r w:rsidRPr="002665CC">
        <w:rPr>
          <w:lang w:val="en-US"/>
        </w:rPr>
        <w:t xml:space="preserve"> Art. 263 jo. Art. 287 lid 3 sub a </w:t>
      </w:r>
      <w:proofErr w:type="spellStart"/>
      <w:r w:rsidRPr="002665CC">
        <w:rPr>
          <w:lang w:val="en-US"/>
        </w:rPr>
        <w:t>Sv</w:t>
      </w:r>
      <w:proofErr w:type="spellEnd"/>
    </w:p>
  </w:footnote>
  <w:footnote w:id="38">
    <w:p w:rsidR="00872398" w:rsidRDefault="00872398" w:rsidP="003E7D48">
      <w:pPr>
        <w:pStyle w:val="Voetnoottekst"/>
      </w:pPr>
      <w:r>
        <w:rPr>
          <w:rStyle w:val="Voetnootmarkering"/>
        </w:rPr>
        <w:footnoteRef/>
      </w:r>
      <w:r>
        <w:t xml:space="preserve"> De getuigen die door de verdediging zijn opgeroepen.</w:t>
      </w:r>
    </w:p>
  </w:footnote>
  <w:footnote w:id="39">
    <w:p w:rsidR="00872398" w:rsidRPr="00E652FC" w:rsidRDefault="00872398" w:rsidP="003E7D48">
      <w:pPr>
        <w:pStyle w:val="Voetnoottekst"/>
        <w:rPr>
          <w:lang w:val="en-US"/>
        </w:rPr>
      </w:pPr>
      <w:r>
        <w:rPr>
          <w:rStyle w:val="Voetnootmarkering"/>
        </w:rPr>
        <w:footnoteRef/>
      </w:r>
      <w:r w:rsidRPr="00E652FC">
        <w:rPr>
          <w:lang w:val="en-US"/>
        </w:rPr>
        <w:t xml:space="preserve"> Art. 344 lid 1 sub 2 </w:t>
      </w:r>
      <w:proofErr w:type="spellStart"/>
      <w:r w:rsidRPr="00E652FC">
        <w:rPr>
          <w:lang w:val="en-US"/>
        </w:rPr>
        <w:t>Sv</w:t>
      </w:r>
      <w:proofErr w:type="spellEnd"/>
    </w:p>
  </w:footnote>
  <w:footnote w:id="40">
    <w:p w:rsidR="00872398" w:rsidRPr="002665CC" w:rsidRDefault="00872398" w:rsidP="003E7D48">
      <w:pPr>
        <w:pStyle w:val="Voetnoottekst"/>
        <w:rPr>
          <w:lang w:val="en-US"/>
        </w:rPr>
      </w:pPr>
      <w:r>
        <w:rPr>
          <w:rStyle w:val="Voetnootmarkering"/>
        </w:rPr>
        <w:footnoteRef/>
      </w:r>
      <w:r w:rsidRPr="002665CC">
        <w:rPr>
          <w:lang w:val="en-US"/>
        </w:rPr>
        <w:t xml:space="preserve"> Art. 152 jo. Art. 172 jo. Art. 344 lid 1 sub 2 </w:t>
      </w:r>
      <w:proofErr w:type="spellStart"/>
      <w:r w:rsidRPr="002665CC">
        <w:rPr>
          <w:lang w:val="en-US"/>
        </w:rPr>
        <w:t>Sv</w:t>
      </w:r>
      <w:proofErr w:type="spellEnd"/>
    </w:p>
  </w:footnote>
  <w:footnote w:id="41">
    <w:p w:rsidR="00872398" w:rsidRDefault="00872398" w:rsidP="003E7D48">
      <w:pPr>
        <w:pStyle w:val="Voetnoottekst"/>
      </w:pPr>
      <w:r>
        <w:rPr>
          <w:rStyle w:val="Voetnootmarkering"/>
        </w:rPr>
        <w:footnoteRef/>
      </w:r>
      <w:r>
        <w:t xml:space="preserve"> Nijboer 2011, p.113-15 </w:t>
      </w:r>
    </w:p>
  </w:footnote>
  <w:footnote w:id="42">
    <w:p w:rsidR="00872398" w:rsidRDefault="00872398" w:rsidP="003E7D48">
      <w:pPr>
        <w:pStyle w:val="Voetnoottekst"/>
      </w:pPr>
      <w:r>
        <w:rPr>
          <w:rStyle w:val="Voetnootmarkering"/>
        </w:rPr>
        <w:footnoteRef/>
      </w:r>
      <w:r>
        <w:t xml:space="preserve"> Art. 153, </w:t>
      </w:r>
      <w:proofErr w:type="spellStart"/>
      <w:r>
        <w:t>artt</w:t>
      </w:r>
      <w:proofErr w:type="spellEnd"/>
      <w:r>
        <w:t>. 174 t/m 176 Sv</w:t>
      </w:r>
    </w:p>
  </w:footnote>
  <w:footnote w:id="43">
    <w:p w:rsidR="00872398" w:rsidRDefault="00872398" w:rsidP="003E7D48">
      <w:pPr>
        <w:pStyle w:val="Voetnoottekst"/>
      </w:pPr>
      <w:r>
        <w:rPr>
          <w:rStyle w:val="Voetnootmarkering"/>
        </w:rPr>
        <w:footnoteRef/>
      </w:r>
      <w:r>
        <w:t xml:space="preserve"> HR 20 juni 1961, NJ 1962, 18; HR 22 september 1987, NJ 1988, 830; Nijboer 2011, p.117</w:t>
      </w:r>
    </w:p>
  </w:footnote>
  <w:footnote w:id="44">
    <w:p w:rsidR="00872398" w:rsidRDefault="00872398" w:rsidP="003E7D48">
      <w:pPr>
        <w:pStyle w:val="Voetnoottekst"/>
      </w:pPr>
      <w:r>
        <w:rPr>
          <w:rStyle w:val="Voetnootmarkering"/>
        </w:rPr>
        <w:footnoteRef/>
      </w:r>
      <w:r>
        <w:t xml:space="preserve"> Art. 290 lid 2 Sv</w:t>
      </w:r>
    </w:p>
  </w:footnote>
  <w:footnote w:id="45">
    <w:p w:rsidR="00872398" w:rsidRDefault="00872398" w:rsidP="003E7D48">
      <w:pPr>
        <w:pStyle w:val="Voetnoottekst"/>
      </w:pPr>
      <w:r>
        <w:rPr>
          <w:rStyle w:val="Voetnootmarkering"/>
        </w:rPr>
        <w:footnoteRef/>
      </w:r>
      <w:r>
        <w:t xml:space="preserve"> Art. 338 Sv</w:t>
      </w:r>
    </w:p>
  </w:footnote>
  <w:footnote w:id="46">
    <w:p w:rsidR="00872398" w:rsidRDefault="00872398" w:rsidP="003E7D48">
      <w:pPr>
        <w:pStyle w:val="Voetnoottekst"/>
      </w:pPr>
      <w:r>
        <w:rPr>
          <w:rStyle w:val="Voetnootmarkering"/>
        </w:rPr>
        <w:footnoteRef/>
      </w:r>
      <w:r>
        <w:t xml:space="preserve"> Kamerstukken II 1917/1918, kamerstuknr. 77, </w:t>
      </w:r>
      <w:proofErr w:type="spellStart"/>
      <w:r>
        <w:t>ondernr</w:t>
      </w:r>
      <w:proofErr w:type="spellEnd"/>
      <w:r>
        <w:t>. 1, p. 61</w:t>
      </w:r>
    </w:p>
  </w:footnote>
  <w:footnote w:id="47">
    <w:p w:rsidR="00872398" w:rsidRDefault="00872398" w:rsidP="003E7D48">
      <w:pPr>
        <w:pStyle w:val="Voetnoottekst"/>
      </w:pPr>
      <w:r>
        <w:rPr>
          <w:rStyle w:val="Voetnootmarkering"/>
        </w:rPr>
        <w:footnoteRef/>
      </w:r>
      <w:r>
        <w:t xml:space="preserve"> Kamerstukken II 2004/2005, 27 943, nr. 7, p.16</w:t>
      </w:r>
    </w:p>
  </w:footnote>
  <w:footnote w:id="48">
    <w:p w:rsidR="00872398" w:rsidRDefault="00872398" w:rsidP="003E7D48">
      <w:pPr>
        <w:pStyle w:val="Voetnoottekst"/>
      </w:pPr>
      <w:r>
        <w:rPr>
          <w:rStyle w:val="Voetnootmarkering"/>
        </w:rPr>
        <w:footnoteRef/>
      </w:r>
      <w:r>
        <w:t xml:space="preserve"> De Wilde 2008, p. 275</w:t>
      </w:r>
    </w:p>
  </w:footnote>
  <w:footnote w:id="49">
    <w:p w:rsidR="00872398" w:rsidRDefault="00872398" w:rsidP="003E7D48">
      <w:pPr>
        <w:pStyle w:val="Voetnoottekst"/>
      </w:pPr>
      <w:r>
        <w:rPr>
          <w:rStyle w:val="Voetnootmarkering"/>
        </w:rPr>
        <w:footnoteRef/>
      </w:r>
      <w:r>
        <w:t xml:space="preserve"> </w:t>
      </w:r>
      <w:proofErr w:type="spellStart"/>
      <w:r>
        <w:t>Corstens</w:t>
      </w:r>
      <w:proofErr w:type="spellEnd"/>
      <w:r>
        <w:t xml:space="preserve"> 2011, p.</w:t>
      </w:r>
      <w:r w:rsidRPr="00E1491A">
        <w:t xml:space="preserve"> </w:t>
      </w:r>
      <w:r>
        <w:t xml:space="preserve">799 </w:t>
      </w:r>
    </w:p>
  </w:footnote>
  <w:footnote w:id="50">
    <w:p w:rsidR="00872398" w:rsidRDefault="00872398" w:rsidP="003E7D48">
      <w:pPr>
        <w:pStyle w:val="Voetnoottekst"/>
      </w:pPr>
      <w:r>
        <w:rPr>
          <w:rStyle w:val="Voetnootmarkering"/>
        </w:rPr>
        <w:footnoteRef/>
      </w:r>
      <w:r>
        <w:t xml:space="preserve"> Kronenberg, De Wilde 2010, p.303 </w:t>
      </w:r>
    </w:p>
  </w:footnote>
  <w:footnote w:id="51">
    <w:p w:rsidR="00872398" w:rsidRDefault="00872398" w:rsidP="003E7D48">
      <w:pPr>
        <w:pStyle w:val="Voetnoottekst"/>
      </w:pPr>
      <w:r>
        <w:rPr>
          <w:rStyle w:val="Voetnootmarkering"/>
        </w:rPr>
        <w:footnoteRef/>
      </w:r>
      <w:r>
        <w:t xml:space="preserve"> </w:t>
      </w:r>
      <w:proofErr w:type="spellStart"/>
      <w:r>
        <w:t>Corstens</w:t>
      </w:r>
      <w:proofErr w:type="spellEnd"/>
      <w:r>
        <w:t xml:space="preserve"> 2011, p. 772 </w:t>
      </w:r>
    </w:p>
  </w:footnote>
  <w:footnote w:id="52">
    <w:p w:rsidR="00872398" w:rsidRDefault="00872398" w:rsidP="003E7D48">
      <w:pPr>
        <w:pStyle w:val="Voetnoottekst"/>
      </w:pPr>
      <w:r>
        <w:rPr>
          <w:rStyle w:val="Voetnootmarkering"/>
        </w:rPr>
        <w:footnoteRef/>
      </w:r>
      <w:r>
        <w:t xml:space="preserve"> </w:t>
      </w:r>
      <w:proofErr w:type="spellStart"/>
      <w:r>
        <w:t>Dreissen</w:t>
      </w:r>
      <w:proofErr w:type="spellEnd"/>
      <w:r>
        <w:t xml:space="preserve"> 2007, p. 93</w:t>
      </w:r>
    </w:p>
  </w:footnote>
  <w:footnote w:id="53">
    <w:p w:rsidR="00872398" w:rsidRDefault="00872398" w:rsidP="003E7D48">
      <w:pPr>
        <w:pStyle w:val="Voetnoottekst"/>
      </w:pPr>
      <w:r>
        <w:rPr>
          <w:rStyle w:val="Voetnootmarkering"/>
        </w:rPr>
        <w:footnoteRef/>
      </w:r>
      <w:r>
        <w:t xml:space="preserve"> Kronenberg, De Wilde 2010, p. 294 </w:t>
      </w:r>
    </w:p>
  </w:footnote>
  <w:footnote w:id="54">
    <w:p w:rsidR="00872398" w:rsidRDefault="00872398" w:rsidP="003E7D48">
      <w:pPr>
        <w:pStyle w:val="Voetnoottekst"/>
      </w:pPr>
      <w:r>
        <w:rPr>
          <w:rStyle w:val="Voetnootmarkering"/>
        </w:rPr>
        <w:footnoteRef/>
      </w:r>
      <w:r>
        <w:t xml:space="preserve"> Art. 51m lid 2 Sv</w:t>
      </w:r>
    </w:p>
  </w:footnote>
  <w:footnote w:id="55">
    <w:p w:rsidR="00872398" w:rsidRDefault="00872398" w:rsidP="003E7D48">
      <w:pPr>
        <w:pStyle w:val="Voetnoottekst"/>
      </w:pPr>
      <w:r>
        <w:rPr>
          <w:rStyle w:val="Voetnootmarkering"/>
        </w:rPr>
        <w:footnoteRef/>
      </w:r>
      <w:r>
        <w:t xml:space="preserve"> Kronenberg, De Wilde 2010, p. 296 </w:t>
      </w:r>
    </w:p>
  </w:footnote>
  <w:footnote w:id="56">
    <w:p w:rsidR="00872398" w:rsidRDefault="00872398" w:rsidP="003E7D48">
      <w:pPr>
        <w:pStyle w:val="Voetnoottekst"/>
      </w:pPr>
      <w:r>
        <w:rPr>
          <w:rStyle w:val="Voetnootmarkering"/>
        </w:rPr>
        <w:footnoteRef/>
      </w:r>
      <w:r>
        <w:t xml:space="preserve"> Art.</w:t>
      </w:r>
      <w:r w:rsidRPr="00281930">
        <w:t xml:space="preserve"> 163, lid 1 en 3 </w:t>
      </w:r>
      <w:r>
        <w:t>Sv</w:t>
      </w:r>
    </w:p>
  </w:footnote>
  <w:footnote w:id="57">
    <w:p w:rsidR="00872398" w:rsidRDefault="00872398" w:rsidP="003E7D48">
      <w:pPr>
        <w:pStyle w:val="Voetnoottekst"/>
      </w:pPr>
      <w:r>
        <w:rPr>
          <w:rStyle w:val="Voetnootmarkering"/>
        </w:rPr>
        <w:footnoteRef/>
      </w:r>
      <w:r>
        <w:t xml:space="preserve"> HR 30 juni 2009, </w:t>
      </w:r>
      <w:r w:rsidRPr="00E87702">
        <w:t>ECLI:NL:HR:2009:BH3704</w:t>
      </w:r>
      <w:r>
        <w:t xml:space="preserve">; HR 30 juni 2009, </w:t>
      </w:r>
      <w:r w:rsidRPr="00E87702">
        <w:t>ECLI:NL:HR:2009:BG7746</w:t>
      </w:r>
      <w:r>
        <w:t xml:space="preserve"> </w:t>
      </w:r>
    </w:p>
  </w:footnote>
  <w:footnote w:id="58">
    <w:p w:rsidR="00872398" w:rsidRDefault="00872398" w:rsidP="003E7D48">
      <w:pPr>
        <w:pStyle w:val="Voetnoottekst"/>
      </w:pPr>
      <w:r>
        <w:rPr>
          <w:rStyle w:val="Voetnootmarkering"/>
        </w:rPr>
        <w:footnoteRef/>
      </w:r>
      <w:r>
        <w:t xml:space="preserve"> HR 17 januari 1927, NJ 1927, p.189</w:t>
      </w:r>
    </w:p>
  </w:footnote>
  <w:footnote w:id="59">
    <w:p w:rsidR="00872398" w:rsidRDefault="00872398" w:rsidP="003E7D48">
      <w:pPr>
        <w:pStyle w:val="Voetnoottekst"/>
      </w:pPr>
      <w:r>
        <w:rPr>
          <w:rStyle w:val="Voetnootmarkering"/>
        </w:rPr>
        <w:footnoteRef/>
      </w:r>
      <w:r>
        <w:t xml:space="preserve"> </w:t>
      </w:r>
      <w:proofErr w:type="spellStart"/>
      <w:r>
        <w:t>Reemt</w:t>
      </w:r>
      <w:proofErr w:type="spellEnd"/>
      <w:r>
        <w:t xml:space="preserve"> 2012 p.3 </w:t>
      </w:r>
    </w:p>
  </w:footnote>
  <w:footnote w:id="60">
    <w:p w:rsidR="00872398" w:rsidRDefault="00872398" w:rsidP="003E7D48">
      <w:pPr>
        <w:pStyle w:val="Voetnoottekst"/>
      </w:pPr>
      <w:r>
        <w:rPr>
          <w:rStyle w:val="Voetnootmarkering"/>
        </w:rPr>
        <w:footnoteRef/>
      </w:r>
      <w:r>
        <w:t xml:space="preserve"> HR 30 juni 2009, </w:t>
      </w:r>
      <w:r w:rsidRPr="00E87702">
        <w:t>ECLI:NL:HR:2009:BH3704</w:t>
      </w:r>
      <w:r>
        <w:t xml:space="preserve">; HR 30 juni 2009, </w:t>
      </w:r>
      <w:r w:rsidRPr="00E87702">
        <w:t>ECLI:NL:HR:2009:BG7746</w:t>
      </w:r>
    </w:p>
  </w:footnote>
  <w:footnote w:id="61">
    <w:p w:rsidR="00872398" w:rsidRDefault="00872398" w:rsidP="003E7D48">
      <w:pPr>
        <w:pStyle w:val="Voetnoottekst"/>
      </w:pPr>
      <w:r>
        <w:rPr>
          <w:rStyle w:val="Voetnootmarkering"/>
        </w:rPr>
        <w:footnoteRef/>
      </w:r>
      <w:r>
        <w:t xml:space="preserve"> Bosch 2014, p.1070, n.6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62ABA"/>
    <w:multiLevelType w:val="hybridMultilevel"/>
    <w:tmpl w:val="9D264D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E72862"/>
    <w:multiLevelType w:val="hybridMultilevel"/>
    <w:tmpl w:val="36969190"/>
    <w:lvl w:ilvl="0" w:tplc="F5AA157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F51984"/>
    <w:multiLevelType w:val="hybridMultilevel"/>
    <w:tmpl w:val="B072796E"/>
    <w:lvl w:ilvl="0" w:tplc="033C5920">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10997972"/>
    <w:multiLevelType w:val="hybridMultilevel"/>
    <w:tmpl w:val="BDE489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AB77E4"/>
    <w:multiLevelType w:val="hybridMultilevel"/>
    <w:tmpl w:val="55F2A4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9B62EB3"/>
    <w:multiLevelType w:val="hybridMultilevel"/>
    <w:tmpl w:val="AEE061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AFF7FF0"/>
    <w:multiLevelType w:val="hybridMultilevel"/>
    <w:tmpl w:val="CE10CF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BDC305E"/>
    <w:multiLevelType w:val="hybridMultilevel"/>
    <w:tmpl w:val="777C67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76E78FB"/>
    <w:multiLevelType w:val="hybridMultilevel"/>
    <w:tmpl w:val="433E0F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BBA5E08"/>
    <w:multiLevelType w:val="hybridMultilevel"/>
    <w:tmpl w:val="1458F6D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2C60780"/>
    <w:multiLevelType w:val="hybridMultilevel"/>
    <w:tmpl w:val="C3C889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D984184"/>
    <w:multiLevelType w:val="hybridMultilevel"/>
    <w:tmpl w:val="6BFC41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FCD617F"/>
    <w:multiLevelType w:val="hybridMultilevel"/>
    <w:tmpl w:val="433E0F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E0E316C"/>
    <w:multiLevelType w:val="hybridMultilevel"/>
    <w:tmpl w:val="81CA90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11"/>
  </w:num>
  <w:num w:numId="5">
    <w:abstractNumId w:val="4"/>
  </w:num>
  <w:num w:numId="6">
    <w:abstractNumId w:val="9"/>
  </w:num>
  <w:num w:numId="7">
    <w:abstractNumId w:val="1"/>
  </w:num>
  <w:num w:numId="8">
    <w:abstractNumId w:val="5"/>
  </w:num>
  <w:num w:numId="9">
    <w:abstractNumId w:val="10"/>
  </w:num>
  <w:num w:numId="10">
    <w:abstractNumId w:val="8"/>
  </w:num>
  <w:num w:numId="11">
    <w:abstractNumId w:val="12"/>
  </w:num>
  <w:num w:numId="12">
    <w:abstractNumId w:val="13"/>
  </w:num>
  <w:num w:numId="13">
    <w:abstractNumId w:val="3"/>
  </w:num>
  <w:num w:numId="14">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D48"/>
    <w:rsid w:val="000079DC"/>
    <w:rsid w:val="0003623C"/>
    <w:rsid w:val="00061AD2"/>
    <w:rsid w:val="001C24F4"/>
    <w:rsid w:val="00205397"/>
    <w:rsid w:val="00242ED8"/>
    <w:rsid w:val="00382544"/>
    <w:rsid w:val="003D482C"/>
    <w:rsid w:val="003E7D48"/>
    <w:rsid w:val="00626A07"/>
    <w:rsid w:val="00735632"/>
    <w:rsid w:val="00752D46"/>
    <w:rsid w:val="00791FC5"/>
    <w:rsid w:val="00872398"/>
    <w:rsid w:val="008F2CE1"/>
    <w:rsid w:val="00DE35EF"/>
    <w:rsid w:val="00FD65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7E08C2-E953-441D-A3FB-A9811E87A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E7D48"/>
  </w:style>
  <w:style w:type="paragraph" w:styleId="Kop1">
    <w:name w:val="heading 1"/>
    <w:basedOn w:val="Standaard"/>
    <w:next w:val="Standaard"/>
    <w:link w:val="Kop1Char"/>
    <w:uiPriority w:val="9"/>
    <w:qFormat/>
    <w:rsid w:val="003E7D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3E7D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3E7D4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E7D48"/>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3E7D48"/>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3E7D48"/>
    <w:rPr>
      <w:rFonts w:asciiTheme="majorHAnsi" w:eastAsiaTheme="majorEastAsia" w:hAnsiTheme="majorHAnsi" w:cstheme="majorBidi"/>
      <w:color w:val="1F4D78" w:themeColor="accent1" w:themeShade="7F"/>
      <w:sz w:val="24"/>
      <w:szCs w:val="24"/>
    </w:rPr>
  </w:style>
  <w:style w:type="paragraph" w:styleId="Geenafstand">
    <w:name w:val="No Spacing"/>
    <w:uiPriority w:val="1"/>
    <w:qFormat/>
    <w:rsid w:val="003E7D48"/>
    <w:pPr>
      <w:spacing w:after="0" w:line="240" w:lineRule="auto"/>
    </w:pPr>
  </w:style>
  <w:style w:type="paragraph" w:customStyle="1" w:styleId="Default">
    <w:name w:val="Default"/>
    <w:rsid w:val="003E7D48"/>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paragraph" w:styleId="Koptekst">
    <w:name w:val="header"/>
    <w:basedOn w:val="Standaard"/>
    <w:link w:val="KoptekstChar"/>
    <w:uiPriority w:val="99"/>
    <w:unhideWhenUsed/>
    <w:rsid w:val="003E7D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E7D48"/>
  </w:style>
  <w:style w:type="paragraph" w:styleId="Voettekst">
    <w:name w:val="footer"/>
    <w:basedOn w:val="Standaard"/>
    <w:link w:val="VoettekstChar"/>
    <w:uiPriority w:val="99"/>
    <w:unhideWhenUsed/>
    <w:rsid w:val="003E7D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E7D48"/>
  </w:style>
  <w:style w:type="table" w:styleId="Tabelraster">
    <w:name w:val="Table Grid"/>
    <w:basedOn w:val="Standaardtabel"/>
    <w:uiPriority w:val="39"/>
    <w:rsid w:val="003E7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E7D48"/>
    <w:rPr>
      <w:color w:val="0000FF"/>
      <w:u w:val="single"/>
    </w:rPr>
  </w:style>
  <w:style w:type="paragraph" w:styleId="Voetnoottekst">
    <w:name w:val="footnote text"/>
    <w:basedOn w:val="Standaard"/>
    <w:link w:val="VoetnoottekstChar"/>
    <w:semiHidden/>
    <w:rsid w:val="003E7D48"/>
    <w:pPr>
      <w:spacing w:after="0" w:line="240" w:lineRule="auto"/>
    </w:pPr>
    <w:rPr>
      <w:rFonts w:ascii="Helvetica" w:eastAsia="Calibri" w:hAnsi="Helvetica" w:cs="Times New Roman"/>
      <w:sz w:val="20"/>
      <w:szCs w:val="20"/>
    </w:rPr>
  </w:style>
  <w:style w:type="character" w:customStyle="1" w:styleId="VoetnoottekstChar">
    <w:name w:val="Voetnoottekst Char"/>
    <w:basedOn w:val="Standaardalinea-lettertype"/>
    <w:link w:val="Voetnoottekst"/>
    <w:semiHidden/>
    <w:rsid w:val="003E7D48"/>
    <w:rPr>
      <w:rFonts w:ascii="Helvetica" w:eastAsia="Calibri" w:hAnsi="Helvetica" w:cs="Times New Roman"/>
      <w:sz w:val="20"/>
      <w:szCs w:val="20"/>
    </w:rPr>
  </w:style>
  <w:style w:type="character" w:styleId="Voetnootmarkering">
    <w:name w:val="footnote reference"/>
    <w:semiHidden/>
    <w:rsid w:val="003E7D48"/>
    <w:rPr>
      <w:rFonts w:cs="Times New Roman"/>
      <w:vertAlign w:val="superscript"/>
    </w:rPr>
  </w:style>
  <w:style w:type="paragraph" w:styleId="Lijstalinea">
    <w:name w:val="List Paragraph"/>
    <w:basedOn w:val="Standaard"/>
    <w:uiPriority w:val="34"/>
    <w:qFormat/>
    <w:rsid w:val="003E7D48"/>
    <w:pPr>
      <w:spacing w:after="0" w:line="240" w:lineRule="auto"/>
      <w:ind w:left="720"/>
      <w:contextualSpacing/>
    </w:pPr>
    <w:rPr>
      <w:rFonts w:ascii="Times New Roman" w:eastAsia="MS Mincho" w:hAnsi="Times New Roman" w:cs="Times New Roman"/>
      <w:sz w:val="24"/>
      <w:szCs w:val="24"/>
      <w:lang w:eastAsia="ja-JP"/>
    </w:rPr>
  </w:style>
  <w:style w:type="table" w:customStyle="1" w:styleId="TableGrid">
    <w:name w:val="TableGrid"/>
    <w:rsid w:val="003E7D48"/>
    <w:pPr>
      <w:spacing w:after="0" w:line="240" w:lineRule="auto"/>
    </w:pPr>
    <w:rPr>
      <w:rFonts w:eastAsiaTheme="minorEastAsia"/>
      <w:lang w:eastAsia="nl-NL"/>
    </w:rPr>
    <w:tblPr>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3E7D4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E7D48"/>
    <w:rPr>
      <w:rFonts w:ascii="Tahoma" w:hAnsi="Tahoma" w:cs="Tahoma"/>
      <w:sz w:val="16"/>
      <w:szCs w:val="16"/>
    </w:rPr>
  </w:style>
  <w:style w:type="character" w:styleId="GevolgdeHyperlink">
    <w:name w:val="FollowedHyperlink"/>
    <w:basedOn w:val="Standaardalinea-lettertype"/>
    <w:uiPriority w:val="99"/>
    <w:semiHidden/>
    <w:unhideWhenUsed/>
    <w:rsid w:val="003E7D48"/>
    <w:rPr>
      <w:color w:val="954F72" w:themeColor="followedHyperlink"/>
      <w:u w:val="single"/>
    </w:rPr>
  </w:style>
  <w:style w:type="paragraph" w:styleId="Kopvaninhoudsopgave">
    <w:name w:val="TOC Heading"/>
    <w:basedOn w:val="Kop1"/>
    <w:next w:val="Standaard"/>
    <w:uiPriority w:val="39"/>
    <w:unhideWhenUsed/>
    <w:qFormat/>
    <w:rsid w:val="003E7D48"/>
    <w:pPr>
      <w:outlineLvl w:val="9"/>
    </w:pPr>
    <w:rPr>
      <w:lang w:eastAsia="nl-NL"/>
    </w:rPr>
  </w:style>
  <w:style w:type="paragraph" w:styleId="Inhopg1">
    <w:name w:val="toc 1"/>
    <w:basedOn w:val="Standaard"/>
    <w:next w:val="Standaard"/>
    <w:autoRedefine/>
    <w:uiPriority w:val="39"/>
    <w:unhideWhenUsed/>
    <w:rsid w:val="003E7D48"/>
    <w:pPr>
      <w:spacing w:after="100"/>
    </w:pPr>
  </w:style>
  <w:style w:type="paragraph" w:styleId="Inhopg2">
    <w:name w:val="toc 2"/>
    <w:basedOn w:val="Standaard"/>
    <w:next w:val="Standaard"/>
    <w:autoRedefine/>
    <w:uiPriority w:val="39"/>
    <w:unhideWhenUsed/>
    <w:rsid w:val="003E7D48"/>
    <w:pPr>
      <w:spacing w:after="100"/>
      <w:ind w:left="220"/>
    </w:pPr>
  </w:style>
  <w:style w:type="paragraph" w:styleId="Inhopg3">
    <w:name w:val="toc 3"/>
    <w:basedOn w:val="Standaard"/>
    <w:next w:val="Standaard"/>
    <w:autoRedefine/>
    <w:uiPriority w:val="39"/>
    <w:unhideWhenUsed/>
    <w:rsid w:val="003E7D4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wetenschap.infonu.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41</Pages>
  <Words>13003</Words>
  <Characters>71518</Characters>
  <Application>Microsoft Office Word</Application>
  <DocSecurity>0</DocSecurity>
  <Lines>595</Lines>
  <Paragraphs>168</Paragraphs>
  <ScaleCrop>false</ScaleCrop>
  <HeadingPairs>
    <vt:vector size="2" baseType="variant">
      <vt:variant>
        <vt:lpstr>Titel</vt:lpstr>
      </vt:variant>
      <vt:variant>
        <vt:i4>1</vt:i4>
      </vt:variant>
    </vt:vector>
  </HeadingPairs>
  <TitlesOfParts>
    <vt:vector size="1" baseType="lpstr">
      <vt:lpstr/>
    </vt:vector>
  </TitlesOfParts>
  <Company>Hogeschool Leiden</Company>
  <LinksUpToDate>false</LinksUpToDate>
  <CharactersWithSpaces>84353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Hussain, Zishan</dc:creator>
  <cp:keywords/>
  <dc:description/>
  <cp:lastModifiedBy>Hussain, Zishan</cp:lastModifiedBy>
  <cp:revision>13</cp:revision>
  <dcterms:created xsi:type="dcterms:W3CDTF">2016-05-25T15:28:00Z</dcterms:created>
  <dcterms:modified xsi:type="dcterms:W3CDTF">2016-05-25T16:10:00Z</dcterms:modified>
</cp:coreProperties>
</file>