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62918" w14:textId="77777777" w:rsidR="001F1058" w:rsidRDefault="001F1058" w:rsidP="001F1058">
      <w:pPr>
        <w:spacing w:line="360" w:lineRule="auto"/>
        <w:rPr>
          <w:rFonts w:ascii="Verdana" w:hAnsi="Verdana"/>
          <w:sz w:val="18"/>
          <w:szCs w:val="18"/>
        </w:rPr>
      </w:pPr>
      <w:bookmarkStart w:id="0" w:name="_GoBack"/>
      <w:bookmarkEnd w:id="0"/>
      <w:r>
        <w:rPr>
          <w:noProof/>
        </w:rPr>
        <w:drawing>
          <wp:anchor distT="0" distB="0" distL="114300" distR="114300" simplePos="0" relativeHeight="251659264" behindDoc="1" locked="0" layoutInCell="1" allowOverlap="1" wp14:anchorId="3F441414" wp14:editId="31C31BAF">
            <wp:simplePos x="0" y="0"/>
            <wp:positionH relativeFrom="column">
              <wp:posOffset>-909320</wp:posOffset>
            </wp:positionH>
            <wp:positionV relativeFrom="paragraph">
              <wp:posOffset>-891540</wp:posOffset>
            </wp:positionV>
            <wp:extent cx="7655560" cy="2725420"/>
            <wp:effectExtent l="0" t="0" r="254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5560" cy="2725420"/>
                    </a:xfrm>
                    <a:prstGeom prst="rect">
                      <a:avLst/>
                    </a:prstGeom>
                    <a:noFill/>
                  </pic:spPr>
                </pic:pic>
              </a:graphicData>
            </a:graphic>
            <wp14:sizeRelH relativeFrom="page">
              <wp14:pctWidth>0</wp14:pctWidth>
            </wp14:sizeRelH>
            <wp14:sizeRelV relativeFrom="page">
              <wp14:pctHeight>0</wp14:pctHeight>
            </wp14:sizeRelV>
          </wp:anchor>
        </w:drawing>
      </w:r>
    </w:p>
    <w:p w14:paraId="3D3347C0" w14:textId="77777777" w:rsidR="001F1058" w:rsidRDefault="001F1058" w:rsidP="001F1058">
      <w:pPr>
        <w:jc w:val="center"/>
        <w:rPr>
          <w:rFonts w:ascii="Verdana" w:hAnsi="Verdana"/>
          <w:b/>
          <w:i/>
          <w:sz w:val="56"/>
          <w:szCs w:val="56"/>
        </w:rPr>
      </w:pPr>
    </w:p>
    <w:p w14:paraId="735455E8" w14:textId="77777777" w:rsidR="001F1058" w:rsidRDefault="001F1058" w:rsidP="001F1058">
      <w:pPr>
        <w:jc w:val="center"/>
        <w:rPr>
          <w:rFonts w:ascii="Verdana" w:hAnsi="Verdana"/>
          <w:b/>
          <w:i/>
          <w:sz w:val="56"/>
          <w:szCs w:val="56"/>
        </w:rPr>
      </w:pPr>
    </w:p>
    <w:p w14:paraId="0570983A" w14:textId="77777777" w:rsidR="001F1058" w:rsidRDefault="001F1058" w:rsidP="001F1058">
      <w:pPr>
        <w:jc w:val="center"/>
        <w:rPr>
          <w:rFonts w:ascii="Verdana" w:hAnsi="Verdana"/>
          <w:b/>
          <w:i/>
          <w:sz w:val="56"/>
          <w:szCs w:val="56"/>
        </w:rPr>
      </w:pPr>
    </w:p>
    <w:p w14:paraId="4B8C8EC2" w14:textId="77777777" w:rsidR="001F1058" w:rsidRDefault="001F1058" w:rsidP="001F1058">
      <w:pPr>
        <w:jc w:val="center"/>
        <w:rPr>
          <w:rFonts w:ascii="Verdana" w:hAnsi="Verdana"/>
          <w:b/>
          <w:i/>
          <w:sz w:val="56"/>
          <w:szCs w:val="56"/>
        </w:rPr>
      </w:pPr>
    </w:p>
    <w:p w14:paraId="6A4D9053" w14:textId="77777777" w:rsidR="001F1058" w:rsidRDefault="001F1058" w:rsidP="001F1058">
      <w:pPr>
        <w:jc w:val="center"/>
        <w:rPr>
          <w:rFonts w:ascii="Verdana" w:hAnsi="Verdana"/>
          <w:b/>
          <w:i/>
          <w:sz w:val="56"/>
          <w:szCs w:val="56"/>
        </w:rPr>
      </w:pPr>
      <w:r>
        <w:rPr>
          <w:rFonts w:ascii="Verdana" w:hAnsi="Verdana"/>
          <w:b/>
          <w:i/>
          <w:sz w:val="56"/>
          <w:szCs w:val="56"/>
        </w:rPr>
        <w:t>‘De belangenafweging bij afgifte van naw-gegevens’</w:t>
      </w:r>
    </w:p>
    <w:p w14:paraId="3CA6B6EA" w14:textId="77777777" w:rsidR="001F1058" w:rsidRDefault="001F1058" w:rsidP="001F1058">
      <w:pPr>
        <w:jc w:val="center"/>
        <w:rPr>
          <w:rFonts w:ascii="Verdana" w:hAnsi="Verdana"/>
          <w:b/>
          <w:i/>
          <w:sz w:val="40"/>
          <w:szCs w:val="40"/>
        </w:rPr>
      </w:pPr>
    </w:p>
    <w:p w14:paraId="62C40506" w14:textId="77777777" w:rsidR="001F1058" w:rsidRDefault="001F1058" w:rsidP="001F1058">
      <w:pPr>
        <w:rPr>
          <w:rFonts w:ascii="Verdana" w:hAnsi="Verdana"/>
          <w:b/>
          <w:sz w:val="40"/>
          <w:szCs w:val="40"/>
        </w:rPr>
      </w:pPr>
    </w:p>
    <w:p w14:paraId="1501A51A" w14:textId="77777777" w:rsidR="001F1058" w:rsidRDefault="001F1058" w:rsidP="001F1058">
      <w:pPr>
        <w:jc w:val="center"/>
        <w:rPr>
          <w:rFonts w:ascii="Verdana" w:hAnsi="Verdana"/>
          <w:b/>
          <w:sz w:val="40"/>
          <w:szCs w:val="40"/>
        </w:rPr>
      </w:pPr>
      <w:r>
        <w:rPr>
          <w:rFonts w:ascii="Verdana" w:hAnsi="Verdana"/>
          <w:b/>
          <w:sz w:val="40"/>
          <w:szCs w:val="40"/>
        </w:rPr>
        <w:t>Toetsing van:</w:t>
      </w:r>
    </w:p>
    <w:p w14:paraId="7B279BD3" w14:textId="77777777" w:rsidR="001F1058" w:rsidRPr="00BC7EBA" w:rsidRDefault="001F1058" w:rsidP="001F1058">
      <w:pPr>
        <w:spacing w:before="100" w:beforeAutospacing="1" w:after="100" w:afterAutospacing="1"/>
        <w:jc w:val="center"/>
        <w:rPr>
          <w:rFonts w:ascii="Verdana" w:hAnsi="Verdana"/>
          <w:b/>
          <w:sz w:val="40"/>
          <w:szCs w:val="40"/>
        </w:rPr>
      </w:pPr>
      <w:r w:rsidRPr="00BC7EBA">
        <w:rPr>
          <w:rFonts w:ascii="Verdana" w:hAnsi="Verdana"/>
          <w:b/>
          <w:sz w:val="40"/>
          <w:szCs w:val="40"/>
        </w:rPr>
        <w:t>Afstudeeronderzoek</w:t>
      </w:r>
    </w:p>
    <w:p w14:paraId="3991F580" w14:textId="77777777" w:rsidR="001F1058" w:rsidRPr="00BC7EBA" w:rsidRDefault="001F1058" w:rsidP="001F1058">
      <w:pPr>
        <w:spacing w:before="100" w:beforeAutospacing="1" w:after="100" w:afterAutospacing="1"/>
        <w:jc w:val="center"/>
        <w:rPr>
          <w:rFonts w:ascii="Verdana" w:hAnsi="Verdana"/>
          <w:b/>
          <w:sz w:val="40"/>
          <w:szCs w:val="40"/>
        </w:rPr>
      </w:pPr>
      <w:r w:rsidRPr="00BC7EBA">
        <w:rPr>
          <w:rFonts w:ascii="Verdana" w:hAnsi="Verdana"/>
          <w:b/>
          <w:sz w:val="40"/>
          <w:szCs w:val="40"/>
        </w:rPr>
        <w:t>HBR-</w:t>
      </w:r>
      <w:r>
        <w:rPr>
          <w:rFonts w:ascii="Verdana" w:hAnsi="Verdana"/>
          <w:b/>
          <w:sz w:val="40"/>
          <w:szCs w:val="40"/>
        </w:rPr>
        <w:t>4-</w:t>
      </w:r>
      <w:r w:rsidRPr="00BC7EBA">
        <w:rPr>
          <w:rFonts w:ascii="Verdana" w:hAnsi="Verdana"/>
          <w:b/>
          <w:sz w:val="40"/>
          <w:szCs w:val="40"/>
        </w:rPr>
        <w:t>AS17-AS</w:t>
      </w:r>
    </w:p>
    <w:p w14:paraId="2F83EF1E" w14:textId="77777777" w:rsidR="001F1058" w:rsidRDefault="001F1058" w:rsidP="001F1058">
      <w:pPr>
        <w:jc w:val="center"/>
        <w:rPr>
          <w:rFonts w:ascii="Verdana" w:hAnsi="Verdana"/>
          <w:b/>
          <w:sz w:val="48"/>
          <w:szCs w:val="48"/>
        </w:rPr>
      </w:pPr>
    </w:p>
    <w:p w14:paraId="73790D8A" w14:textId="77777777" w:rsidR="001F1058" w:rsidRDefault="001F1058" w:rsidP="001F1058">
      <w:pPr>
        <w:rPr>
          <w:rFonts w:ascii="Verdana" w:hAnsi="Verdana"/>
          <w:b/>
          <w:sz w:val="32"/>
          <w:szCs w:val="32"/>
        </w:rPr>
      </w:pPr>
    </w:p>
    <w:p w14:paraId="06095774" w14:textId="77777777" w:rsidR="001F1058" w:rsidRPr="00BC7EBA" w:rsidRDefault="001F1058" w:rsidP="001F1058">
      <w:pPr>
        <w:jc w:val="center"/>
        <w:rPr>
          <w:rFonts w:ascii="Verdana" w:hAnsi="Verdana"/>
          <w:b/>
        </w:rPr>
      </w:pPr>
      <w:r w:rsidRPr="00BC7EBA">
        <w:rPr>
          <w:rFonts w:ascii="Verdana" w:hAnsi="Verdana"/>
          <w:b/>
        </w:rPr>
        <w:t>Aantal woorden:</w:t>
      </w:r>
    </w:p>
    <w:p w14:paraId="2F6CBB68" w14:textId="56DD2FBE" w:rsidR="001F1058" w:rsidRPr="00BC7EBA" w:rsidRDefault="00BB6BE4" w:rsidP="001F1058">
      <w:pPr>
        <w:jc w:val="center"/>
        <w:rPr>
          <w:rFonts w:ascii="Verdana" w:hAnsi="Verdana"/>
          <w:b/>
        </w:rPr>
      </w:pPr>
      <w:r>
        <w:rPr>
          <w:rFonts w:ascii="Verdana" w:hAnsi="Verdana"/>
          <w:b/>
        </w:rPr>
        <w:t>16.</w:t>
      </w:r>
      <w:r w:rsidR="00E41A16">
        <w:rPr>
          <w:rFonts w:ascii="Verdana" w:hAnsi="Verdana"/>
          <w:b/>
        </w:rPr>
        <w:t>354</w:t>
      </w:r>
    </w:p>
    <w:p w14:paraId="795E5C72" w14:textId="77777777" w:rsidR="001F1058" w:rsidRDefault="001F1058" w:rsidP="001F1058">
      <w:pPr>
        <w:rPr>
          <w:rFonts w:ascii="Verdana" w:hAnsi="Verdana"/>
          <w:b/>
          <w:sz w:val="32"/>
          <w:szCs w:val="32"/>
        </w:rPr>
      </w:pPr>
    </w:p>
    <w:p w14:paraId="340D6F2F" w14:textId="77777777" w:rsidR="001F1058" w:rsidRDefault="001F1058" w:rsidP="001F1058">
      <w:pPr>
        <w:rPr>
          <w:rFonts w:ascii="Verdana" w:hAnsi="Verdana"/>
          <w:b/>
          <w:sz w:val="32"/>
          <w:szCs w:val="32"/>
        </w:rPr>
      </w:pPr>
    </w:p>
    <w:p w14:paraId="026F3BF7" w14:textId="77777777" w:rsidR="001F1058" w:rsidRPr="00B629AE" w:rsidRDefault="001F1058" w:rsidP="001F1058">
      <w:pPr>
        <w:pBdr>
          <w:top w:val="single" w:sz="4" w:space="1" w:color="auto"/>
          <w:left w:val="single" w:sz="4" w:space="4" w:color="auto"/>
          <w:bottom w:val="single" w:sz="4" w:space="1" w:color="auto"/>
          <w:right w:val="single" w:sz="4" w:space="4" w:color="auto"/>
        </w:pBdr>
        <w:rPr>
          <w:rFonts w:ascii="Verdana" w:hAnsi="Verdana"/>
          <w:b/>
          <w:sz w:val="22"/>
          <w:szCs w:val="22"/>
        </w:rPr>
      </w:pPr>
      <w:r w:rsidRPr="00B629AE">
        <w:rPr>
          <w:rFonts w:ascii="Verdana" w:hAnsi="Verdana"/>
          <w:b/>
          <w:sz w:val="22"/>
          <w:szCs w:val="22"/>
        </w:rPr>
        <w:t>Hogeschool Leiden</w:t>
      </w:r>
      <w:r w:rsidRPr="00B629AE">
        <w:rPr>
          <w:rFonts w:ascii="Verdana" w:hAnsi="Verdana"/>
          <w:b/>
          <w:sz w:val="22"/>
          <w:szCs w:val="22"/>
        </w:rPr>
        <w:tab/>
      </w:r>
      <w:r w:rsidRPr="00B629AE">
        <w:rPr>
          <w:rFonts w:ascii="Verdana" w:hAnsi="Verdana"/>
          <w:b/>
          <w:sz w:val="22"/>
          <w:szCs w:val="22"/>
        </w:rPr>
        <w:tab/>
      </w:r>
      <w:r w:rsidRPr="00B629AE">
        <w:rPr>
          <w:rFonts w:ascii="Verdana" w:hAnsi="Verdana"/>
          <w:b/>
          <w:sz w:val="22"/>
          <w:szCs w:val="22"/>
        </w:rPr>
        <w:tab/>
      </w:r>
      <w:r w:rsidRPr="00B629AE">
        <w:rPr>
          <w:rFonts w:ascii="Verdana" w:hAnsi="Verdana"/>
          <w:b/>
          <w:sz w:val="22"/>
          <w:szCs w:val="22"/>
        </w:rPr>
        <w:tab/>
        <w:t>Opleiding HBO-Rechten</w:t>
      </w:r>
    </w:p>
    <w:p w14:paraId="005C16B3" w14:textId="77777777" w:rsidR="001F1058" w:rsidRPr="00B629AE" w:rsidRDefault="001F1058" w:rsidP="001F1058">
      <w:pPr>
        <w:pBdr>
          <w:top w:val="single" w:sz="4" w:space="1" w:color="auto"/>
          <w:left w:val="single" w:sz="4" w:space="4" w:color="auto"/>
          <w:bottom w:val="single" w:sz="4" w:space="1" w:color="auto"/>
          <w:right w:val="single" w:sz="4" w:space="4" w:color="auto"/>
        </w:pBdr>
        <w:rPr>
          <w:rFonts w:ascii="Verdana" w:hAnsi="Verdana"/>
          <w:sz w:val="22"/>
          <w:szCs w:val="22"/>
        </w:rPr>
      </w:pPr>
    </w:p>
    <w:p w14:paraId="67DF8BB2" w14:textId="77777777" w:rsidR="001F1058" w:rsidRPr="00B629AE" w:rsidRDefault="001F1058" w:rsidP="001F1058">
      <w:pPr>
        <w:pBdr>
          <w:top w:val="single" w:sz="4" w:space="1" w:color="auto"/>
          <w:left w:val="single" w:sz="4" w:space="4" w:color="auto"/>
          <w:bottom w:val="single" w:sz="4" w:space="1" w:color="auto"/>
          <w:right w:val="single" w:sz="4" w:space="4" w:color="auto"/>
        </w:pBdr>
        <w:rPr>
          <w:rFonts w:ascii="Verdana" w:hAnsi="Verdana"/>
          <w:sz w:val="22"/>
          <w:szCs w:val="22"/>
        </w:rPr>
      </w:pPr>
      <w:r w:rsidRPr="00B629AE">
        <w:rPr>
          <w:rFonts w:ascii="Verdana" w:hAnsi="Verdana"/>
          <w:b/>
          <w:sz w:val="22"/>
          <w:szCs w:val="22"/>
        </w:rPr>
        <w:t>Naam en studentnummer</w:t>
      </w:r>
      <w:r w:rsidRPr="00B629AE">
        <w:rPr>
          <w:rFonts w:ascii="Verdana" w:hAnsi="Verdana"/>
          <w:b/>
          <w:sz w:val="22"/>
          <w:szCs w:val="22"/>
        </w:rPr>
        <w:tab/>
      </w:r>
      <w:r w:rsidRPr="00B629AE">
        <w:rPr>
          <w:rFonts w:ascii="Verdana" w:hAnsi="Verdana"/>
          <w:b/>
          <w:sz w:val="22"/>
          <w:szCs w:val="22"/>
        </w:rPr>
        <w:tab/>
      </w:r>
      <w:r w:rsidRPr="00B629AE">
        <w:rPr>
          <w:rFonts w:ascii="Verdana" w:hAnsi="Verdana"/>
          <w:b/>
          <w:sz w:val="22"/>
          <w:szCs w:val="22"/>
        </w:rPr>
        <w:tab/>
        <w:t>Onderzoeksdocent</w:t>
      </w:r>
    </w:p>
    <w:p w14:paraId="05FF251F" w14:textId="77777777" w:rsidR="001F1058" w:rsidRPr="00B35F5D" w:rsidRDefault="001F1058" w:rsidP="001F1058">
      <w:pPr>
        <w:pBdr>
          <w:top w:val="single" w:sz="4" w:space="1" w:color="auto"/>
          <w:left w:val="single" w:sz="4" w:space="4" w:color="auto"/>
          <w:bottom w:val="single" w:sz="4" w:space="1" w:color="auto"/>
          <w:right w:val="single" w:sz="4" w:space="4" w:color="auto"/>
        </w:pBdr>
        <w:rPr>
          <w:rFonts w:ascii="Verdana" w:hAnsi="Verdana"/>
          <w:sz w:val="22"/>
          <w:szCs w:val="22"/>
        </w:rPr>
      </w:pPr>
      <w:r>
        <w:rPr>
          <w:rFonts w:ascii="Verdana" w:hAnsi="Verdana"/>
          <w:sz w:val="22"/>
          <w:szCs w:val="22"/>
        </w:rPr>
        <w:t>Jacobien van der Kooij</w:t>
      </w:r>
      <w:r w:rsidRPr="00B35F5D">
        <w:rPr>
          <w:rFonts w:ascii="Verdana" w:hAnsi="Verdana"/>
          <w:sz w:val="22"/>
          <w:szCs w:val="22"/>
        </w:rPr>
        <w:t xml:space="preserve"> – S1087900</w:t>
      </w:r>
      <w:r w:rsidRPr="00B35F5D">
        <w:rPr>
          <w:rFonts w:ascii="Verdana" w:hAnsi="Verdana"/>
          <w:sz w:val="22"/>
          <w:szCs w:val="22"/>
        </w:rPr>
        <w:tab/>
      </w:r>
      <w:r w:rsidRPr="00B35F5D">
        <w:rPr>
          <w:rFonts w:ascii="Verdana" w:hAnsi="Verdana"/>
          <w:sz w:val="22"/>
          <w:szCs w:val="22"/>
        </w:rPr>
        <w:tab/>
        <w:t>Mevr. Van Mierlo</w:t>
      </w:r>
    </w:p>
    <w:p w14:paraId="283FCA57" w14:textId="77777777" w:rsidR="001F1058" w:rsidRPr="00B35F5D" w:rsidRDefault="001F1058" w:rsidP="001F1058">
      <w:pPr>
        <w:pBdr>
          <w:top w:val="single" w:sz="4" w:space="1" w:color="auto"/>
          <w:left w:val="single" w:sz="4" w:space="4" w:color="auto"/>
          <w:bottom w:val="single" w:sz="4" w:space="1" w:color="auto"/>
          <w:right w:val="single" w:sz="4" w:space="4" w:color="auto"/>
        </w:pBdr>
        <w:rPr>
          <w:rFonts w:ascii="Verdana" w:hAnsi="Verdana"/>
          <w:sz w:val="22"/>
          <w:szCs w:val="22"/>
        </w:rPr>
      </w:pPr>
    </w:p>
    <w:p w14:paraId="3242284C" w14:textId="77777777" w:rsidR="001F1058" w:rsidRPr="00B629AE" w:rsidRDefault="001F1058" w:rsidP="001F1058">
      <w:pPr>
        <w:pBdr>
          <w:top w:val="single" w:sz="4" w:space="1" w:color="auto"/>
          <w:left w:val="single" w:sz="4" w:space="4" w:color="auto"/>
          <w:bottom w:val="single" w:sz="4" w:space="1" w:color="auto"/>
          <w:right w:val="single" w:sz="4" w:space="4" w:color="auto"/>
        </w:pBdr>
        <w:rPr>
          <w:rFonts w:ascii="Verdana" w:hAnsi="Verdana"/>
          <w:sz w:val="22"/>
          <w:szCs w:val="22"/>
        </w:rPr>
      </w:pPr>
      <w:r w:rsidRPr="00B629AE">
        <w:rPr>
          <w:rFonts w:ascii="Verdana" w:hAnsi="Verdana"/>
          <w:b/>
          <w:sz w:val="22"/>
          <w:szCs w:val="22"/>
        </w:rPr>
        <w:t>Opdrachtgever</w:t>
      </w:r>
      <w:r w:rsidRPr="00B629AE">
        <w:rPr>
          <w:rFonts w:ascii="Verdana" w:hAnsi="Verdana"/>
          <w:sz w:val="22"/>
          <w:szCs w:val="22"/>
        </w:rPr>
        <w:tab/>
      </w:r>
      <w:r w:rsidRPr="00B629AE">
        <w:rPr>
          <w:rFonts w:ascii="Verdana" w:hAnsi="Verdana"/>
          <w:sz w:val="22"/>
          <w:szCs w:val="22"/>
        </w:rPr>
        <w:tab/>
      </w:r>
      <w:r w:rsidRPr="00B629AE">
        <w:rPr>
          <w:rFonts w:ascii="Verdana" w:hAnsi="Verdana"/>
          <w:sz w:val="22"/>
          <w:szCs w:val="22"/>
        </w:rPr>
        <w:tab/>
      </w:r>
      <w:r w:rsidRPr="00B629AE">
        <w:rPr>
          <w:rFonts w:ascii="Verdana" w:hAnsi="Verdana"/>
          <w:sz w:val="22"/>
          <w:szCs w:val="22"/>
        </w:rPr>
        <w:tab/>
      </w:r>
      <w:r w:rsidRPr="00B629AE">
        <w:rPr>
          <w:rFonts w:ascii="Verdana" w:hAnsi="Verdana"/>
          <w:sz w:val="22"/>
          <w:szCs w:val="22"/>
        </w:rPr>
        <w:tab/>
      </w:r>
      <w:r w:rsidRPr="00B629AE">
        <w:rPr>
          <w:rFonts w:ascii="Verdana" w:hAnsi="Verdana"/>
          <w:b/>
          <w:sz w:val="22"/>
          <w:szCs w:val="22"/>
        </w:rPr>
        <w:t>Afstudeerbegeleider</w:t>
      </w:r>
    </w:p>
    <w:p w14:paraId="2F10CA65" w14:textId="77777777" w:rsidR="001F1058" w:rsidRPr="00B629AE" w:rsidRDefault="001F1058" w:rsidP="001F1058">
      <w:pPr>
        <w:pBdr>
          <w:top w:val="single" w:sz="4" w:space="1" w:color="auto"/>
          <w:left w:val="single" w:sz="4" w:space="4" w:color="auto"/>
          <w:bottom w:val="single" w:sz="4" w:space="1" w:color="auto"/>
          <w:right w:val="single" w:sz="4" w:space="4" w:color="auto"/>
        </w:pBdr>
        <w:rPr>
          <w:rFonts w:ascii="Verdana" w:hAnsi="Verdana"/>
          <w:sz w:val="22"/>
          <w:szCs w:val="22"/>
        </w:rPr>
      </w:pPr>
      <w:r>
        <w:rPr>
          <w:rFonts w:ascii="Verdana" w:hAnsi="Verdana"/>
          <w:sz w:val="22"/>
          <w:szCs w:val="22"/>
        </w:rPr>
        <w:t>Stichting BREIN</w:t>
      </w:r>
      <w:r w:rsidRPr="00B629AE">
        <w:rPr>
          <w:rFonts w:ascii="Verdana" w:hAnsi="Verdana"/>
          <w:sz w:val="22"/>
          <w:szCs w:val="22"/>
        </w:rPr>
        <w:tab/>
      </w:r>
      <w:r w:rsidRPr="00B629AE">
        <w:rPr>
          <w:rFonts w:ascii="Verdana" w:hAnsi="Verdana"/>
          <w:sz w:val="22"/>
          <w:szCs w:val="22"/>
        </w:rPr>
        <w:tab/>
      </w:r>
      <w:r w:rsidRPr="00B629AE">
        <w:rPr>
          <w:rFonts w:ascii="Verdana" w:hAnsi="Verdana"/>
          <w:sz w:val="22"/>
          <w:szCs w:val="22"/>
        </w:rPr>
        <w:tab/>
      </w:r>
      <w:r w:rsidRPr="00B629AE">
        <w:rPr>
          <w:rFonts w:ascii="Verdana" w:hAnsi="Verdana"/>
          <w:sz w:val="22"/>
          <w:szCs w:val="22"/>
        </w:rPr>
        <w:tab/>
      </w:r>
      <w:r>
        <w:rPr>
          <w:rFonts w:ascii="Verdana" w:hAnsi="Verdana"/>
          <w:sz w:val="22"/>
          <w:szCs w:val="22"/>
        </w:rPr>
        <w:tab/>
        <w:t>Mevr. Filemon</w:t>
      </w:r>
    </w:p>
    <w:p w14:paraId="323155EA" w14:textId="10047CCB" w:rsidR="001F1058" w:rsidRDefault="001F1058" w:rsidP="001F1058">
      <w:pPr>
        <w:pBdr>
          <w:top w:val="single" w:sz="4" w:space="1" w:color="auto"/>
          <w:left w:val="single" w:sz="4" w:space="4" w:color="auto"/>
          <w:bottom w:val="single" w:sz="4" w:space="1" w:color="auto"/>
          <w:right w:val="single" w:sz="4" w:space="4" w:color="auto"/>
        </w:pBdr>
        <w:rPr>
          <w:rFonts w:ascii="Verdana" w:hAnsi="Verdana"/>
          <w:sz w:val="22"/>
          <w:szCs w:val="22"/>
        </w:rPr>
      </w:pPr>
      <w:r>
        <w:rPr>
          <w:rFonts w:ascii="Verdana" w:hAnsi="Verdana"/>
          <w:sz w:val="22"/>
          <w:szCs w:val="22"/>
        </w:rPr>
        <w:t>Carla de Bruin</w:t>
      </w:r>
      <w:r w:rsidR="00472B49">
        <w:rPr>
          <w:rFonts w:ascii="Verdana" w:hAnsi="Verdana"/>
          <w:sz w:val="22"/>
          <w:szCs w:val="22"/>
        </w:rPr>
        <w:t xml:space="preserve"> en</w:t>
      </w:r>
    </w:p>
    <w:p w14:paraId="29B9C7F4" w14:textId="7CA7B5B9" w:rsidR="001F1058" w:rsidRPr="00472B49" w:rsidRDefault="00472B49" w:rsidP="001F1058">
      <w:pPr>
        <w:pBdr>
          <w:top w:val="single" w:sz="4" w:space="1" w:color="auto"/>
          <w:left w:val="single" w:sz="4" w:space="4" w:color="auto"/>
          <w:bottom w:val="single" w:sz="4" w:space="1" w:color="auto"/>
          <w:right w:val="single" w:sz="4" w:space="4" w:color="auto"/>
        </w:pBdr>
        <w:rPr>
          <w:rFonts w:ascii="Verdana" w:hAnsi="Verdana"/>
          <w:sz w:val="22"/>
          <w:szCs w:val="22"/>
        </w:rPr>
      </w:pPr>
      <w:r>
        <w:rPr>
          <w:rFonts w:ascii="Verdana" w:hAnsi="Verdana"/>
          <w:sz w:val="22"/>
          <w:szCs w:val="22"/>
        </w:rPr>
        <w:t>Tim Kuik</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1F1058">
        <w:rPr>
          <w:rFonts w:ascii="Verdana" w:hAnsi="Verdana"/>
          <w:b/>
          <w:sz w:val="22"/>
          <w:szCs w:val="22"/>
        </w:rPr>
        <w:t>Datum</w:t>
      </w:r>
    </w:p>
    <w:p w14:paraId="57389C3A" w14:textId="48F37E9B" w:rsidR="001F1058" w:rsidRDefault="001F1058" w:rsidP="001F1058">
      <w:pPr>
        <w:pBdr>
          <w:top w:val="single" w:sz="4" w:space="1" w:color="auto"/>
          <w:left w:val="single" w:sz="4" w:space="4" w:color="auto"/>
          <w:bottom w:val="single" w:sz="4" w:space="1" w:color="auto"/>
          <w:right w:val="single" w:sz="4" w:space="4" w:color="auto"/>
        </w:pBdr>
        <w:rPr>
          <w:rFonts w:ascii="Verdana" w:hAnsi="Verdana"/>
          <w:sz w:val="22"/>
          <w:szCs w:val="22"/>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sz w:val="22"/>
          <w:szCs w:val="22"/>
        </w:rPr>
        <w:t>16-06-2020</w:t>
      </w:r>
    </w:p>
    <w:p w14:paraId="404CD8A6" w14:textId="77777777" w:rsidR="00472B49" w:rsidRDefault="00472B49" w:rsidP="001F1058">
      <w:pPr>
        <w:pBdr>
          <w:top w:val="single" w:sz="4" w:space="1" w:color="auto"/>
          <w:left w:val="single" w:sz="4" w:space="4" w:color="auto"/>
          <w:bottom w:val="single" w:sz="4" w:space="1" w:color="auto"/>
          <w:right w:val="single" w:sz="4" w:space="4" w:color="auto"/>
        </w:pBdr>
        <w:rPr>
          <w:rFonts w:ascii="Verdana" w:hAnsi="Verdana"/>
        </w:rPr>
      </w:pPr>
    </w:p>
    <w:p w14:paraId="526A744B" w14:textId="77777777" w:rsidR="001F1058" w:rsidRPr="00B629AE" w:rsidRDefault="001F1058" w:rsidP="001F1058">
      <w:pPr>
        <w:pBdr>
          <w:top w:val="single" w:sz="4" w:space="1" w:color="auto"/>
          <w:left w:val="single" w:sz="4" w:space="4" w:color="auto"/>
          <w:bottom w:val="single" w:sz="4" w:space="1" w:color="auto"/>
          <w:right w:val="single" w:sz="4" w:space="4" w:color="auto"/>
        </w:pBdr>
        <w:rPr>
          <w:rFonts w:ascii="Verdana" w:hAnsi="Verdana"/>
          <w:sz w:val="22"/>
          <w:szCs w:val="22"/>
        </w:rPr>
      </w:pPr>
      <w:r w:rsidRPr="00B629AE">
        <w:rPr>
          <w:rFonts w:ascii="Verdana" w:hAnsi="Verdana"/>
          <w:b/>
          <w:sz w:val="22"/>
          <w:szCs w:val="22"/>
        </w:rPr>
        <w:t>Klas</w:t>
      </w:r>
      <w:r w:rsidRPr="00B629AE">
        <w:rPr>
          <w:rFonts w:ascii="Verdana" w:hAnsi="Verdana"/>
          <w:b/>
          <w:sz w:val="22"/>
          <w:szCs w:val="22"/>
        </w:rPr>
        <w:tab/>
      </w:r>
      <w:r w:rsidRPr="00B629AE">
        <w:rPr>
          <w:rFonts w:ascii="Verdana" w:hAnsi="Verdana"/>
          <w:b/>
          <w:sz w:val="22"/>
          <w:szCs w:val="22"/>
        </w:rPr>
        <w:tab/>
      </w:r>
      <w:r w:rsidRPr="00B629AE">
        <w:rPr>
          <w:rFonts w:ascii="Verdana" w:hAnsi="Verdana"/>
          <w:b/>
          <w:sz w:val="22"/>
          <w:szCs w:val="22"/>
        </w:rPr>
        <w:tab/>
      </w:r>
      <w:r w:rsidRPr="00B629AE">
        <w:rPr>
          <w:rFonts w:ascii="Verdana" w:hAnsi="Verdana"/>
          <w:b/>
          <w:sz w:val="22"/>
          <w:szCs w:val="22"/>
        </w:rPr>
        <w:tab/>
      </w:r>
      <w:r w:rsidRPr="00B629AE">
        <w:rPr>
          <w:rFonts w:ascii="Verdana" w:hAnsi="Verdana"/>
          <w:b/>
          <w:sz w:val="22"/>
          <w:szCs w:val="22"/>
        </w:rPr>
        <w:tab/>
      </w:r>
      <w:r w:rsidRPr="00B629AE">
        <w:rPr>
          <w:rFonts w:ascii="Verdana" w:hAnsi="Verdana"/>
          <w:b/>
          <w:sz w:val="22"/>
          <w:szCs w:val="22"/>
        </w:rPr>
        <w:tab/>
      </w:r>
      <w:r w:rsidRPr="00B629AE">
        <w:rPr>
          <w:rFonts w:ascii="Verdana" w:hAnsi="Verdana"/>
          <w:b/>
          <w:sz w:val="22"/>
          <w:szCs w:val="22"/>
        </w:rPr>
        <w:tab/>
        <w:t>Collegejaar</w:t>
      </w:r>
    </w:p>
    <w:p w14:paraId="58FC4AAB" w14:textId="77777777" w:rsidR="001F1058" w:rsidRPr="00BC7EBA" w:rsidRDefault="001F1058" w:rsidP="001F1058">
      <w:pPr>
        <w:pBdr>
          <w:top w:val="single" w:sz="4" w:space="1" w:color="auto"/>
          <w:left w:val="single" w:sz="4" w:space="4" w:color="auto"/>
          <w:bottom w:val="single" w:sz="4" w:space="1" w:color="auto"/>
          <w:right w:val="single" w:sz="4" w:space="4" w:color="auto"/>
        </w:pBdr>
        <w:rPr>
          <w:rFonts w:ascii="Verdana" w:hAnsi="Verdana"/>
          <w:sz w:val="22"/>
          <w:szCs w:val="22"/>
        </w:rPr>
      </w:pPr>
      <w:r>
        <w:rPr>
          <w:rFonts w:ascii="Verdana" w:hAnsi="Verdana"/>
          <w:sz w:val="22"/>
          <w:szCs w:val="22"/>
        </w:rPr>
        <w:t>Re4H</w:t>
      </w:r>
      <w:r w:rsidRPr="00B629AE">
        <w:rPr>
          <w:rFonts w:ascii="Verdana" w:hAnsi="Verdana"/>
          <w:sz w:val="22"/>
          <w:szCs w:val="22"/>
        </w:rPr>
        <w:tab/>
      </w:r>
      <w:r w:rsidRPr="00B629AE">
        <w:rPr>
          <w:rFonts w:ascii="Verdana" w:hAnsi="Verdana"/>
          <w:sz w:val="22"/>
          <w:szCs w:val="22"/>
        </w:rPr>
        <w:tab/>
      </w:r>
      <w:r w:rsidRPr="00B629AE">
        <w:rPr>
          <w:rFonts w:ascii="Verdana" w:hAnsi="Verdana"/>
          <w:sz w:val="22"/>
          <w:szCs w:val="22"/>
        </w:rPr>
        <w:tab/>
      </w:r>
      <w:r w:rsidRPr="00B629AE">
        <w:rPr>
          <w:rFonts w:ascii="Verdana" w:hAnsi="Verdana"/>
          <w:sz w:val="22"/>
          <w:szCs w:val="22"/>
        </w:rPr>
        <w:tab/>
      </w:r>
      <w:r w:rsidRPr="00B629AE">
        <w:rPr>
          <w:rFonts w:ascii="Verdana" w:hAnsi="Verdana"/>
          <w:sz w:val="22"/>
          <w:szCs w:val="22"/>
        </w:rPr>
        <w:tab/>
      </w:r>
      <w:r w:rsidRPr="00B629AE">
        <w:rPr>
          <w:rFonts w:ascii="Verdana" w:hAnsi="Verdana"/>
          <w:sz w:val="22"/>
          <w:szCs w:val="22"/>
        </w:rPr>
        <w:tab/>
      </w:r>
      <w:r w:rsidRPr="00B629AE">
        <w:rPr>
          <w:rFonts w:ascii="Verdana" w:hAnsi="Verdana"/>
          <w:sz w:val="22"/>
          <w:szCs w:val="22"/>
        </w:rPr>
        <w:tab/>
      </w:r>
      <w:r w:rsidRPr="00B35F5D">
        <w:rPr>
          <w:rFonts w:ascii="Verdana" w:hAnsi="Verdana"/>
          <w:sz w:val="22"/>
          <w:szCs w:val="22"/>
        </w:rPr>
        <w:t>20</w:t>
      </w:r>
      <w:r>
        <w:rPr>
          <w:rFonts w:ascii="Verdana" w:hAnsi="Verdana"/>
          <w:sz w:val="22"/>
          <w:szCs w:val="22"/>
        </w:rPr>
        <w:t>19</w:t>
      </w:r>
      <w:r w:rsidRPr="00B35F5D">
        <w:rPr>
          <w:rFonts w:ascii="Verdana" w:hAnsi="Verdana"/>
          <w:sz w:val="22"/>
          <w:szCs w:val="22"/>
        </w:rPr>
        <w:t>/20</w:t>
      </w:r>
      <w:r>
        <w:rPr>
          <w:rFonts w:ascii="Verdana" w:hAnsi="Verdana"/>
          <w:sz w:val="22"/>
          <w:szCs w:val="22"/>
        </w:rPr>
        <w:t>20</w:t>
      </w:r>
      <w:r w:rsidRPr="00B35F5D">
        <w:rPr>
          <w:rFonts w:ascii="Verdana" w:hAnsi="Verdana"/>
          <w:sz w:val="22"/>
          <w:szCs w:val="22"/>
        </w:rPr>
        <w:t>, blok 15</w:t>
      </w:r>
    </w:p>
    <w:p w14:paraId="61C971C3" w14:textId="77777777" w:rsidR="001F1058" w:rsidRPr="00EB6EF9" w:rsidRDefault="001F1058" w:rsidP="001F1058">
      <w:r>
        <w:br w:type="page"/>
      </w:r>
    </w:p>
    <w:p w14:paraId="081E3869" w14:textId="77777777" w:rsidR="001F1058" w:rsidRPr="00637D0B" w:rsidRDefault="001F1058" w:rsidP="001F1058">
      <w:pPr>
        <w:pStyle w:val="Kop1"/>
        <w:numPr>
          <w:ilvl w:val="0"/>
          <w:numId w:val="0"/>
        </w:numPr>
        <w:rPr>
          <w:rFonts w:ascii="Verdana" w:hAnsi="Verdana"/>
          <w:b w:val="0"/>
          <w:spacing w:val="-3"/>
          <w:sz w:val="21"/>
          <w:szCs w:val="21"/>
          <w:u w:val="none"/>
        </w:rPr>
      </w:pPr>
      <w:bookmarkStart w:id="1" w:name="_Toc43037885"/>
      <w:r w:rsidRPr="00637D0B">
        <w:rPr>
          <w:rFonts w:ascii="Verdana" w:hAnsi="Verdana"/>
          <w:b w:val="0"/>
          <w:spacing w:val="-3"/>
          <w:sz w:val="21"/>
          <w:szCs w:val="21"/>
          <w:u w:val="none"/>
        </w:rPr>
        <w:lastRenderedPageBreak/>
        <w:t>Voorwoord</w:t>
      </w:r>
      <w:bookmarkEnd w:id="1"/>
    </w:p>
    <w:p w14:paraId="0A66BD35" w14:textId="77777777" w:rsidR="001F1058" w:rsidRDefault="001F1058" w:rsidP="001F1058">
      <w:pPr>
        <w:rPr>
          <w:rFonts w:ascii="Verdana" w:hAnsi="Verdana"/>
          <w:bCs/>
          <w:spacing w:val="-3"/>
          <w:sz w:val="21"/>
          <w:szCs w:val="21"/>
        </w:rPr>
      </w:pPr>
    </w:p>
    <w:p w14:paraId="22756269" w14:textId="77777777" w:rsidR="001F1058" w:rsidRPr="0060172E" w:rsidRDefault="001F1058" w:rsidP="001F1058">
      <w:pPr>
        <w:spacing w:line="360" w:lineRule="auto"/>
        <w:rPr>
          <w:rFonts w:ascii="Verdana" w:hAnsi="Verdana"/>
          <w:bCs/>
          <w:spacing w:val="-3"/>
          <w:sz w:val="18"/>
          <w:szCs w:val="18"/>
        </w:rPr>
      </w:pPr>
      <w:r w:rsidRPr="0060172E">
        <w:rPr>
          <w:rFonts w:ascii="Verdana" w:hAnsi="Verdana"/>
          <w:bCs/>
          <w:spacing w:val="-3"/>
          <w:sz w:val="18"/>
          <w:szCs w:val="18"/>
        </w:rPr>
        <w:t xml:space="preserve">Geachte </w:t>
      </w:r>
      <w:r>
        <w:rPr>
          <w:rFonts w:ascii="Verdana" w:hAnsi="Verdana"/>
          <w:bCs/>
          <w:spacing w:val="-3"/>
          <w:sz w:val="18"/>
          <w:szCs w:val="18"/>
        </w:rPr>
        <w:t>l</w:t>
      </w:r>
      <w:r w:rsidRPr="0060172E">
        <w:rPr>
          <w:rFonts w:ascii="Verdana" w:hAnsi="Verdana"/>
          <w:bCs/>
          <w:spacing w:val="-3"/>
          <w:sz w:val="18"/>
          <w:szCs w:val="18"/>
        </w:rPr>
        <w:t>ezer,</w:t>
      </w:r>
    </w:p>
    <w:p w14:paraId="0C4D2CEA" w14:textId="77777777" w:rsidR="001F1058" w:rsidRPr="0060172E" w:rsidRDefault="001F1058" w:rsidP="001F1058">
      <w:pPr>
        <w:spacing w:line="360" w:lineRule="auto"/>
        <w:rPr>
          <w:rFonts w:ascii="Verdana" w:hAnsi="Verdana"/>
          <w:bCs/>
          <w:spacing w:val="-3"/>
          <w:sz w:val="18"/>
          <w:szCs w:val="18"/>
        </w:rPr>
      </w:pPr>
    </w:p>
    <w:p w14:paraId="07C0CD86" w14:textId="6F433E18" w:rsidR="001F1058" w:rsidRPr="0060172E" w:rsidRDefault="001F1058" w:rsidP="001F1058">
      <w:pPr>
        <w:spacing w:line="360" w:lineRule="auto"/>
        <w:jc w:val="both"/>
        <w:rPr>
          <w:rFonts w:ascii="Verdana" w:hAnsi="Verdana"/>
          <w:spacing w:val="-3"/>
          <w:sz w:val="18"/>
          <w:szCs w:val="18"/>
        </w:rPr>
      </w:pPr>
      <w:r>
        <w:rPr>
          <w:rFonts w:ascii="Verdana" w:hAnsi="Verdana"/>
          <w:bCs/>
          <w:spacing w:val="-3"/>
          <w:sz w:val="18"/>
          <w:szCs w:val="18"/>
        </w:rPr>
        <w:t>Voor u</w:t>
      </w:r>
      <w:r w:rsidRPr="0060172E">
        <w:rPr>
          <w:rFonts w:ascii="Verdana" w:hAnsi="Verdana"/>
          <w:bCs/>
          <w:spacing w:val="-3"/>
          <w:sz w:val="18"/>
          <w:szCs w:val="18"/>
        </w:rPr>
        <w:t xml:space="preserve"> </w:t>
      </w:r>
      <w:r>
        <w:rPr>
          <w:rFonts w:ascii="Verdana" w:hAnsi="Verdana"/>
          <w:bCs/>
          <w:spacing w:val="-3"/>
          <w:sz w:val="18"/>
          <w:szCs w:val="18"/>
        </w:rPr>
        <w:t>ligt</w:t>
      </w:r>
      <w:r w:rsidRPr="0060172E">
        <w:rPr>
          <w:rFonts w:ascii="Verdana" w:hAnsi="Verdana"/>
          <w:bCs/>
          <w:spacing w:val="-3"/>
          <w:sz w:val="18"/>
          <w:szCs w:val="18"/>
        </w:rPr>
        <w:t xml:space="preserve"> mijn </w:t>
      </w:r>
      <w:r w:rsidR="004952EF">
        <w:rPr>
          <w:rFonts w:ascii="Verdana" w:hAnsi="Verdana"/>
          <w:bCs/>
          <w:spacing w:val="-3"/>
          <w:sz w:val="18"/>
          <w:szCs w:val="18"/>
        </w:rPr>
        <w:t>afstudeeropdracht</w:t>
      </w:r>
      <w:r w:rsidRPr="0060172E">
        <w:rPr>
          <w:rFonts w:ascii="Verdana" w:hAnsi="Verdana"/>
          <w:bCs/>
          <w:spacing w:val="-3"/>
          <w:sz w:val="18"/>
          <w:szCs w:val="18"/>
        </w:rPr>
        <w:t xml:space="preserve">. Na een lange periode van hard werken en veel </w:t>
      </w:r>
      <w:r>
        <w:rPr>
          <w:rFonts w:ascii="Verdana" w:hAnsi="Verdana"/>
          <w:bCs/>
          <w:spacing w:val="-3"/>
          <w:sz w:val="18"/>
          <w:szCs w:val="18"/>
        </w:rPr>
        <w:t>lezen</w:t>
      </w:r>
      <w:r w:rsidRPr="0060172E">
        <w:rPr>
          <w:rFonts w:ascii="Verdana" w:hAnsi="Verdana"/>
          <w:bCs/>
          <w:spacing w:val="-3"/>
          <w:sz w:val="18"/>
          <w:szCs w:val="18"/>
        </w:rPr>
        <w:t xml:space="preserve"> is dit het resultaat. Dit onderzoek is </w:t>
      </w:r>
      <w:r>
        <w:rPr>
          <w:rFonts w:ascii="Verdana" w:hAnsi="Verdana"/>
          <w:bCs/>
          <w:spacing w:val="-3"/>
          <w:sz w:val="18"/>
          <w:szCs w:val="18"/>
        </w:rPr>
        <w:t>uitgevoerd</w:t>
      </w:r>
      <w:r w:rsidRPr="0060172E">
        <w:rPr>
          <w:rFonts w:ascii="Verdana" w:hAnsi="Verdana"/>
          <w:bCs/>
          <w:spacing w:val="-3"/>
          <w:sz w:val="18"/>
          <w:szCs w:val="18"/>
        </w:rPr>
        <w:t xml:space="preserve"> ter afsluiting van mijn opleiding</w:t>
      </w:r>
      <w:r w:rsidRPr="0060172E">
        <w:rPr>
          <w:rFonts w:ascii="Verdana" w:hAnsi="Verdana"/>
          <w:sz w:val="18"/>
          <w:szCs w:val="18"/>
        </w:rPr>
        <w:t xml:space="preserve"> HBO-Rechten aan de Hogeschool Leiden</w:t>
      </w:r>
      <w:r>
        <w:rPr>
          <w:rFonts w:ascii="Verdana" w:hAnsi="Verdana"/>
          <w:sz w:val="18"/>
          <w:szCs w:val="18"/>
        </w:rPr>
        <w:t>;</w:t>
      </w:r>
      <w:r w:rsidRPr="0060172E">
        <w:rPr>
          <w:rFonts w:ascii="Verdana" w:hAnsi="Verdana"/>
          <w:sz w:val="18"/>
          <w:szCs w:val="18"/>
        </w:rPr>
        <w:t xml:space="preserve"> </w:t>
      </w:r>
      <w:r>
        <w:rPr>
          <w:rFonts w:ascii="Verdana" w:hAnsi="Verdana"/>
          <w:sz w:val="18"/>
          <w:szCs w:val="18"/>
        </w:rPr>
        <w:t>d</w:t>
      </w:r>
      <w:r w:rsidRPr="0060172E">
        <w:rPr>
          <w:rFonts w:ascii="Verdana" w:hAnsi="Verdana"/>
          <w:sz w:val="18"/>
          <w:szCs w:val="18"/>
        </w:rPr>
        <w:t xml:space="preserve">e </w:t>
      </w:r>
      <w:r w:rsidR="004952EF">
        <w:rPr>
          <w:rFonts w:ascii="Verdana" w:hAnsi="Verdana"/>
          <w:bCs/>
          <w:spacing w:val="-3"/>
          <w:sz w:val="18"/>
          <w:szCs w:val="18"/>
        </w:rPr>
        <w:t>afstudeeropdracht</w:t>
      </w:r>
      <w:r w:rsidR="004952EF" w:rsidRPr="0060172E">
        <w:rPr>
          <w:rFonts w:ascii="Verdana" w:hAnsi="Verdana"/>
          <w:sz w:val="18"/>
          <w:szCs w:val="18"/>
        </w:rPr>
        <w:t xml:space="preserve"> </w:t>
      </w:r>
      <w:r w:rsidRPr="0060172E">
        <w:rPr>
          <w:rFonts w:ascii="Verdana" w:hAnsi="Verdana"/>
          <w:sz w:val="18"/>
          <w:szCs w:val="18"/>
        </w:rPr>
        <w:t xml:space="preserve">is </w:t>
      </w:r>
      <w:r>
        <w:rPr>
          <w:rFonts w:ascii="Verdana" w:hAnsi="Verdana"/>
          <w:sz w:val="18"/>
          <w:szCs w:val="18"/>
        </w:rPr>
        <w:t>geschreven</w:t>
      </w:r>
      <w:r w:rsidRPr="0060172E">
        <w:rPr>
          <w:rFonts w:ascii="Verdana" w:hAnsi="Verdana"/>
          <w:sz w:val="18"/>
          <w:szCs w:val="18"/>
        </w:rPr>
        <w:t xml:space="preserve"> in opdracht van Stichting BREIN. Dit afstudeeronderzoek </w:t>
      </w:r>
      <w:r>
        <w:rPr>
          <w:rFonts w:ascii="Verdana" w:hAnsi="Verdana"/>
          <w:sz w:val="18"/>
          <w:szCs w:val="18"/>
        </w:rPr>
        <w:t xml:space="preserve">heeft betrekking op </w:t>
      </w:r>
      <w:r w:rsidRPr="0060172E">
        <w:rPr>
          <w:rFonts w:ascii="Verdana" w:hAnsi="Verdana"/>
          <w:sz w:val="18"/>
          <w:szCs w:val="18"/>
        </w:rPr>
        <w:t xml:space="preserve">de afgifte van </w:t>
      </w:r>
      <w:r>
        <w:rPr>
          <w:rFonts w:ascii="Verdana" w:hAnsi="Verdana"/>
          <w:sz w:val="18"/>
          <w:szCs w:val="18"/>
        </w:rPr>
        <w:t>naam, adres en woonplaats (hierna:</w:t>
      </w:r>
      <w:r w:rsidR="006329E8">
        <w:rPr>
          <w:rFonts w:ascii="Verdana" w:hAnsi="Verdana"/>
          <w:sz w:val="18"/>
          <w:szCs w:val="18"/>
        </w:rPr>
        <w:t xml:space="preserve"> </w:t>
      </w:r>
      <w:r>
        <w:rPr>
          <w:rFonts w:ascii="Verdana" w:hAnsi="Verdana"/>
          <w:sz w:val="18"/>
          <w:szCs w:val="18"/>
        </w:rPr>
        <w:t>naw-gegevens)</w:t>
      </w:r>
      <w:r w:rsidRPr="0060172E">
        <w:rPr>
          <w:rFonts w:ascii="Verdana" w:hAnsi="Verdana"/>
          <w:sz w:val="18"/>
          <w:szCs w:val="18"/>
        </w:rPr>
        <w:t xml:space="preserve"> door </w:t>
      </w:r>
      <w:r w:rsidRPr="0060172E">
        <w:rPr>
          <w:rFonts w:ascii="Verdana" w:hAnsi="Verdana"/>
          <w:spacing w:val="-3"/>
          <w:sz w:val="18"/>
          <w:szCs w:val="18"/>
        </w:rPr>
        <w:t>u</w:t>
      </w:r>
      <w:r w:rsidRPr="0060172E">
        <w:rPr>
          <w:rFonts w:ascii="Verdana" w:hAnsi="Verdana"/>
          <w:sz w:val="18"/>
          <w:szCs w:val="18"/>
        </w:rPr>
        <w:t>senet</w:t>
      </w:r>
      <w:r>
        <w:rPr>
          <w:rFonts w:ascii="Verdana" w:hAnsi="Verdana"/>
          <w:sz w:val="18"/>
          <w:szCs w:val="18"/>
        </w:rPr>
        <w:t>-</w:t>
      </w:r>
      <w:r w:rsidRPr="0060172E">
        <w:rPr>
          <w:rFonts w:ascii="Verdana" w:hAnsi="Verdana"/>
          <w:sz w:val="18"/>
          <w:szCs w:val="18"/>
        </w:rPr>
        <w:t>, acce</w:t>
      </w:r>
      <w:r>
        <w:rPr>
          <w:rFonts w:ascii="Verdana" w:hAnsi="Verdana"/>
          <w:sz w:val="18"/>
          <w:szCs w:val="18"/>
        </w:rPr>
        <w:t>s</w:t>
      </w:r>
      <w:r w:rsidRPr="0060172E">
        <w:rPr>
          <w:rFonts w:ascii="Verdana" w:hAnsi="Verdana"/>
          <w:sz w:val="18"/>
          <w:szCs w:val="18"/>
        </w:rPr>
        <w:t>s</w:t>
      </w:r>
      <w:r>
        <w:rPr>
          <w:rFonts w:ascii="Verdana" w:hAnsi="Verdana"/>
          <w:sz w:val="18"/>
          <w:szCs w:val="18"/>
        </w:rPr>
        <w:t>-</w:t>
      </w:r>
      <w:r w:rsidRPr="0060172E">
        <w:rPr>
          <w:rFonts w:ascii="Verdana" w:hAnsi="Verdana"/>
          <w:sz w:val="18"/>
          <w:szCs w:val="18"/>
        </w:rPr>
        <w:t xml:space="preserve"> en hostingproviders</w:t>
      </w:r>
      <w:r>
        <w:rPr>
          <w:rFonts w:ascii="Verdana" w:hAnsi="Verdana"/>
          <w:sz w:val="18"/>
          <w:szCs w:val="18"/>
        </w:rPr>
        <w:t xml:space="preserve"> en richt zich</w:t>
      </w:r>
      <w:r w:rsidRPr="0060172E">
        <w:rPr>
          <w:rFonts w:ascii="Verdana" w:hAnsi="Verdana"/>
          <w:sz w:val="18"/>
          <w:szCs w:val="18"/>
        </w:rPr>
        <w:t xml:space="preserve"> </w:t>
      </w:r>
      <w:r>
        <w:rPr>
          <w:rFonts w:ascii="Verdana" w:hAnsi="Verdana"/>
          <w:sz w:val="18"/>
          <w:szCs w:val="18"/>
        </w:rPr>
        <w:t>m</w:t>
      </w:r>
      <w:r w:rsidRPr="0060172E">
        <w:rPr>
          <w:rFonts w:ascii="Verdana" w:hAnsi="Verdana"/>
          <w:sz w:val="18"/>
          <w:szCs w:val="18"/>
        </w:rPr>
        <w:t xml:space="preserve">et name </w:t>
      </w:r>
      <w:r>
        <w:rPr>
          <w:rFonts w:ascii="Verdana" w:hAnsi="Verdana"/>
          <w:sz w:val="18"/>
          <w:szCs w:val="18"/>
        </w:rPr>
        <w:t xml:space="preserve">op de </w:t>
      </w:r>
      <w:r w:rsidRPr="0060172E">
        <w:rPr>
          <w:rFonts w:ascii="Verdana" w:hAnsi="Verdana"/>
          <w:sz w:val="18"/>
          <w:szCs w:val="18"/>
        </w:rPr>
        <w:t xml:space="preserve">feiten en omstandigheden </w:t>
      </w:r>
      <w:r>
        <w:rPr>
          <w:rFonts w:ascii="Verdana" w:hAnsi="Verdana"/>
          <w:sz w:val="18"/>
          <w:szCs w:val="18"/>
        </w:rPr>
        <w:t xml:space="preserve">waaronder </w:t>
      </w:r>
      <w:r w:rsidRPr="0060172E">
        <w:rPr>
          <w:rFonts w:ascii="Verdana" w:hAnsi="Verdana"/>
          <w:sz w:val="18"/>
          <w:szCs w:val="18"/>
        </w:rPr>
        <w:t xml:space="preserve">Stichting BREIN deze gegevens </w:t>
      </w:r>
      <w:r>
        <w:rPr>
          <w:rFonts w:ascii="Verdana" w:hAnsi="Verdana"/>
          <w:sz w:val="18"/>
          <w:szCs w:val="18"/>
        </w:rPr>
        <w:t>succesvol kan</w:t>
      </w:r>
      <w:r w:rsidRPr="0060172E">
        <w:rPr>
          <w:rFonts w:ascii="Verdana" w:hAnsi="Verdana"/>
          <w:sz w:val="18"/>
          <w:szCs w:val="18"/>
        </w:rPr>
        <w:t xml:space="preserve"> opvragen bij </w:t>
      </w:r>
      <w:r w:rsidRPr="0060172E">
        <w:rPr>
          <w:rFonts w:ascii="Verdana" w:hAnsi="Verdana"/>
          <w:spacing w:val="-3"/>
          <w:sz w:val="18"/>
          <w:szCs w:val="18"/>
        </w:rPr>
        <w:t xml:space="preserve">de providers. </w:t>
      </w:r>
    </w:p>
    <w:p w14:paraId="0A995038" w14:textId="77777777" w:rsidR="001F1058" w:rsidRPr="0060172E" w:rsidRDefault="001F1058" w:rsidP="001F1058">
      <w:pPr>
        <w:spacing w:line="360" w:lineRule="auto"/>
        <w:jc w:val="both"/>
        <w:rPr>
          <w:rFonts w:ascii="Verdana" w:hAnsi="Verdana"/>
          <w:spacing w:val="-3"/>
          <w:sz w:val="18"/>
          <w:szCs w:val="18"/>
        </w:rPr>
      </w:pPr>
    </w:p>
    <w:p w14:paraId="36A73336" w14:textId="25B2DF97" w:rsidR="001F1058" w:rsidRPr="0060172E" w:rsidRDefault="001F1058" w:rsidP="001F1058">
      <w:pPr>
        <w:spacing w:line="360" w:lineRule="auto"/>
        <w:jc w:val="both"/>
        <w:rPr>
          <w:rFonts w:ascii="Verdana" w:hAnsi="Verdana"/>
          <w:spacing w:val="-3"/>
          <w:sz w:val="18"/>
          <w:szCs w:val="18"/>
        </w:rPr>
      </w:pPr>
      <w:r w:rsidRPr="0060172E">
        <w:rPr>
          <w:rFonts w:ascii="Verdana" w:hAnsi="Verdana"/>
          <w:spacing w:val="-3"/>
          <w:sz w:val="18"/>
          <w:szCs w:val="18"/>
        </w:rPr>
        <w:t xml:space="preserve">Ik wil Stichting BREIN daarom bedanken voor haar hulp en geduld gedurende mijn afstudeerperiode. Daarnaast wil ik mevrouw Van Mierlo danken voor haar hulp, geduld en bemoedigende woorden tijdens de </w:t>
      </w:r>
      <w:r w:rsidR="00472B49">
        <w:rPr>
          <w:rFonts w:ascii="Verdana" w:hAnsi="Verdana"/>
          <w:spacing w:val="-3"/>
          <w:sz w:val="18"/>
          <w:szCs w:val="18"/>
        </w:rPr>
        <w:t>gehele</w:t>
      </w:r>
      <w:r w:rsidRPr="0060172E">
        <w:rPr>
          <w:rFonts w:ascii="Verdana" w:hAnsi="Verdana"/>
          <w:spacing w:val="-3"/>
          <w:sz w:val="18"/>
          <w:szCs w:val="18"/>
        </w:rPr>
        <w:t xml:space="preserve"> fase van het afstudeeronderzoek. </w:t>
      </w:r>
      <w:r>
        <w:rPr>
          <w:rFonts w:ascii="Verdana" w:hAnsi="Verdana"/>
          <w:spacing w:val="-3"/>
          <w:sz w:val="18"/>
          <w:szCs w:val="18"/>
        </w:rPr>
        <w:t>O</w:t>
      </w:r>
      <w:r w:rsidRPr="0060172E">
        <w:rPr>
          <w:rFonts w:ascii="Verdana" w:hAnsi="Verdana"/>
          <w:spacing w:val="-3"/>
          <w:sz w:val="18"/>
          <w:szCs w:val="18"/>
        </w:rPr>
        <w:t xml:space="preserve">ok </w:t>
      </w:r>
      <w:r>
        <w:rPr>
          <w:rFonts w:ascii="Verdana" w:hAnsi="Verdana"/>
          <w:spacing w:val="-3"/>
          <w:sz w:val="18"/>
          <w:szCs w:val="18"/>
        </w:rPr>
        <w:t xml:space="preserve">gaat mijn dank uit naar </w:t>
      </w:r>
      <w:r w:rsidRPr="0060172E">
        <w:rPr>
          <w:rFonts w:ascii="Verdana" w:hAnsi="Verdana"/>
          <w:sz w:val="18"/>
          <w:szCs w:val="18"/>
        </w:rPr>
        <w:t>mijn afstudeerbegeleider</w:t>
      </w:r>
      <w:r>
        <w:rPr>
          <w:rFonts w:ascii="Verdana" w:hAnsi="Verdana"/>
          <w:sz w:val="18"/>
          <w:szCs w:val="18"/>
        </w:rPr>
        <w:t>,</w:t>
      </w:r>
      <w:r w:rsidRPr="0060172E">
        <w:rPr>
          <w:rFonts w:ascii="Verdana" w:hAnsi="Verdana"/>
          <w:sz w:val="18"/>
          <w:szCs w:val="18"/>
        </w:rPr>
        <w:t xml:space="preserve"> </w:t>
      </w:r>
      <w:r w:rsidRPr="0060172E">
        <w:rPr>
          <w:rFonts w:ascii="Verdana" w:hAnsi="Verdana"/>
          <w:spacing w:val="-3"/>
          <w:sz w:val="18"/>
          <w:szCs w:val="18"/>
        </w:rPr>
        <w:t>mevrouw Filemon</w:t>
      </w:r>
      <w:r>
        <w:rPr>
          <w:rFonts w:ascii="Verdana" w:hAnsi="Verdana"/>
          <w:spacing w:val="-3"/>
          <w:sz w:val="18"/>
          <w:szCs w:val="18"/>
        </w:rPr>
        <w:t>,</w:t>
      </w:r>
      <w:r w:rsidRPr="0060172E">
        <w:rPr>
          <w:rFonts w:ascii="Verdana" w:hAnsi="Verdana"/>
          <w:spacing w:val="-3"/>
          <w:sz w:val="18"/>
          <w:szCs w:val="18"/>
        </w:rPr>
        <w:t xml:space="preserve"> voor haar feedback en hulp tijdens het schrijven van mijn </w:t>
      </w:r>
      <w:r w:rsidR="004952EF">
        <w:rPr>
          <w:rFonts w:ascii="Verdana" w:hAnsi="Verdana"/>
          <w:bCs/>
          <w:spacing w:val="-3"/>
          <w:sz w:val="18"/>
          <w:szCs w:val="18"/>
        </w:rPr>
        <w:t>afstudeeropdracht</w:t>
      </w:r>
      <w:r w:rsidRPr="0060172E">
        <w:rPr>
          <w:rFonts w:ascii="Verdana" w:hAnsi="Verdana"/>
          <w:spacing w:val="-3"/>
          <w:sz w:val="18"/>
          <w:szCs w:val="18"/>
        </w:rPr>
        <w:t xml:space="preserve">. </w:t>
      </w:r>
      <w:r w:rsidRPr="0060172E">
        <w:rPr>
          <w:rFonts w:ascii="Verdana" w:hAnsi="Verdana"/>
          <w:sz w:val="18"/>
          <w:szCs w:val="18"/>
        </w:rPr>
        <w:t>Verder wil ik mijn vrienden en familie bedanken voor hun steun gedurende deze periode.</w:t>
      </w:r>
    </w:p>
    <w:p w14:paraId="4764614E" w14:textId="77777777" w:rsidR="001F1058" w:rsidRPr="0060172E" w:rsidRDefault="001F1058" w:rsidP="001F1058">
      <w:pPr>
        <w:spacing w:line="360" w:lineRule="auto"/>
        <w:jc w:val="both"/>
        <w:rPr>
          <w:rFonts w:ascii="Verdana" w:hAnsi="Verdana"/>
          <w:spacing w:val="-3"/>
          <w:sz w:val="18"/>
          <w:szCs w:val="18"/>
        </w:rPr>
      </w:pPr>
    </w:p>
    <w:p w14:paraId="70F5BA23" w14:textId="73EC8F27" w:rsidR="001F1058" w:rsidRPr="0060172E" w:rsidRDefault="001F1058" w:rsidP="001F1058">
      <w:pPr>
        <w:spacing w:line="360" w:lineRule="auto"/>
        <w:jc w:val="both"/>
        <w:rPr>
          <w:rFonts w:ascii="Verdana" w:hAnsi="Verdana"/>
          <w:spacing w:val="-3"/>
          <w:sz w:val="18"/>
          <w:szCs w:val="18"/>
        </w:rPr>
      </w:pPr>
      <w:r w:rsidRPr="0060172E">
        <w:rPr>
          <w:rFonts w:ascii="Verdana" w:hAnsi="Verdana"/>
          <w:spacing w:val="-3"/>
          <w:sz w:val="18"/>
          <w:szCs w:val="18"/>
        </w:rPr>
        <w:t xml:space="preserve">Hierbij </w:t>
      </w:r>
      <w:r>
        <w:rPr>
          <w:rFonts w:ascii="Verdana" w:hAnsi="Verdana"/>
          <w:spacing w:val="-3"/>
          <w:sz w:val="18"/>
          <w:szCs w:val="18"/>
        </w:rPr>
        <w:t>wens</w:t>
      </w:r>
      <w:r w:rsidRPr="0060172E">
        <w:rPr>
          <w:rFonts w:ascii="Verdana" w:hAnsi="Verdana"/>
          <w:spacing w:val="-3"/>
          <w:sz w:val="18"/>
          <w:szCs w:val="18"/>
        </w:rPr>
        <w:t xml:space="preserve"> ik u veel plezier </w:t>
      </w:r>
      <w:r>
        <w:rPr>
          <w:rFonts w:ascii="Verdana" w:hAnsi="Verdana"/>
          <w:spacing w:val="-3"/>
          <w:sz w:val="18"/>
          <w:szCs w:val="18"/>
        </w:rPr>
        <w:t>bij</w:t>
      </w:r>
      <w:r w:rsidRPr="0060172E">
        <w:rPr>
          <w:rFonts w:ascii="Verdana" w:hAnsi="Verdana"/>
          <w:spacing w:val="-3"/>
          <w:sz w:val="18"/>
          <w:szCs w:val="18"/>
        </w:rPr>
        <w:t xml:space="preserve"> het lezen van mijn </w:t>
      </w:r>
      <w:r w:rsidR="004952EF">
        <w:rPr>
          <w:rFonts w:ascii="Verdana" w:hAnsi="Verdana"/>
          <w:bCs/>
          <w:spacing w:val="-3"/>
          <w:sz w:val="18"/>
          <w:szCs w:val="18"/>
        </w:rPr>
        <w:t>afstudeeropdracht</w:t>
      </w:r>
      <w:r w:rsidRPr="0060172E">
        <w:rPr>
          <w:rFonts w:ascii="Verdana" w:hAnsi="Verdana"/>
          <w:spacing w:val="-3"/>
          <w:sz w:val="18"/>
          <w:szCs w:val="18"/>
        </w:rPr>
        <w:t>.</w:t>
      </w:r>
    </w:p>
    <w:p w14:paraId="1DF2B186" w14:textId="77777777" w:rsidR="001F1058" w:rsidRPr="00EB6EF9" w:rsidRDefault="001F1058" w:rsidP="001F1058">
      <w:pPr>
        <w:spacing w:line="360" w:lineRule="auto"/>
        <w:jc w:val="both"/>
        <w:rPr>
          <w:rFonts w:ascii="Verdana" w:hAnsi="Verdana"/>
          <w:spacing w:val="-3"/>
          <w:sz w:val="18"/>
          <w:szCs w:val="18"/>
        </w:rPr>
      </w:pPr>
    </w:p>
    <w:p w14:paraId="02912F3C" w14:textId="77777777" w:rsidR="001F1058" w:rsidRPr="00EB6EF9" w:rsidRDefault="001F1058" w:rsidP="001F1058">
      <w:pPr>
        <w:spacing w:line="360" w:lineRule="auto"/>
        <w:rPr>
          <w:rFonts w:ascii="Verdana" w:hAnsi="Verdana"/>
          <w:sz w:val="18"/>
          <w:szCs w:val="18"/>
        </w:rPr>
      </w:pPr>
      <w:r>
        <w:rPr>
          <w:rFonts w:ascii="Verdana" w:hAnsi="Verdana"/>
          <w:sz w:val="18"/>
          <w:szCs w:val="18"/>
        </w:rPr>
        <w:t>Jacobien van der Kooij</w:t>
      </w:r>
    </w:p>
    <w:p w14:paraId="16CDC433" w14:textId="77777777" w:rsidR="001F1058" w:rsidRPr="00EB6EF9" w:rsidRDefault="001F1058" w:rsidP="001F1058">
      <w:pPr>
        <w:pStyle w:val="Voettekst"/>
        <w:spacing w:line="360" w:lineRule="auto"/>
        <w:rPr>
          <w:rFonts w:ascii="Verdana" w:hAnsi="Verdana"/>
          <w:sz w:val="18"/>
          <w:szCs w:val="18"/>
        </w:rPr>
      </w:pPr>
      <w:r w:rsidRPr="00EB6EF9">
        <w:rPr>
          <w:rFonts w:ascii="Verdana" w:hAnsi="Verdana"/>
          <w:sz w:val="18"/>
          <w:szCs w:val="18"/>
        </w:rPr>
        <w:t xml:space="preserve">Alphen aan den Rijn, </w:t>
      </w:r>
      <w:r>
        <w:rPr>
          <w:rFonts w:ascii="Verdana" w:hAnsi="Verdana"/>
          <w:sz w:val="18"/>
          <w:szCs w:val="18"/>
        </w:rPr>
        <w:t>16 juni</w:t>
      </w:r>
      <w:r w:rsidRPr="00EB6EF9">
        <w:rPr>
          <w:rFonts w:ascii="Verdana" w:hAnsi="Verdana"/>
          <w:sz w:val="18"/>
          <w:szCs w:val="18"/>
        </w:rPr>
        <w:t xml:space="preserve"> 20</w:t>
      </w:r>
      <w:r>
        <w:rPr>
          <w:rFonts w:ascii="Verdana" w:hAnsi="Verdana"/>
          <w:sz w:val="18"/>
          <w:szCs w:val="18"/>
        </w:rPr>
        <w:t>20</w:t>
      </w:r>
    </w:p>
    <w:p w14:paraId="6EECA33B" w14:textId="77777777" w:rsidR="001F1058" w:rsidRDefault="001F1058" w:rsidP="001F1058">
      <w:pPr>
        <w:rPr>
          <w:rFonts w:ascii="Verdana" w:hAnsi="Verdana"/>
          <w:bCs/>
          <w:spacing w:val="-3"/>
          <w:sz w:val="21"/>
          <w:szCs w:val="21"/>
        </w:rPr>
      </w:pPr>
    </w:p>
    <w:p w14:paraId="073F02F3" w14:textId="77777777" w:rsidR="001F1058" w:rsidRDefault="001F1058" w:rsidP="001F1058">
      <w:pPr>
        <w:rPr>
          <w:rFonts w:ascii="Verdana" w:hAnsi="Verdana"/>
          <w:bCs/>
          <w:spacing w:val="-3"/>
          <w:sz w:val="21"/>
          <w:szCs w:val="21"/>
        </w:rPr>
      </w:pPr>
      <w:r>
        <w:rPr>
          <w:rFonts w:ascii="Verdana" w:hAnsi="Verdana"/>
          <w:bCs/>
          <w:spacing w:val="-3"/>
          <w:sz w:val="21"/>
          <w:szCs w:val="21"/>
        </w:rPr>
        <w:br w:type="page"/>
      </w:r>
    </w:p>
    <w:p w14:paraId="1760E924" w14:textId="77777777" w:rsidR="001F1058" w:rsidRPr="00637D0B" w:rsidRDefault="001F1058" w:rsidP="001F1058">
      <w:pPr>
        <w:pStyle w:val="Kop1"/>
        <w:numPr>
          <w:ilvl w:val="0"/>
          <w:numId w:val="0"/>
        </w:numPr>
        <w:rPr>
          <w:rFonts w:ascii="Verdana" w:hAnsi="Verdana"/>
          <w:b w:val="0"/>
          <w:spacing w:val="-3"/>
          <w:sz w:val="21"/>
          <w:szCs w:val="21"/>
          <w:u w:val="none"/>
        </w:rPr>
      </w:pPr>
      <w:bookmarkStart w:id="2" w:name="_Toc43037886"/>
      <w:r w:rsidRPr="00637D0B">
        <w:rPr>
          <w:rFonts w:ascii="Verdana" w:hAnsi="Verdana"/>
          <w:b w:val="0"/>
          <w:spacing w:val="-3"/>
          <w:sz w:val="21"/>
          <w:szCs w:val="21"/>
          <w:u w:val="none"/>
        </w:rPr>
        <w:lastRenderedPageBreak/>
        <w:t>Samenvatting</w:t>
      </w:r>
      <w:bookmarkEnd w:id="2"/>
    </w:p>
    <w:p w14:paraId="7BDCBAC7" w14:textId="77777777" w:rsidR="001F1058" w:rsidRDefault="001F1058" w:rsidP="001F1058">
      <w:pPr>
        <w:rPr>
          <w:rFonts w:ascii="Verdana" w:hAnsi="Verdana"/>
          <w:bCs/>
          <w:spacing w:val="-3"/>
          <w:sz w:val="21"/>
          <w:szCs w:val="21"/>
        </w:rPr>
      </w:pPr>
    </w:p>
    <w:p w14:paraId="5DF6670B" w14:textId="77777777"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 xml:space="preserve">Om inbreuk op de auteursrechten van de aangeslotenen van Stichting BREIN (hierna: BREIN) te kunnen beëindigen, moet BREIN de inbreukmaker kunnen aanspreken op het onrechtmatig handelen. BREIN beschikt echter niet altijd over de naw-gegevens om een inbreukmaker in rechte te kunnen betrekken. Wanneer de inbreuk online plaatsvindt, is hierbij vaak een tussenpersoon betrokken. In dit onderzoek is specifiek gekeken naar </w:t>
      </w:r>
      <w:r w:rsidRPr="00472B49">
        <w:rPr>
          <w:rFonts w:ascii="Verdana" w:hAnsi="Verdana"/>
          <w:spacing w:val="-3"/>
          <w:sz w:val="18"/>
          <w:szCs w:val="18"/>
        </w:rPr>
        <w:t>u</w:t>
      </w:r>
      <w:r w:rsidRPr="00472B49">
        <w:rPr>
          <w:rFonts w:ascii="Verdana" w:hAnsi="Verdana"/>
          <w:sz w:val="18"/>
          <w:szCs w:val="18"/>
        </w:rPr>
        <w:t>senet-, access- en hostingproviders als tussenpersoon. Deze providers weigeren vaak naw-gegevens vrijwillig af te geven. Dit zou namelijk een inbreuk zijn op de privacy van de klant. In dit onderzoek is onderzocht wanneer providers naw-gegevens dienen af te staan.</w:t>
      </w:r>
    </w:p>
    <w:p w14:paraId="50DBE97C" w14:textId="77777777" w:rsidR="001F1058" w:rsidRPr="00472B49" w:rsidRDefault="001F1058" w:rsidP="00472B49">
      <w:pPr>
        <w:spacing w:line="360" w:lineRule="auto"/>
        <w:jc w:val="both"/>
        <w:rPr>
          <w:rFonts w:ascii="Verdana" w:hAnsi="Verdana"/>
          <w:sz w:val="18"/>
          <w:szCs w:val="18"/>
        </w:rPr>
      </w:pPr>
    </w:p>
    <w:p w14:paraId="1F9927BF" w14:textId="408A2F26" w:rsidR="001F1058" w:rsidRPr="00472B49" w:rsidRDefault="001F1058" w:rsidP="00472B49">
      <w:pPr>
        <w:pStyle w:val="Tekstopmerking"/>
        <w:spacing w:line="360" w:lineRule="auto"/>
        <w:jc w:val="both"/>
        <w:rPr>
          <w:rFonts w:ascii="Verdana" w:hAnsi="Verdana"/>
          <w:sz w:val="18"/>
          <w:szCs w:val="18"/>
        </w:rPr>
      </w:pPr>
      <w:r w:rsidRPr="00472B49">
        <w:rPr>
          <w:rFonts w:ascii="Verdana" w:hAnsi="Verdana"/>
          <w:spacing w:val="-3"/>
          <w:sz w:val="18"/>
          <w:szCs w:val="18"/>
        </w:rPr>
        <w:t xml:space="preserve">Het doel van deze </w:t>
      </w:r>
      <w:r w:rsidR="004952EF">
        <w:rPr>
          <w:rFonts w:ascii="Verdana" w:hAnsi="Verdana"/>
          <w:bCs/>
          <w:spacing w:val="-3"/>
          <w:sz w:val="18"/>
          <w:szCs w:val="18"/>
        </w:rPr>
        <w:t>afstudeeropdracht</w:t>
      </w:r>
      <w:r w:rsidR="004952EF" w:rsidRPr="00472B49">
        <w:rPr>
          <w:rFonts w:ascii="Verdana" w:hAnsi="Verdana"/>
          <w:spacing w:val="-3"/>
          <w:sz w:val="18"/>
          <w:szCs w:val="18"/>
        </w:rPr>
        <w:t xml:space="preserve"> </w:t>
      </w:r>
      <w:r w:rsidRPr="00472B49">
        <w:rPr>
          <w:rFonts w:ascii="Verdana" w:hAnsi="Verdana"/>
          <w:spacing w:val="-3"/>
          <w:sz w:val="18"/>
          <w:szCs w:val="18"/>
        </w:rPr>
        <w:t>is BREIN te adviseren over onder welke feiten en omstandigheden u</w:t>
      </w:r>
      <w:r w:rsidRPr="00472B49">
        <w:rPr>
          <w:rFonts w:ascii="Verdana" w:hAnsi="Verdana"/>
          <w:sz w:val="18"/>
          <w:szCs w:val="18"/>
        </w:rPr>
        <w:t xml:space="preserve">senet-, access- en hostingproviders </w:t>
      </w:r>
      <w:r w:rsidRPr="00472B49">
        <w:rPr>
          <w:rFonts w:ascii="Verdana" w:hAnsi="Verdana"/>
          <w:spacing w:val="-3"/>
          <w:sz w:val="18"/>
          <w:szCs w:val="18"/>
        </w:rPr>
        <w:t xml:space="preserve">naw-gegevens moeten afstaan bij verondersteld auteursrechteninbreuk. </w:t>
      </w:r>
      <w:r w:rsidRPr="00472B49">
        <w:rPr>
          <w:rFonts w:ascii="Verdana" w:hAnsi="Verdana"/>
          <w:sz w:val="18"/>
          <w:szCs w:val="18"/>
        </w:rPr>
        <w:t>Om antwoord te krijgen op de vraag wanneer BREIN naw-gegevens kan opvragen, is onderzoek verricht door middel van wetsanalyse en literatuuronderzoek. Tevens is jurisprudentieonderzoek uitgevoerd om de afwegingen en beoordelingen van de rechters in kaart te brengen. Uit de analyse is naar voren gekomen welke belangen de rechter het zwaarst vindt wegen bij de belangenafweging en wanneer een provider naw-gegevens dient af te geven.</w:t>
      </w:r>
    </w:p>
    <w:p w14:paraId="51967ADD" w14:textId="77777777" w:rsidR="001F1058" w:rsidRPr="00472B49" w:rsidRDefault="001F1058" w:rsidP="00472B49">
      <w:pPr>
        <w:pStyle w:val="Normaalweb"/>
        <w:spacing w:before="0" w:beforeAutospacing="0" w:after="0" w:afterAutospacing="0" w:line="360" w:lineRule="auto"/>
        <w:jc w:val="both"/>
        <w:rPr>
          <w:rFonts w:ascii="Verdana" w:hAnsi="Verdana" w:cs="Calibri"/>
          <w:sz w:val="18"/>
          <w:szCs w:val="18"/>
        </w:rPr>
      </w:pPr>
    </w:p>
    <w:p w14:paraId="14F45E22" w14:textId="77777777"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Een van de belangrijkste bevindingen van de wetsanalyse en het literatuuronderzoek is de rol van het Lycos/Pessers-arrest. Aan de hand dit arrest is een viertal criteria opgesteld waaraan moet worden voldaan voor afgifte van naw-gegevens aan een derde door een tussenpersoon. Het eerste criterium is dat de informatie aannemelijk onrechtmatig en schadelijk is. Het tweede is dat de benadeelde partij een reëel belang heeft bij afgifte van de naw-gegevens. Het derde criterium is dat er geen minder ingrijpende mogelijkheden zijn. Het laatste criterium houdt in dat het belang van de benadeelde prevaleert boven dat van de inbreukmaker en de provider. Bij de belangenafweging staan de volgende belangen tegenover elkaar:</w:t>
      </w:r>
    </w:p>
    <w:p w14:paraId="7DCBFCC3" w14:textId="77777777" w:rsidR="001F1058" w:rsidRPr="00472B49" w:rsidRDefault="001F1058" w:rsidP="00472B49">
      <w:pPr>
        <w:pStyle w:val="Lijstalinea"/>
        <w:numPr>
          <w:ilvl w:val="0"/>
          <w:numId w:val="14"/>
        </w:numPr>
        <w:spacing w:line="360" w:lineRule="auto"/>
        <w:jc w:val="both"/>
        <w:rPr>
          <w:rFonts w:ascii="Verdana" w:hAnsi="Verdana"/>
          <w:sz w:val="18"/>
          <w:szCs w:val="18"/>
        </w:rPr>
      </w:pPr>
      <w:r w:rsidRPr="00472B49">
        <w:rPr>
          <w:rFonts w:ascii="Verdana" w:hAnsi="Verdana"/>
          <w:sz w:val="18"/>
          <w:szCs w:val="18"/>
        </w:rPr>
        <w:t>het recht op bescherming van eigendom;</w:t>
      </w:r>
    </w:p>
    <w:p w14:paraId="15ACD0CF" w14:textId="77777777" w:rsidR="001F1058" w:rsidRPr="00472B49" w:rsidRDefault="001F1058" w:rsidP="00472B49">
      <w:pPr>
        <w:pStyle w:val="Lijstalinea"/>
        <w:numPr>
          <w:ilvl w:val="0"/>
          <w:numId w:val="14"/>
        </w:numPr>
        <w:spacing w:line="360" w:lineRule="auto"/>
        <w:jc w:val="both"/>
        <w:rPr>
          <w:rFonts w:ascii="Verdana" w:hAnsi="Verdana"/>
          <w:sz w:val="18"/>
          <w:szCs w:val="18"/>
        </w:rPr>
      </w:pPr>
      <w:r w:rsidRPr="00472B49">
        <w:rPr>
          <w:rFonts w:ascii="Verdana" w:hAnsi="Verdana"/>
          <w:sz w:val="18"/>
          <w:szCs w:val="18"/>
        </w:rPr>
        <w:t xml:space="preserve">het recht op bescherming van persoonsgegevens; </w:t>
      </w:r>
    </w:p>
    <w:p w14:paraId="21D3545E" w14:textId="77777777" w:rsidR="001F1058" w:rsidRPr="00472B49" w:rsidRDefault="001F1058" w:rsidP="00472B49">
      <w:pPr>
        <w:pStyle w:val="Lijstalinea"/>
        <w:numPr>
          <w:ilvl w:val="0"/>
          <w:numId w:val="14"/>
        </w:numPr>
        <w:spacing w:line="360" w:lineRule="auto"/>
        <w:jc w:val="both"/>
        <w:rPr>
          <w:rFonts w:ascii="Verdana" w:hAnsi="Verdana"/>
          <w:sz w:val="18"/>
          <w:szCs w:val="18"/>
        </w:rPr>
      </w:pPr>
      <w:r w:rsidRPr="00472B49">
        <w:rPr>
          <w:rFonts w:ascii="Verdana" w:hAnsi="Verdana"/>
          <w:sz w:val="18"/>
          <w:szCs w:val="18"/>
        </w:rPr>
        <w:t>het recht op eerbiediging van het privéleven;</w:t>
      </w:r>
    </w:p>
    <w:p w14:paraId="43585258" w14:textId="77777777" w:rsidR="001F1058" w:rsidRPr="00472B49" w:rsidRDefault="001F1058" w:rsidP="00472B49">
      <w:pPr>
        <w:pStyle w:val="Lijstalinea"/>
        <w:numPr>
          <w:ilvl w:val="0"/>
          <w:numId w:val="14"/>
        </w:numPr>
        <w:spacing w:line="360" w:lineRule="auto"/>
        <w:jc w:val="both"/>
        <w:rPr>
          <w:rFonts w:ascii="Verdana" w:hAnsi="Verdana"/>
          <w:sz w:val="18"/>
          <w:szCs w:val="18"/>
        </w:rPr>
      </w:pPr>
      <w:r w:rsidRPr="00472B49">
        <w:rPr>
          <w:rFonts w:ascii="Verdana" w:hAnsi="Verdana"/>
          <w:sz w:val="18"/>
          <w:szCs w:val="18"/>
        </w:rPr>
        <w:t>de vrijheid van meningsuiting;</w:t>
      </w:r>
    </w:p>
    <w:p w14:paraId="2E5BDCA7" w14:textId="77777777" w:rsidR="001F1058" w:rsidRPr="00472B49" w:rsidRDefault="001F1058" w:rsidP="00472B49">
      <w:pPr>
        <w:pStyle w:val="Lijstalinea"/>
        <w:numPr>
          <w:ilvl w:val="0"/>
          <w:numId w:val="14"/>
        </w:numPr>
        <w:spacing w:line="360" w:lineRule="auto"/>
        <w:jc w:val="both"/>
        <w:rPr>
          <w:rFonts w:ascii="Verdana" w:hAnsi="Verdana"/>
          <w:sz w:val="18"/>
          <w:szCs w:val="18"/>
        </w:rPr>
      </w:pPr>
      <w:r w:rsidRPr="00472B49">
        <w:rPr>
          <w:rFonts w:ascii="Verdana" w:hAnsi="Verdana"/>
          <w:sz w:val="18"/>
          <w:szCs w:val="18"/>
        </w:rPr>
        <w:t xml:space="preserve">de vrijheid van ondernemerschap. </w:t>
      </w:r>
    </w:p>
    <w:p w14:paraId="152CAE9D" w14:textId="77777777"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 xml:space="preserve">Naast de criteria van het Lycos/Pessers-arrest is het van belang dat BREIN persoonsgegevens rechtmatig verwerkt. BREIN moet daarom aan haar verantwoordingsplicht voldoen die volgt uit de </w:t>
      </w:r>
      <w:r w:rsidRPr="00472B49">
        <w:rPr>
          <w:rFonts w:ascii="Verdana" w:hAnsi="Verdana"/>
          <w:spacing w:val="-3"/>
          <w:sz w:val="18"/>
          <w:szCs w:val="18"/>
        </w:rPr>
        <w:t>Algemene verordening gegevensbescherming.</w:t>
      </w:r>
    </w:p>
    <w:p w14:paraId="6E337C7F" w14:textId="77777777" w:rsidR="001F1058" w:rsidRPr="00472B49" w:rsidRDefault="001F1058" w:rsidP="00472B49">
      <w:pPr>
        <w:spacing w:line="360" w:lineRule="auto"/>
        <w:jc w:val="both"/>
        <w:rPr>
          <w:rFonts w:ascii="Verdana" w:hAnsi="Verdana"/>
          <w:bCs/>
          <w:spacing w:val="-3"/>
          <w:sz w:val="18"/>
          <w:szCs w:val="18"/>
        </w:rPr>
      </w:pPr>
    </w:p>
    <w:p w14:paraId="483C0E92" w14:textId="77777777"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 xml:space="preserve">De belangrijkste resultaten van het jurisprudentieonderzoek zijn hoe de rechter de verschillende belangen tegen elkaar afweegt. </w:t>
      </w:r>
      <w:r w:rsidRPr="00472B49">
        <w:rPr>
          <w:rFonts w:ascii="Verdana" w:hAnsi="Verdana"/>
          <w:bCs/>
          <w:spacing w:val="-3"/>
          <w:sz w:val="18"/>
          <w:szCs w:val="18"/>
        </w:rPr>
        <w:t xml:space="preserve">Hieruit volgt dat een rechthebbende </w:t>
      </w:r>
      <w:r w:rsidRPr="00472B49">
        <w:rPr>
          <w:rFonts w:ascii="Verdana" w:hAnsi="Verdana"/>
          <w:sz w:val="18"/>
          <w:szCs w:val="18"/>
        </w:rPr>
        <w:t xml:space="preserve">duidelijk moet maken welke juridische stappen hij gaat nemen als hij de naw-gegevens heeft ontvangen. Verder is het van belang hoe ernstig de inbreuk is en of er sprake is van een meervoudige of enkelvoudige inbreuk. Bij de belangenafweging wordt de vrijheid van meningsuiting vaak buiten beschouwing gelaten. Het is verder van belang dat BREIN aan haar </w:t>
      </w:r>
      <w:r w:rsidRPr="00472B49">
        <w:rPr>
          <w:rFonts w:ascii="Verdana" w:hAnsi="Verdana" w:cs="Calibri"/>
          <w:sz w:val="18"/>
          <w:szCs w:val="18"/>
        </w:rPr>
        <w:t xml:space="preserve">zorgvuldigheidsverplichting voldoet die voortvloeit uit de </w:t>
      </w:r>
      <w:r w:rsidRPr="00472B49">
        <w:rPr>
          <w:rFonts w:ascii="Verdana" w:hAnsi="Verdana"/>
          <w:spacing w:val="-3"/>
          <w:sz w:val="18"/>
          <w:szCs w:val="18"/>
        </w:rPr>
        <w:t>Algemene verordening gegevensbescherming</w:t>
      </w:r>
      <w:r w:rsidRPr="00472B49">
        <w:rPr>
          <w:rFonts w:ascii="Verdana" w:hAnsi="Verdana" w:cs="Calibri"/>
          <w:sz w:val="18"/>
          <w:szCs w:val="18"/>
        </w:rPr>
        <w:t>.</w:t>
      </w:r>
    </w:p>
    <w:p w14:paraId="4307C963" w14:textId="77777777" w:rsidR="001F1058" w:rsidRPr="00472B49" w:rsidRDefault="001F1058" w:rsidP="00472B49">
      <w:pPr>
        <w:spacing w:line="360" w:lineRule="auto"/>
        <w:jc w:val="both"/>
        <w:rPr>
          <w:rFonts w:ascii="Verdana" w:hAnsi="Verdana"/>
          <w:sz w:val="18"/>
          <w:szCs w:val="18"/>
        </w:rPr>
      </w:pPr>
    </w:p>
    <w:p w14:paraId="1CC5A658" w14:textId="77777777"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 xml:space="preserve">BREIN kan naw-gegevens opvragen bij een </w:t>
      </w:r>
      <w:r w:rsidRPr="00472B49">
        <w:rPr>
          <w:rFonts w:ascii="Verdana" w:hAnsi="Verdana"/>
          <w:spacing w:val="-3"/>
          <w:sz w:val="18"/>
          <w:szCs w:val="18"/>
        </w:rPr>
        <w:t>u</w:t>
      </w:r>
      <w:r w:rsidRPr="00472B49">
        <w:rPr>
          <w:rFonts w:ascii="Verdana" w:hAnsi="Verdana"/>
          <w:sz w:val="18"/>
          <w:szCs w:val="18"/>
        </w:rPr>
        <w:t xml:space="preserve">senet-, access- of hostingprovider op basis van art. 6:162 Burgerlijk Wetboek in combinatie met het Lycos/Pessers-arrest of via een rechterlijk bevel, blijkens art. 28 lid 9 Auteurswet. Wanneer BREIN kiest voor de directe weg naar de provider, moet deze provider op basis van de zorgvuldigheidsplicht die op hem rust zelf de belangenafweging maken. Echter, de provider kan beoordelen dat het belang van de provider of dat van de inbreukmaker zwaarder weegt, waardoor BREIN alsnog een rechtszaak moet aanspannen. Daarnaast kan de inbreukmaker gebruikmaken van het recht van bezwaar, waardoor het proces tot het verkrijgen van de naw-gegevens voor BREIN langer duurt. </w:t>
      </w:r>
    </w:p>
    <w:p w14:paraId="658B4D77" w14:textId="77777777" w:rsidR="001F1058" w:rsidRPr="00472B49" w:rsidRDefault="001F1058" w:rsidP="00472B49">
      <w:pPr>
        <w:spacing w:line="360" w:lineRule="auto"/>
        <w:jc w:val="both"/>
        <w:rPr>
          <w:rFonts w:ascii="Verdana" w:hAnsi="Verdana"/>
          <w:sz w:val="18"/>
          <w:szCs w:val="18"/>
        </w:rPr>
      </w:pPr>
    </w:p>
    <w:p w14:paraId="2C27C3B8" w14:textId="77777777"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De andere mogelijkheid is dat BREIN direct naar de rechter stapt voor een rechterlijk bevel om naw-gegevens te verkrijgen van een provider. Via deze weg kan BREIN eventueel sneller de naw-gegevens verkrijgen. Verder laat de rechter bij deze mogelijkheid het recht op bescherming van persoonsgegevens en het recht op eerbiediging van het privéleven buiten beschouwing.</w:t>
      </w:r>
    </w:p>
    <w:p w14:paraId="0C8C3C7E" w14:textId="77777777" w:rsidR="001F1058" w:rsidRPr="00472B49" w:rsidRDefault="001F1058" w:rsidP="00472B49">
      <w:pPr>
        <w:spacing w:line="360" w:lineRule="auto"/>
        <w:jc w:val="both"/>
        <w:rPr>
          <w:rFonts w:ascii="Verdana" w:hAnsi="Verdana"/>
          <w:sz w:val="18"/>
          <w:szCs w:val="18"/>
        </w:rPr>
      </w:pPr>
    </w:p>
    <w:p w14:paraId="7AF96EA8" w14:textId="77777777"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 xml:space="preserve">BREIN heeft dus twee mogelijkheden om aan naw-gegevens te komen van inbreukmakers bij </w:t>
      </w:r>
      <w:r w:rsidRPr="00472B49">
        <w:rPr>
          <w:rFonts w:ascii="Verdana" w:hAnsi="Verdana"/>
          <w:spacing w:val="-3"/>
          <w:sz w:val="18"/>
          <w:szCs w:val="18"/>
        </w:rPr>
        <w:t>u</w:t>
      </w:r>
      <w:r w:rsidRPr="00472B49">
        <w:rPr>
          <w:rFonts w:ascii="Verdana" w:hAnsi="Verdana"/>
          <w:sz w:val="18"/>
          <w:szCs w:val="18"/>
        </w:rPr>
        <w:t xml:space="preserve">senet-, access- en hostingproviders. Beide mogelijkheden hebben hun voordelen en nadelen. </w:t>
      </w:r>
    </w:p>
    <w:p w14:paraId="4E172EC6" w14:textId="77777777" w:rsidR="001F1058" w:rsidRPr="00472B49" w:rsidRDefault="001F1058" w:rsidP="00472B49">
      <w:pPr>
        <w:spacing w:line="360" w:lineRule="auto"/>
        <w:jc w:val="both"/>
        <w:rPr>
          <w:rFonts w:ascii="Verdana" w:hAnsi="Verdana"/>
          <w:sz w:val="18"/>
          <w:szCs w:val="18"/>
        </w:rPr>
      </w:pPr>
      <w:r w:rsidRPr="00472B49">
        <w:rPr>
          <w:rFonts w:ascii="Verdana" w:hAnsi="Verdana"/>
          <w:bCs/>
          <w:spacing w:val="-3"/>
          <w:sz w:val="21"/>
          <w:szCs w:val="21"/>
        </w:rPr>
        <w:br w:type="page"/>
      </w:r>
    </w:p>
    <w:sdt>
      <w:sdtPr>
        <w:rPr>
          <w:rFonts w:ascii="Times New Roman" w:eastAsia="Times New Roman" w:hAnsi="Times New Roman" w:cs="Times New Roman"/>
          <w:b w:val="0"/>
          <w:bCs w:val="0"/>
          <w:color w:val="auto"/>
          <w:sz w:val="24"/>
          <w:szCs w:val="24"/>
        </w:rPr>
        <w:id w:val="-1525394090"/>
        <w:docPartObj>
          <w:docPartGallery w:val="Table of Contents"/>
          <w:docPartUnique/>
        </w:docPartObj>
      </w:sdtPr>
      <w:sdtEndPr/>
      <w:sdtContent>
        <w:p w14:paraId="6A6A32A0" w14:textId="77777777" w:rsidR="001F1058" w:rsidRDefault="001F1058" w:rsidP="001F1058">
          <w:pPr>
            <w:pStyle w:val="Kopvaninhoudsopgave"/>
          </w:pPr>
          <w:r>
            <w:t>Inhoudsopgave</w:t>
          </w:r>
        </w:p>
        <w:p w14:paraId="28B01895" w14:textId="5ECC9709" w:rsidR="002363AC" w:rsidRDefault="001F1058">
          <w:pPr>
            <w:pStyle w:val="Inhopg1"/>
            <w:tabs>
              <w:tab w:val="right" w:leader="dot" w:pos="9056"/>
            </w:tabs>
            <w:rPr>
              <w:rFonts w:eastAsiaTheme="minorEastAsia" w:cstheme="minorBidi"/>
              <w:b w:val="0"/>
              <w:bCs w:val="0"/>
              <w:noProof/>
              <w:sz w:val="22"/>
              <w:szCs w:val="22"/>
            </w:rPr>
          </w:pPr>
          <w:r>
            <w:rPr>
              <w:b w:val="0"/>
              <w:bCs w:val="0"/>
            </w:rPr>
            <w:fldChar w:fldCharType="begin"/>
          </w:r>
          <w:r>
            <w:instrText>TOC \o "1-3" \h \z \u</w:instrText>
          </w:r>
          <w:r>
            <w:rPr>
              <w:b w:val="0"/>
              <w:bCs w:val="0"/>
            </w:rPr>
            <w:fldChar w:fldCharType="separate"/>
          </w:r>
          <w:hyperlink w:anchor="_Toc43037885" w:history="1">
            <w:r w:rsidR="002363AC" w:rsidRPr="00C770E4">
              <w:rPr>
                <w:rStyle w:val="Hyperlink"/>
                <w:rFonts w:ascii="Verdana" w:hAnsi="Verdana"/>
                <w:noProof/>
                <w:spacing w:val="-3"/>
              </w:rPr>
              <w:t>Voorwoord</w:t>
            </w:r>
            <w:r w:rsidR="002363AC">
              <w:rPr>
                <w:noProof/>
                <w:webHidden/>
              </w:rPr>
              <w:tab/>
            </w:r>
            <w:r w:rsidR="002363AC">
              <w:rPr>
                <w:noProof/>
                <w:webHidden/>
              </w:rPr>
              <w:fldChar w:fldCharType="begin"/>
            </w:r>
            <w:r w:rsidR="002363AC">
              <w:rPr>
                <w:noProof/>
                <w:webHidden/>
              </w:rPr>
              <w:instrText xml:space="preserve"> PAGEREF _Toc43037885 \h </w:instrText>
            </w:r>
            <w:r w:rsidR="002363AC">
              <w:rPr>
                <w:noProof/>
                <w:webHidden/>
              </w:rPr>
            </w:r>
            <w:r w:rsidR="002363AC">
              <w:rPr>
                <w:noProof/>
                <w:webHidden/>
              </w:rPr>
              <w:fldChar w:fldCharType="separate"/>
            </w:r>
            <w:r w:rsidR="002363AC">
              <w:rPr>
                <w:noProof/>
                <w:webHidden/>
              </w:rPr>
              <w:t>2</w:t>
            </w:r>
            <w:r w:rsidR="002363AC">
              <w:rPr>
                <w:noProof/>
                <w:webHidden/>
              </w:rPr>
              <w:fldChar w:fldCharType="end"/>
            </w:r>
          </w:hyperlink>
        </w:p>
        <w:p w14:paraId="06ABD69D" w14:textId="7E03DABB" w:rsidR="002363AC" w:rsidRDefault="00B225BB">
          <w:pPr>
            <w:pStyle w:val="Inhopg1"/>
            <w:tabs>
              <w:tab w:val="right" w:leader="dot" w:pos="9056"/>
            </w:tabs>
            <w:rPr>
              <w:rFonts w:eastAsiaTheme="minorEastAsia" w:cstheme="minorBidi"/>
              <w:b w:val="0"/>
              <w:bCs w:val="0"/>
              <w:noProof/>
              <w:sz w:val="22"/>
              <w:szCs w:val="22"/>
            </w:rPr>
          </w:pPr>
          <w:hyperlink w:anchor="_Toc43037886" w:history="1">
            <w:r w:rsidR="002363AC" w:rsidRPr="00C770E4">
              <w:rPr>
                <w:rStyle w:val="Hyperlink"/>
                <w:rFonts w:ascii="Verdana" w:hAnsi="Verdana"/>
                <w:noProof/>
                <w:spacing w:val="-3"/>
              </w:rPr>
              <w:t>Samenvatting</w:t>
            </w:r>
            <w:r w:rsidR="002363AC">
              <w:rPr>
                <w:noProof/>
                <w:webHidden/>
              </w:rPr>
              <w:tab/>
            </w:r>
            <w:r w:rsidR="002363AC">
              <w:rPr>
                <w:noProof/>
                <w:webHidden/>
              </w:rPr>
              <w:fldChar w:fldCharType="begin"/>
            </w:r>
            <w:r w:rsidR="002363AC">
              <w:rPr>
                <w:noProof/>
                <w:webHidden/>
              </w:rPr>
              <w:instrText xml:space="preserve"> PAGEREF _Toc43037886 \h </w:instrText>
            </w:r>
            <w:r w:rsidR="002363AC">
              <w:rPr>
                <w:noProof/>
                <w:webHidden/>
              </w:rPr>
            </w:r>
            <w:r w:rsidR="002363AC">
              <w:rPr>
                <w:noProof/>
                <w:webHidden/>
              </w:rPr>
              <w:fldChar w:fldCharType="separate"/>
            </w:r>
            <w:r w:rsidR="002363AC">
              <w:rPr>
                <w:noProof/>
                <w:webHidden/>
              </w:rPr>
              <w:t>3</w:t>
            </w:r>
            <w:r w:rsidR="002363AC">
              <w:rPr>
                <w:noProof/>
                <w:webHidden/>
              </w:rPr>
              <w:fldChar w:fldCharType="end"/>
            </w:r>
          </w:hyperlink>
        </w:p>
        <w:p w14:paraId="0954E748" w14:textId="63C3CE00" w:rsidR="002363AC" w:rsidRDefault="00B225BB">
          <w:pPr>
            <w:pStyle w:val="Inhopg1"/>
            <w:tabs>
              <w:tab w:val="left" w:pos="480"/>
              <w:tab w:val="right" w:leader="dot" w:pos="9056"/>
            </w:tabs>
            <w:rPr>
              <w:rFonts w:eastAsiaTheme="minorEastAsia" w:cstheme="minorBidi"/>
              <w:b w:val="0"/>
              <w:bCs w:val="0"/>
              <w:noProof/>
              <w:sz w:val="22"/>
              <w:szCs w:val="22"/>
            </w:rPr>
          </w:pPr>
          <w:hyperlink w:anchor="_Toc43037887" w:history="1">
            <w:r w:rsidR="002363AC" w:rsidRPr="00C770E4">
              <w:rPr>
                <w:rStyle w:val="Hyperlink"/>
                <w:rFonts w:ascii="Verdana" w:hAnsi="Verdana"/>
                <w:noProof/>
                <w:spacing w:val="-3"/>
              </w:rPr>
              <w:t>1.</w:t>
            </w:r>
            <w:r w:rsidR="002363AC">
              <w:rPr>
                <w:rFonts w:eastAsiaTheme="minorEastAsia" w:cstheme="minorBidi"/>
                <w:b w:val="0"/>
                <w:bCs w:val="0"/>
                <w:noProof/>
                <w:sz w:val="22"/>
                <w:szCs w:val="22"/>
              </w:rPr>
              <w:tab/>
            </w:r>
            <w:r w:rsidR="002363AC" w:rsidRPr="00C770E4">
              <w:rPr>
                <w:rStyle w:val="Hyperlink"/>
                <w:rFonts w:ascii="Verdana" w:hAnsi="Verdana"/>
                <w:noProof/>
                <w:spacing w:val="-3"/>
              </w:rPr>
              <w:t>Inleiding</w:t>
            </w:r>
            <w:r w:rsidR="002363AC">
              <w:rPr>
                <w:noProof/>
                <w:webHidden/>
              </w:rPr>
              <w:tab/>
            </w:r>
            <w:r w:rsidR="002363AC">
              <w:rPr>
                <w:noProof/>
                <w:webHidden/>
              </w:rPr>
              <w:fldChar w:fldCharType="begin"/>
            </w:r>
            <w:r w:rsidR="002363AC">
              <w:rPr>
                <w:noProof/>
                <w:webHidden/>
              </w:rPr>
              <w:instrText xml:space="preserve"> PAGEREF _Toc43037887 \h </w:instrText>
            </w:r>
            <w:r w:rsidR="002363AC">
              <w:rPr>
                <w:noProof/>
                <w:webHidden/>
              </w:rPr>
            </w:r>
            <w:r w:rsidR="002363AC">
              <w:rPr>
                <w:noProof/>
                <w:webHidden/>
              </w:rPr>
              <w:fldChar w:fldCharType="separate"/>
            </w:r>
            <w:r w:rsidR="002363AC">
              <w:rPr>
                <w:noProof/>
                <w:webHidden/>
              </w:rPr>
              <w:t>7</w:t>
            </w:r>
            <w:r w:rsidR="002363AC">
              <w:rPr>
                <w:noProof/>
                <w:webHidden/>
              </w:rPr>
              <w:fldChar w:fldCharType="end"/>
            </w:r>
          </w:hyperlink>
        </w:p>
        <w:p w14:paraId="19396902" w14:textId="71CB9397" w:rsidR="002363AC" w:rsidRDefault="00B225BB">
          <w:pPr>
            <w:pStyle w:val="Inhopg2"/>
            <w:tabs>
              <w:tab w:val="right" w:leader="dot" w:pos="9056"/>
            </w:tabs>
            <w:rPr>
              <w:rFonts w:eastAsiaTheme="minorEastAsia" w:cstheme="minorBidi"/>
              <w:i w:val="0"/>
              <w:iCs w:val="0"/>
              <w:noProof/>
              <w:sz w:val="22"/>
              <w:szCs w:val="22"/>
            </w:rPr>
          </w:pPr>
          <w:hyperlink w:anchor="_Toc43037888" w:history="1">
            <w:r w:rsidR="002363AC" w:rsidRPr="00C770E4">
              <w:rPr>
                <w:rStyle w:val="Hyperlink"/>
                <w:rFonts w:ascii="Verdana" w:hAnsi="Verdana"/>
                <w:noProof/>
              </w:rPr>
              <w:t>1.1 Probleemanalyse</w:t>
            </w:r>
            <w:r w:rsidR="002363AC">
              <w:rPr>
                <w:noProof/>
                <w:webHidden/>
              </w:rPr>
              <w:tab/>
            </w:r>
            <w:r w:rsidR="002363AC">
              <w:rPr>
                <w:noProof/>
                <w:webHidden/>
              </w:rPr>
              <w:fldChar w:fldCharType="begin"/>
            </w:r>
            <w:r w:rsidR="002363AC">
              <w:rPr>
                <w:noProof/>
                <w:webHidden/>
              </w:rPr>
              <w:instrText xml:space="preserve"> PAGEREF _Toc43037888 \h </w:instrText>
            </w:r>
            <w:r w:rsidR="002363AC">
              <w:rPr>
                <w:noProof/>
                <w:webHidden/>
              </w:rPr>
            </w:r>
            <w:r w:rsidR="002363AC">
              <w:rPr>
                <w:noProof/>
                <w:webHidden/>
              </w:rPr>
              <w:fldChar w:fldCharType="separate"/>
            </w:r>
            <w:r w:rsidR="002363AC">
              <w:rPr>
                <w:noProof/>
                <w:webHidden/>
              </w:rPr>
              <w:t>7</w:t>
            </w:r>
            <w:r w:rsidR="002363AC">
              <w:rPr>
                <w:noProof/>
                <w:webHidden/>
              </w:rPr>
              <w:fldChar w:fldCharType="end"/>
            </w:r>
          </w:hyperlink>
        </w:p>
        <w:p w14:paraId="4A7E3FE0" w14:textId="198374FC" w:rsidR="002363AC" w:rsidRDefault="00B225BB">
          <w:pPr>
            <w:pStyle w:val="Inhopg2"/>
            <w:tabs>
              <w:tab w:val="right" w:leader="dot" w:pos="9056"/>
            </w:tabs>
            <w:rPr>
              <w:rFonts w:eastAsiaTheme="minorEastAsia" w:cstheme="minorBidi"/>
              <w:i w:val="0"/>
              <w:iCs w:val="0"/>
              <w:noProof/>
              <w:sz w:val="22"/>
              <w:szCs w:val="22"/>
            </w:rPr>
          </w:pPr>
          <w:hyperlink w:anchor="_Toc43037889" w:history="1">
            <w:r w:rsidR="002363AC" w:rsidRPr="00C770E4">
              <w:rPr>
                <w:rStyle w:val="Hyperlink"/>
                <w:rFonts w:ascii="Verdana" w:hAnsi="Verdana"/>
                <w:noProof/>
              </w:rPr>
              <w:t>1.2 Doelstelling</w:t>
            </w:r>
            <w:r w:rsidR="002363AC">
              <w:rPr>
                <w:noProof/>
                <w:webHidden/>
              </w:rPr>
              <w:tab/>
            </w:r>
            <w:r w:rsidR="002363AC">
              <w:rPr>
                <w:noProof/>
                <w:webHidden/>
              </w:rPr>
              <w:fldChar w:fldCharType="begin"/>
            </w:r>
            <w:r w:rsidR="002363AC">
              <w:rPr>
                <w:noProof/>
                <w:webHidden/>
              </w:rPr>
              <w:instrText xml:space="preserve"> PAGEREF _Toc43037889 \h </w:instrText>
            </w:r>
            <w:r w:rsidR="002363AC">
              <w:rPr>
                <w:noProof/>
                <w:webHidden/>
              </w:rPr>
            </w:r>
            <w:r w:rsidR="002363AC">
              <w:rPr>
                <w:noProof/>
                <w:webHidden/>
              </w:rPr>
              <w:fldChar w:fldCharType="separate"/>
            </w:r>
            <w:r w:rsidR="002363AC">
              <w:rPr>
                <w:noProof/>
                <w:webHidden/>
              </w:rPr>
              <w:t>12</w:t>
            </w:r>
            <w:r w:rsidR="002363AC">
              <w:rPr>
                <w:noProof/>
                <w:webHidden/>
              </w:rPr>
              <w:fldChar w:fldCharType="end"/>
            </w:r>
          </w:hyperlink>
        </w:p>
        <w:p w14:paraId="68655F85" w14:textId="7769E324" w:rsidR="002363AC" w:rsidRDefault="00B225BB">
          <w:pPr>
            <w:pStyle w:val="Inhopg2"/>
            <w:tabs>
              <w:tab w:val="right" w:leader="dot" w:pos="9056"/>
            </w:tabs>
            <w:rPr>
              <w:rFonts w:eastAsiaTheme="minorEastAsia" w:cstheme="minorBidi"/>
              <w:i w:val="0"/>
              <w:iCs w:val="0"/>
              <w:noProof/>
              <w:sz w:val="22"/>
              <w:szCs w:val="22"/>
            </w:rPr>
          </w:pPr>
          <w:hyperlink w:anchor="_Toc43037890" w:history="1">
            <w:r w:rsidR="002363AC" w:rsidRPr="00C770E4">
              <w:rPr>
                <w:rStyle w:val="Hyperlink"/>
                <w:rFonts w:ascii="Verdana" w:hAnsi="Verdana"/>
                <w:noProof/>
              </w:rPr>
              <w:t>1.3 Vraagstelling</w:t>
            </w:r>
            <w:r w:rsidR="002363AC">
              <w:rPr>
                <w:noProof/>
                <w:webHidden/>
              </w:rPr>
              <w:tab/>
            </w:r>
            <w:r w:rsidR="002363AC">
              <w:rPr>
                <w:noProof/>
                <w:webHidden/>
              </w:rPr>
              <w:fldChar w:fldCharType="begin"/>
            </w:r>
            <w:r w:rsidR="002363AC">
              <w:rPr>
                <w:noProof/>
                <w:webHidden/>
              </w:rPr>
              <w:instrText xml:space="preserve"> PAGEREF _Toc43037890 \h </w:instrText>
            </w:r>
            <w:r w:rsidR="002363AC">
              <w:rPr>
                <w:noProof/>
                <w:webHidden/>
              </w:rPr>
            </w:r>
            <w:r w:rsidR="002363AC">
              <w:rPr>
                <w:noProof/>
                <w:webHidden/>
              </w:rPr>
              <w:fldChar w:fldCharType="separate"/>
            </w:r>
            <w:r w:rsidR="002363AC">
              <w:rPr>
                <w:noProof/>
                <w:webHidden/>
              </w:rPr>
              <w:t>12</w:t>
            </w:r>
            <w:r w:rsidR="002363AC">
              <w:rPr>
                <w:noProof/>
                <w:webHidden/>
              </w:rPr>
              <w:fldChar w:fldCharType="end"/>
            </w:r>
          </w:hyperlink>
        </w:p>
        <w:p w14:paraId="140E67C8" w14:textId="056D7E84" w:rsidR="002363AC" w:rsidRDefault="00B225BB">
          <w:pPr>
            <w:pStyle w:val="Inhopg2"/>
            <w:tabs>
              <w:tab w:val="right" w:leader="dot" w:pos="9056"/>
            </w:tabs>
            <w:rPr>
              <w:rFonts w:eastAsiaTheme="minorEastAsia" w:cstheme="minorBidi"/>
              <w:i w:val="0"/>
              <w:iCs w:val="0"/>
              <w:noProof/>
              <w:sz w:val="22"/>
              <w:szCs w:val="22"/>
            </w:rPr>
          </w:pPr>
          <w:hyperlink w:anchor="_Toc43037891" w:history="1">
            <w:r w:rsidR="002363AC" w:rsidRPr="00C770E4">
              <w:rPr>
                <w:rStyle w:val="Hyperlink"/>
                <w:rFonts w:ascii="Verdana" w:hAnsi="Verdana"/>
                <w:noProof/>
              </w:rPr>
              <w:t>1.4 Onderzoeksmethode</w:t>
            </w:r>
            <w:r w:rsidR="002363AC">
              <w:rPr>
                <w:noProof/>
                <w:webHidden/>
              </w:rPr>
              <w:tab/>
            </w:r>
            <w:r w:rsidR="002363AC">
              <w:rPr>
                <w:noProof/>
                <w:webHidden/>
              </w:rPr>
              <w:fldChar w:fldCharType="begin"/>
            </w:r>
            <w:r w:rsidR="002363AC">
              <w:rPr>
                <w:noProof/>
                <w:webHidden/>
              </w:rPr>
              <w:instrText xml:space="preserve"> PAGEREF _Toc43037891 \h </w:instrText>
            </w:r>
            <w:r w:rsidR="002363AC">
              <w:rPr>
                <w:noProof/>
                <w:webHidden/>
              </w:rPr>
            </w:r>
            <w:r w:rsidR="002363AC">
              <w:rPr>
                <w:noProof/>
                <w:webHidden/>
              </w:rPr>
              <w:fldChar w:fldCharType="separate"/>
            </w:r>
            <w:r w:rsidR="002363AC">
              <w:rPr>
                <w:noProof/>
                <w:webHidden/>
              </w:rPr>
              <w:t>12</w:t>
            </w:r>
            <w:r w:rsidR="002363AC">
              <w:rPr>
                <w:noProof/>
                <w:webHidden/>
              </w:rPr>
              <w:fldChar w:fldCharType="end"/>
            </w:r>
          </w:hyperlink>
        </w:p>
        <w:p w14:paraId="07B01DCE" w14:textId="43C30739" w:rsidR="002363AC" w:rsidRDefault="00B225BB">
          <w:pPr>
            <w:pStyle w:val="Inhopg3"/>
            <w:tabs>
              <w:tab w:val="right" w:leader="dot" w:pos="9056"/>
            </w:tabs>
            <w:rPr>
              <w:rFonts w:eastAsiaTheme="minorEastAsia" w:cstheme="minorBidi"/>
              <w:noProof/>
              <w:sz w:val="22"/>
              <w:szCs w:val="22"/>
            </w:rPr>
          </w:pPr>
          <w:hyperlink w:anchor="_Toc43037892" w:history="1">
            <w:r w:rsidR="002363AC" w:rsidRPr="00C770E4">
              <w:rPr>
                <w:rStyle w:val="Hyperlink"/>
                <w:rFonts w:ascii="Verdana" w:hAnsi="Verdana"/>
                <w:noProof/>
              </w:rPr>
              <w:t>1.4.1</w:t>
            </w:r>
            <w:r w:rsidR="002363AC" w:rsidRPr="00C770E4">
              <w:rPr>
                <w:rStyle w:val="Hyperlink"/>
                <w:rFonts w:ascii="Verdana" w:hAnsi="Verdana"/>
                <w:iCs/>
                <w:noProof/>
              </w:rPr>
              <w:t xml:space="preserve"> </w:t>
            </w:r>
            <w:r w:rsidR="002363AC" w:rsidRPr="00C770E4">
              <w:rPr>
                <w:rStyle w:val="Hyperlink"/>
                <w:rFonts w:ascii="Verdana" w:hAnsi="Verdana"/>
                <w:bCs/>
                <w:iCs/>
                <w:noProof/>
              </w:rPr>
              <w:t>Deelvraag 1</w:t>
            </w:r>
            <w:r w:rsidR="002363AC">
              <w:rPr>
                <w:noProof/>
                <w:webHidden/>
              </w:rPr>
              <w:tab/>
            </w:r>
            <w:r w:rsidR="002363AC">
              <w:rPr>
                <w:noProof/>
                <w:webHidden/>
              </w:rPr>
              <w:fldChar w:fldCharType="begin"/>
            </w:r>
            <w:r w:rsidR="002363AC">
              <w:rPr>
                <w:noProof/>
                <w:webHidden/>
              </w:rPr>
              <w:instrText xml:space="preserve"> PAGEREF _Toc43037892 \h </w:instrText>
            </w:r>
            <w:r w:rsidR="002363AC">
              <w:rPr>
                <w:noProof/>
                <w:webHidden/>
              </w:rPr>
            </w:r>
            <w:r w:rsidR="002363AC">
              <w:rPr>
                <w:noProof/>
                <w:webHidden/>
              </w:rPr>
              <w:fldChar w:fldCharType="separate"/>
            </w:r>
            <w:r w:rsidR="002363AC">
              <w:rPr>
                <w:noProof/>
                <w:webHidden/>
              </w:rPr>
              <w:t>12</w:t>
            </w:r>
            <w:r w:rsidR="002363AC">
              <w:rPr>
                <w:noProof/>
                <w:webHidden/>
              </w:rPr>
              <w:fldChar w:fldCharType="end"/>
            </w:r>
          </w:hyperlink>
        </w:p>
        <w:p w14:paraId="0A741984" w14:textId="3DF8BE57" w:rsidR="002363AC" w:rsidRDefault="00B225BB">
          <w:pPr>
            <w:pStyle w:val="Inhopg3"/>
            <w:tabs>
              <w:tab w:val="right" w:leader="dot" w:pos="9056"/>
            </w:tabs>
            <w:rPr>
              <w:rFonts w:eastAsiaTheme="minorEastAsia" w:cstheme="minorBidi"/>
              <w:noProof/>
              <w:sz w:val="22"/>
              <w:szCs w:val="22"/>
            </w:rPr>
          </w:pPr>
          <w:hyperlink w:anchor="_Toc43037893" w:history="1">
            <w:r w:rsidR="002363AC" w:rsidRPr="00C770E4">
              <w:rPr>
                <w:rStyle w:val="Hyperlink"/>
                <w:rFonts w:ascii="Verdana" w:hAnsi="Verdana"/>
                <w:noProof/>
              </w:rPr>
              <w:t xml:space="preserve">1.4.2 </w:t>
            </w:r>
            <w:r w:rsidR="002363AC" w:rsidRPr="00C770E4">
              <w:rPr>
                <w:rStyle w:val="Hyperlink"/>
                <w:rFonts w:ascii="Verdana" w:hAnsi="Verdana"/>
                <w:bCs/>
                <w:iCs/>
                <w:noProof/>
              </w:rPr>
              <w:t>Deelvraag 2</w:t>
            </w:r>
            <w:r w:rsidR="002363AC">
              <w:rPr>
                <w:noProof/>
                <w:webHidden/>
              </w:rPr>
              <w:tab/>
            </w:r>
            <w:r w:rsidR="002363AC">
              <w:rPr>
                <w:noProof/>
                <w:webHidden/>
              </w:rPr>
              <w:fldChar w:fldCharType="begin"/>
            </w:r>
            <w:r w:rsidR="002363AC">
              <w:rPr>
                <w:noProof/>
                <w:webHidden/>
              </w:rPr>
              <w:instrText xml:space="preserve"> PAGEREF _Toc43037893 \h </w:instrText>
            </w:r>
            <w:r w:rsidR="002363AC">
              <w:rPr>
                <w:noProof/>
                <w:webHidden/>
              </w:rPr>
            </w:r>
            <w:r w:rsidR="002363AC">
              <w:rPr>
                <w:noProof/>
                <w:webHidden/>
              </w:rPr>
              <w:fldChar w:fldCharType="separate"/>
            </w:r>
            <w:r w:rsidR="002363AC">
              <w:rPr>
                <w:noProof/>
                <w:webHidden/>
              </w:rPr>
              <w:t>13</w:t>
            </w:r>
            <w:r w:rsidR="002363AC">
              <w:rPr>
                <w:noProof/>
                <w:webHidden/>
              </w:rPr>
              <w:fldChar w:fldCharType="end"/>
            </w:r>
          </w:hyperlink>
        </w:p>
        <w:p w14:paraId="2303A0D7" w14:textId="2A44F662" w:rsidR="002363AC" w:rsidRDefault="00B225BB">
          <w:pPr>
            <w:pStyle w:val="Inhopg3"/>
            <w:tabs>
              <w:tab w:val="right" w:leader="dot" w:pos="9056"/>
            </w:tabs>
            <w:rPr>
              <w:rFonts w:eastAsiaTheme="minorEastAsia" w:cstheme="minorBidi"/>
              <w:noProof/>
              <w:sz w:val="22"/>
              <w:szCs w:val="22"/>
            </w:rPr>
          </w:pPr>
          <w:hyperlink w:anchor="_Toc43037894" w:history="1">
            <w:r w:rsidR="002363AC" w:rsidRPr="00C770E4">
              <w:rPr>
                <w:rStyle w:val="Hyperlink"/>
                <w:rFonts w:ascii="Verdana" w:hAnsi="Verdana"/>
                <w:noProof/>
              </w:rPr>
              <w:t>1.4.3 Deelvraag 3</w:t>
            </w:r>
            <w:r w:rsidR="002363AC">
              <w:rPr>
                <w:noProof/>
                <w:webHidden/>
              </w:rPr>
              <w:tab/>
            </w:r>
            <w:r w:rsidR="002363AC">
              <w:rPr>
                <w:noProof/>
                <w:webHidden/>
              </w:rPr>
              <w:fldChar w:fldCharType="begin"/>
            </w:r>
            <w:r w:rsidR="002363AC">
              <w:rPr>
                <w:noProof/>
                <w:webHidden/>
              </w:rPr>
              <w:instrText xml:space="preserve"> PAGEREF _Toc43037894 \h </w:instrText>
            </w:r>
            <w:r w:rsidR="002363AC">
              <w:rPr>
                <w:noProof/>
                <w:webHidden/>
              </w:rPr>
            </w:r>
            <w:r w:rsidR="002363AC">
              <w:rPr>
                <w:noProof/>
                <w:webHidden/>
              </w:rPr>
              <w:fldChar w:fldCharType="separate"/>
            </w:r>
            <w:r w:rsidR="002363AC">
              <w:rPr>
                <w:noProof/>
                <w:webHidden/>
              </w:rPr>
              <w:t>13</w:t>
            </w:r>
            <w:r w:rsidR="002363AC">
              <w:rPr>
                <w:noProof/>
                <w:webHidden/>
              </w:rPr>
              <w:fldChar w:fldCharType="end"/>
            </w:r>
          </w:hyperlink>
        </w:p>
        <w:p w14:paraId="5D3E214F" w14:textId="716A65F6" w:rsidR="002363AC" w:rsidRDefault="00B225BB">
          <w:pPr>
            <w:pStyle w:val="Inhopg2"/>
            <w:tabs>
              <w:tab w:val="right" w:leader="dot" w:pos="9056"/>
            </w:tabs>
            <w:rPr>
              <w:rFonts w:eastAsiaTheme="minorEastAsia" w:cstheme="minorBidi"/>
              <w:i w:val="0"/>
              <w:iCs w:val="0"/>
              <w:noProof/>
              <w:sz w:val="22"/>
              <w:szCs w:val="22"/>
            </w:rPr>
          </w:pPr>
          <w:hyperlink w:anchor="_Toc43037895" w:history="1">
            <w:r w:rsidR="002363AC" w:rsidRPr="00C770E4">
              <w:rPr>
                <w:rStyle w:val="Hyperlink"/>
                <w:rFonts w:ascii="Verdana" w:eastAsiaTheme="minorHAnsi" w:hAnsi="Verdana"/>
                <w:noProof/>
                <w:lang w:eastAsia="en-US"/>
              </w:rPr>
              <w:t>1.5 Leeswijzer</w:t>
            </w:r>
            <w:r w:rsidR="002363AC">
              <w:rPr>
                <w:noProof/>
                <w:webHidden/>
              </w:rPr>
              <w:tab/>
            </w:r>
            <w:r w:rsidR="002363AC">
              <w:rPr>
                <w:noProof/>
                <w:webHidden/>
              </w:rPr>
              <w:fldChar w:fldCharType="begin"/>
            </w:r>
            <w:r w:rsidR="002363AC">
              <w:rPr>
                <w:noProof/>
                <w:webHidden/>
              </w:rPr>
              <w:instrText xml:space="preserve"> PAGEREF _Toc43037895 \h </w:instrText>
            </w:r>
            <w:r w:rsidR="002363AC">
              <w:rPr>
                <w:noProof/>
                <w:webHidden/>
              </w:rPr>
            </w:r>
            <w:r w:rsidR="002363AC">
              <w:rPr>
                <w:noProof/>
                <w:webHidden/>
              </w:rPr>
              <w:fldChar w:fldCharType="separate"/>
            </w:r>
            <w:r w:rsidR="002363AC">
              <w:rPr>
                <w:noProof/>
                <w:webHidden/>
              </w:rPr>
              <w:t>14</w:t>
            </w:r>
            <w:r w:rsidR="002363AC">
              <w:rPr>
                <w:noProof/>
                <w:webHidden/>
              </w:rPr>
              <w:fldChar w:fldCharType="end"/>
            </w:r>
          </w:hyperlink>
        </w:p>
        <w:p w14:paraId="3390BF4C" w14:textId="4AF21A6C" w:rsidR="002363AC" w:rsidRDefault="00B225BB">
          <w:pPr>
            <w:pStyle w:val="Inhopg1"/>
            <w:tabs>
              <w:tab w:val="left" w:pos="480"/>
              <w:tab w:val="right" w:leader="dot" w:pos="9056"/>
            </w:tabs>
            <w:rPr>
              <w:rFonts w:eastAsiaTheme="minorEastAsia" w:cstheme="minorBidi"/>
              <w:b w:val="0"/>
              <w:bCs w:val="0"/>
              <w:noProof/>
              <w:sz w:val="22"/>
              <w:szCs w:val="22"/>
            </w:rPr>
          </w:pPr>
          <w:hyperlink w:anchor="_Toc43037896" w:history="1">
            <w:r w:rsidR="002363AC" w:rsidRPr="00C770E4">
              <w:rPr>
                <w:rStyle w:val="Hyperlink"/>
                <w:rFonts w:ascii="Verdana" w:hAnsi="Verdana"/>
                <w:noProof/>
                <w:spacing w:val="-3"/>
              </w:rPr>
              <w:t>2.</w:t>
            </w:r>
            <w:r w:rsidR="002363AC">
              <w:rPr>
                <w:rFonts w:eastAsiaTheme="minorEastAsia" w:cstheme="minorBidi"/>
                <w:b w:val="0"/>
                <w:bCs w:val="0"/>
                <w:noProof/>
                <w:sz w:val="22"/>
                <w:szCs w:val="22"/>
              </w:rPr>
              <w:tab/>
            </w:r>
            <w:r w:rsidR="002363AC" w:rsidRPr="00C770E4">
              <w:rPr>
                <w:rStyle w:val="Hyperlink"/>
                <w:rFonts w:ascii="Verdana" w:hAnsi="Verdana"/>
                <w:noProof/>
                <w:spacing w:val="-3"/>
              </w:rPr>
              <w:t>Juridisch kader</w:t>
            </w:r>
            <w:r w:rsidR="002363AC">
              <w:rPr>
                <w:noProof/>
                <w:webHidden/>
              </w:rPr>
              <w:tab/>
            </w:r>
            <w:r w:rsidR="002363AC">
              <w:rPr>
                <w:noProof/>
                <w:webHidden/>
              </w:rPr>
              <w:fldChar w:fldCharType="begin"/>
            </w:r>
            <w:r w:rsidR="002363AC">
              <w:rPr>
                <w:noProof/>
                <w:webHidden/>
              </w:rPr>
              <w:instrText xml:space="preserve"> PAGEREF _Toc43037896 \h </w:instrText>
            </w:r>
            <w:r w:rsidR="002363AC">
              <w:rPr>
                <w:noProof/>
                <w:webHidden/>
              </w:rPr>
            </w:r>
            <w:r w:rsidR="002363AC">
              <w:rPr>
                <w:noProof/>
                <w:webHidden/>
              </w:rPr>
              <w:fldChar w:fldCharType="separate"/>
            </w:r>
            <w:r w:rsidR="002363AC">
              <w:rPr>
                <w:noProof/>
                <w:webHidden/>
              </w:rPr>
              <w:t>15</w:t>
            </w:r>
            <w:r w:rsidR="002363AC">
              <w:rPr>
                <w:noProof/>
                <w:webHidden/>
              </w:rPr>
              <w:fldChar w:fldCharType="end"/>
            </w:r>
          </w:hyperlink>
        </w:p>
        <w:p w14:paraId="53079A27" w14:textId="40FD6738" w:rsidR="002363AC" w:rsidRDefault="00B225BB">
          <w:pPr>
            <w:pStyle w:val="Inhopg2"/>
            <w:tabs>
              <w:tab w:val="right" w:leader="dot" w:pos="9056"/>
            </w:tabs>
            <w:rPr>
              <w:rFonts w:eastAsiaTheme="minorEastAsia" w:cstheme="minorBidi"/>
              <w:i w:val="0"/>
              <w:iCs w:val="0"/>
              <w:noProof/>
              <w:sz w:val="22"/>
              <w:szCs w:val="22"/>
            </w:rPr>
          </w:pPr>
          <w:hyperlink w:anchor="_Toc43037897" w:history="1">
            <w:r w:rsidR="002363AC" w:rsidRPr="00C770E4">
              <w:rPr>
                <w:rStyle w:val="Hyperlink"/>
                <w:rFonts w:ascii="Verdana" w:hAnsi="Verdana"/>
                <w:bCs/>
                <w:noProof/>
                <w:spacing w:val="-3"/>
              </w:rPr>
              <w:t>2.1 Stichting BREIN</w:t>
            </w:r>
            <w:r w:rsidR="002363AC">
              <w:rPr>
                <w:noProof/>
                <w:webHidden/>
              </w:rPr>
              <w:tab/>
            </w:r>
            <w:r w:rsidR="002363AC">
              <w:rPr>
                <w:noProof/>
                <w:webHidden/>
              </w:rPr>
              <w:fldChar w:fldCharType="begin"/>
            </w:r>
            <w:r w:rsidR="002363AC">
              <w:rPr>
                <w:noProof/>
                <w:webHidden/>
              </w:rPr>
              <w:instrText xml:space="preserve"> PAGEREF _Toc43037897 \h </w:instrText>
            </w:r>
            <w:r w:rsidR="002363AC">
              <w:rPr>
                <w:noProof/>
                <w:webHidden/>
              </w:rPr>
            </w:r>
            <w:r w:rsidR="002363AC">
              <w:rPr>
                <w:noProof/>
                <w:webHidden/>
              </w:rPr>
              <w:fldChar w:fldCharType="separate"/>
            </w:r>
            <w:r w:rsidR="002363AC">
              <w:rPr>
                <w:noProof/>
                <w:webHidden/>
              </w:rPr>
              <w:t>15</w:t>
            </w:r>
            <w:r w:rsidR="002363AC">
              <w:rPr>
                <w:noProof/>
                <w:webHidden/>
              </w:rPr>
              <w:fldChar w:fldCharType="end"/>
            </w:r>
          </w:hyperlink>
        </w:p>
        <w:p w14:paraId="65B1B850" w14:textId="08F95BBB" w:rsidR="002363AC" w:rsidRDefault="00B225BB">
          <w:pPr>
            <w:pStyle w:val="Inhopg2"/>
            <w:tabs>
              <w:tab w:val="right" w:leader="dot" w:pos="9056"/>
            </w:tabs>
            <w:rPr>
              <w:rFonts w:eastAsiaTheme="minorEastAsia" w:cstheme="minorBidi"/>
              <w:i w:val="0"/>
              <w:iCs w:val="0"/>
              <w:noProof/>
              <w:sz w:val="22"/>
              <w:szCs w:val="22"/>
            </w:rPr>
          </w:pPr>
          <w:hyperlink w:anchor="_Toc43037898" w:history="1">
            <w:r w:rsidR="002363AC" w:rsidRPr="00C770E4">
              <w:rPr>
                <w:rStyle w:val="Hyperlink"/>
                <w:rFonts w:ascii="Verdana" w:hAnsi="Verdana"/>
                <w:noProof/>
                <w:spacing w:val="-3"/>
              </w:rPr>
              <w:t>2.2 Providers</w:t>
            </w:r>
            <w:r w:rsidR="002363AC">
              <w:rPr>
                <w:noProof/>
                <w:webHidden/>
              </w:rPr>
              <w:tab/>
            </w:r>
            <w:r w:rsidR="002363AC">
              <w:rPr>
                <w:noProof/>
                <w:webHidden/>
              </w:rPr>
              <w:fldChar w:fldCharType="begin"/>
            </w:r>
            <w:r w:rsidR="002363AC">
              <w:rPr>
                <w:noProof/>
                <w:webHidden/>
              </w:rPr>
              <w:instrText xml:space="preserve"> PAGEREF _Toc43037898 \h </w:instrText>
            </w:r>
            <w:r w:rsidR="002363AC">
              <w:rPr>
                <w:noProof/>
                <w:webHidden/>
              </w:rPr>
            </w:r>
            <w:r w:rsidR="002363AC">
              <w:rPr>
                <w:noProof/>
                <w:webHidden/>
              </w:rPr>
              <w:fldChar w:fldCharType="separate"/>
            </w:r>
            <w:r w:rsidR="002363AC">
              <w:rPr>
                <w:noProof/>
                <w:webHidden/>
              </w:rPr>
              <w:t>16</w:t>
            </w:r>
            <w:r w:rsidR="002363AC">
              <w:rPr>
                <w:noProof/>
                <w:webHidden/>
              </w:rPr>
              <w:fldChar w:fldCharType="end"/>
            </w:r>
          </w:hyperlink>
        </w:p>
        <w:p w14:paraId="6DF8AF59" w14:textId="2256E5E2" w:rsidR="002363AC" w:rsidRDefault="00B225BB">
          <w:pPr>
            <w:pStyle w:val="Inhopg3"/>
            <w:tabs>
              <w:tab w:val="right" w:leader="dot" w:pos="9056"/>
            </w:tabs>
            <w:rPr>
              <w:rFonts w:eastAsiaTheme="minorEastAsia" w:cstheme="minorBidi"/>
              <w:noProof/>
              <w:sz w:val="22"/>
              <w:szCs w:val="22"/>
            </w:rPr>
          </w:pPr>
          <w:hyperlink w:anchor="_Toc43037899" w:history="1">
            <w:r w:rsidR="002363AC" w:rsidRPr="00C770E4">
              <w:rPr>
                <w:rStyle w:val="Hyperlink"/>
                <w:rFonts w:ascii="Verdana" w:hAnsi="Verdana"/>
                <w:noProof/>
                <w:spacing w:val="-3"/>
              </w:rPr>
              <w:t>2.2.1 Tussenpersoon</w:t>
            </w:r>
            <w:r w:rsidR="002363AC">
              <w:rPr>
                <w:noProof/>
                <w:webHidden/>
              </w:rPr>
              <w:tab/>
            </w:r>
            <w:r w:rsidR="002363AC">
              <w:rPr>
                <w:noProof/>
                <w:webHidden/>
              </w:rPr>
              <w:fldChar w:fldCharType="begin"/>
            </w:r>
            <w:r w:rsidR="002363AC">
              <w:rPr>
                <w:noProof/>
                <w:webHidden/>
              </w:rPr>
              <w:instrText xml:space="preserve"> PAGEREF _Toc43037899 \h </w:instrText>
            </w:r>
            <w:r w:rsidR="002363AC">
              <w:rPr>
                <w:noProof/>
                <w:webHidden/>
              </w:rPr>
            </w:r>
            <w:r w:rsidR="002363AC">
              <w:rPr>
                <w:noProof/>
                <w:webHidden/>
              </w:rPr>
              <w:fldChar w:fldCharType="separate"/>
            </w:r>
            <w:r w:rsidR="002363AC">
              <w:rPr>
                <w:noProof/>
                <w:webHidden/>
              </w:rPr>
              <w:t>16</w:t>
            </w:r>
            <w:r w:rsidR="002363AC">
              <w:rPr>
                <w:noProof/>
                <w:webHidden/>
              </w:rPr>
              <w:fldChar w:fldCharType="end"/>
            </w:r>
          </w:hyperlink>
        </w:p>
        <w:p w14:paraId="786BE4D0" w14:textId="6D521F37" w:rsidR="002363AC" w:rsidRDefault="00B225BB">
          <w:pPr>
            <w:pStyle w:val="Inhopg2"/>
            <w:tabs>
              <w:tab w:val="right" w:leader="dot" w:pos="9056"/>
            </w:tabs>
            <w:rPr>
              <w:rFonts w:eastAsiaTheme="minorEastAsia" w:cstheme="minorBidi"/>
              <w:i w:val="0"/>
              <w:iCs w:val="0"/>
              <w:noProof/>
              <w:sz w:val="22"/>
              <w:szCs w:val="22"/>
            </w:rPr>
          </w:pPr>
          <w:hyperlink w:anchor="_Toc43037900" w:history="1">
            <w:r w:rsidR="002363AC" w:rsidRPr="00C770E4">
              <w:rPr>
                <w:rStyle w:val="Hyperlink"/>
                <w:rFonts w:ascii="Verdana" w:hAnsi="Verdana"/>
                <w:noProof/>
              </w:rPr>
              <w:t>2.3 Auteursrecht</w:t>
            </w:r>
            <w:r w:rsidR="002363AC">
              <w:rPr>
                <w:noProof/>
                <w:webHidden/>
              </w:rPr>
              <w:tab/>
            </w:r>
            <w:r w:rsidR="002363AC">
              <w:rPr>
                <w:noProof/>
                <w:webHidden/>
              </w:rPr>
              <w:fldChar w:fldCharType="begin"/>
            </w:r>
            <w:r w:rsidR="002363AC">
              <w:rPr>
                <w:noProof/>
                <w:webHidden/>
              </w:rPr>
              <w:instrText xml:space="preserve"> PAGEREF _Toc43037900 \h </w:instrText>
            </w:r>
            <w:r w:rsidR="002363AC">
              <w:rPr>
                <w:noProof/>
                <w:webHidden/>
              </w:rPr>
            </w:r>
            <w:r w:rsidR="002363AC">
              <w:rPr>
                <w:noProof/>
                <w:webHidden/>
              </w:rPr>
              <w:fldChar w:fldCharType="separate"/>
            </w:r>
            <w:r w:rsidR="002363AC">
              <w:rPr>
                <w:noProof/>
                <w:webHidden/>
              </w:rPr>
              <w:t>17</w:t>
            </w:r>
            <w:r w:rsidR="002363AC">
              <w:rPr>
                <w:noProof/>
                <w:webHidden/>
              </w:rPr>
              <w:fldChar w:fldCharType="end"/>
            </w:r>
          </w:hyperlink>
        </w:p>
        <w:p w14:paraId="5E35E696" w14:textId="7B9FD390" w:rsidR="002363AC" w:rsidRDefault="00B225BB">
          <w:pPr>
            <w:pStyle w:val="Inhopg3"/>
            <w:tabs>
              <w:tab w:val="right" w:leader="dot" w:pos="9056"/>
            </w:tabs>
            <w:rPr>
              <w:rFonts w:eastAsiaTheme="minorEastAsia" w:cstheme="minorBidi"/>
              <w:noProof/>
              <w:sz w:val="22"/>
              <w:szCs w:val="22"/>
            </w:rPr>
          </w:pPr>
          <w:hyperlink w:anchor="_Toc43037901" w:history="1">
            <w:r w:rsidR="002363AC" w:rsidRPr="00C770E4">
              <w:rPr>
                <w:rStyle w:val="Hyperlink"/>
                <w:rFonts w:ascii="Verdana" w:hAnsi="Verdana"/>
                <w:noProof/>
              </w:rPr>
              <w:t>2.3.1 Openbaar maken</w:t>
            </w:r>
            <w:r w:rsidR="002363AC">
              <w:rPr>
                <w:noProof/>
                <w:webHidden/>
              </w:rPr>
              <w:tab/>
            </w:r>
            <w:r w:rsidR="002363AC">
              <w:rPr>
                <w:noProof/>
                <w:webHidden/>
              </w:rPr>
              <w:fldChar w:fldCharType="begin"/>
            </w:r>
            <w:r w:rsidR="002363AC">
              <w:rPr>
                <w:noProof/>
                <w:webHidden/>
              </w:rPr>
              <w:instrText xml:space="preserve"> PAGEREF _Toc43037901 \h </w:instrText>
            </w:r>
            <w:r w:rsidR="002363AC">
              <w:rPr>
                <w:noProof/>
                <w:webHidden/>
              </w:rPr>
            </w:r>
            <w:r w:rsidR="002363AC">
              <w:rPr>
                <w:noProof/>
                <w:webHidden/>
              </w:rPr>
              <w:fldChar w:fldCharType="separate"/>
            </w:r>
            <w:r w:rsidR="002363AC">
              <w:rPr>
                <w:noProof/>
                <w:webHidden/>
              </w:rPr>
              <w:t>18</w:t>
            </w:r>
            <w:r w:rsidR="002363AC">
              <w:rPr>
                <w:noProof/>
                <w:webHidden/>
              </w:rPr>
              <w:fldChar w:fldCharType="end"/>
            </w:r>
          </w:hyperlink>
        </w:p>
        <w:p w14:paraId="54DBFF67" w14:textId="4BECEC0A" w:rsidR="002363AC" w:rsidRDefault="00B225BB">
          <w:pPr>
            <w:pStyle w:val="Inhopg3"/>
            <w:tabs>
              <w:tab w:val="right" w:leader="dot" w:pos="9056"/>
            </w:tabs>
            <w:rPr>
              <w:rFonts w:eastAsiaTheme="minorEastAsia" w:cstheme="minorBidi"/>
              <w:noProof/>
              <w:sz w:val="22"/>
              <w:szCs w:val="22"/>
            </w:rPr>
          </w:pPr>
          <w:hyperlink w:anchor="_Toc43037902" w:history="1">
            <w:r w:rsidR="002363AC" w:rsidRPr="00C770E4">
              <w:rPr>
                <w:rStyle w:val="Hyperlink"/>
                <w:rFonts w:ascii="Verdana" w:hAnsi="Verdana"/>
                <w:noProof/>
              </w:rPr>
              <w:t>2.3.2 Verveelvoudigen</w:t>
            </w:r>
            <w:r w:rsidR="002363AC">
              <w:rPr>
                <w:noProof/>
                <w:webHidden/>
              </w:rPr>
              <w:tab/>
            </w:r>
            <w:r w:rsidR="002363AC">
              <w:rPr>
                <w:noProof/>
                <w:webHidden/>
              </w:rPr>
              <w:fldChar w:fldCharType="begin"/>
            </w:r>
            <w:r w:rsidR="002363AC">
              <w:rPr>
                <w:noProof/>
                <w:webHidden/>
              </w:rPr>
              <w:instrText xml:space="preserve"> PAGEREF _Toc43037902 \h </w:instrText>
            </w:r>
            <w:r w:rsidR="002363AC">
              <w:rPr>
                <w:noProof/>
                <w:webHidden/>
              </w:rPr>
            </w:r>
            <w:r w:rsidR="002363AC">
              <w:rPr>
                <w:noProof/>
                <w:webHidden/>
              </w:rPr>
              <w:fldChar w:fldCharType="separate"/>
            </w:r>
            <w:r w:rsidR="002363AC">
              <w:rPr>
                <w:noProof/>
                <w:webHidden/>
              </w:rPr>
              <w:t>19</w:t>
            </w:r>
            <w:r w:rsidR="002363AC">
              <w:rPr>
                <w:noProof/>
                <w:webHidden/>
              </w:rPr>
              <w:fldChar w:fldCharType="end"/>
            </w:r>
          </w:hyperlink>
        </w:p>
        <w:p w14:paraId="16E1F660" w14:textId="2CB6B997" w:rsidR="002363AC" w:rsidRDefault="00B225BB">
          <w:pPr>
            <w:pStyle w:val="Inhopg3"/>
            <w:tabs>
              <w:tab w:val="right" w:leader="dot" w:pos="9056"/>
            </w:tabs>
            <w:rPr>
              <w:rFonts w:eastAsiaTheme="minorEastAsia" w:cstheme="minorBidi"/>
              <w:noProof/>
              <w:sz w:val="22"/>
              <w:szCs w:val="22"/>
            </w:rPr>
          </w:pPr>
          <w:hyperlink w:anchor="_Toc43037903" w:history="1">
            <w:r w:rsidR="002363AC" w:rsidRPr="00C770E4">
              <w:rPr>
                <w:rStyle w:val="Hyperlink"/>
                <w:rFonts w:ascii="Verdana" w:hAnsi="Verdana"/>
                <w:noProof/>
              </w:rPr>
              <w:t>2.3.3 Ontwikkelingen</w:t>
            </w:r>
            <w:r w:rsidR="002363AC">
              <w:rPr>
                <w:noProof/>
                <w:webHidden/>
              </w:rPr>
              <w:tab/>
            </w:r>
            <w:r w:rsidR="002363AC">
              <w:rPr>
                <w:noProof/>
                <w:webHidden/>
              </w:rPr>
              <w:fldChar w:fldCharType="begin"/>
            </w:r>
            <w:r w:rsidR="002363AC">
              <w:rPr>
                <w:noProof/>
                <w:webHidden/>
              </w:rPr>
              <w:instrText xml:space="preserve"> PAGEREF _Toc43037903 \h </w:instrText>
            </w:r>
            <w:r w:rsidR="002363AC">
              <w:rPr>
                <w:noProof/>
                <w:webHidden/>
              </w:rPr>
            </w:r>
            <w:r w:rsidR="002363AC">
              <w:rPr>
                <w:noProof/>
                <w:webHidden/>
              </w:rPr>
              <w:fldChar w:fldCharType="separate"/>
            </w:r>
            <w:r w:rsidR="002363AC">
              <w:rPr>
                <w:noProof/>
                <w:webHidden/>
              </w:rPr>
              <w:t>19</w:t>
            </w:r>
            <w:r w:rsidR="002363AC">
              <w:rPr>
                <w:noProof/>
                <w:webHidden/>
              </w:rPr>
              <w:fldChar w:fldCharType="end"/>
            </w:r>
          </w:hyperlink>
        </w:p>
        <w:p w14:paraId="75B58030" w14:textId="12965C70" w:rsidR="002363AC" w:rsidRDefault="00B225BB">
          <w:pPr>
            <w:pStyle w:val="Inhopg2"/>
            <w:tabs>
              <w:tab w:val="right" w:leader="dot" w:pos="9056"/>
            </w:tabs>
            <w:rPr>
              <w:rFonts w:eastAsiaTheme="minorEastAsia" w:cstheme="minorBidi"/>
              <w:i w:val="0"/>
              <w:iCs w:val="0"/>
              <w:noProof/>
              <w:sz w:val="22"/>
              <w:szCs w:val="22"/>
            </w:rPr>
          </w:pPr>
          <w:hyperlink w:anchor="_Toc43037904" w:history="1">
            <w:r w:rsidR="002363AC" w:rsidRPr="00C770E4">
              <w:rPr>
                <w:rStyle w:val="Hyperlink"/>
                <w:rFonts w:ascii="Verdana" w:hAnsi="Verdana"/>
                <w:noProof/>
              </w:rPr>
              <w:t>2.4 Handhaving</w:t>
            </w:r>
            <w:r w:rsidR="002363AC">
              <w:rPr>
                <w:noProof/>
                <w:webHidden/>
              </w:rPr>
              <w:tab/>
            </w:r>
            <w:r w:rsidR="002363AC">
              <w:rPr>
                <w:noProof/>
                <w:webHidden/>
              </w:rPr>
              <w:fldChar w:fldCharType="begin"/>
            </w:r>
            <w:r w:rsidR="002363AC">
              <w:rPr>
                <w:noProof/>
                <w:webHidden/>
              </w:rPr>
              <w:instrText xml:space="preserve"> PAGEREF _Toc43037904 \h </w:instrText>
            </w:r>
            <w:r w:rsidR="002363AC">
              <w:rPr>
                <w:noProof/>
                <w:webHidden/>
              </w:rPr>
            </w:r>
            <w:r w:rsidR="002363AC">
              <w:rPr>
                <w:noProof/>
                <w:webHidden/>
              </w:rPr>
              <w:fldChar w:fldCharType="separate"/>
            </w:r>
            <w:r w:rsidR="002363AC">
              <w:rPr>
                <w:noProof/>
                <w:webHidden/>
              </w:rPr>
              <w:t>20</w:t>
            </w:r>
            <w:r w:rsidR="002363AC">
              <w:rPr>
                <w:noProof/>
                <w:webHidden/>
              </w:rPr>
              <w:fldChar w:fldCharType="end"/>
            </w:r>
          </w:hyperlink>
        </w:p>
        <w:p w14:paraId="4F039DEF" w14:textId="0993E721" w:rsidR="002363AC" w:rsidRDefault="00B225BB">
          <w:pPr>
            <w:pStyle w:val="Inhopg2"/>
            <w:tabs>
              <w:tab w:val="right" w:leader="dot" w:pos="9056"/>
            </w:tabs>
            <w:rPr>
              <w:rFonts w:eastAsiaTheme="minorEastAsia" w:cstheme="minorBidi"/>
              <w:i w:val="0"/>
              <w:iCs w:val="0"/>
              <w:noProof/>
              <w:sz w:val="22"/>
              <w:szCs w:val="22"/>
            </w:rPr>
          </w:pPr>
          <w:hyperlink w:anchor="_Toc43037905" w:history="1">
            <w:r w:rsidR="002363AC" w:rsidRPr="00C770E4">
              <w:rPr>
                <w:rStyle w:val="Hyperlink"/>
                <w:rFonts w:ascii="Verdana" w:hAnsi="Verdana"/>
                <w:noProof/>
              </w:rPr>
              <w:t>2.5 Strafrechtelijke vervolging</w:t>
            </w:r>
            <w:r w:rsidR="002363AC">
              <w:rPr>
                <w:noProof/>
                <w:webHidden/>
              </w:rPr>
              <w:tab/>
            </w:r>
            <w:r w:rsidR="002363AC">
              <w:rPr>
                <w:noProof/>
                <w:webHidden/>
              </w:rPr>
              <w:fldChar w:fldCharType="begin"/>
            </w:r>
            <w:r w:rsidR="002363AC">
              <w:rPr>
                <w:noProof/>
                <w:webHidden/>
              </w:rPr>
              <w:instrText xml:space="preserve"> PAGEREF _Toc43037905 \h </w:instrText>
            </w:r>
            <w:r w:rsidR="002363AC">
              <w:rPr>
                <w:noProof/>
                <w:webHidden/>
              </w:rPr>
            </w:r>
            <w:r w:rsidR="002363AC">
              <w:rPr>
                <w:noProof/>
                <w:webHidden/>
              </w:rPr>
              <w:fldChar w:fldCharType="separate"/>
            </w:r>
            <w:r w:rsidR="002363AC">
              <w:rPr>
                <w:noProof/>
                <w:webHidden/>
              </w:rPr>
              <w:t>21</w:t>
            </w:r>
            <w:r w:rsidR="002363AC">
              <w:rPr>
                <w:noProof/>
                <w:webHidden/>
              </w:rPr>
              <w:fldChar w:fldCharType="end"/>
            </w:r>
          </w:hyperlink>
        </w:p>
        <w:p w14:paraId="58CEB443" w14:textId="6B8030CE" w:rsidR="002363AC" w:rsidRDefault="00B225BB">
          <w:pPr>
            <w:pStyle w:val="Inhopg2"/>
            <w:tabs>
              <w:tab w:val="right" w:leader="dot" w:pos="9056"/>
            </w:tabs>
            <w:rPr>
              <w:rFonts w:eastAsiaTheme="minorEastAsia" w:cstheme="minorBidi"/>
              <w:i w:val="0"/>
              <w:iCs w:val="0"/>
              <w:noProof/>
              <w:sz w:val="22"/>
              <w:szCs w:val="22"/>
            </w:rPr>
          </w:pPr>
          <w:hyperlink w:anchor="_Toc43037906" w:history="1">
            <w:r w:rsidR="002363AC" w:rsidRPr="00C770E4">
              <w:rPr>
                <w:rStyle w:val="Hyperlink"/>
                <w:rFonts w:ascii="Verdana" w:hAnsi="Verdana"/>
                <w:noProof/>
              </w:rPr>
              <w:t>2.6 Rechterlijk bevel</w:t>
            </w:r>
            <w:r w:rsidR="002363AC">
              <w:rPr>
                <w:noProof/>
                <w:webHidden/>
              </w:rPr>
              <w:tab/>
            </w:r>
            <w:r w:rsidR="002363AC">
              <w:rPr>
                <w:noProof/>
                <w:webHidden/>
              </w:rPr>
              <w:fldChar w:fldCharType="begin"/>
            </w:r>
            <w:r w:rsidR="002363AC">
              <w:rPr>
                <w:noProof/>
                <w:webHidden/>
              </w:rPr>
              <w:instrText xml:space="preserve"> PAGEREF _Toc43037906 \h </w:instrText>
            </w:r>
            <w:r w:rsidR="002363AC">
              <w:rPr>
                <w:noProof/>
                <w:webHidden/>
              </w:rPr>
            </w:r>
            <w:r w:rsidR="002363AC">
              <w:rPr>
                <w:noProof/>
                <w:webHidden/>
              </w:rPr>
              <w:fldChar w:fldCharType="separate"/>
            </w:r>
            <w:r w:rsidR="002363AC">
              <w:rPr>
                <w:noProof/>
                <w:webHidden/>
              </w:rPr>
              <w:t>21</w:t>
            </w:r>
            <w:r w:rsidR="002363AC">
              <w:rPr>
                <w:noProof/>
                <w:webHidden/>
              </w:rPr>
              <w:fldChar w:fldCharType="end"/>
            </w:r>
          </w:hyperlink>
        </w:p>
        <w:p w14:paraId="0CE65166" w14:textId="6F9E730E" w:rsidR="002363AC" w:rsidRDefault="00B225BB">
          <w:pPr>
            <w:pStyle w:val="Inhopg2"/>
            <w:tabs>
              <w:tab w:val="right" w:leader="dot" w:pos="9056"/>
            </w:tabs>
            <w:rPr>
              <w:rFonts w:eastAsiaTheme="minorEastAsia" w:cstheme="minorBidi"/>
              <w:i w:val="0"/>
              <w:iCs w:val="0"/>
              <w:noProof/>
              <w:sz w:val="22"/>
              <w:szCs w:val="22"/>
            </w:rPr>
          </w:pPr>
          <w:hyperlink w:anchor="_Toc43037907" w:history="1">
            <w:r w:rsidR="002363AC" w:rsidRPr="00C770E4">
              <w:rPr>
                <w:rStyle w:val="Hyperlink"/>
                <w:rFonts w:ascii="Verdana" w:hAnsi="Verdana"/>
                <w:noProof/>
              </w:rPr>
              <w:t>2.7 Onrechtmatige daad</w:t>
            </w:r>
            <w:r w:rsidR="002363AC">
              <w:rPr>
                <w:noProof/>
                <w:webHidden/>
              </w:rPr>
              <w:tab/>
            </w:r>
            <w:r w:rsidR="002363AC">
              <w:rPr>
                <w:noProof/>
                <w:webHidden/>
              </w:rPr>
              <w:fldChar w:fldCharType="begin"/>
            </w:r>
            <w:r w:rsidR="002363AC">
              <w:rPr>
                <w:noProof/>
                <w:webHidden/>
              </w:rPr>
              <w:instrText xml:space="preserve"> PAGEREF _Toc43037907 \h </w:instrText>
            </w:r>
            <w:r w:rsidR="002363AC">
              <w:rPr>
                <w:noProof/>
                <w:webHidden/>
              </w:rPr>
            </w:r>
            <w:r w:rsidR="002363AC">
              <w:rPr>
                <w:noProof/>
                <w:webHidden/>
              </w:rPr>
              <w:fldChar w:fldCharType="separate"/>
            </w:r>
            <w:r w:rsidR="002363AC">
              <w:rPr>
                <w:noProof/>
                <w:webHidden/>
              </w:rPr>
              <w:t>22</w:t>
            </w:r>
            <w:r w:rsidR="002363AC">
              <w:rPr>
                <w:noProof/>
                <w:webHidden/>
              </w:rPr>
              <w:fldChar w:fldCharType="end"/>
            </w:r>
          </w:hyperlink>
        </w:p>
        <w:p w14:paraId="7ACD6E79" w14:textId="423BB8BE" w:rsidR="002363AC" w:rsidRDefault="00B225BB">
          <w:pPr>
            <w:pStyle w:val="Inhopg2"/>
            <w:tabs>
              <w:tab w:val="right" w:leader="dot" w:pos="9056"/>
            </w:tabs>
            <w:rPr>
              <w:rFonts w:eastAsiaTheme="minorEastAsia" w:cstheme="minorBidi"/>
              <w:i w:val="0"/>
              <w:iCs w:val="0"/>
              <w:noProof/>
              <w:sz w:val="22"/>
              <w:szCs w:val="22"/>
            </w:rPr>
          </w:pPr>
          <w:hyperlink w:anchor="_Toc43037908" w:history="1">
            <w:r w:rsidR="002363AC" w:rsidRPr="00C770E4">
              <w:rPr>
                <w:rStyle w:val="Hyperlink"/>
                <w:rFonts w:ascii="Verdana" w:hAnsi="Verdana"/>
                <w:noProof/>
              </w:rPr>
              <w:t>2.8 Lycos/Pessers-arrest</w:t>
            </w:r>
            <w:r w:rsidR="002363AC">
              <w:rPr>
                <w:noProof/>
                <w:webHidden/>
              </w:rPr>
              <w:tab/>
            </w:r>
            <w:r w:rsidR="002363AC">
              <w:rPr>
                <w:noProof/>
                <w:webHidden/>
              </w:rPr>
              <w:fldChar w:fldCharType="begin"/>
            </w:r>
            <w:r w:rsidR="002363AC">
              <w:rPr>
                <w:noProof/>
                <w:webHidden/>
              </w:rPr>
              <w:instrText xml:space="preserve"> PAGEREF _Toc43037908 \h </w:instrText>
            </w:r>
            <w:r w:rsidR="002363AC">
              <w:rPr>
                <w:noProof/>
                <w:webHidden/>
              </w:rPr>
            </w:r>
            <w:r w:rsidR="002363AC">
              <w:rPr>
                <w:noProof/>
                <w:webHidden/>
              </w:rPr>
              <w:fldChar w:fldCharType="separate"/>
            </w:r>
            <w:r w:rsidR="002363AC">
              <w:rPr>
                <w:noProof/>
                <w:webHidden/>
              </w:rPr>
              <w:t>22</w:t>
            </w:r>
            <w:r w:rsidR="002363AC">
              <w:rPr>
                <w:noProof/>
                <w:webHidden/>
              </w:rPr>
              <w:fldChar w:fldCharType="end"/>
            </w:r>
          </w:hyperlink>
        </w:p>
        <w:p w14:paraId="36140F8B" w14:textId="528D96E4" w:rsidR="002363AC" w:rsidRDefault="00B225BB">
          <w:pPr>
            <w:pStyle w:val="Inhopg2"/>
            <w:tabs>
              <w:tab w:val="right" w:leader="dot" w:pos="9056"/>
            </w:tabs>
            <w:rPr>
              <w:rFonts w:eastAsiaTheme="minorEastAsia" w:cstheme="minorBidi"/>
              <w:i w:val="0"/>
              <w:iCs w:val="0"/>
              <w:noProof/>
              <w:sz w:val="22"/>
              <w:szCs w:val="22"/>
            </w:rPr>
          </w:pPr>
          <w:hyperlink w:anchor="_Toc43037909" w:history="1">
            <w:r w:rsidR="002363AC" w:rsidRPr="00C770E4">
              <w:rPr>
                <w:rStyle w:val="Hyperlink"/>
                <w:rFonts w:ascii="Verdana" w:hAnsi="Verdana"/>
                <w:noProof/>
              </w:rPr>
              <w:t>2.9 Belangenafweging</w:t>
            </w:r>
            <w:r w:rsidR="002363AC">
              <w:rPr>
                <w:noProof/>
                <w:webHidden/>
              </w:rPr>
              <w:tab/>
            </w:r>
            <w:r w:rsidR="002363AC">
              <w:rPr>
                <w:noProof/>
                <w:webHidden/>
              </w:rPr>
              <w:fldChar w:fldCharType="begin"/>
            </w:r>
            <w:r w:rsidR="002363AC">
              <w:rPr>
                <w:noProof/>
                <w:webHidden/>
              </w:rPr>
              <w:instrText xml:space="preserve"> PAGEREF _Toc43037909 \h </w:instrText>
            </w:r>
            <w:r w:rsidR="002363AC">
              <w:rPr>
                <w:noProof/>
                <w:webHidden/>
              </w:rPr>
            </w:r>
            <w:r w:rsidR="002363AC">
              <w:rPr>
                <w:noProof/>
                <w:webHidden/>
              </w:rPr>
              <w:fldChar w:fldCharType="separate"/>
            </w:r>
            <w:r w:rsidR="002363AC">
              <w:rPr>
                <w:noProof/>
                <w:webHidden/>
              </w:rPr>
              <w:t>23</w:t>
            </w:r>
            <w:r w:rsidR="002363AC">
              <w:rPr>
                <w:noProof/>
                <w:webHidden/>
              </w:rPr>
              <w:fldChar w:fldCharType="end"/>
            </w:r>
          </w:hyperlink>
        </w:p>
        <w:p w14:paraId="3AA51D71" w14:textId="351D99EE" w:rsidR="002363AC" w:rsidRDefault="00B225BB">
          <w:pPr>
            <w:pStyle w:val="Inhopg2"/>
            <w:tabs>
              <w:tab w:val="right" w:leader="dot" w:pos="9056"/>
            </w:tabs>
            <w:rPr>
              <w:rFonts w:eastAsiaTheme="minorEastAsia" w:cstheme="minorBidi"/>
              <w:i w:val="0"/>
              <w:iCs w:val="0"/>
              <w:noProof/>
              <w:sz w:val="22"/>
              <w:szCs w:val="22"/>
            </w:rPr>
          </w:pPr>
          <w:hyperlink w:anchor="_Toc43037910" w:history="1">
            <w:r w:rsidR="002363AC" w:rsidRPr="00C770E4">
              <w:rPr>
                <w:rStyle w:val="Hyperlink"/>
                <w:rFonts w:ascii="Verdana" w:hAnsi="Verdana"/>
                <w:noProof/>
              </w:rPr>
              <w:t>2.10 Algemene verordening gegevensbescherming</w:t>
            </w:r>
            <w:r w:rsidR="002363AC">
              <w:rPr>
                <w:noProof/>
                <w:webHidden/>
              </w:rPr>
              <w:tab/>
            </w:r>
            <w:r w:rsidR="002363AC">
              <w:rPr>
                <w:noProof/>
                <w:webHidden/>
              </w:rPr>
              <w:fldChar w:fldCharType="begin"/>
            </w:r>
            <w:r w:rsidR="002363AC">
              <w:rPr>
                <w:noProof/>
                <w:webHidden/>
              </w:rPr>
              <w:instrText xml:space="preserve"> PAGEREF _Toc43037910 \h </w:instrText>
            </w:r>
            <w:r w:rsidR="002363AC">
              <w:rPr>
                <w:noProof/>
                <w:webHidden/>
              </w:rPr>
            </w:r>
            <w:r w:rsidR="002363AC">
              <w:rPr>
                <w:noProof/>
                <w:webHidden/>
              </w:rPr>
              <w:fldChar w:fldCharType="separate"/>
            </w:r>
            <w:r w:rsidR="002363AC">
              <w:rPr>
                <w:noProof/>
                <w:webHidden/>
              </w:rPr>
              <w:t>25</w:t>
            </w:r>
            <w:r w:rsidR="002363AC">
              <w:rPr>
                <w:noProof/>
                <w:webHidden/>
              </w:rPr>
              <w:fldChar w:fldCharType="end"/>
            </w:r>
          </w:hyperlink>
        </w:p>
        <w:p w14:paraId="6B6738A3" w14:textId="0CD76A78" w:rsidR="002363AC" w:rsidRDefault="00B225BB">
          <w:pPr>
            <w:pStyle w:val="Inhopg3"/>
            <w:tabs>
              <w:tab w:val="right" w:leader="dot" w:pos="9056"/>
            </w:tabs>
            <w:rPr>
              <w:rFonts w:eastAsiaTheme="minorEastAsia" w:cstheme="minorBidi"/>
              <w:noProof/>
              <w:sz w:val="22"/>
              <w:szCs w:val="22"/>
            </w:rPr>
          </w:pPr>
          <w:hyperlink w:anchor="_Toc43037911" w:history="1">
            <w:r w:rsidR="002363AC" w:rsidRPr="00C770E4">
              <w:rPr>
                <w:rStyle w:val="Hyperlink"/>
                <w:rFonts w:ascii="Verdana" w:hAnsi="Verdana"/>
                <w:noProof/>
              </w:rPr>
              <w:t>2.10.1 Rechtmatigheid van verwerking</w:t>
            </w:r>
            <w:r w:rsidR="002363AC">
              <w:rPr>
                <w:noProof/>
                <w:webHidden/>
              </w:rPr>
              <w:tab/>
            </w:r>
            <w:r w:rsidR="002363AC">
              <w:rPr>
                <w:noProof/>
                <w:webHidden/>
              </w:rPr>
              <w:fldChar w:fldCharType="begin"/>
            </w:r>
            <w:r w:rsidR="002363AC">
              <w:rPr>
                <w:noProof/>
                <w:webHidden/>
              </w:rPr>
              <w:instrText xml:space="preserve"> PAGEREF _Toc43037911 \h </w:instrText>
            </w:r>
            <w:r w:rsidR="002363AC">
              <w:rPr>
                <w:noProof/>
                <w:webHidden/>
              </w:rPr>
            </w:r>
            <w:r w:rsidR="002363AC">
              <w:rPr>
                <w:noProof/>
                <w:webHidden/>
              </w:rPr>
              <w:fldChar w:fldCharType="separate"/>
            </w:r>
            <w:r w:rsidR="002363AC">
              <w:rPr>
                <w:noProof/>
                <w:webHidden/>
              </w:rPr>
              <w:t>26</w:t>
            </w:r>
            <w:r w:rsidR="002363AC">
              <w:rPr>
                <w:noProof/>
                <w:webHidden/>
              </w:rPr>
              <w:fldChar w:fldCharType="end"/>
            </w:r>
          </w:hyperlink>
        </w:p>
        <w:p w14:paraId="71F4B514" w14:textId="52D9BA0B" w:rsidR="002363AC" w:rsidRDefault="00B225BB">
          <w:pPr>
            <w:pStyle w:val="Inhopg3"/>
            <w:tabs>
              <w:tab w:val="right" w:leader="dot" w:pos="9056"/>
            </w:tabs>
            <w:rPr>
              <w:rFonts w:eastAsiaTheme="minorEastAsia" w:cstheme="minorBidi"/>
              <w:noProof/>
              <w:sz w:val="22"/>
              <w:szCs w:val="22"/>
            </w:rPr>
          </w:pPr>
          <w:hyperlink w:anchor="_Toc43037912" w:history="1">
            <w:r w:rsidR="002363AC" w:rsidRPr="00C770E4">
              <w:rPr>
                <w:rStyle w:val="Hyperlink"/>
                <w:rFonts w:ascii="Verdana" w:hAnsi="Verdana"/>
                <w:noProof/>
              </w:rPr>
              <w:t>2.10.2 Verantwoordingsplicht</w:t>
            </w:r>
            <w:r w:rsidR="002363AC">
              <w:rPr>
                <w:noProof/>
                <w:webHidden/>
              </w:rPr>
              <w:tab/>
            </w:r>
            <w:r w:rsidR="002363AC">
              <w:rPr>
                <w:noProof/>
                <w:webHidden/>
              </w:rPr>
              <w:fldChar w:fldCharType="begin"/>
            </w:r>
            <w:r w:rsidR="002363AC">
              <w:rPr>
                <w:noProof/>
                <w:webHidden/>
              </w:rPr>
              <w:instrText xml:space="preserve"> PAGEREF _Toc43037912 \h </w:instrText>
            </w:r>
            <w:r w:rsidR="002363AC">
              <w:rPr>
                <w:noProof/>
                <w:webHidden/>
              </w:rPr>
            </w:r>
            <w:r w:rsidR="002363AC">
              <w:rPr>
                <w:noProof/>
                <w:webHidden/>
              </w:rPr>
              <w:fldChar w:fldCharType="separate"/>
            </w:r>
            <w:r w:rsidR="002363AC">
              <w:rPr>
                <w:noProof/>
                <w:webHidden/>
              </w:rPr>
              <w:t>26</w:t>
            </w:r>
            <w:r w:rsidR="002363AC">
              <w:rPr>
                <w:noProof/>
                <w:webHidden/>
              </w:rPr>
              <w:fldChar w:fldCharType="end"/>
            </w:r>
          </w:hyperlink>
        </w:p>
        <w:p w14:paraId="53D3C7CF" w14:textId="4BBCFCF7" w:rsidR="002363AC" w:rsidRDefault="00B225BB">
          <w:pPr>
            <w:pStyle w:val="Inhopg3"/>
            <w:tabs>
              <w:tab w:val="right" w:leader="dot" w:pos="9056"/>
            </w:tabs>
            <w:rPr>
              <w:rFonts w:eastAsiaTheme="minorEastAsia" w:cstheme="minorBidi"/>
              <w:noProof/>
              <w:sz w:val="22"/>
              <w:szCs w:val="22"/>
            </w:rPr>
          </w:pPr>
          <w:hyperlink w:anchor="_Toc43037913" w:history="1">
            <w:r w:rsidR="002363AC" w:rsidRPr="00C770E4">
              <w:rPr>
                <w:rStyle w:val="Hyperlink"/>
                <w:rFonts w:ascii="Verdana" w:hAnsi="Verdana"/>
                <w:noProof/>
              </w:rPr>
              <w:t>2.10.3 Recht van bezwaar</w:t>
            </w:r>
            <w:r w:rsidR="002363AC">
              <w:rPr>
                <w:noProof/>
                <w:webHidden/>
              </w:rPr>
              <w:tab/>
            </w:r>
            <w:r w:rsidR="002363AC">
              <w:rPr>
                <w:noProof/>
                <w:webHidden/>
              </w:rPr>
              <w:fldChar w:fldCharType="begin"/>
            </w:r>
            <w:r w:rsidR="002363AC">
              <w:rPr>
                <w:noProof/>
                <w:webHidden/>
              </w:rPr>
              <w:instrText xml:space="preserve"> PAGEREF _Toc43037913 \h </w:instrText>
            </w:r>
            <w:r w:rsidR="002363AC">
              <w:rPr>
                <w:noProof/>
                <w:webHidden/>
              </w:rPr>
            </w:r>
            <w:r w:rsidR="002363AC">
              <w:rPr>
                <w:noProof/>
                <w:webHidden/>
              </w:rPr>
              <w:fldChar w:fldCharType="separate"/>
            </w:r>
            <w:r w:rsidR="002363AC">
              <w:rPr>
                <w:noProof/>
                <w:webHidden/>
              </w:rPr>
              <w:t>27</w:t>
            </w:r>
            <w:r w:rsidR="002363AC">
              <w:rPr>
                <w:noProof/>
                <w:webHidden/>
              </w:rPr>
              <w:fldChar w:fldCharType="end"/>
            </w:r>
          </w:hyperlink>
        </w:p>
        <w:p w14:paraId="7EA540AA" w14:textId="678CAB4F" w:rsidR="002363AC" w:rsidRDefault="00B225BB">
          <w:pPr>
            <w:pStyle w:val="Inhopg3"/>
            <w:tabs>
              <w:tab w:val="right" w:leader="dot" w:pos="9056"/>
            </w:tabs>
            <w:rPr>
              <w:rFonts w:eastAsiaTheme="minorEastAsia" w:cstheme="minorBidi"/>
              <w:noProof/>
              <w:sz w:val="22"/>
              <w:szCs w:val="22"/>
            </w:rPr>
          </w:pPr>
          <w:hyperlink w:anchor="_Toc43037914" w:history="1">
            <w:r w:rsidR="002363AC" w:rsidRPr="00C770E4">
              <w:rPr>
                <w:rStyle w:val="Hyperlink"/>
                <w:rFonts w:ascii="Verdana" w:hAnsi="Verdana"/>
                <w:noProof/>
              </w:rPr>
              <w:t>2.10.4 Recht op gegevenswissing</w:t>
            </w:r>
            <w:r w:rsidR="002363AC">
              <w:rPr>
                <w:noProof/>
                <w:webHidden/>
              </w:rPr>
              <w:tab/>
            </w:r>
            <w:r w:rsidR="002363AC">
              <w:rPr>
                <w:noProof/>
                <w:webHidden/>
              </w:rPr>
              <w:fldChar w:fldCharType="begin"/>
            </w:r>
            <w:r w:rsidR="002363AC">
              <w:rPr>
                <w:noProof/>
                <w:webHidden/>
              </w:rPr>
              <w:instrText xml:space="preserve"> PAGEREF _Toc43037914 \h </w:instrText>
            </w:r>
            <w:r w:rsidR="002363AC">
              <w:rPr>
                <w:noProof/>
                <w:webHidden/>
              </w:rPr>
            </w:r>
            <w:r w:rsidR="002363AC">
              <w:rPr>
                <w:noProof/>
                <w:webHidden/>
              </w:rPr>
              <w:fldChar w:fldCharType="separate"/>
            </w:r>
            <w:r w:rsidR="002363AC">
              <w:rPr>
                <w:noProof/>
                <w:webHidden/>
              </w:rPr>
              <w:t>28</w:t>
            </w:r>
            <w:r w:rsidR="002363AC">
              <w:rPr>
                <w:noProof/>
                <w:webHidden/>
              </w:rPr>
              <w:fldChar w:fldCharType="end"/>
            </w:r>
          </w:hyperlink>
        </w:p>
        <w:p w14:paraId="24AEAC40" w14:textId="16B02DE9" w:rsidR="002363AC" w:rsidRDefault="00B225BB">
          <w:pPr>
            <w:pStyle w:val="Inhopg2"/>
            <w:tabs>
              <w:tab w:val="right" w:leader="dot" w:pos="9056"/>
            </w:tabs>
            <w:rPr>
              <w:rFonts w:eastAsiaTheme="minorEastAsia" w:cstheme="minorBidi"/>
              <w:i w:val="0"/>
              <w:iCs w:val="0"/>
              <w:noProof/>
              <w:sz w:val="22"/>
              <w:szCs w:val="22"/>
            </w:rPr>
          </w:pPr>
          <w:hyperlink w:anchor="_Toc43037915" w:history="1">
            <w:r w:rsidR="002363AC" w:rsidRPr="00C770E4">
              <w:rPr>
                <w:rStyle w:val="Hyperlink"/>
                <w:rFonts w:ascii="Verdana" w:hAnsi="Verdana"/>
                <w:noProof/>
              </w:rPr>
              <w:t>2.11 Conclusie</w:t>
            </w:r>
            <w:r w:rsidR="002363AC">
              <w:rPr>
                <w:noProof/>
                <w:webHidden/>
              </w:rPr>
              <w:tab/>
            </w:r>
            <w:r w:rsidR="002363AC">
              <w:rPr>
                <w:noProof/>
                <w:webHidden/>
              </w:rPr>
              <w:fldChar w:fldCharType="begin"/>
            </w:r>
            <w:r w:rsidR="002363AC">
              <w:rPr>
                <w:noProof/>
                <w:webHidden/>
              </w:rPr>
              <w:instrText xml:space="preserve"> PAGEREF _Toc43037915 \h </w:instrText>
            </w:r>
            <w:r w:rsidR="002363AC">
              <w:rPr>
                <w:noProof/>
                <w:webHidden/>
              </w:rPr>
            </w:r>
            <w:r w:rsidR="002363AC">
              <w:rPr>
                <w:noProof/>
                <w:webHidden/>
              </w:rPr>
              <w:fldChar w:fldCharType="separate"/>
            </w:r>
            <w:r w:rsidR="002363AC">
              <w:rPr>
                <w:noProof/>
                <w:webHidden/>
              </w:rPr>
              <w:t>29</w:t>
            </w:r>
            <w:r w:rsidR="002363AC">
              <w:rPr>
                <w:noProof/>
                <w:webHidden/>
              </w:rPr>
              <w:fldChar w:fldCharType="end"/>
            </w:r>
          </w:hyperlink>
        </w:p>
        <w:p w14:paraId="5C12DBB4" w14:textId="1E0A401D" w:rsidR="002363AC" w:rsidRDefault="00B225BB">
          <w:pPr>
            <w:pStyle w:val="Inhopg1"/>
            <w:tabs>
              <w:tab w:val="left" w:pos="480"/>
              <w:tab w:val="right" w:leader="dot" w:pos="9056"/>
            </w:tabs>
            <w:rPr>
              <w:rFonts w:eastAsiaTheme="minorEastAsia" w:cstheme="minorBidi"/>
              <w:b w:val="0"/>
              <w:bCs w:val="0"/>
              <w:noProof/>
              <w:sz w:val="22"/>
              <w:szCs w:val="22"/>
            </w:rPr>
          </w:pPr>
          <w:hyperlink w:anchor="_Toc43037916" w:history="1">
            <w:r w:rsidR="002363AC" w:rsidRPr="00C770E4">
              <w:rPr>
                <w:rStyle w:val="Hyperlink"/>
                <w:rFonts w:ascii="Verdana" w:hAnsi="Verdana"/>
                <w:noProof/>
                <w:spacing w:val="-3"/>
              </w:rPr>
              <w:t>3.</w:t>
            </w:r>
            <w:r w:rsidR="002363AC">
              <w:rPr>
                <w:rFonts w:eastAsiaTheme="minorEastAsia" w:cstheme="minorBidi"/>
                <w:b w:val="0"/>
                <w:bCs w:val="0"/>
                <w:noProof/>
                <w:sz w:val="22"/>
                <w:szCs w:val="22"/>
              </w:rPr>
              <w:tab/>
            </w:r>
            <w:r w:rsidR="002363AC" w:rsidRPr="00C770E4">
              <w:rPr>
                <w:rStyle w:val="Hyperlink"/>
                <w:rFonts w:ascii="Verdana" w:hAnsi="Verdana"/>
                <w:noProof/>
                <w:spacing w:val="-3"/>
              </w:rPr>
              <w:t>Einde van een tijdperk?</w:t>
            </w:r>
            <w:r w:rsidR="002363AC">
              <w:rPr>
                <w:noProof/>
                <w:webHidden/>
              </w:rPr>
              <w:tab/>
            </w:r>
            <w:r w:rsidR="002363AC">
              <w:rPr>
                <w:noProof/>
                <w:webHidden/>
              </w:rPr>
              <w:fldChar w:fldCharType="begin"/>
            </w:r>
            <w:r w:rsidR="002363AC">
              <w:rPr>
                <w:noProof/>
                <w:webHidden/>
              </w:rPr>
              <w:instrText xml:space="preserve"> PAGEREF _Toc43037916 \h </w:instrText>
            </w:r>
            <w:r w:rsidR="002363AC">
              <w:rPr>
                <w:noProof/>
                <w:webHidden/>
              </w:rPr>
            </w:r>
            <w:r w:rsidR="002363AC">
              <w:rPr>
                <w:noProof/>
                <w:webHidden/>
              </w:rPr>
              <w:fldChar w:fldCharType="separate"/>
            </w:r>
            <w:r w:rsidR="002363AC">
              <w:rPr>
                <w:noProof/>
                <w:webHidden/>
              </w:rPr>
              <w:t>30</w:t>
            </w:r>
            <w:r w:rsidR="002363AC">
              <w:rPr>
                <w:noProof/>
                <w:webHidden/>
              </w:rPr>
              <w:fldChar w:fldCharType="end"/>
            </w:r>
          </w:hyperlink>
        </w:p>
        <w:p w14:paraId="5A837B08" w14:textId="4F374DD7" w:rsidR="002363AC" w:rsidRDefault="00B225BB">
          <w:pPr>
            <w:pStyle w:val="Inhopg2"/>
            <w:tabs>
              <w:tab w:val="right" w:leader="dot" w:pos="9056"/>
            </w:tabs>
            <w:rPr>
              <w:rFonts w:eastAsiaTheme="minorEastAsia" w:cstheme="minorBidi"/>
              <w:i w:val="0"/>
              <w:iCs w:val="0"/>
              <w:noProof/>
              <w:sz w:val="22"/>
              <w:szCs w:val="22"/>
            </w:rPr>
          </w:pPr>
          <w:hyperlink w:anchor="_Toc43037917" w:history="1">
            <w:r w:rsidR="002363AC" w:rsidRPr="00C770E4">
              <w:rPr>
                <w:rStyle w:val="Hyperlink"/>
                <w:rFonts w:ascii="Verdana" w:hAnsi="Verdana"/>
                <w:noProof/>
                <w:spacing w:val="-3"/>
              </w:rPr>
              <w:t>3.1 Lycos/Pessers-arrest</w:t>
            </w:r>
            <w:r w:rsidR="002363AC">
              <w:rPr>
                <w:noProof/>
                <w:webHidden/>
              </w:rPr>
              <w:tab/>
            </w:r>
            <w:r w:rsidR="002363AC">
              <w:rPr>
                <w:noProof/>
                <w:webHidden/>
              </w:rPr>
              <w:fldChar w:fldCharType="begin"/>
            </w:r>
            <w:r w:rsidR="002363AC">
              <w:rPr>
                <w:noProof/>
                <w:webHidden/>
              </w:rPr>
              <w:instrText xml:space="preserve"> PAGEREF _Toc43037917 \h </w:instrText>
            </w:r>
            <w:r w:rsidR="002363AC">
              <w:rPr>
                <w:noProof/>
                <w:webHidden/>
              </w:rPr>
            </w:r>
            <w:r w:rsidR="002363AC">
              <w:rPr>
                <w:noProof/>
                <w:webHidden/>
              </w:rPr>
              <w:fldChar w:fldCharType="separate"/>
            </w:r>
            <w:r w:rsidR="002363AC">
              <w:rPr>
                <w:noProof/>
                <w:webHidden/>
              </w:rPr>
              <w:t>30</w:t>
            </w:r>
            <w:r w:rsidR="002363AC">
              <w:rPr>
                <w:noProof/>
                <w:webHidden/>
              </w:rPr>
              <w:fldChar w:fldCharType="end"/>
            </w:r>
          </w:hyperlink>
        </w:p>
        <w:p w14:paraId="0113B84E" w14:textId="5B0C93CC" w:rsidR="002363AC" w:rsidRDefault="00B225BB">
          <w:pPr>
            <w:pStyle w:val="Inhopg3"/>
            <w:tabs>
              <w:tab w:val="right" w:leader="dot" w:pos="9056"/>
            </w:tabs>
            <w:rPr>
              <w:rFonts w:eastAsiaTheme="minorEastAsia" w:cstheme="minorBidi"/>
              <w:noProof/>
              <w:sz w:val="22"/>
              <w:szCs w:val="22"/>
            </w:rPr>
          </w:pPr>
          <w:hyperlink w:anchor="_Toc43037918" w:history="1">
            <w:r w:rsidR="002363AC" w:rsidRPr="00C770E4">
              <w:rPr>
                <w:rStyle w:val="Hyperlink"/>
                <w:rFonts w:ascii="Verdana" w:hAnsi="Verdana"/>
                <w:noProof/>
                <w:spacing w:val="-3"/>
              </w:rPr>
              <w:t>3.1.1 Rechtsregel</w:t>
            </w:r>
            <w:r w:rsidR="002363AC">
              <w:rPr>
                <w:noProof/>
                <w:webHidden/>
              </w:rPr>
              <w:tab/>
            </w:r>
            <w:r w:rsidR="002363AC">
              <w:rPr>
                <w:noProof/>
                <w:webHidden/>
              </w:rPr>
              <w:fldChar w:fldCharType="begin"/>
            </w:r>
            <w:r w:rsidR="002363AC">
              <w:rPr>
                <w:noProof/>
                <w:webHidden/>
              </w:rPr>
              <w:instrText xml:space="preserve"> PAGEREF _Toc43037918 \h </w:instrText>
            </w:r>
            <w:r w:rsidR="002363AC">
              <w:rPr>
                <w:noProof/>
                <w:webHidden/>
              </w:rPr>
            </w:r>
            <w:r w:rsidR="002363AC">
              <w:rPr>
                <w:noProof/>
                <w:webHidden/>
              </w:rPr>
              <w:fldChar w:fldCharType="separate"/>
            </w:r>
            <w:r w:rsidR="002363AC">
              <w:rPr>
                <w:noProof/>
                <w:webHidden/>
              </w:rPr>
              <w:t>30</w:t>
            </w:r>
            <w:r w:rsidR="002363AC">
              <w:rPr>
                <w:noProof/>
                <w:webHidden/>
              </w:rPr>
              <w:fldChar w:fldCharType="end"/>
            </w:r>
          </w:hyperlink>
        </w:p>
        <w:p w14:paraId="6C922601" w14:textId="32E51301" w:rsidR="002363AC" w:rsidRDefault="00B225BB">
          <w:pPr>
            <w:pStyle w:val="Inhopg3"/>
            <w:tabs>
              <w:tab w:val="right" w:leader="dot" w:pos="9056"/>
            </w:tabs>
            <w:rPr>
              <w:rFonts w:eastAsiaTheme="minorEastAsia" w:cstheme="minorBidi"/>
              <w:noProof/>
              <w:sz w:val="22"/>
              <w:szCs w:val="22"/>
            </w:rPr>
          </w:pPr>
          <w:hyperlink w:anchor="_Toc43037919" w:history="1">
            <w:r w:rsidR="002363AC" w:rsidRPr="00C770E4">
              <w:rPr>
                <w:rStyle w:val="Hyperlink"/>
                <w:rFonts w:ascii="Verdana" w:hAnsi="Verdana"/>
                <w:noProof/>
                <w:spacing w:val="-3"/>
              </w:rPr>
              <w:t>3.1.2 Gevolgen</w:t>
            </w:r>
            <w:r w:rsidR="002363AC">
              <w:rPr>
                <w:noProof/>
                <w:webHidden/>
              </w:rPr>
              <w:tab/>
            </w:r>
            <w:r w:rsidR="002363AC">
              <w:rPr>
                <w:noProof/>
                <w:webHidden/>
              </w:rPr>
              <w:fldChar w:fldCharType="begin"/>
            </w:r>
            <w:r w:rsidR="002363AC">
              <w:rPr>
                <w:noProof/>
                <w:webHidden/>
              </w:rPr>
              <w:instrText xml:space="preserve"> PAGEREF _Toc43037919 \h </w:instrText>
            </w:r>
            <w:r w:rsidR="002363AC">
              <w:rPr>
                <w:noProof/>
                <w:webHidden/>
              </w:rPr>
            </w:r>
            <w:r w:rsidR="002363AC">
              <w:rPr>
                <w:noProof/>
                <w:webHidden/>
              </w:rPr>
              <w:fldChar w:fldCharType="separate"/>
            </w:r>
            <w:r w:rsidR="002363AC">
              <w:rPr>
                <w:noProof/>
                <w:webHidden/>
              </w:rPr>
              <w:t>31</w:t>
            </w:r>
            <w:r w:rsidR="002363AC">
              <w:rPr>
                <w:noProof/>
                <w:webHidden/>
              </w:rPr>
              <w:fldChar w:fldCharType="end"/>
            </w:r>
          </w:hyperlink>
        </w:p>
        <w:p w14:paraId="3DC8F1DF" w14:textId="21BA7A2F" w:rsidR="002363AC" w:rsidRDefault="00B225BB">
          <w:pPr>
            <w:pStyle w:val="Inhopg2"/>
            <w:tabs>
              <w:tab w:val="right" w:leader="dot" w:pos="9056"/>
            </w:tabs>
            <w:rPr>
              <w:rFonts w:eastAsiaTheme="minorEastAsia" w:cstheme="minorBidi"/>
              <w:i w:val="0"/>
              <w:iCs w:val="0"/>
              <w:noProof/>
              <w:sz w:val="22"/>
              <w:szCs w:val="22"/>
            </w:rPr>
          </w:pPr>
          <w:hyperlink w:anchor="_Toc43037920" w:history="1">
            <w:r w:rsidR="002363AC" w:rsidRPr="00C770E4">
              <w:rPr>
                <w:rStyle w:val="Hyperlink"/>
                <w:rFonts w:ascii="Verdana" w:hAnsi="Verdana"/>
                <w:noProof/>
                <w:spacing w:val="-3"/>
              </w:rPr>
              <w:t>3.2 Promusicae-arrest</w:t>
            </w:r>
            <w:r w:rsidR="002363AC">
              <w:rPr>
                <w:noProof/>
                <w:webHidden/>
              </w:rPr>
              <w:tab/>
            </w:r>
            <w:r w:rsidR="002363AC">
              <w:rPr>
                <w:noProof/>
                <w:webHidden/>
              </w:rPr>
              <w:fldChar w:fldCharType="begin"/>
            </w:r>
            <w:r w:rsidR="002363AC">
              <w:rPr>
                <w:noProof/>
                <w:webHidden/>
              </w:rPr>
              <w:instrText xml:space="preserve"> PAGEREF _Toc43037920 \h </w:instrText>
            </w:r>
            <w:r w:rsidR="002363AC">
              <w:rPr>
                <w:noProof/>
                <w:webHidden/>
              </w:rPr>
            </w:r>
            <w:r w:rsidR="002363AC">
              <w:rPr>
                <w:noProof/>
                <w:webHidden/>
              </w:rPr>
              <w:fldChar w:fldCharType="separate"/>
            </w:r>
            <w:r w:rsidR="002363AC">
              <w:rPr>
                <w:noProof/>
                <w:webHidden/>
              </w:rPr>
              <w:t>31</w:t>
            </w:r>
            <w:r w:rsidR="002363AC">
              <w:rPr>
                <w:noProof/>
                <w:webHidden/>
              </w:rPr>
              <w:fldChar w:fldCharType="end"/>
            </w:r>
          </w:hyperlink>
        </w:p>
        <w:p w14:paraId="60F3C09E" w14:textId="7459E3C9" w:rsidR="002363AC" w:rsidRDefault="00B225BB">
          <w:pPr>
            <w:pStyle w:val="Inhopg3"/>
            <w:tabs>
              <w:tab w:val="right" w:leader="dot" w:pos="9056"/>
            </w:tabs>
            <w:rPr>
              <w:rFonts w:eastAsiaTheme="minorEastAsia" w:cstheme="minorBidi"/>
              <w:noProof/>
              <w:sz w:val="22"/>
              <w:szCs w:val="22"/>
            </w:rPr>
          </w:pPr>
          <w:hyperlink w:anchor="_Toc43037921" w:history="1">
            <w:r w:rsidR="002363AC" w:rsidRPr="00C770E4">
              <w:rPr>
                <w:rStyle w:val="Hyperlink"/>
                <w:rFonts w:ascii="Verdana" w:hAnsi="Verdana"/>
                <w:noProof/>
                <w:spacing w:val="-3"/>
              </w:rPr>
              <w:t>3.2.1 Rechtsregel</w:t>
            </w:r>
            <w:r w:rsidR="002363AC">
              <w:rPr>
                <w:noProof/>
                <w:webHidden/>
              </w:rPr>
              <w:tab/>
            </w:r>
            <w:r w:rsidR="002363AC">
              <w:rPr>
                <w:noProof/>
                <w:webHidden/>
              </w:rPr>
              <w:fldChar w:fldCharType="begin"/>
            </w:r>
            <w:r w:rsidR="002363AC">
              <w:rPr>
                <w:noProof/>
                <w:webHidden/>
              </w:rPr>
              <w:instrText xml:space="preserve"> PAGEREF _Toc43037921 \h </w:instrText>
            </w:r>
            <w:r w:rsidR="002363AC">
              <w:rPr>
                <w:noProof/>
                <w:webHidden/>
              </w:rPr>
            </w:r>
            <w:r w:rsidR="002363AC">
              <w:rPr>
                <w:noProof/>
                <w:webHidden/>
              </w:rPr>
              <w:fldChar w:fldCharType="separate"/>
            </w:r>
            <w:r w:rsidR="002363AC">
              <w:rPr>
                <w:noProof/>
                <w:webHidden/>
              </w:rPr>
              <w:t>31</w:t>
            </w:r>
            <w:r w:rsidR="002363AC">
              <w:rPr>
                <w:noProof/>
                <w:webHidden/>
              </w:rPr>
              <w:fldChar w:fldCharType="end"/>
            </w:r>
          </w:hyperlink>
        </w:p>
        <w:p w14:paraId="0231479E" w14:textId="4138F958" w:rsidR="002363AC" w:rsidRDefault="00B225BB">
          <w:pPr>
            <w:pStyle w:val="Inhopg2"/>
            <w:tabs>
              <w:tab w:val="right" w:leader="dot" w:pos="9056"/>
            </w:tabs>
            <w:rPr>
              <w:rFonts w:eastAsiaTheme="minorEastAsia" w:cstheme="minorBidi"/>
              <w:i w:val="0"/>
              <w:iCs w:val="0"/>
              <w:noProof/>
              <w:sz w:val="22"/>
              <w:szCs w:val="22"/>
            </w:rPr>
          </w:pPr>
          <w:hyperlink w:anchor="_Toc43037922" w:history="1">
            <w:r w:rsidR="002363AC" w:rsidRPr="00C770E4">
              <w:rPr>
                <w:rStyle w:val="Hyperlink"/>
                <w:rFonts w:ascii="Verdana" w:hAnsi="Verdana"/>
                <w:noProof/>
              </w:rPr>
              <w:t>3.3 Reactie van Ministerie van Justitie en Veiligheid</w:t>
            </w:r>
            <w:r w:rsidR="002363AC">
              <w:rPr>
                <w:noProof/>
                <w:webHidden/>
              </w:rPr>
              <w:tab/>
            </w:r>
            <w:r w:rsidR="002363AC">
              <w:rPr>
                <w:noProof/>
                <w:webHidden/>
              </w:rPr>
              <w:fldChar w:fldCharType="begin"/>
            </w:r>
            <w:r w:rsidR="002363AC">
              <w:rPr>
                <w:noProof/>
                <w:webHidden/>
              </w:rPr>
              <w:instrText xml:space="preserve"> PAGEREF _Toc43037922 \h </w:instrText>
            </w:r>
            <w:r w:rsidR="002363AC">
              <w:rPr>
                <w:noProof/>
                <w:webHidden/>
              </w:rPr>
            </w:r>
            <w:r w:rsidR="002363AC">
              <w:rPr>
                <w:noProof/>
                <w:webHidden/>
              </w:rPr>
              <w:fldChar w:fldCharType="separate"/>
            </w:r>
            <w:r w:rsidR="002363AC">
              <w:rPr>
                <w:noProof/>
                <w:webHidden/>
              </w:rPr>
              <w:t>32</w:t>
            </w:r>
            <w:r w:rsidR="002363AC">
              <w:rPr>
                <w:noProof/>
                <w:webHidden/>
              </w:rPr>
              <w:fldChar w:fldCharType="end"/>
            </w:r>
          </w:hyperlink>
        </w:p>
        <w:p w14:paraId="37952030" w14:textId="42526366" w:rsidR="002363AC" w:rsidRDefault="00B225BB">
          <w:pPr>
            <w:pStyle w:val="Inhopg2"/>
            <w:tabs>
              <w:tab w:val="right" w:leader="dot" w:pos="9056"/>
            </w:tabs>
            <w:rPr>
              <w:rFonts w:eastAsiaTheme="minorEastAsia" w:cstheme="minorBidi"/>
              <w:i w:val="0"/>
              <w:iCs w:val="0"/>
              <w:noProof/>
              <w:sz w:val="22"/>
              <w:szCs w:val="22"/>
            </w:rPr>
          </w:pPr>
          <w:hyperlink w:anchor="_Toc43037923" w:history="1">
            <w:r w:rsidR="002363AC" w:rsidRPr="00C770E4">
              <w:rPr>
                <w:rStyle w:val="Hyperlink"/>
                <w:rFonts w:ascii="Verdana" w:hAnsi="Verdana"/>
                <w:noProof/>
              </w:rPr>
              <w:t>3.4 Bonnier Audio-arrest</w:t>
            </w:r>
            <w:r w:rsidR="002363AC">
              <w:rPr>
                <w:noProof/>
                <w:webHidden/>
              </w:rPr>
              <w:tab/>
            </w:r>
            <w:r w:rsidR="002363AC">
              <w:rPr>
                <w:noProof/>
                <w:webHidden/>
              </w:rPr>
              <w:fldChar w:fldCharType="begin"/>
            </w:r>
            <w:r w:rsidR="002363AC">
              <w:rPr>
                <w:noProof/>
                <w:webHidden/>
              </w:rPr>
              <w:instrText xml:space="preserve"> PAGEREF _Toc43037923 \h </w:instrText>
            </w:r>
            <w:r w:rsidR="002363AC">
              <w:rPr>
                <w:noProof/>
                <w:webHidden/>
              </w:rPr>
            </w:r>
            <w:r w:rsidR="002363AC">
              <w:rPr>
                <w:noProof/>
                <w:webHidden/>
              </w:rPr>
              <w:fldChar w:fldCharType="separate"/>
            </w:r>
            <w:r w:rsidR="002363AC">
              <w:rPr>
                <w:noProof/>
                <w:webHidden/>
              </w:rPr>
              <w:t>32</w:t>
            </w:r>
            <w:r w:rsidR="002363AC">
              <w:rPr>
                <w:noProof/>
                <w:webHidden/>
              </w:rPr>
              <w:fldChar w:fldCharType="end"/>
            </w:r>
          </w:hyperlink>
        </w:p>
        <w:p w14:paraId="6F009639" w14:textId="248C0FC0" w:rsidR="002363AC" w:rsidRDefault="00B225BB">
          <w:pPr>
            <w:pStyle w:val="Inhopg3"/>
            <w:tabs>
              <w:tab w:val="right" w:leader="dot" w:pos="9056"/>
            </w:tabs>
            <w:rPr>
              <w:rFonts w:eastAsiaTheme="minorEastAsia" w:cstheme="minorBidi"/>
              <w:noProof/>
              <w:sz w:val="22"/>
              <w:szCs w:val="22"/>
            </w:rPr>
          </w:pPr>
          <w:hyperlink w:anchor="_Toc43037924" w:history="1">
            <w:r w:rsidR="002363AC" w:rsidRPr="00C770E4">
              <w:rPr>
                <w:rStyle w:val="Hyperlink"/>
                <w:rFonts w:ascii="Verdana" w:hAnsi="Verdana" w:cs="Segoe UI"/>
                <w:noProof/>
              </w:rPr>
              <w:t>3.4.1 Rechtsregel</w:t>
            </w:r>
            <w:r w:rsidR="002363AC">
              <w:rPr>
                <w:noProof/>
                <w:webHidden/>
              </w:rPr>
              <w:tab/>
            </w:r>
            <w:r w:rsidR="002363AC">
              <w:rPr>
                <w:noProof/>
                <w:webHidden/>
              </w:rPr>
              <w:fldChar w:fldCharType="begin"/>
            </w:r>
            <w:r w:rsidR="002363AC">
              <w:rPr>
                <w:noProof/>
                <w:webHidden/>
              </w:rPr>
              <w:instrText xml:space="preserve"> PAGEREF _Toc43037924 \h </w:instrText>
            </w:r>
            <w:r w:rsidR="002363AC">
              <w:rPr>
                <w:noProof/>
                <w:webHidden/>
              </w:rPr>
            </w:r>
            <w:r w:rsidR="002363AC">
              <w:rPr>
                <w:noProof/>
                <w:webHidden/>
              </w:rPr>
              <w:fldChar w:fldCharType="separate"/>
            </w:r>
            <w:r w:rsidR="002363AC">
              <w:rPr>
                <w:noProof/>
                <w:webHidden/>
              </w:rPr>
              <w:t>32</w:t>
            </w:r>
            <w:r w:rsidR="002363AC">
              <w:rPr>
                <w:noProof/>
                <w:webHidden/>
              </w:rPr>
              <w:fldChar w:fldCharType="end"/>
            </w:r>
          </w:hyperlink>
        </w:p>
        <w:p w14:paraId="048FEFD0" w14:textId="70D43C4F" w:rsidR="002363AC" w:rsidRDefault="00B225BB">
          <w:pPr>
            <w:pStyle w:val="Inhopg2"/>
            <w:tabs>
              <w:tab w:val="right" w:leader="dot" w:pos="9056"/>
            </w:tabs>
            <w:rPr>
              <w:rFonts w:eastAsiaTheme="minorEastAsia" w:cstheme="minorBidi"/>
              <w:i w:val="0"/>
              <w:iCs w:val="0"/>
              <w:noProof/>
              <w:sz w:val="22"/>
              <w:szCs w:val="22"/>
            </w:rPr>
          </w:pPr>
          <w:hyperlink w:anchor="_Toc43037925" w:history="1">
            <w:r w:rsidR="002363AC" w:rsidRPr="00C770E4">
              <w:rPr>
                <w:rStyle w:val="Hyperlink"/>
                <w:rFonts w:ascii="Verdana" w:hAnsi="Verdana"/>
                <w:noProof/>
              </w:rPr>
              <w:t>3.5 Nederlandse rechter</w:t>
            </w:r>
            <w:r w:rsidR="002363AC">
              <w:rPr>
                <w:noProof/>
                <w:webHidden/>
              </w:rPr>
              <w:tab/>
            </w:r>
            <w:r w:rsidR="002363AC">
              <w:rPr>
                <w:noProof/>
                <w:webHidden/>
              </w:rPr>
              <w:fldChar w:fldCharType="begin"/>
            </w:r>
            <w:r w:rsidR="002363AC">
              <w:rPr>
                <w:noProof/>
                <w:webHidden/>
              </w:rPr>
              <w:instrText xml:space="preserve"> PAGEREF _Toc43037925 \h </w:instrText>
            </w:r>
            <w:r w:rsidR="002363AC">
              <w:rPr>
                <w:noProof/>
                <w:webHidden/>
              </w:rPr>
            </w:r>
            <w:r w:rsidR="002363AC">
              <w:rPr>
                <w:noProof/>
                <w:webHidden/>
              </w:rPr>
              <w:fldChar w:fldCharType="separate"/>
            </w:r>
            <w:r w:rsidR="002363AC">
              <w:rPr>
                <w:noProof/>
                <w:webHidden/>
              </w:rPr>
              <w:t>33</w:t>
            </w:r>
            <w:r w:rsidR="002363AC">
              <w:rPr>
                <w:noProof/>
                <w:webHidden/>
              </w:rPr>
              <w:fldChar w:fldCharType="end"/>
            </w:r>
          </w:hyperlink>
        </w:p>
        <w:p w14:paraId="20EFAFA5" w14:textId="0157FDDF" w:rsidR="002363AC" w:rsidRDefault="00B225BB">
          <w:pPr>
            <w:pStyle w:val="Inhopg2"/>
            <w:tabs>
              <w:tab w:val="right" w:leader="dot" w:pos="9056"/>
            </w:tabs>
            <w:rPr>
              <w:rFonts w:eastAsiaTheme="minorEastAsia" w:cstheme="minorBidi"/>
              <w:i w:val="0"/>
              <w:iCs w:val="0"/>
              <w:noProof/>
              <w:sz w:val="22"/>
              <w:szCs w:val="22"/>
            </w:rPr>
          </w:pPr>
          <w:hyperlink w:anchor="_Toc43037926" w:history="1">
            <w:r w:rsidR="002363AC" w:rsidRPr="00C770E4">
              <w:rPr>
                <w:rStyle w:val="Hyperlink"/>
                <w:rFonts w:ascii="Verdana" w:hAnsi="Verdana"/>
                <w:noProof/>
              </w:rPr>
              <w:t>3.6 Conclusie</w:t>
            </w:r>
            <w:r w:rsidR="002363AC">
              <w:rPr>
                <w:noProof/>
                <w:webHidden/>
              </w:rPr>
              <w:tab/>
            </w:r>
            <w:r w:rsidR="002363AC">
              <w:rPr>
                <w:noProof/>
                <w:webHidden/>
              </w:rPr>
              <w:fldChar w:fldCharType="begin"/>
            </w:r>
            <w:r w:rsidR="002363AC">
              <w:rPr>
                <w:noProof/>
                <w:webHidden/>
              </w:rPr>
              <w:instrText xml:space="preserve"> PAGEREF _Toc43037926 \h </w:instrText>
            </w:r>
            <w:r w:rsidR="002363AC">
              <w:rPr>
                <w:noProof/>
                <w:webHidden/>
              </w:rPr>
            </w:r>
            <w:r w:rsidR="002363AC">
              <w:rPr>
                <w:noProof/>
                <w:webHidden/>
              </w:rPr>
              <w:fldChar w:fldCharType="separate"/>
            </w:r>
            <w:r w:rsidR="002363AC">
              <w:rPr>
                <w:noProof/>
                <w:webHidden/>
              </w:rPr>
              <w:t>33</w:t>
            </w:r>
            <w:r w:rsidR="002363AC">
              <w:rPr>
                <w:noProof/>
                <w:webHidden/>
              </w:rPr>
              <w:fldChar w:fldCharType="end"/>
            </w:r>
          </w:hyperlink>
        </w:p>
        <w:p w14:paraId="2631FF72" w14:textId="6930F32A" w:rsidR="002363AC" w:rsidRDefault="00B225BB">
          <w:pPr>
            <w:pStyle w:val="Inhopg1"/>
            <w:tabs>
              <w:tab w:val="left" w:pos="480"/>
              <w:tab w:val="right" w:leader="dot" w:pos="9056"/>
            </w:tabs>
            <w:rPr>
              <w:rFonts w:eastAsiaTheme="minorEastAsia" w:cstheme="minorBidi"/>
              <w:b w:val="0"/>
              <w:bCs w:val="0"/>
              <w:noProof/>
              <w:sz w:val="22"/>
              <w:szCs w:val="22"/>
            </w:rPr>
          </w:pPr>
          <w:hyperlink w:anchor="_Toc43037927" w:history="1">
            <w:r w:rsidR="002363AC" w:rsidRPr="00C770E4">
              <w:rPr>
                <w:rStyle w:val="Hyperlink"/>
                <w:rFonts w:ascii="Verdana" w:hAnsi="Verdana"/>
                <w:noProof/>
              </w:rPr>
              <w:t>4.</w:t>
            </w:r>
            <w:r w:rsidR="002363AC">
              <w:rPr>
                <w:rFonts w:eastAsiaTheme="minorEastAsia" w:cstheme="minorBidi"/>
                <w:b w:val="0"/>
                <w:bCs w:val="0"/>
                <w:noProof/>
                <w:sz w:val="22"/>
                <w:szCs w:val="22"/>
              </w:rPr>
              <w:tab/>
            </w:r>
            <w:r w:rsidR="002363AC" w:rsidRPr="00C770E4">
              <w:rPr>
                <w:rStyle w:val="Hyperlink"/>
                <w:rFonts w:ascii="Verdana" w:hAnsi="Verdana"/>
                <w:noProof/>
              </w:rPr>
              <w:t>Resultaten</w:t>
            </w:r>
            <w:r w:rsidR="002363AC">
              <w:rPr>
                <w:noProof/>
                <w:webHidden/>
              </w:rPr>
              <w:tab/>
            </w:r>
            <w:r w:rsidR="002363AC">
              <w:rPr>
                <w:noProof/>
                <w:webHidden/>
              </w:rPr>
              <w:fldChar w:fldCharType="begin"/>
            </w:r>
            <w:r w:rsidR="002363AC">
              <w:rPr>
                <w:noProof/>
                <w:webHidden/>
              </w:rPr>
              <w:instrText xml:space="preserve"> PAGEREF _Toc43037927 \h </w:instrText>
            </w:r>
            <w:r w:rsidR="002363AC">
              <w:rPr>
                <w:noProof/>
                <w:webHidden/>
              </w:rPr>
            </w:r>
            <w:r w:rsidR="002363AC">
              <w:rPr>
                <w:noProof/>
                <w:webHidden/>
              </w:rPr>
              <w:fldChar w:fldCharType="separate"/>
            </w:r>
            <w:r w:rsidR="002363AC">
              <w:rPr>
                <w:noProof/>
                <w:webHidden/>
              </w:rPr>
              <w:t>34</w:t>
            </w:r>
            <w:r w:rsidR="002363AC">
              <w:rPr>
                <w:noProof/>
                <w:webHidden/>
              </w:rPr>
              <w:fldChar w:fldCharType="end"/>
            </w:r>
          </w:hyperlink>
        </w:p>
        <w:p w14:paraId="67217C39" w14:textId="6A39E860" w:rsidR="002363AC" w:rsidRDefault="00B225BB">
          <w:pPr>
            <w:pStyle w:val="Inhopg2"/>
            <w:tabs>
              <w:tab w:val="right" w:leader="dot" w:pos="9056"/>
            </w:tabs>
            <w:rPr>
              <w:rFonts w:eastAsiaTheme="minorEastAsia" w:cstheme="minorBidi"/>
              <w:i w:val="0"/>
              <w:iCs w:val="0"/>
              <w:noProof/>
              <w:sz w:val="22"/>
              <w:szCs w:val="22"/>
            </w:rPr>
          </w:pPr>
          <w:hyperlink w:anchor="_Toc43037928" w:history="1">
            <w:r w:rsidR="002363AC" w:rsidRPr="00C770E4">
              <w:rPr>
                <w:rStyle w:val="Hyperlink"/>
                <w:rFonts w:ascii="Verdana" w:hAnsi="Verdana"/>
                <w:noProof/>
              </w:rPr>
              <w:t>4.1 Recht op bescherming van eigendom</w:t>
            </w:r>
            <w:r w:rsidR="002363AC">
              <w:rPr>
                <w:noProof/>
                <w:webHidden/>
              </w:rPr>
              <w:tab/>
            </w:r>
            <w:r w:rsidR="002363AC">
              <w:rPr>
                <w:noProof/>
                <w:webHidden/>
              </w:rPr>
              <w:fldChar w:fldCharType="begin"/>
            </w:r>
            <w:r w:rsidR="002363AC">
              <w:rPr>
                <w:noProof/>
                <w:webHidden/>
              </w:rPr>
              <w:instrText xml:space="preserve"> PAGEREF _Toc43037928 \h </w:instrText>
            </w:r>
            <w:r w:rsidR="002363AC">
              <w:rPr>
                <w:noProof/>
                <w:webHidden/>
              </w:rPr>
            </w:r>
            <w:r w:rsidR="002363AC">
              <w:rPr>
                <w:noProof/>
                <w:webHidden/>
              </w:rPr>
              <w:fldChar w:fldCharType="separate"/>
            </w:r>
            <w:r w:rsidR="002363AC">
              <w:rPr>
                <w:noProof/>
                <w:webHidden/>
              </w:rPr>
              <w:t>34</w:t>
            </w:r>
            <w:r w:rsidR="002363AC">
              <w:rPr>
                <w:noProof/>
                <w:webHidden/>
              </w:rPr>
              <w:fldChar w:fldCharType="end"/>
            </w:r>
          </w:hyperlink>
        </w:p>
        <w:p w14:paraId="0AA77F4F" w14:textId="7B53FDCC" w:rsidR="002363AC" w:rsidRDefault="00B225BB">
          <w:pPr>
            <w:pStyle w:val="Inhopg2"/>
            <w:tabs>
              <w:tab w:val="right" w:leader="dot" w:pos="9056"/>
            </w:tabs>
            <w:rPr>
              <w:rFonts w:eastAsiaTheme="minorEastAsia" w:cstheme="minorBidi"/>
              <w:i w:val="0"/>
              <w:iCs w:val="0"/>
              <w:noProof/>
              <w:sz w:val="22"/>
              <w:szCs w:val="22"/>
            </w:rPr>
          </w:pPr>
          <w:hyperlink w:anchor="_Toc43037929" w:history="1">
            <w:r w:rsidR="002363AC" w:rsidRPr="00C770E4">
              <w:rPr>
                <w:rStyle w:val="Hyperlink"/>
                <w:rFonts w:ascii="Verdana" w:hAnsi="Verdana"/>
                <w:noProof/>
                <w:shd w:val="clear" w:color="auto" w:fill="FFFFFF"/>
              </w:rPr>
              <w:t>4.2 Recht op privacy</w:t>
            </w:r>
            <w:r w:rsidR="002363AC">
              <w:rPr>
                <w:noProof/>
                <w:webHidden/>
              </w:rPr>
              <w:tab/>
            </w:r>
            <w:r w:rsidR="002363AC">
              <w:rPr>
                <w:noProof/>
                <w:webHidden/>
              </w:rPr>
              <w:fldChar w:fldCharType="begin"/>
            </w:r>
            <w:r w:rsidR="002363AC">
              <w:rPr>
                <w:noProof/>
                <w:webHidden/>
              </w:rPr>
              <w:instrText xml:space="preserve"> PAGEREF _Toc43037929 \h </w:instrText>
            </w:r>
            <w:r w:rsidR="002363AC">
              <w:rPr>
                <w:noProof/>
                <w:webHidden/>
              </w:rPr>
            </w:r>
            <w:r w:rsidR="002363AC">
              <w:rPr>
                <w:noProof/>
                <w:webHidden/>
              </w:rPr>
              <w:fldChar w:fldCharType="separate"/>
            </w:r>
            <w:r w:rsidR="002363AC">
              <w:rPr>
                <w:noProof/>
                <w:webHidden/>
              </w:rPr>
              <w:t>36</w:t>
            </w:r>
            <w:r w:rsidR="002363AC">
              <w:rPr>
                <w:noProof/>
                <w:webHidden/>
              </w:rPr>
              <w:fldChar w:fldCharType="end"/>
            </w:r>
          </w:hyperlink>
        </w:p>
        <w:p w14:paraId="56CBC30E" w14:textId="7DFB15C1" w:rsidR="002363AC" w:rsidRDefault="00B225BB">
          <w:pPr>
            <w:pStyle w:val="Inhopg2"/>
            <w:tabs>
              <w:tab w:val="right" w:leader="dot" w:pos="9056"/>
            </w:tabs>
            <w:rPr>
              <w:rFonts w:eastAsiaTheme="minorEastAsia" w:cstheme="minorBidi"/>
              <w:i w:val="0"/>
              <w:iCs w:val="0"/>
              <w:noProof/>
              <w:sz w:val="22"/>
              <w:szCs w:val="22"/>
            </w:rPr>
          </w:pPr>
          <w:hyperlink w:anchor="_Toc43037930" w:history="1">
            <w:r w:rsidR="002363AC" w:rsidRPr="00C770E4">
              <w:rPr>
                <w:rStyle w:val="Hyperlink"/>
                <w:rFonts w:ascii="Verdana" w:hAnsi="Verdana"/>
                <w:noProof/>
              </w:rPr>
              <w:t>4.3 Vrijheid van meningsuiting</w:t>
            </w:r>
            <w:r w:rsidR="002363AC">
              <w:rPr>
                <w:noProof/>
                <w:webHidden/>
              </w:rPr>
              <w:tab/>
            </w:r>
            <w:r w:rsidR="002363AC">
              <w:rPr>
                <w:noProof/>
                <w:webHidden/>
              </w:rPr>
              <w:fldChar w:fldCharType="begin"/>
            </w:r>
            <w:r w:rsidR="002363AC">
              <w:rPr>
                <w:noProof/>
                <w:webHidden/>
              </w:rPr>
              <w:instrText xml:space="preserve"> PAGEREF _Toc43037930 \h </w:instrText>
            </w:r>
            <w:r w:rsidR="002363AC">
              <w:rPr>
                <w:noProof/>
                <w:webHidden/>
              </w:rPr>
            </w:r>
            <w:r w:rsidR="002363AC">
              <w:rPr>
                <w:noProof/>
                <w:webHidden/>
              </w:rPr>
              <w:fldChar w:fldCharType="separate"/>
            </w:r>
            <w:r w:rsidR="002363AC">
              <w:rPr>
                <w:noProof/>
                <w:webHidden/>
              </w:rPr>
              <w:t>38</w:t>
            </w:r>
            <w:r w:rsidR="002363AC">
              <w:rPr>
                <w:noProof/>
                <w:webHidden/>
              </w:rPr>
              <w:fldChar w:fldCharType="end"/>
            </w:r>
          </w:hyperlink>
        </w:p>
        <w:p w14:paraId="6206C341" w14:textId="0C2868E8" w:rsidR="002363AC" w:rsidRDefault="00B225BB">
          <w:pPr>
            <w:pStyle w:val="Inhopg2"/>
            <w:tabs>
              <w:tab w:val="right" w:leader="dot" w:pos="9056"/>
            </w:tabs>
            <w:rPr>
              <w:rFonts w:eastAsiaTheme="minorEastAsia" w:cstheme="minorBidi"/>
              <w:i w:val="0"/>
              <w:iCs w:val="0"/>
              <w:noProof/>
              <w:sz w:val="22"/>
              <w:szCs w:val="22"/>
            </w:rPr>
          </w:pPr>
          <w:hyperlink w:anchor="_Toc43037931" w:history="1">
            <w:r w:rsidR="002363AC" w:rsidRPr="00C770E4">
              <w:rPr>
                <w:rStyle w:val="Hyperlink"/>
                <w:rFonts w:ascii="Verdana" w:hAnsi="Verdana"/>
                <w:noProof/>
              </w:rPr>
              <w:t>4.4 Vrijheid van ondernemerschap</w:t>
            </w:r>
            <w:r w:rsidR="002363AC">
              <w:rPr>
                <w:noProof/>
                <w:webHidden/>
              </w:rPr>
              <w:tab/>
            </w:r>
            <w:r w:rsidR="002363AC">
              <w:rPr>
                <w:noProof/>
                <w:webHidden/>
              </w:rPr>
              <w:fldChar w:fldCharType="begin"/>
            </w:r>
            <w:r w:rsidR="002363AC">
              <w:rPr>
                <w:noProof/>
                <w:webHidden/>
              </w:rPr>
              <w:instrText xml:space="preserve"> PAGEREF _Toc43037931 \h </w:instrText>
            </w:r>
            <w:r w:rsidR="002363AC">
              <w:rPr>
                <w:noProof/>
                <w:webHidden/>
              </w:rPr>
            </w:r>
            <w:r w:rsidR="002363AC">
              <w:rPr>
                <w:noProof/>
                <w:webHidden/>
              </w:rPr>
              <w:fldChar w:fldCharType="separate"/>
            </w:r>
            <w:r w:rsidR="002363AC">
              <w:rPr>
                <w:noProof/>
                <w:webHidden/>
              </w:rPr>
              <w:t>39</w:t>
            </w:r>
            <w:r w:rsidR="002363AC">
              <w:rPr>
                <w:noProof/>
                <w:webHidden/>
              </w:rPr>
              <w:fldChar w:fldCharType="end"/>
            </w:r>
          </w:hyperlink>
        </w:p>
        <w:p w14:paraId="387D8648" w14:textId="020615E9" w:rsidR="002363AC" w:rsidRDefault="00B225BB">
          <w:pPr>
            <w:pStyle w:val="Inhopg2"/>
            <w:tabs>
              <w:tab w:val="right" w:leader="dot" w:pos="9056"/>
            </w:tabs>
            <w:rPr>
              <w:rFonts w:eastAsiaTheme="minorEastAsia" w:cstheme="minorBidi"/>
              <w:i w:val="0"/>
              <w:iCs w:val="0"/>
              <w:noProof/>
              <w:sz w:val="22"/>
              <w:szCs w:val="22"/>
            </w:rPr>
          </w:pPr>
          <w:hyperlink w:anchor="_Toc43037932" w:history="1">
            <w:r w:rsidR="002363AC" w:rsidRPr="00C770E4">
              <w:rPr>
                <w:rStyle w:val="Hyperlink"/>
                <w:rFonts w:ascii="Verdana" w:hAnsi="Verdana"/>
                <w:noProof/>
              </w:rPr>
              <w:t>4.5 Prevalerend belang</w:t>
            </w:r>
            <w:r w:rsidR="002363AC">
              <w:rPr>
                <w:noProof/>
                <w:webHidden/>
              </w:rPr>
              <w:tab/>
            </w:r>
            <w:r w:rsidR="002363AC">
              <w:rPr>
                <w:noProof/>
                <w:webHidden/>
              </w:rPr>
              <w:fldChar w:fldCharType="begin"/>
            </w:r>
            <w:r w:rsidR="002363AC">
              <w:rPr>
                <w:noProof/>
                <w:webHidden/>
              </w:rPr>
              <w:instrText xml:space="preserve"> PAGEREF _Toc43037932 \h </w:instrText>
            </w:r>
            <w:r w:rsidR="002363AC">
              <w:rPr>
                <w:noProof/>
                <w:webHidden/>
              </w:rPr>
            </w:r>
            <w:r w:rsidR="002363AC">
              <w:rPr>
                <w:noProof/>
                <w:webHidden/>
              </w:rPr>
              <w:fldChar w:fldCharType="separate"/>
            </w:r>
            <w:r w:rsidR="002363AC">
              <w:rPr>
                <w:noProof/>
                <w:webHidden/>
              </w:rPr>
              <w:t>40</w:t>
            </w:r>
            <w:r w:rsidR="002363AC">
              <w:rPr>
                <w:noProof/>
                <w:webHidden/>
              </w:rPr>
              <w:fldChar w:fldCharType="end"/>
            </w:r>
          </w:hyperlink>
        </w:p>
        <w:p w14:paraId="429540B0" w14:textId="24D630D7" w:rsidR="002363AC" w:rsidRDefault="00B225BB">
          <w:pPr>
            <w:pStyle w:val="Inhopg2"/>
            <w:tabs>
              <w:tab w:val="right" w:leader="dot" w:pos="9056"/>
            </w:tabs>
            <w:rPr>
              <w:rFonts w:eastAsiaTheme="minorEastAsia" w:cstheme="minorBidi"/>
              <w:i w:val="0"/>
              <w:iCs w:val="0"/>
              <w:noProof/>
              <w:sz w:val="22"/>
              <w:szCs w:val="22"/>
            </w:rPr>
          </w:pPr>
          <w:hyperlink w:anchor="_Toc43037933" w:history="1">
            <w:r w:rsidR="002363AC" w:rsidRPr="00C770E4">
              <w:rPr>
                <w:rStyle w:val="Hyperlink"/>
                <w:rFonts w:ascii="Verdana" w:hAnsi="Verdana"/>
                <w:noProof/>
              </w:rPr>
              <w:t>4.6 Bijzonderheden</w:t>
            </w:r>
            <w:r w:rsidR="002363AC">
              <w:rPr>
                <w:noProof/>
                <w:webHidden/>
              </w:rPr>
              <w:tab/>
            </w:r>
            <w:r w:rsidR="002363AC">
              <w:rPr>
                <w:noProof/>
                <w:webHidden/>
              </w:rPr>
              <w:fldChar w:fldCharType="begin"/>
            </w:r>
            <w:r w:rsidR="002363AC">
              <w:rPr>
                <w:noProof/>
                <w:webHidden/>
              </w:rPr>
              <w:instrText xml:space="preserve"> PAGEREF _Toc43037933 \h </w:instrText>
            </w:r>
            <w:r w:rsidR="002363AC">
              <w:rPr>
                <w:noProof/>
                <w:webHidden/>
              </w:rPr>
            </w:r>
            <w:r w:rsidR="002363AC">
              <w:rPr>
                <w:noProof/>
                <w:webHidden/>
              </w:rPr>
              <w:fldChar w:fldCharType="separate"/>
            </w:r>
            <w:r w:rsidR="002363AC">
              <w:rPr>
                <w:noProof/>
                <w:webHidden/>
              </w:rPr>
              <w:t>41</w:t>
            </w:r>
            <w:r w:rsidR="002363AC">
              <w:rPr>
                <w:noProof/>
                <w:webHidden/>
              </w:rPr>
              <w:fldChar w:fldCharType="end"/>
            </w:r>
          </w:hyperlink>
        </w:p>
        <w:p w14:paraId="72DF732E" w14:textId="56BEBE4B" w:rsidR="002363AC" w:rsidRDefault="00B225BB">
          <w:pPr>
            <w:pStyle w:val="Inhopg2"/>
            <w:tabs>
              <w:tab w:val="right" w:leader="dot" w:pos="9056"/>
            </w:tabs>
            <w:rPr>
              <w:rFonts w:eastAsiaTheme="minorEastAsia" w:cstheme="minorBidi"/>
              <w:i w:val="0"/>
              <w:iCs w:val="0"/>
              <w:noProof/>
              <w:sz w:val="22"/>
              <w:szCs w:val="22"/>
            </w:rPr>
          </w:pPr>
          <w:hyperlink w:anchor="_Toc43037934" w:history="1">
            <w:r w:rsidR="002363AC" w:rsidRPr="00C770E4">
              <w:rPr>
                <w:rStyle w:val="Hyperlink"/>
                <w:rFonts w:ascii="Verdana" w:hAnsi="Verdana"/>
                <w:noProof/>
              </w:rPr>
              <w:t>4.7 Conclusie</w:t>
            </w:r>
            <w:r w:rsidR="002363AC">
              <w:rPr>
                <w:noProof/>
                <w:webHidden/>
              </w:rPr>
              <w:tab/>
            </w:r>
            <w:r w:rsidR="002363AC">
              <w:rPr>
                <w:noProof/>
                <w:webHidden/>
              </w:rPr>
              <w:fldChar w:fldCharType="begin"/>
            </w:r>
            <w:r w:rsidR="002363AC">
              <w:rPr>
                <w:noProof/>
                <w:webHidden/>
              </w:rPr>
              <w:instrText xml:space="preserve"> PAGEREF _Toc43037934 \h </w:instrText>
            </w:r>
            <w:r w:rsidR="002363AC">
              <w:rPr>
                <w:noProof/>
                <w:webHidden/>
              </w:rPr>
            </w:r>
            <w:r w:rsidR="002363AC">
              <w:rPr>
                <w:noProof/>
                <w:webHidden/>
              </w:rPr>
              <w:fldChar w:fldCharType="separate"/>
            </w:r>
            <w:r w:rsidR="002363AC">
              <w:rPr>
                <w:noProof/>
                <w:webHidden/>
              </w:rPr>
              <w:t>43</w:t>
            </w:r>
            <w:r w:rsidR="002363AC">
              <w:rPr>
                <w:noProof/>
                <w:webHidden/>
              </w:rPr>
              <w:fldChar w:fldCharType="end"/>
            </w:r>
          </w:hyperlink>
        </w:p>
        <w:p w14:paraId="0152A45A" w14:textId="04D8DF98" w:rsidR="002363AC" w:rsidRDefault="00B225BB">
          <w:pPr>
            <w:pStyle w:val="Inhopg1"/>
            <w:tabs>
              <w:tab w:val="left" w:pos="480"/>
              <w:tab w:val="right" w:leader="dot" w:pos="9056"/>
            </w:tabs>
            <w:rPr>
              <w:rFonts w:eastAsiaTheme="minorEastAsia" w:cstheme="minorBidi"/>
              <w:b w:val="0"/>
              <w:bCs w:val="0"/>
              <w:noProof/>
              <w:sz w:val="22"/>
              <w:szCs w:val="22"/>
            </w:rPr>
          </w:pPr>
          <w:hyperlink w:anchor="_Toc43037935" w:history="1">
            <w:r w:rsidR="002363AC" w:rsidRPr="00C770E4">
              <w:rPr>
                <w:rStyle w:val="Hyperlink"/>
                <w:rFonts w:ascii="Verdana" w:hAnsi="Verdana"/>
                <w:noProof/>
              </w:rPr>
              <w:t>5.</w:t>
            </w:r>
            <w:r w:rsidR="002363AC">
              <w:rPr>
                <w:rFonts w:eastAsiaTheme="minorEastAsia" w:cstheme="minorBidi"/>
                <w:b w:val="0"/>
                <w:bCs w:val="0"/>
                <w:noProof/>
                <w:sz w:val="22"/>
                <w:szCs w:val="22"/>
              </w:rPr>
              <w:tab/>
            </w:r>
            <w:r w:rsidR="002363AC" w:rsidRPr="00C770E4">
              <w:rPr>
                <w:rStyle w:val="Hyperlink"/>
                <w:rFonts w:ascii="Verdana" w:hAnsi="Verdana"/>
                <w:noProof/>
              </w:rPr>
              <w:t>Conclusie</w:t>
            </w:r>
            <w:r w:rsidR="002363AC">
              <w:rPr>
                <w:noProof/>
                <w:webHidden/>
              </w:rPr>
              <w:tab/>
            </w:r>
            <w:r w:rsidR="002363AC">
              <w:rPr>
                <w:noProof/>
                <w:webHidden/>
              </w:rPr>
              <w:fldChar w:fldCharType="begin"/>
            </w:r>
            <w:r w:rsidR="002363AC">
              <w:rPr>
                <w:noProof/>
                <w:webHidden/>
              </w:rPr>
              <w:instrText xml:space="preserve"> PAGEREF _Toc43037935 \h </w:instrText>
            </w:r>
            <w:r w:rsidR="002363AC">
              <w:rPr>
                <w:noProof/>
                <w:webHidden/>
              </w:rPr>
            </w:r>
            <w:r w:rsidR="002363AC">
              <w:rPr>
                <w:noProof/>
                <w:webHidden/>
              </w:rPr>
              <w:fldChar w:fldCharType="separate"/>
            </w:r>
            <w:r w:rsidR="002363AC">
              <w:rPr>
                <w:noProof/>
                <w:webHidden/>
              </w:rPr>
              <w:t>44</w:t>
            </w:r>
            <w:r w:rsidR="002363AC">
              <w:rPr>
                <w:noProof/>
                <w:webHidden/>
              </w:rPr>
              <w:fldChar w:fldCharType="end"/>
            </w:r>
          </w:hyperlink>
        </w:p>
        <w:p w14:paraId="5A77AEE4" w14:textId="5303AEEB" w:rsidR="002363AC" w:rsidRDefault="00B225BB">
          <w:pPr>
            <w:pStyle w:val="Inhopg1"/>
            <w:tabs>
              <w:tab w:val="left" w:pos="480"/>
              <w:tab w:val="right" w:leader="dot" w:pos="9056"/>
            </w:tabs>
            <w:rPr>
              <w:rFonts w:eastAsiaTheme="minorEastAsia" w:cstheme="minorBidi"/>
              <w:b w:val="0"/>
              <w:bCs w:val="0"/>
              <w:noProof/>
              <w:sz w:val="22"/>
              <w:szCs w:val="22"/>
            </w:rPr>
          </w:pPr>
          <w:hyperlink w:anchor="_Toc43037936" w:history="1">
            <w:r w:rsidR="002363AC" w:rsidRPr="00C770E4">
              <w:rPr>
                <w:rStyle w:val="Hyperlink"/>
                <w:rFonts w:ascii="Verdana" w:hAnsi="Verdana"/>
                <w:noProof/>
              </w:rPr>
              <w:t>6.</w:t>
            </w:r>
            <w:r w:rsidR="002363AC">
              <w:rPr>
                <w:rFonts w:eastAsiaTheme="minorEastAsia" w:cstheme="minorBidi"/>
                <w:b w:val="0"/>
                <w:bCs w:val="0"/>
                <w:noProof/>
                <w:sz w:val="22"/>
                <w:szCs w:val="22"/>
              </w:rPr>
              <w:tab/>
            </w:r>
            <w:r w:rsidR="002363AC" w:rsidRPr="00C770E4">
              <w:rPr>
                <w:rStyle w:val="Hyperlink"/>
                <w:rFonts w:ascii="Verdana" w:hAnsi="Verdana"/>
                <w:noProof/>
              </w:rPr>
              <w:t>Aanbevelingen</w:t>
            </w:r>
            <w:r w:rsidR="002363AC">
              <w:rPr>
                <w:noProof/>
                <w:webHidden/>
              </w:rPr>
              <w:tab/>
            </w:r>
            <w:r w:rsidR="002363AC">
              <w:rPr>
                <w:noProof/>
                <w:webHidden/>
              </w:rPr>
              <w:fldChar w:fldCharType="begin"/>
            </w:r>
            <w:r w:rsidR="002363AC">
              <w:rPr>
                <w:noProof/>
                <w:webHidden/>
              </w:rPr>
              <w:instrText xml:space="preserve"> PAGEREF _Toc43037936 \h </w:instrText>
            </w:r>
            <w:r w:rsidR="002363AC">
              <w:rPr>
                <w:noProof/>
                <w:webHidden/>
              </w:rPr>
            </w:r>
            <w:r w:rsidR="002363AC">
              <w:rPr>
                <w:noProof/>
                <w:webHidden/>
              </w:rPr>
              <w:fldChar w:fldCharType="separate"/>
            </w:r>
            <w:r w:rsidR="002363AC">
              <w:rPr>
                <w:noProof/>
                <w:webHidden/>
              </w:rPr>
              <w:t>46</w:t>
            </w:r>
            <w:r w:rsidR="002363AC">
              <w:rPr>
                <w:noProof/>
                <w:webHidden/>
              </w:rPr>
              <w:fldChar w:fldCharType="end"/>
            </w:r>
          </w:hyperlink>
        </w:p>
        <w:p w14:paraId="3C7D4263" w14:textId="393FCF4C" w:rsidR="002363AC" w:rsidRDefault="00B225BB">
          <w:pPr>
            <w:pStyle w:val="Inhopg1"/>
            <w:tabs>
              <w:tab w:val="left" w:pos="480"/>
              <w:tab w:val="right" w:leader="dot" w:pos="9056"/>
            </w:tabs>
            <w:rPr>
              <w:rFonts w:eastAsiaTheme="minorEastAsia" w:cstheme="minorBidi"/>
              <w:b w:val="0"/>
              <w:bCs w:val="0"/>
              <w:noProof/>
              <w:sz w:val="22"/>
              <w:szCs w:val="22"/>
            </w:rPr>
          </w:pPr>
          <w:hyperlink w:anchor="_Toc43037937" w:history="1">
            <w:r w:rsidR="002363AC" w:rsidRPr="00C770E4">
              <w:rPr>
                <w:rStyle w:val="Hyperlink"/>
                <w:rFonts w:ascii="Verdana" w:hAnsi="Verdana"/>
                <w:noProof/>
              </w:rPr>
              <w:t>7.</w:t>
            </w:r>
            <w:r w:rsidR="002363AC">
              <w:rPr>
                <w:rFonts w:eastAsiaTheme="minorEastAsia" w:cstheme="minorBidi"/>
                <w:b w:val="0"/>
                <w:bCs w:val="0"/>
                <w:noProof/>
                <w:sz w:val="22"/>
                <w:szCs w:val="22"/>
              </w:rPr>
              <w:tab/>
            </w:r>
            <w:r w:rsidR="002363AC" w:rsidRPr="00C770E4">
              <w:rPr>
                <w:rStyle w:val="Hyperlink"/>
                <w:rFonts w:ascii="Verdana" w:hAnsi="Verdana"/>
                <w:noProof/>
              </w:rPr>
              <w:t>Bronnenlijst</w:t>
            </w:r>
            <w:r w:rsidR="002363AC">
              <w:rPr>
                <w:noProof/>
                <w:webHidden/>
              </w:rPr>
              <w:tab/>
            </w:r>
            <w:r w:rsidR="002363AC">
              <w:rPr>
                <w:noProof/>
                <w:webHidden/>
              </w:rPr>
              <w:fldChar w:fldCharType="begin"/>
            </w:r>
            <w:r w:rsidR="002363AC">
              <w:rPr>
                <w:noProof/>
                <w:webHidden/>
              </w:rPr>
              <w:instrText xml:space="preserve"> PAGEREF _Toc43037937 \h </w:instrText>
            </w:r>
            <w:r w:rsidR="002363AC">
              <w:rPr>
                <w:noProof/>
                <w:webHidden/>
              </w:rPr>
            </w:r>
            <w:r w:rsidR="002363AC">
              <w:rPr>
                <w:noProof/>
                <w:webHidden/>
              </w:rPr>
              <w:fldChar w:fldCharType="separate"/>
            </w:r>
            <w:r w:rsidR="002363AC">
              <w:rPr>
                <w:noProof/>
                <w:webHidden/>
              </w:rPr>
              <w:t>48</w:t>
            </w:r>
            <w:r w:rsidR="002363AC">
              <w:rPr>
                <w:noProof/>
                <w:webHidden/>
              </w:rPr>
              <w:fldChar w:fldCharType="end"/>
            </w:r>
          </w:hyperlink>
        </w:p>
        <w:p w14:paraId="2C68A1F0" w14:textId="423B3FF2" w:rsidR="002363AC" w:rsidRDefault="00B225BB">
          <w:pPr>
            <w:pStyle w:val="Inhopg1"/>
            <w:tabs>
              <w:tab w:val="right" w:leader="dot" w:pos="9056"/>
            </w:tabs>
            <w:rPr>
              <w:rFonts w:eastAsiaTheme="minorEastAsia" w:cstheme="minorBidi"/>
              <w:b w:val="0"/>
              <w:bCs w:val="0"/>
              <w:noProof/>
              <w:sz w:val="22"/>
              <w:szCs w:val="22"/>
            </w:rPr>
          </w:pPr>
          <w:hyperlink w:anchor="_Toc43037938" w:history="1">
            <w:r w:rsidR="002363AC" w:rsidRPr="00C770E4">
              <w:rPr>
                <w:rStyle w:val="Hyperlink"/>
                <w:rFonts w:ascii="Verdana" w:hAnsi="Verdana"/>
                <w:noProof/>
              </w:rPr>
              <w:t>Bijlage</w:t>
            </w:r>
            <w:r w:rsidR="002363AC">
              <w:rPr>
                <w:noProof/>
                <w:webHidden/>
              </w:rPr>
              <w:tab/>
            </w:r>
            <w:r w:rsidR="002363AC">
              <w:rPr>
                <w:noProof/>
                <w:webHidden/>
              </w:rPr>
              <w:fldChar w:fldCharType="begin"/>
            </w:r>
            <w:r w:rsidR="002363AC">
              <w:rPr>
                <w:noProof/>
                <w:webHidden/>
              </w:rPr>
              <w:instrText xml:space="preserve"> PAGEREF _Toc43037938 \h </w:instrText>
            </w:r>
            <w:r w:rsidR="002363AC">
              <w:rPr>
                <w:noProof/>
                <w:webHidden/>
              </w:rPr>
            </w:r>
            <w:r w:rsidR="002363AC">
              <w:rPr>
                <w:noProof/>
                <w:webHidden/>
              </w:rPr>
              <w:fldChar w:fldCharType="separate"/>
            </w:r>
            <w:r w:rsidR="002363AC">
              <w:rPr>
                <w:noProof/>
                <w:webHidden/>
              </w:rPr>
              <w:t>54</w:t>
            </w:r>
            <w:r w:rsidR="002363AC">
              <w:rPr>
                <w:noProof/>
                <w:webHidden/>
              </w:rPr>
              <w:fldChar w:fldCharType="end"/>
            </w:r>
          </w:hyperlink>
        </w:p>
        <w:p w14:paraId="7B8AE54D" w14:textId="45194316" w:rsidR="001F1058" w:rsidRDefault="001F1058" w:rsidP="001F1058">
          <w:r>
            <w:rPr>
              <w:b/>
              <w:bCs/>
            </w:rPr>
            <w:fldChar w:fldCharType="end"/>
          </w:r>
        </w:p>
      </w:sdtContent>
    </w:sdt>
    <w:p w14:paraId="1A8BA659" w14:textId="77777777" w:rsidR="001F1058" w:rsidRDefault="001F1058" w:rsidP="001F1058">
      <w:pPr>
        <w:rPr>
          <w:rFonts w:ascii="Verdana" w:hAnsi="Verdana"/>
          <w:bCs/>
          <w:spacing w:val="-3"/>
          <w:sz w:val="21"/>
          <w:szCs w:val="21"/>
        </w:rPr>
      </w:pPr>
    </w:p>
    <w:p w14:paraId="7A79630B" w14:textId="77777777" w:rsidR="001F1058" w:rsidRDefault="001F1058" w:rsidP="001F1058">
      <w:pPr>
        <w:rPr>
          <w:rFonts w:ascii="Verdana" w:hAnsi="Verdana"/>
          <w:bCs/>
          <w:spacing w:val="-3"/>
          <w:sz w:val="21"/>
          <w:szCs w:val="21"/>
        </w:rPr>
      </w:pPr>
      <w:r>
        <w:rPr>
          <w:rFonts w:ascii="Verdana" w:hAnsi="Verdana"/>
          <w:bCs/>
          <w:spacing w:val="-3"/>
          <w:sz w:val="21"/>
          <w:szCs w:val="21"/>
        </w:rPr>
        <w:br w:type="page"/>
      </w:r>
    </w:p>
    <w:p w14:paraId="1DD99E79" w14:textId="77777777" w:rsidR="001F1058" w:rsidRPr="00637D0B" w:rsidRDefault="001F1058" w:rsidP="00557532">
      <w:pPr>
        <w:pStyle w:val="Kop1"/>
        <w:spacing w:line="360" w:lineRule="auto"/>
        <w:rPr>
          <w:rFonts w:ascii="Verdana" w:hAnsi="Verdana"/>
          <w:b w:val="0"/>
          <w:spacing w:val="-3"/>
          <w:sz w:val="21"/>
          <w:szCs w:val="21"/>
          <w:u w:val="none"/>
        </w:rPr>
      </w:pPr>
      <w:bookmarkStart w:id="3" w:name="_Toc43037887"/>
      <w:bookmarkStart w:id="4" w:name="_Hlk37185413"/>
      <w:r w:rsidRPr="00637D0B">
        <w:rPr>
          <w:rFonts w:ascii="Verdana" w:hAnsi="Verdana"/>
          <w:b w:val="0"/>
          <w:spacing w:val="-3"/>
          <w:sz w:val="21"/>
          <w:szCs w:val="21"/>
          <w:u w:val="none"/>
        </w:rPr>
        <w:lastRenderedPageBreak/>
        <w:t>Inleiding</w:t>
      </w:r>
      <w:bookmarkEnd w:id="3"/>
    </w:p>
    <w:p w14:paraId="40A15D00" w14:textId="77777777" w:rsidR="001F1058" w:rsidRPr="00553B1A" w:rsidRDefault="001F1058" w:rsidP="00557532">
      <w:pPr>
        <w:spacing w:line="360" w:lineRule="auto"/>
        <w:rPr>
          <w:rFonts w:ascii="Verdana" w:hAnsi="Verdana"/>
          <w:bCs/>
          <w:spacing w:val="-3"/>
          <w:sz w:val="18"/>
          <w:szCs w:val="18"/>
        </w:rPr>
      </w:pPr>
    </w:p>
    <w:p w14:paraId="0979A910" w14:textId="77777777" w:rsidR="001F1058" w:rsidRPr="005B6BE8" w:rsidRDefault="001F1058" w:rsidP="00472B49">
      <w:pPr>
        <w:pStyle w:val="Kop2"/>
        <w:spacing w:line="360" w:lineRule="auto"/>
        <w:rPr>
          <w:rFonts w:ascii="Verdana" w:hAnsi="Verdana"/>
          <w:color w:val="auto"/>
          <w:sz w:val="18"/>
          <w:szCs w:val="18"/>
        </w:rPr>
      </w:pPr>
      <w:bookmarkStart w:id="5" w:name="_Toc43037888"/>
      <w:r w:rsidRPr="005B6BE8">
        <w:rPr>
          <w:rFonts w:ascii="Verdana" w:hAnsi="Verdana"/>
          <w:color w:val="auto"/>
          <w:sz w:val="18"/>
          <w:szCs w:val="18"/>
        </w:rPr>
        <w:t>1.1 Probleemanalyse</w:t>
      </w:r>
      <w:bookmarkEnd w:id="5"/>
    </w:p>
    <w:p w14:paraId="1B57790C" w14:textId="77777777" w:rsidR="001F1058" w:rsidRPr="00472B49" w:rsidRDefault="001F1058" w:rsidP="00472B49">
      <w:pPr>
        <w:spacing w:line="360" w:lineRule="auto"/>
        <w:jc w:val="both"/>
        <w:rPr>
          <w:rFonts w:ascii="Verdana" w:hAnsi="Verdana"/>
          <w:spacing w:val="-3"/>
          <w:sz w:val="18"/>
          <w:szCs w:val="18"/>
        </w:rPr>
      </w:pPr>
      <w:r w:rsidRPr="00472B49">
        <w:rPr>
          <w:rFonts w:ascii="Verdana" w:hAnsi="Verdana"/>
          <w:spacing w:val="-3"/>
          <w:sz w:val="18"/>
          <w:szCs w:val="18"/>
        </w:rPr>
        <w:t>In 2017 heeft 37% van de mensen met internettoegang illegale content gedownload. Dit betekent dat zij iets hebben gedownload zonder hiervoor te betalen of zonder toestemming van de rechthebbende van het werk.</w:t>
      </w:r>
      <w:r w:rsidRPr="00472B49">
        <w:rPr>
          <w:rStyle w:val="Voetnootmarkering"/>
          <w:rFonts w:ascii="Verdana" w:eastAsiaTheme="majorEastAsia" w:hAnsi="Verdana"/>
          <w:spacing w:val="-3"/>
          <w:sz w:val="18"/>
          <w:szCs w:val="18"/>
        </w:rPr>
        <w:footnoteReference w:id="1"/>
      </w:r>
      <w:r w:rsidRPr="00472B49">
        <w:rPr>
          <w:rFonts w:ascii="Verdana" w:hAnsi="Verdana"/>
          <w:spacing w:val="-3"/>
          <w:sz w:val="18"/>
          <w:szCs w:val="18"/>
        </w:rPr>
        <w:t xml:space="preserve"> In Nederland is het peer-to-peer-protocol BitTorrent de populairste manier om illegaal gebruik te maken van entertainmentcontent. Uit een studie van Sandvine in 2018 is gebleken dat 97% van het uploadverkeer gebruikmaakt van BitTorrent.</w:t>
      </w:r>
      <w:r w:rsidRPr="00472B49">
        <w:rPr>
          <w:rStyle w:val="Voetnootmarkering"/>
          <w:rFonts w:ascii="Verdana" w:eastAsiaTheme="majorEastAsia" w:hAnsi="Verdana"/>
          <w:spacing w:val="-3"/>
          <w:sz w:val="18"/>
          <w:szCs w:val="18"/>
        </w:rPr>
        <w:footnoteReference w:id="2"/>
      </w:r>
      <w:r w:rsidRPr="00472B49">
        <w:rPr>
          <w:rFonts w:ascii="Verdana" w:hAnsi="Verdana"/>
          <w:spacing w:val="-3"/>
          <w:sz w:val="18"/>
          <w:szCs w:val="18"/>
        </w:rPr>
        <w:t xml:space="preserve"> </w:t>
      </w:r>
    </w:p>
    <w:p w14:paraId="05CB779D" w14:textId="77777777" w:rsidR="001F1058" w:rsidRPr="00472B49" w:rsidRDefault="001F1058" w:rsidP="00472B49">
      <w:pPr>
        <w:pStyle w:val="Normaalweb"/>
        <w:spacing w:line="360" w:lineRule="auto"/>
        <w:jc w:val="both"/>
        <w:rPr>
          <w:sz w:val="18"/>
          <w:szCs w:val="18"/>
        </w:rPr>
      </w:pPr>
      <w:r w:rsidRPr="00472B49">
        <w:rPr>
          <w:rFonts w:ascii="Verdana" w:hAnsi="Verdana"/>
          <w:spacing w:val="-3"/>
          <w:sz w:val="18"/>
          <w:szCs w:val="18"/>
        </w:rPr>
        <w:t xml:space="preserve">Niet iedere illegale download of stream is een gemiste verkoop voor de auteursrechthebbende. Wanneer een consument voor de content moet betalen, zal hij alleen kopen wat hij wil zien. Wanneer de content gratis beschikbaar is, is hij echter minder kritisch. Hierdoor is hij eerder geneigd de content te bekijken of te beluisteren, ook als deze niet in zijn voorkeursgenre valt. Onderzoek van </w:t>
      </w:r>
      <w:r w:rsidRPr="00472B49">
        <w:rPr>
          <w:rFonts w:ascii="Verdana" w:hAnsi="Verdana"/>
          <w:sz w:val="18"/>
          <w:szCs w:val="18"/>
        </w:rPr>
        <w:t xml:space="preserve">Considerati in samenwerking met het </w:t>
      </w:r>
      <w:r w:rsidRPr="00472B49">
        <w:rPr>
          <w:rFonts w:ascii="Verdana" w:hAnsi="Verdana" w:cstheme="minorHAnsi"/>
          <w:sz w:val="18"/>
          <w:szCs w:val="18"/>
        </w:rPr>
        <w:t>Instituut voor Informatierecht</w:t>
      </w:r>
      <w:r w:rsidRPr="00472B49">
        <w:rPr>
          <w:rFonts w:ascii="Verdana" w:hAnsi="Verdana"/>
          <w:sz w:val="18"/>
          <w:szCs w:val="18"/>
        </w:rPr>
        <w:t xml:space="preserve">, het onderzoekinstituut CentERdata en online merken beschermer MarkMonitor </w:t>
      </w:r>
      <w:r w:rsidRPr="00472B49">
        <w:rPr>
          <w:rFonts w:ascii="Verdana" w:hAnsi="Verdana"/>
          <w:spacing w:val="-3"/>
          <w:sz w:val="18"/>
          <w:szCs w:val="18"/>
        </w:rPr>
        <w:t>heeft getoond dat voor iedere 10 illegale downloads of streams er 3,2 films minder legaal gekocht worden. Dit betekent dat niet al deze 10 consumenten de film zouden kopen die zij wel gratis kunnen downloaden of streamen.</w:t>
      </w:r>
      <w:r w:rsidRPr="00472B49">
        <w:rPr>
          <w:rStyle w:val="Voetnootmarkering"/>
          <w:rFonts w:ascii="Verdana" w:eastAsiaTheme="majorEastAsia" w:hAnsi="Verdana"/>
          <w:spacing w:val="-3"/>
          <w:sz w:val="18"/>
          <w:szCs w:val="18"/>
        </w:rPr>
        <w:footnoteReference w:id="3"/>
      </w:r>
      <w:r w:rsidRPr="00472B49">
        <w:rPr>
          <w:rFonts w:ascii="Verdana" w:hAnsi="Verdana"/>
          <w:spacing w:val="-3"/>
          <w:sz w:val="18"/>
          <w:szCs w:val="18"/>
        </w:rPr>
        <w:t xml:space="preserve"> </w:t>
      </w:r>
    </w:p>
    <w:p w14:paraId="69B862A0" w14:textId="77777777" w:rsidR="001F1058" w:rsidRPr="00472B49" w:rsidRDefault="001F1058" w:rsidP="00472B49">
      <w:pPr>
        <w:spacing w:line="360" w:lineRule="auto"/>
        <w:jc w:val="both"/>
        <w:rPr>
          <w:rFonts w:ascii="Verdana" w:hAnsi="Verdana"/>
          <w:spacing w:val="-3"/>
          <w:sz w:val="18"/>
          <w:szCs w:val="18"/>
        </w:rPr>
      </w:pPr>
      <w:r w:rsidRPr="00472B49">
        <w:rPr>
          <w:rFonts w:ascii="Verdana" w:hAnsi="Verdana"/>
          <w:spacing w:val="-3"/>
          <w:sz w:val="18"/>
          <w:szCs w:val="18"/>
        </w:rPr>
        <w:t>De schade die het illegale gebruik van BitTorrent veroorzaakt, beperkt zich niet tot audiovisuele producten. Ook de rechtmatige exploitatie van muziek, games en e-books heeft te lijden onder illegaal gebruik. Uit onderzoek van Radar naar de manier waarop mensen aan e-books komen, is gebleken dat bijna de helft van de panelleden deze kopieert via bekenden en dat 17% ze zelf illegaal downloadt.</w:t>
      </w:r>
      <w:r w:rsidRPr="00472B49">
        <w:rPr>
          <w:rStyle w:val="Voetnootmarkering"/>
          <w:rFonts w:ascii="Verdana" w:eastAsiaTheme="majorEastAsia" w:hAnsi="Verdana"/>
          <w:spacing w:val="-3"/>
          <w:sz w:val="18"/>
          <w:szCs w:val="18"/>
        </w:rPr>
        <w:footnoteReference w:id="4"/>
      </w:r>
      <w:r w:rsidRPr="00472B49">
        <w:rPr>
          <w:rFonts w:ascii="Verdana" w:hAnsi="Verdana"/>
          <w:spacing w:val="-3"/>
          <w:sz w:val="18"/>
          <w:szCs w:val="18"/>
        </w:rPr>
        <w:t xml:space="preserve"> Daarnaast gebruikt 35% van de internettende consumenten illegale bronnen voor muziek.</w:t>
      </w:r>
      <w:r w:rsidRPr="00472B49">
        <w:rPr>
          <w:rStyle w:val="Voetnootmarkering"/>
          <w:rFonts w:ascii="Verdana" w:eastAsiaTheme="majorEastAsia" w:hAnsi="Verdana"/>
          <w:spacing w:val="-3"/>
          <w:sz w:val="18"/>
          <w:szCs w:val="18"/>
        </w:rPr>
        <w:footnoteReference w:id="5"/>
      </w:r>
    </w:p>
    <w:p w14:paraId="61AC94DA" w14:textId="77777777" w:rsidR="001F1058" w:rsidRPr="00472B49" w:rsidRDefault="001F1058" w:rsidP="00472B49">
      <w:pPr>
        <w:spacing w:line="360" w:lineRule="auto"/>
        <w:jc w:val="both"/>
        <w:rPr>
          <w:rFonts w:ascii="Verdana" w:hAnsi="Verdana"/>
          <w:spacing w:val="-3"/>
          <w:sz w:val="18"/>
          <w:szCs w:val="18"/>
        </w:rPr>
      </w:pPr>
    </w:p>
    <w:p w14:paraId="34D74B48" w14:textId="77777777" w:rsidR="001F1058" w:rsidRPr="00472B49" w:rsidRDefault="001F1058" w:rsidP="00472B49">
      <w:pPr>
        <w:spacing w:line="360" w:lineRule="auto"/>
        <w:jc w:val="both"/>
        <w:rPr>
          <w:rFonts w:ascii="Verdana" w:hAnsi="Verdana"/>
          <w:spacing w:val="-3"/>
          <w:sz w:val="18"/>
          <w:szCs w:val="18"/>
        </w:rPr>
      </w:pPr>
      <w:r w:rsidRPr="00472B49">
        <w:rPr>
          <w:rFonts w:ascii="Verdana" w:hAnsi="Verdana"/>
          <w:spacing w:val="-3"/>
          <w:sz w:val="18"/>
          <w:szCs w:val="18"/>
        </w:rPr>
        <w:t>Om de inbreuk op auteursrechten te beëindigen, is in Nederland Stichting BREIN (hierna: BREIN) actief. BREIN bestrijdt intellectueel-eigendomsfraude namens auteurs, uitvoerende kunstenaars, uitgevers, producenten en distributeurs van muziek, film, video, boeken en andere geschriften, games en interactieve software.</w:t>
      </w:r>
      <w:r w:rsidRPr="00472B49">
        <w:rPr>
          <w:rFonts w:ascii="Verdana" w:hAnsi="Verdana"/>
          <w:spacing w:val="-3"/>
          <w:sz w:val="18"/>
          <w:szCs w:val="18"/>
          <w:vertAlign w:val="superscript"/>
        </w:rPr>
        <w:footnoteReference w:id="6"/>
      </w:r>
      <w:r w:rsidRPr="00472B49">
        <w:rPr>
          <w:rFonts w:ascii="Verdana" w:hAnsi="Verdana"/>
          <w:spacing w:val="-3"/>
          <w:sz w:val="18"/>
          <w:szCs w:val="18"/>
        </w:rPr>
        <w:t xml:space="preserve"> BREIN behartigt de belangen van aangeslotenen die vallen onder het auteursrecht en de naburige rechten.</w:t>
      </w:r>
    </w:p>
    <w:p w14:paraId="426FEC10" w14:textId="77777777" w:rsidR="001F1058" w:rsidRPr="00472B49" w:rsidRDefault="001F1058" w:rsidP="00472B49">
      <w:pPr>
        <w:spacing w:line="360" w:lineRule="auto"/>
        <w:jc w:val="both"/>
        <w:rPr>
          <w:rFonts w:ascii="Verdana" w:hAnsi="Verdana"/>
          <w:spacing w:val="-3"/>
          <w:sz w:val="18"/>
          <w:szCs w:val="18"/>
        </w:rPr>
      </w:pPr>
    </w:p>
    <w:p w14:paraId="5ABFF2A9" w14:textId="77777777" w:rsidR="001F1058" w:rsidRPr="00472B49" w:rsidRDefault="001F1058" w:rsidP="00472B49">
      <w:pPr>
        <w:spacing w:line="360" w:lineRule="auto"/>
        <w:jc w:val="both"/>
        <w:rPr>
          <w:rFonts w:ascii="Verdana" w:hAnsi="Verdana"/>
          <w:spacing w:val="-3"/>
          <w:sz w:val="18"/>
          <w:szCs w:val="18"/>
        </w:rPr>
      </w:pPr>
      <w:r w:rsidRPr="00472B49">
        <w:rPr>
          <w:rFonts w:ascii="Verdana" w:hAnsi="Verdana"/>
          <w:spacing w:val="-3"/>
          <w:sz w:val="18"/>
          <w:szCs w:val="18"/>
        </w:rPr>
        <w:t>In dit onderzoek is alleen het auteursrecht bekeken. Auteursrecht is het uitsluitende recht van de maker van een werk ten aanzien van de waarneembare vorm van zijn werk. Hierbij is ‘werk’ immaterieel bedoeld, als de geestelijke schepping die zich manifesteert in de uiterlijk waarneembare verschijningsvorm.</w:t>
      </w:r>
      <w:r w:rsidRPr="00472B49">
        <w:rPr>
          <w:rStyle w:val="Voetnootmarkering"/>
          <w:rFonts w:ascii="Verdana" w:eastAsiaTheme="majorEastAsia" w:hAnsi="Verdana"/>
          <w:spacing w:val="-3"/>
          <w:sz w:val="18"/>
          <w:szCs w:val="18"/>
        </w:rPr>
        <w:footnoteReference w:id="7"/>
      </w:r>
      <w:r w:rsidRPr="00472B49">
        <w:rPr>
          <w:rFonts w:ascii="Verdana" w:hAnsi="Verdana"/>
          <w:spacing w:val="-3"/>
          <w:sz w:val="18"/>
          <w:szCs w:val="18"/>
        </w:rPr>
        <w:t xml:space="preserve"> Hoewel </w:t>
      </w:r>
      <w:r w:rsidRPr="00472B49">
        <w:rPr>
          <w:rFonts w:ascii="Verdana" w:hAnsi="Verdana"/>
          <w:sz w:val="18"/>
          <w:szCs w:val="18"/>
        </w:rPr>
        <w:t>het intellectueel-eigendomsrecht tot het burgerlijk recht behoort, is het niet geregeld in het Burgerlijk Wetboek (hierna: BW),</w:t>
      </w:r>
      <w:r w:rsidRPr="00472B49">
        <w:rPr>
          <w:rStyle w:val="Voetnootmarkering"/>
          <w:rFonts w:ascii="Verdana" w:eastAsiaTheme="majorEastAsia" w:hAnsi="Verdana"/>
          <w:sz w:val="18"/>
          <w:szCs w:val="18"/>
        </w:rPr>
        <w:footnoteReference w:id="8"/>
      </w:r>
      <w:r w:rsidRPr="00472B49">
        <w:rPr>
          <w:rFonts w:ascii="Verdana" w:hAnsi="Verdana"/>
          <w:sz w:val="18"/>
          <w:szCs w:val="18"/>
        </w:rPr>
        <w:t xml:space="preserve"> maar in bijzondere wetten en internationale verdragen. In Nederland is de belangrijkste wet de Auteurswet </w:t>
      </w:r>
      <w:r w:rsidRPr="00472B49">
        <w:rPr>
          <w:rFonts w:ascii="Verdana" w:hAnsi="Verdana"/>
          <w:spacing w:val="-3"/>
          <w:sz w:val="18"/>
          <w:szCs w:val="18"/>
        </w:rPr>
        <w:t>(hierna: Aw)</w:t>
      </w:r>
      <w:r w:rsidRPr="00472B49">
        <w:rPr>
          <w:rFonts w:ascii="Verdana" w:hAnsi="Verdana"/>
          <w:sz w:val="18"/>
          <w:szCs w:val="18"/>
        </w:rPr>
        <w:t xml:space="preserve">. </w:t>
      </w:r>
      <w:r w:rsidRPr="00472B49">
        <w:rPr>
          <w:rFonts w:ascii="Verdana" w:hAnsi="Verdana"/>
          <w:spacing w:val="-3"/>
          <w:sz w:val="18"/>
          <w:szCs w:val="18"/>
        </w:rPr>
        <w:t xml:space="preserve">Volgens art. 1 Aw geeft het auteursrecht de maker, de uitsluitende bevoegdheid het werk openbaar te maken en te </w:t>
      </w:r>
      <w:r w:rsidRPr="00472B49">
        <w:rPr>
          <w:rFonts w:ascii="Verdana" w:hAnsi="Verdana"/>
          <w:spacing w:val="-3"/>
          <w:sz w:val="18"/>
          <w:szCs w:val="18"/>
        </w:rPr>
        <w:lastRenderedPageBreak/>
        <w:t>verveelvoudigen.</w:t>
      </w:r>
      <w:r w:rsidRPr="00472B49">
        <w:rPr>
          <w:rStyle w:val="Voetnootmarkering"/>
          <w:rFonts w:ascii="Verdana" w:eastAsiaTheme="majorEastAsia" w:hAnsi="Verdana"/>
          <w:spacing w:val="-3"/>
          <w:sz w:val="18"/>
          <w:szCs w:val="18"/>
        </w:rPr>
        <w:footnoteReference w:id="9"/>
      </w:r>
      <w:r w:rsidRPr="00472B49">
        <w:rPr>
          <w:rFonts w:ascii="Verdana" w:hAnsi="Verdana"/>
          <w:spacing w:val="-3"/>
          <w:sz w:val="18"/>
          <w:szCs w:val="18"/>
        </w:rPr>
        <w:t xml:space="preserve"> Op basis van de Aw is inbreuk op auteursrecht strafbaar; dit is te vinden in art. 31 Aw, jo. art. 31a Aw. D</w:t>
      </w:r>
      <w:r w:rsidRPr="00472B49">
        <w:rPr>
          <w:rFonts w:ascii="Verdana" w:hAnsi="Verdana"/>
          <w:sz w:val="18"/>
          <w:szCs w:val="18"/>
        </w:rPr>
        <w:t>e handhaving van auteursrechten is hoofdzakelijk een civielrechtelijke aangelegenheid.</w:t>
      </w:r>
      <w:r w:rsidRPr="00472B49">
        <w:rPr>
          <w:rStyle w:val="Voetnootmarkering"/>
          <w:rFonts w:ascii="Verdana" w:eastAsiaTheme="majorEastAsia" w:hAnsi="Verdana"/>
          <w:sz w:val="18"/>
          <w:szCs w:val="18"/>
        </w:rPr>
        <w:footnoteReference w:id="10"/>
      </w:r>
      <w:r w:rsidRPr="00472B49">
        <w:rPr>
          <w:rFonts w:ascii="Verdana" w:hAnsi="Verdana"/>
          <w:spacing w:val="-3"/>
          <w:sz w:val="18"/>
          <w:szCs w:val="18"/>
        </w:rPr>
        <w:t xml:space="preserve"> BREIN beschermt de auteursrechten van haar aangeslotenen daarom op civielrechtelijk niveau. </w:t>
      </w:r>
    </w:p>
    <w:p w14:paraId="10CD16DD" w14:textId="77777777" w:rsidR="001F1058" w:rsidRPr="00472B49" w:rsidRDefault="001F1058" w:rsidP="00472B49">
      <w:pPr>
        <w:spacing w:line="360" w:lineRule="auto"/>
        <w:jc w:val="both"/>
        <w:rPr>
          <w:rFonts w:ascii="Verdana" w:hAnsi="Verdana"/>
          <w:spacing w:val="-3"/>
          <w:sz w:val="18"/>
          <w:szCs w:val="18"/>
        </w:rPr>
      </w:pPr>
    </w:p>
    <w:p w14:paraId="26F2CB1E" w14:textId="77777777" w:rsidR="001F1058" w:rsidRPr="00472B49" w:rsidRDefault="001F1058" w:rsidP="00472B49">
      <w:pPr>
        <w:spacing w:line="360" w:lineRule="auto"/>
        <w:jc w:val="both"/>
        <w:rPr>
          <w:rFonts w:ascii="Verdana" w:hAnsi="Verdana"/>
          <w:spacing w:val="-3"/>
          <w:sz w:val="18"/>
          <w:szCs w:val="18"/>
        </w:rPr>
      </w:pPr>
      <w:r w:rsidRPr="00472B49">
        <w:rPr>
          <w:rFonts w:ascii="Verdana" w:hAnsi="Verdana"/>
          <w:spacing w:val="-3"/>
          <w:sz w:val="18"/>
          <w:szCs w:val="18"/>
        </w:rPr>
        <w:t>Art. 2 van de statuten van BREIN geeft de volgende definitie van aangeslotene: ‘</w:t>
      </w:r>
      <w:r w:rsidRPr="00472B49">
        <w:rPr>
          <w:rFonts w:ascii="Verdana" w:hAnsi="Verdana"/>
          <w:i/>
          <w:iCs/>
          <w:spacing w:val="-3"/>
          <w:sz w:val="18"/>
          <w:szCs w:val="18"/>
        </w:rPr>
        <w:t>Iedere natuurlijke of rechtspersoon die een bedrijf uitoefent dat bestaat uit de rechtmatige exploitatie van informatie of informatiedragers en iedere rechtspersoonlijkheid hebbende organisatie die de belangen behartigt van rechthebbenden op informatie of rechtmatige exploitanten of wier doelstelling op enigerlei wijze daarmee direct of indirect verband houdt en als zodanig door het bestuur van de Stichting is toegelaten.</w:t>
      </w:r>
      <w:r w:rsidRPr="00472B49">
        <w:rPr>
          <w:rFonts w:ascii="Verdana" w:hAnsi="Verdana"/>
          <w:spacing w:val="-3"/>
          <w:sz w:val="18"/>
          <w:szCs w:val="18"/>
        </w:rPr>
        <w:t>’ De aangeslotenen van BREIN dragen ook bij aan het vermogen, volgens art. 4 sub a van de statuten van BREIN.</w:t>
      </w:r>
    </w:p>
    <w:p w14:paraId="4B670588" w14:textId="77777777" w:rsidR="001F1058" w:rsidRPr="00472B49" w:rsidRDefault="001F1058" w:rsidP="00472B49">
      <w:pPr>
        <w:spacing w:line="360" w:lineRule="auto"/>
        <w:jc w:val="both"/>
        <w:rPr>
          <w:rFonts w:ascii="Verdana" w:hAnsi="Verdana"/>
          <w:spacing w:val="-3"/>
          <w:sz w:val="18"/>
          <w:szCs w:val="18"/>
        </w:rPr>
      </w:pPr>
    </w:p>
    <w:p w14:paraId="4A4BFEC2" w14:textId="77777777" w:rsidR="001F1058" w:rsidRPr="00472B49" w:rsidRDefault="001F1058" w:rsidP="00472B49">
      <w:pPr>
        <w:spacing w:line="360" w:lineRule="auto"/>
        <w:jc w:val="both"/>
        <w:rPr>
          <w:rFonts w:ascii="Verdana" w:hAnsi="Verdana"/>
          <w:sz w:val="18"/>
          <w:szCs w:val="18"/>
        </w:rPr>
      </w:pPr>
      <w:r w:rsidRPr="00472B49">
        <w:rPr>
          <w:rFonts w:ascii="Verdana" w:hAnsi="Verdana"/>
          <w:spacing w:val="-3"/>
          <w:sz w:val="18"/>
          <w:szCs w:val="18"/>
        </w:rPr>
        <w:t xml:space="preserve">BREIN handhaaft onder andere op vraag- en aanbodsites, zoals Marktplaats, en op illegale websites, zoals usenet. </w:t>
      </w:r>
      <w:r w:rsidRPr="00472B49">
        <w:rPr>
          <w:rFonts w:ascii="Verdana" w:hAnsi="Verdana"/>
          <w:sz w:val="18"/>
          <w:szCs w:val="18"/>
        </w:rPr>
        <w:t>Dit laatste is een online-platform voor het uitwisselen van digitaal materiaal, zoals teksten, foto’s, films, e-books en muziekbestanden. Gebruikers van usenet kunnen hierop materiaal plaatsen door bestanden naar usenet te uploaden (‘posten’) en deze daarna in nieuwsgroepen te plaatsen. Andere gebruikers kunnen deze bestanden vervolgens uit de nieuwsgroepen downloaden. Om toegang tot het materiaal op usenet te krijgen, dient een abonnement afgesloten te worden bij een commerciële usenetprovider, zoals NSE, XS News en Newsconnection.</w:t>
      </w:r>
    </w:p>
    <w:p w14:paraId="607935D6" w14:textId="77777777" w:rsidR="001F1058" w:rsidRPr="00472B49" w:rsidRDefault="001F1058" w:rsidP="00472B49">
      <w:pPr>
        <w:spacing w:line="360" w:lineRule="auto"/>
        <w:jc w:val="both"/>
        <w:rPr>
          <w:rFonts w:ascii="Verdana" w:hAnsi="Verdana"/>
          <w:sz w:val="18"/>
          <w:szCs w:val="18"/>
        </w:rPr>
      </w:pPr>
    </w:p>
    <w:p w14:paraId="25133905" w14:textId="4AAB7F44"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 xml:space="preserve">Het is op dit moment lastig om de bestanden op usenet zelf te vinden. Het werk wordt opgedeeld in verschillende NZB-bestanden, die geen herleidbare naam hebben. De uploader weet als enige welke NZB-bestanden tot het werk behoren. De NZB-bestanden worden samengevoegd als ‘spot’. Als iemand de spot downloadt, downloadt hij het gehele werk. De uploader koppelt de bestanden voor een spot zelf; de spot heeft wel de naam van het werk. De spots zijn te vinden op (verschillende) spotwebsites. Op deze manier maken uploaders de door hen geplaatste content eenvoudig toegankelijk voor derden. </w:t>
      </w:r>
    </w:p>
    <w:p w14:paraId="6D7F4C55" w14:textId="77777777" w:rsidR="001F1058" w:rsidRPr="00472B49" w:rsidRDefault="001F1058" w:rsidP="00472B49">
      <w:pPr>
        <w:spacing w:line="360" w:lineRule="auto"/>
        <w:jc w:val="both"/>
        <w:rPr>
          <w:rFonts w:ascii="Verdana" w:hAnsi="Verdana"/>
          <w:sz w:val="18"/>
          <w:szCs w:val="18"/>
        </w:rPr>
      </w:pPr>
    </w:p>
    <w:p w14:paraId="47A038B6" w14:textId="22485214" w:rsidR="001F1058" w:rsidRPr="00472B49" w:rsidRDefault="001F1058" w:rsidP="00472B49">
      <w:pPr>
        <w:spacing w:line="360" w:lineRule="auto"/>
        <w:jc w:val="both"/>
        <w:rPr>
          <w:rFonts w:ascii="Verdana" w:hAnsi="Verdana"/>
          <w:spacing w:val="-3"/>
          <w:sz w:val="18"/>
          <w:szCs w:val="18"/>
        </w:rPr>
      </w:pPr>
      <w:r w:rsidRPr="00472B49">
        <w:rPr>
          <w:rFonts w:ascii="Verdana" w:hAnsi="Verdana"/>
          <w:sz w:val="18"/>
          <w:szCs w:val="18"/>
        </w:rPr>
        <w:t xml:space="preserve">Wanneer BREIN een uploader wil aanspreken, moet ze onderzoek verrichten naar de activiteiten van die uploader. Hiervoor moeten de </w:t>
      </w:r>
      <w:r w:rsidR="006329E8" w:rsidRPr="00472B49">
        <w:rPr>
          <w:rFonts w:ascii="Verdana" w:hAnsi="Verdana"/>
          <w:sz w:val="18"/>
          <w:szCs w:val="18"/>
        </w:rPr>
        <w:t xml:space="preserve">naam, adres en woonplaats (hierna: naw-gegevens) </w:t>
      </w:r>
      <w:r w:rsidRPr="00472B49">
        <w:rPr>
          <w:rFonts w:ascii="Verdana" w:hAnsi="Verdana"/>
          <w:sz w:val="18"/>
          <w:szCs w:val="18"/>
        </w:rPr>
        <w:t>van de uploader achterhaald worden. Een onderzoek naar een uploader op een illegale website kan vastlopen</w:t>
      </w:r>
      <w:r w:rsidRPr="00472B49">
        <w:rPr>
          <w:rFonts w:ascii="Verdana" w:hAnsi="Verdana"/>
          <w:spacing w:val="-3"/>
          <w:sz w:val="18"/>
          <w:szCs w:val="18"/>
        </w:rPr>
        <w:t xml:space="preserve"> wanneer er onvoldoende aanknopingspunten zijn, bijvoorbeeld: </w:t>
      </w:r>
    </w:p>
    <w:p w14:paraId="68AC843E" w14:textId="77777777" w:rsidR="001F1058" w:rsidRPr="00472B49" w:rsidRDefault="001F1058" w:rsidP="00472B49">
      <w:pPr>
        <w:pStyle w:val="Lijstalinea"/>
        <w:numPr>
          <w:ilvl w:val="0"/>
          <w:numId w:val="13"/>
        </w:numPr>
        <w:spacing w:line="360" w:lineRule="auto"/>
        <w:jc w:val="both"/>
        <w:rPr>
          <w:rFonts w:ascii="Verdana" w:hAnsi="Verdana"/>
          <w:spacing w:val="-3"/>
          <w:sz w:val="18"/>
          <w:szCs w:val="18"/>
        </w:rPr>
      </w:pPr>
      <w:r w:rsidRPr="00472B49">
        <w:rPr>
          <w:rFonts w:ascii="Verdana" w:hAnsi="Verdana"/>
          <w:spacing w:val="-3"/>
          <w:sz w:val="18"/>
          <w:szCs w:val="18"/>
        </w:rPr>
        <w:t>betaalgegevens om te doneren op een illegale website ontbreken;</w:t>
      </w:r>
    </w:p>
    <w:p w14:paraId="3D5A2E77" w14:textId="77777777" w:rsidR="001F1058" w:rsidRPr="00472B49" w:rsidRDefault="001F1058" w:rsidP="00472B49">
      <w:pPr>
        <w:pStyle w:val="Lijstalinea"/>
        <w:numPr>
          <w:ilvl w:val="0"/>
          <w:numId w:val="13"/>
        </w:numPr>
        <w:spacing w:line="360" w:lineRule="auto"/>
        <w:jc w:val="both"/>
        <w:rPr>
          <w:rFonts w:ascii="Verdana" w:hAnsi="Verdana"/>
          <w:spacing w:val="-3"/>
          <w:sz w:val="18"/>
          <w:szCs w:val="18"/>
        </w:rPr>
      </w:pPr>
      <w:r w:rsidRPr="00472B49">
        <w:rPr>
          <w:rFonts w:ascii="Verdana" w:hAnsi="Verdana"/>
          <w:spacing w:val="-3"/>
          <w:sz w:val="18"/>
          <w:szCs w:val="18"/>
        </w:rPr>
        <w:t>persoonlijke informatie ontbreekt;</w:t>
      </w:r>
    </w:p>
    <w:p w14:paraId="47B5734E" w14:textId="77777777" w:rsidR="001F1058" w:rsidRPr="00472B49" w:rsidRDefault="001F1058" w:rsidP="00472B49">
      <w:pPr>
        <w:pStyle w:val="Lijstalinea"/>
        <w:numPr>
          <w:ilvl w:val="0"/>
          <w:numId w:val="13"/>
        </w:numPr>
        <w:spacing w:line="360" w:lineRule="auto"/>
        <w:jc w:val="both"/>
        <w:rPr>
          <w:rFonts w:ascii="Verdana" w:hAnsi="Verdana"/>
          <w:spacing w:val="-3"/>
          <w:sz w:val="18"/>
          <w:szCs w:val="18"/>
        </w:rPr>
      </w:pPr>
      <w:r w:rsidRPr="00472B49">
        <w:rPr>
          <w:rFonts w:ascii="Verdana" w:hAnsi="Verdana"/>
          <w:spacing w:val="-3"/>
          <w:sz w:val="18"/>
          <w:szCs w:val="18"/>
        </w:rPr>
        <w:t>geen koppeling kunnen maken aan een bestaand persoon zijn naw-gegevens.</w:t>
      </w:r>
    </w:p>
    <w:p w14:paraId="17155CA4" w14:textId="77777777" w:rsidR="001F1058" w:rsidRPr="00472B49" w:rsidRDefault="001F1058" w:rsidP="00472B49">
      <w:pPr>
        <w:spacing w:line="360" w:lineRule="auto"/>
        <w:jc w:val="both"/>
        <w:rPr>
          <w:rFonts w:ascii="Verdana" w:hAnsi="Verdana"/>
          <w:spacing w:val="-3"/>
          <w:sz w:val="18"/>
          <w:szCs w:val="18"/>
        </w:rPr>
      </w:pPr>
      <w:r w:rsidRPr="00472B49">
        <w:rPr>
          <w:rFonts w:ascii="Verdana" w:hAnsi="Verdana"/>
          <w:spacing w:val="-3"/>
          <w:sz w:val="18"/>
          <w:szCs w:val="18"/>
        </w:rPr>
        <w:t xml:space="preserve">De uploads van de inbreukmaker bij de door hem gebruikte usenetprovider zijn bij onvoldoende aanknopingspunten het enige spoor. In dat geval sommeert BREIN de desbetreffende provider. BREIN vraagt in haar sommatie of de provider het verzoek wil doorsturen naar de uploader en verzoekt daarnaast de naw-gegevens van deze klant af te geven. Op deze wijze krijgt de inbreukmaker de </w:t>
      </w:r>
      <w:r w:rsidRPr="00472B49">
        <w:rPr>
          <w:rFonts w:ascii="Verdana" w:hAnsi="Verdana"/>
          <w:spacing w:val="-3"/>
          <w:sz w:val="18"/>
          <w:szCs w:val="18"/>
        </w:rPr>
        <w:lastRenderedPageBreak/>
        <w:t>mogelijkheid om de zaak zelf te schikken met BREIN, wat voor BREIN mogelijk kosten bespaart. Wanneer BREIN alleen het verzoek tot afgifte van de naw-gegevens doet bij de provider, bestaat de kans dat de provider dit verzoek afwijst; dan moet BREIN een rechtszaak starten tegen de provider om de naw-gegevens te verkrijgen. De provider wil die gegevens niet altijd verstrekken, omdat dit inbreuk zou maken op de privacy van diens klant. In dit geval kan de inbreukmaker niet aangesproken worden en kan hij ongestoord verder gaan. Verschillende providers willen de gevraagde naw-gegevens niet vrijwillig aan BREIN afgeven. Hierdoor ontstaat een probleem voor BREIN en haar aangeslotenen.</w:t>
      </w:r>
      <w:r w:rsidRPr="00472B49">
        <w:rPr>
          <w:rStyle w:val="Voetnootmarkering"/>
          <w:rFonts w:ascii="Verdana" w:eastAsiaTheme="majorEastAsia" w:hAnsi="Verdana"/>
          <w:spacing w:val="-3"/>
          <w:sz w:val="18"/>
          <w:szCs w:val="18"/>
        </w:rPr>
        <w:footnoteReference w:id="11"/>
      </w:r>
    </w:p>
    <w:p w14:paraId="298FC93C" w14:textId="77777777" w:rsidR="001F1058" w:rsidRPr="00472B49" w:rsidRDefault="001F1058" w:rsidP="00472B49">
      <w:pPr>
        <w:spacing w:line="360" w:lineRule="auto"/>
        <w:jc w:val="both"/>
        <w:rPr>
          <w:rFonts w:ascii="Verdana" w:hAnsi="Verdana"/>
          <w:spacing w:val="-3"/>
          <w:sz w:val="18"/>
          <w:szCs w:val="18"/>
        </w:rPr>
      </w:pPr>
    </w:p>
    <w:p w14:paraId="0C27CB7B" w14:textId="77777777"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 xml:space="preserve">BREIN is volgens haar statuten en in samenhang met art. 3:305a BW bevoegd om rechtsvorderingen in te stellen ten behoeve van rechthebbenden. BREIN doet dit voor haar aangeslotenen en hun leden. </w:t>
      </w:r>
      <w:r w:rsidRPr="00472B49">
        <w:rPr>
          <w:rFonts w:ascii="Verdana" w:hAnsi="Verdana"/>
          <w:spacing w:val="-3"/>
          <w:sz w:val="18"/>
          <w:szCs w:val="18"/>
        </w:rPr>
        <w:t>Wanneer BREIN naw-gegevens vordert van een provider, is dit op basis van de onrechtmatige daad. De onrechtmatige daad is geregeld in art. 6:162 BW. Als onrechtmatige daad wordt op grond van art. 6:162 lid 2 BW ‘</w:t>
      </w:r>
      <w:r w:rsidRPr="00472B49">
        <w:rPr>
          <w:rFonts w:ascii="Verdana" w:hAnsi="Verdana"/>
          <w:i/>
          <w:iCs/>
          <w:spacing w:val="-3"/>
          <w:sz w:val="18"/>
          <w:szCs w:val="18"/>
        </w:rPr>
        <w:t>aangemerkt een inbreuk op een recht en een doen of nalaten in strijd met een wettelijke plicht of hetgeen volgens ongeschreven recht in het maatschappelijk verkeer betaamt’</w:t>
      </w:r>
      <w:r w:rsidRPr="00472B49">
        <w:rPr>
          <w:rFonts w:ascii="Verdana" w:hAnsi="Verdana"/>
          <w:spacing w:val="-3"/>
          <w:sz w:val="18"/>
          <w:szCs w:val="18"/>
        </w:rPr>
        <w:t>.</w:t>
      </w:r>
      <w:r w:rsidRPr="00472B49">
        <w:rPr>
          <w:rStyle w:val="Voetnootmarkering"/>
          <w:rFonts w:ascii="Verdana" w:hAnsi="Verdana"/>
          <w:spacing w:val="-3"/>
          <w:sz w:val="18"/>
          <w:szCs w:val="18"/>
        </w:rPr>
        <w:footnoteReference w:id="12"/>
      </w:r>
      <w:r w:rsidRPr="00472B49">
        <w:rPr>
          <w:rFonts w:ascii="Verdana" w:eastAsiaTheme="majorEastAsia" w:hAnsi="Verdana"/>
          <w:spacing w:val="-3"/>
          <w:sz w:val="18"/>
          <w:szCs w:val="18"/>
        </w:rPr>
        <w:t xml:space="preserve"> </w:t>
      </w:r>
      <w:r w:rsidRPr="00472B49">
        <w:rPr>
          <w:rFonts w:ascii="Verdana" w:hAnsi="Verdana"/>
          <w:sz w:val="18"/>
          <w:szCs w:val="18"/>
        </w:rPr>
        <w:t>Een onrechtmatige daad is te vertalen naar het, door een handelen of nalaten, schenden van een gedragsnorm die in onze maatschappij geldt.</w:t>
      </w:r>
      <w:r w:rsidRPr="00472B49">
        <w:rPr>
          <w:rStyle w:val="Voetnootmarkering"/>
          <w:rFonts w:ascii="Verdana" w:eastAsiaTheme="majorEastAsia" w:hAnsi="Verdana"/>
          <w:sz w:val="18"/>
          <w:szCs w:val="18"/>
        </w:rPr>
        <w:footnoteReference w:id="13"/>
      </w:r>
    </w:p>
    <w:p w14:paraId="6DB5E880" w14:textId="77777777" w:rsidR="001F1058" w:rsidRPr="00472B49" w:rsidRDefault="001F1058" w:rsidP="00472B49">
      <w:pPr>
        <w:spacing w:line="360" w:lineRule="auto"/>
        <w:jc w:val="both"/>
        <w:rPr>
          <w:rFonts w:ascii="Verdana" w:hAnsi="Verdana"/>
          <w:spacing w:val="-3"/>
          <w:sz w:val="18"/>
          <w:szCs w:val="18"/>
        </w:rPr>
      </w:pPr>
    </w:p>
    <w:p w14:paraId="76A566E4" w14:textId="77777777" w:rsidR="001F1058" w:rsidRPr="00472B49" w:rsidRDefault="001F1058" w:rsidP="00472B49">
      <w:pPr>
        <w:spacing w:line="360" w:lineRule="auto"/>
        <w:jc w:val="both"/>
        <w:rPr>
          <w:rFonts w:ascii="Verdana" w:hAnsi="Verdana"/>
          <w:spacing w:val="-3"/>
          <w:sz w:val="18"/>
          <w:szCs w:val="18"/>
        </w:rPr>
      </w:pPr>
      <w:r w:rsidRPr="00472B49">
        <w:rPr>
          <w:rFonts w:ascii="Verdana" w:hAnsi="Verdana"/>
          <w:spacing w:val="-3"/>
          <w:sz w:val="18"/>
          <w:szCs w:val="18"/>
        </w:rPr>
        <w:t>Wanneer BREIN naw-gegevens opvraagt bij een provider op basis van art. 6:162 lid 2 BW, doet ze dit op grond van het Lycos/Pessers-arrest.</w:t>
      </w:r>
      <w:r w:rsidRPr="00472B49">
        <w:rPr>
          <w:rStyle w:val="Voetnootmarkering"/>
          <w:rFonts w:ascii="Verdana" w:eastAsiaTheme="majorEastAsia" w:hAnsi="Verdana"/>
          <w:spacing w:val="-3"/>
          <w:sz w:val="18"/>
          <w:szCs w:val="18"/>
        </w:rPr>
        <w:footnoteReference w:id="14"/>
      </w:r>
      <w:r w:rsidRPr="00472B49">
        <w:rPr>
          <w:rFonts w:ascii="Verdana" w:hAnsi="Verdana"/>
          <w:spacing w:val="-3"/>
          <w:sz w:val="18"/>
          <w:szCs w:val="18"/>
        </w:rPr>
        <w:t xml:space="preserve"> Dit arrest uit 2005 bevat een belangrijke uitspraak over de afgifte van naw-gegevens en wordt door rechters veelal gebruikt om het vraagstuk van afgifte van naw-gegevens door tussenpersonen te beoordelen. Postzegelhandelaar en advocaat Pessers verkocht op eBay postzegels. Pessers werd van fraude beschuldigd op een gratis website van internetserviceprovider (hierna: isp) Lycos en spande daarop een kort geding aan tegen Lycos om achter de naam en het adres van de persoon te komen die Pessers beschuldigde.</w:t>
      </w:r>
    </w:p>
    <w:p w14:paraId="4269245A" w14:textId="77777777" w:rsidR="001F1058" w:rsidRPr="00472B49" w:rsidRDefault="001F1058" w:rsidP="00472B49">
      <w:pPr>
        <w:spacing w:line="360" w:lineRule="auto"/>
        <w:jc w:val="both"/>
        <w:rPr>
          <w:rFonts w:ascii="Verdana" w:hAnsi="Verdana"/>
          <w:spacing w:val="-3"/>
          <w:sz w:val="18"/>
          <w:szCs w:val="18"/>
        </w:rPr>
      </w:pPr>
    </w:p>
    <w:p w14:paraId="56A45D59" w14:textId="77777777" w:rsidR="001F1058" w:rsidRPr="00472B49" w:rsidRDefault="001F1058" w:rsidP="00472B49">
      <w:pPr>
        <w:spacing w:line="360" w:lineRule="auto"/>
        <w:jc w:val="both"/>
        <w:rPr>
          <w:rFonts w:ascii="Verdana" w:hAnsi="Verdana"/>
          <w:spacing w:val="-3"/>
          <w:sz w:val="18"/>
          <w:szCs w:val="18"/>
        </w:rPr>
      </w:pPr>
      <w:r w:rsidRPr="00472B49">
        <w:rPr>
          <w:rFonts w:ascii="Verdana" w:hAnsi="Verdana"/>
          <w:spacing w:val="-3"/>
          <w:sz w:val="18"/>
          <w:szCs w:val="18"/>
        </w:rPr>
        <w:t>De Hoge Raad heeft in dit arrest bepaald dat onder bepaalde omstandigheden de rechtsplicht tot afgifte van de naw-gegevens aan een derde kan bestaan. Hierbij heeft de Hoge Raad de volgende vier criteria vastgesteld voor de afgifte van naw-gegevens door isp’s:</w:t>
      </w:r>
    </w:p>
    <w:p w14:paraId="7A9DF233" w14:textId="77777777" w:rsidR="001F1058" w:rsidRPr="00472B49" w:rsidRDefault="001F1058" w:rsidP="00472B49">
      <w:pPr>
        <w:pStyle w:val="Lijstalinea"/>
        <w:numPr>
          <w:ilvl w:val="0"/>
          <w:numId w:val="8"/>
        </w:numPr>
        <w:spacing w:line="360" w:lineRule="auto"/>
        <w:jc w:val="both"/>
        <w:rPr>
          <w:rFonts w:ascii="Verdana" w:hAnsi="Verdana"/>
          <w:spacing w:val="-3"/>
          <w:sz w:val="18"/>
          <w:szCs w:val="18"/>
        </w:rPr>
      </w:pPr>
      <w:r w:rsidRPr="00472B49">
        <w:rPr>
          <w:rFonts w:ascii="Verdana" w:hAnsi="Verdana"/>
          <w:sz w:val="18"/>
          <w:szCs w:val="18"/>
        </w:rPr>
        <w:t>De informatie is redelijkerwijs aannemelijk onrechtmatig en schadelijk.</w:t>
      </w:r>
    </w:p>
    <w:p w14:paraId="18618AB0" w14:textId="77777777" w:rsidR="001F1058" w:rsidRPr="00472B49" w:rsidRDefault="001F1058" w:rsidP="00472B49">
      <w:pPr>
        <w:pStyle w:val="Lijstalinea"/>
        <w:numPr>
          <w:ilvl w:val="0"/>
          <w:numId w:val="8"/>
        </w:numPr>
        <w:spacing w:line="360" w:lineRule="auto"/>
        <w:jc w:val="both"/>
        <w:rPr>
          <w:rFonts w:ascii="Verdana" w:hAnsi="Verdana"/>
          <w:spacing w:val="-3"/>
          <w:sz w:val="18"/>
          <w:szCs w:val="18"/>
        </w:rPr>
      </w:pPr>
      <w:r w:rsidRPr="00472B49">
        <w:rPr>
          <w:rFonts w:ascii="Verdana" w:hAnsi="Verdana"/>
          <w:sz w:val="18"/>
          <w:szCs w:val="18"/>
        </w:rPr>
        <w:t>De eiser heeft een reëel belang bij afgifte.</w:t>
      </w:r>
    </w:p>
    <w:p w14:paraId="711234A9" w14:textId="77777777" w:rsidR="001F1058" w:rsidRPr="00472B49" w:rsidRDefault="001F1058" w:rsidP="00472B49">
      <w:pPr>
        <w:pStyle w:val="Lijstalinea"/>
        <w:numPr>
          <w:ilvl w:val="0"/>
          <w:numId w:val="8"/>
        </w:numPr>
        <w:spacing w:line="360" w:lineRule="auto"/>
        <w:jc w:val="both"/>
        <w:rPr>
          <w:rFonts w:ascii="Verdana" w:hAnsi="Verdana"/>
          <w:spacing w:val="-3"/>
          <w:sz w:val="18"/>
          <w:szCs w:val="18"/>
        </w:rPr>
      </w:pPr>
      <w:r w:rsidRPr="00472B49">
        <w:rPr>
          <w:rFonts w:ascii="Verdana" w:hAnsi="Verdana"/>
          <w:sz w:val="18"/>
          <w:szCs w:val="18"/>
        </w:rPr>
        <w:t xml:space="preserve">Er zijn geen minder </w:t>
      </w:r>
      <w:r w:rsidRPr="00472B49">
        <w:rPr>
          <w:rFonts w:ascii="Verdana" w:hAnsi="Verdana"/>
          <w:spacing w:val="-3"/>
          <w:sz w:val="18"/>
          <w:szCs w:val="18"/>
        </w:rPr>
        <w:t>ingrijpende mogelijkheden.</w:t>
      </w:r>
    </w:p>
    <w:p w14:paraId="627B3679" w14:textId="77777777" w:rsidR="001F1058" w:rsidRPr="00472B49" w:rsidRDefault="001F1058" w:rsidP="00472B49">
      <w:pPr>
        <w:pStyle w:val="Lijstalinea"/>
        <w:numPr>
          <w:ilvl w:val="0"/>
          <w:numId w:val="8"/>
        </w:numPr>
        <w:spacing w:line="360" w:lineRule="auto"/>
        <w:jc w:val="both"/>
        <w:rPr>
          <w:rFonts w:ascii="Verdana" w:hAnsi="Verdana"/>
          <w:spacing w:val="-3"/>
          <w:sz w:val="18"/>
          <w:szCs w:val="18"/>
        </w:rPr>
      </w:pPr>
      <w:r w:rsidRPr="00472B49">
        <w:rPr>
          <w:rFonts w:ascii="Verdana" w:hAnsi="Verdana"/>
          <w:spacing w:val="-3"/>
          <w:sz w:val="18"/>
          <w:szCs w:val="18"/>
        </w:rPr>
        <w:t>Afweging van de betrokken belangen van de eiser, de provider en de inbreukmaker brengt mee dat het belang van de eiser behoort te prevaleren.</w:t>
      </w:r>
      <w:r w:rsidRPr="00472B49">
        <w:rPr>
          <w:rStyle w:val="Voetnootmarkering"/>
          <w:rFonts w:ascii="Verdana" w:eastAsiaTheme="majorEastAsia" w:hAnsi="Verdana"/>
          <w:spacing w:val="-3"/>
          <w:sz w:val="18"/>
          <w:szCs w:val="18"/>
        </w:rPr>
        <w:footnoteReference w:id="15"/>
      </w:r>
    </w:p>
    <w:p w14:paraId="2BE59C32" w14:textId="77777777" w:rsidR="001F1058" w:rsidRPr="00472B49" w:rsidRDefault="001F1058" w:rsidP="00472B49">
      <w:pPr>
        <w:spacing w:line="360" w:lineRule="auto"/>
        <w:jc w:val="both"/>
        <w:rPr>
          <w:rFonts w:ascii="Verdana" w:hAnsi="Verdana"/>
          <w:spacing w:val="-3"/>
          <w:sz w:val="18"/>
          <w:szCs w:val="18"/>
        </w:rPr>
      </w:pPr>
    </w:p>
    <w:p w14:paraId="22A5F4A5" w14:textId="77777777" w:rsidR="001F1058" w:rsidRPr="00472B49" w:rsidRDefault="001F1058" w:rsidP="00472B49">
      <w:pPr>
        <w:spacing w:line="360" w:lineRule="auto"/>
        <w:jc w:val="both"/>
        <w:rPr>
          <w:rFonts w:ascii="Verdana" w:hAnsi="Verdana" w:cs="Arial"/>
          <w:sz w:val="18"/>
          <w:szCs w:val="18"/>
        </w:rPr>
      </w:pPr>
      <w:r w:rsidRPr="00472B49">
        <w:rPr>
          <w:rFonts w:ascii="Verdana" w:hAnsi="Verdana"/>
          <w:spacing w:val="-3"/>
          <w:sz w:val="18"/>
          <w:szCs w:val="18"/>
        </w:rPr>
        <w:t>Hiervan is het vierde criterium</w:t>
      </w:r>
      <w:r w:rsidRPr="00472B49">
        <w:rPr>
          <w:rFonts w:ascii="Verdana" w:hAnsi="Verdana"/>
          <w:sz w:val="18"/>
          <w:szCs w:val="18"/>
        </w:rPr>
        <w:t xml:space="preserve"> het lastigst.</w:t>
      </w:r>
      <w:r w:rsidRPr="00472B49">
        <w:rPr>
          <w:rStyle w:val="Voetnootmarkering"/>
          <w:rFonts w:ascii="Verdana" w:eastAsiaTheme="majorEastAsia" w:hAnsi="Verdana"/>
          <w:sz w:val="18"/>
          <w:szCs w:val="18"/>
        </w:rPr>
        <w:footnoteReference w:id="16"/>
      </w:r>
      <w:r w:rsidRPr="00472B49">
        <w:rPr>
          <w:rFonts w:ascii="Verdana" w:hAnsi="Verdana"/>
          <w:sz w:val="18"/>
          <w:szCs w:val="18"/>
        </w:rPr>
        <w:t xml:space="preserve"> Dit criterium is namelijk een belangenafweging. In de praktijk wordt vaak gekeken naar de belangen van de eiser en de inbreukmaker. Hierbij staan verschillende rechten tegenover elkaar. Aan de ene kant staat het </w:t>
      </w:r>
      <w:r w:rsidRPr="00472B49">
        <w:rPr>
          <w:rFonts w:ascii="Verdana" w:hAnsi="Verdana" w:cs="Arial"/>
          <w:sz w:val="18"/>
          <w:szCs w:val="18"/>
        </w:rPr>
        <w:t xml:space="preserve">recht op bescherming van </w:t>
      </w:r>
      <w:r w:rsidRPr="00472B49">
        <w:rPr>
          <w:rFonts w:ascii="Verdana" w:hAnsi="Verdana" w:cs="Arial"/>
          <w:sz w:val="18"/>
          <w:szCs w:val="18"/>
        </w:rPr>
        <w:lastRenderedPageBreak/>
        <w:t>eigendom, met inbegrip van intellectueel eigendom (art. 17 lid 2 Handvest van de grondrechten van de Europese Unie [hierna: Handvest]). Aan de andere kant staan de volgende rechten:</w:t>
      </w:r>
    </w:p>
    <w:p w14:paraId="53A7268C" w14:textId="77777777" w:rsidR="001F1058" w:rsidRPr="00472B49" w:rsidRDefault="001F1058" w:rsidP="00472B49">
      <w:pPr>
        <w:pStyle w:val="Lijstalinea"/>
        <w:numPr>
          <w:ilvl w:val="0"/>
          <w:numId w:val="13"/>
        </w:numPr>
        <w:spacing w:line="360" w:lineRule="auto"/>
        <w:jc w:val="both"/>
        <w:rPr>
          <w:rFonts w:ascii="Verdana" w:hAnsi="Verdana" w:cs="Arial"/>
          <w:sz w:val="18"/>
          <w:szCs w:val="18"/>
        </w:rPr>
      </w:pPr>
      <w:r w:rsidRPr="00472B49">
        <w:rPr>
          <w:rFonts w:ascii="Verdana" w:hAnsi="Verdana" w:cs="Arial"/>
          <w:sz w:val="18"/>
          <w:szCs w:val="18"/>
        </w:rPr>
        <w:t>het recht op bescherming van persoonsgegevens (art. 8 Handvest);</w:t>
      </w:r>
    </w:p>
    <w:p w14:paraId="4E7EA313" w14:textId="77777777" w:rsidR="001F1058" w:rsidRPr="00472B49" w:rsidRDefault="001F1058" w:rsidP="00472B49">
      <w:pPr>
        <w:pStyle w:val="Lijstalinea"/>
        <w:numPr>
          <w:ilvl w:val="0"/>
          <w:numId w:val="13"/>
        </w:numPr>
        <w:spacing w:line="360" w:lineRule="auto"/>
        <w:jc w:val="both"/>
        <w:rPr>
          <w:rFonts w:ascii="Verdana" w:hAnsi="Verdana"/>
          <w:sz w:val="18"/>
          <w:szCs w:val="18"/>
        </w:rPr>
      </w:pPr>
      <w:r w:rsidRPr="00472B49">
        <w:rPr>
          <w:rFonts w:ascii="Verdana" w:hAnsi="Verdana" w:cs="Arial"/>
          <w:sz w:val="18"/>
          <w:szCs w:val="18"/>
        </w:rPr>
        <w:t xml:space="preserve">het recht op </w:t>
      </w:r>
      <w:r w:rsidRPr="00472B49">
        <w:rPr>
          <w:rFonts w:ascii="Verdana" w:hAnsi="Verdana"/>
          <w:sz w:val="18"/>
          <w:szCs w:val="18"/>
        </w:rPr>
        <w:t>eerbiediging van het privéleven (art. 7 Handvest);</w:t>
      </w:r>
    </w:p>
    <w:p w14:paraId="6B42DE0D" w14:textId="77777777" w:rsidR="001F1058" w:rsidRPr="00472B49" w:rsidRDefault="001F1058" w:rsidP="00472B49">
      <w:pPr>
        <w:pStyle w:val="Lijstalinea"/>
        <w:numPr>
          <w:ilvl w:val="0"/>
          <w:numId w:val="13"/>
        </w:numPr>
        <w:spacing w:line="360" w:lineRule="auto"/>
        <w:jc w:val="both"/>
        <w:rPr>
          <w:rFonts w:ascii="Verdana" w:hAnsi="Verdana"/>
          <w:sz w:val="18"/>
          <w:szCs w:val="18"/>
        </w:rPr>
      </w:pPr>
      <w:r w:rsidRPr="00472B49">
        <w:rPr>
          <w:rFonts w:ascii="Verdana" w:hAnsi="Verdana"/>
          <w:sz w:val="18"/>
          <w:szCs w:val="18"/>
        </w:rPr>
        <w:t>de vrijheid</w:t>
      </w:r>
      <w:r w:rsidRPr="00472B49">
        <w:rPr>
          <w:rFonts w:ascii="Verdana" w:hAnsi="Verdana" w:cs="Arial"/>
          <w:sz w:val="18"/>
          <w:szCs w:val="18"/>
        </w:rPr>
        <w:t xml:space="preserve"> </w:t>
      </w:r>
      <w:r w:rsidRPr="00472B49">
        <w:rPr>
          <w:rFonts w:ascii="Verdana" w:hAnsi="Verdana"/>
          <w:sz w:val="18"/>
          <w:szCs w:val="18"/>
        </w:rPr>
        <w:t>van meningsuiting (art. 11 Handvest);</w:t>
      </w:r>
    </w:p>
    <w:p w14:paraId="7F4D83DE" w14:textId="77777777" w:rsidR="001F1058" w:rsidRPr="00472B49" w:rsidRDefault="001F1058" w:rsidP="00472B49">
      <w:pPr>
        <w:pStyle w:val="Lijstalinea"/>
        <w:numPr>
          <w:ilvl w:val="0"/>
          <w:numId w:val="13"/>
        </w:numPr>
        <w:spacing w:line="360" w:lineRule="auto"/>
        <w:jc w:val="both"/>
        <w:rPr>
          <w:rFonts w:ascii="Verdana" w:hAnsi="Verdana"/>
          <w:sz w:val="18"/>
          <w:szCs w:val="18"/>
        </w:rPr>
      </w:pPr>
      <w:r w:rsidRPr="00472B49">
        <w:rPr>
          <w:rFonts w:ascii="Verdana" w:hAnsi="Verdana"/>
          <w:sz w:val="18"/>
          <w:szCs w:val="18"/>
        </w:rPr>
        <w:t xml:space="preserve">de vrijheid van ondernemerschap (art. 16 Handvest). </w:t>
      </w:r>
    </w:p>
    <w:p w14:paraId="5BC8D242" w14:textId="77777777" w:rsidR="001F1058" w:rsidRPr="00472B49" w:rsidRDefault="001F1058" w:rsidP="00472B49">
      <w:pPr>
        <w:spacing w:line="360" w:lineRule="auto"/>
        <w:jc w:val="both"/>
        <w:rPr>
          <w:rFonts w:ascii="Verdana" w:hAnsi="Verdana" w:cs="Arial"/>
          <w:sz w:val="18"/>
          <w:szCs w:val="18"/>
        </w:rPr>
      </w:pPr>
      <w:r w:rsidRPr="00472B49">
        <w:rPr>
          <w:rFonts w:ascii="Verdana" w:hAnsi="Verdana"/>
          <w:sz w:val="18"/>
          <w:szCs w:val="18"/>
        </w:rPr>
        <w:t>Het Handvest is in dit onderzoek gebruikt, omdat het steeds meer invloed heeft op het recht op bescherming van intellectueel eigendom.</w:t>
      </w:r>
      <w:r w:rsidRPr="00472B49">
        <w:rPr>
          <w:rStyle w:val="Voetnootmarkering"/>
          <w:rFonts w:ascii="Verdana" w:eastAsiaTheme="majorEastAsia" w:hAnsi="Verdana"/>
          <w:sz w:val="18"/>
          <w:szCs w:val="18"/>
        </w:rPr>
        <w:footnoteReference w:id="17"/>
      </w:r>
      <w:r w:rsidRPr="00472B49">
        <w:rPr>
          <w:rFonts w:ascii="Verdana" w:hAnsi="Verdana"/>
          <w:sz w:val="18"/>
          <w:szCs w:val="18"/>
        </w:rPr>
        <w:t xml:space="preserve"> </w:t>
      </w:r>
    </w:p>
    <w:p w14:paraId="42371C7F" w14:textId="77777777" w:rsidR="001F1058" w:rsidRPr="00472B49" w:rsidRDefault="001F1058" w:rsidP="00472B49">
      <w:pPr>
        <w:spacing w:line="360" w:lineRule="auto"/>
        <w:jc w:val="both"/>
        <w:rPr>
          <w:rFonts w:ascii="Verdana" w:hAnsi="Verdana"/>
          <w:spacing w:val="-3"/>
          <w:sz w:val="18"/>
          <w:szCs w:val="18"/>
        </w:rPr>
      </w:pPr>
    </w:p>
    <w:p w14:paraId="574D0AE7" w14:textId="77777777"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 xml:space="preserve">Rechters zijn echter niet altijd consistent met de toepassing van het </w:t>
      </w:r>
      <w:r w:rsidRPr="00472B49">
        <w:rPr>
          <w:rFonts w:ascii="Verdana" w:hAnsi="Verdana"/>
          <w:spacing w:val="-3"/>
          <w:sz w:val="18"/>
          <w:szCs w:val="18"/>
        </w:rPr>
        <w:t xml:space="preserve">Lycos/Pessers-arrest, </w:t>
      </w:r>
      <w:r w:rsidRPr="00472B49">
        <w:rPr>
          <w:rFonts w:ascii="Verdana" w:hAnsi="Verdana"/>
          <w:sz w:val="18"/>
          <w:szCs w:val="18"/>
        </w:rPr>
        <w:t>vanwege het Promusicae-arrest en het Bonnier Audio-arrest.</w:t>
      </w:r>
      <w:r w:rsidRPr="00472B49">
        <w:rPr>
          <w:rStyle w:val="Voetnootmarkering"/>
          <w:rFonts w:ascii="Verdana" w:eastAsiaTheme="majorEastAsia" w:hAnsi="Verdana"/>
          <w:sz w:val="18"/>
          <w:szCs w:val="18"/>
        </w:rPr>
        <w:footnoteReference w:id="18"/>
      </w:r>
      <w:r w:rsidRPr="00472B49">
        <w:rPr>
          <w:rStyle w:val="Voetnootmarkering"/>
          <w:rFonts w:ascii="Verdana" w:eastAsiaTheme="majorEastAsia" w:hAnsi="Verdana"/>
          <w:sz w:val="18"/>
          <w:szCs w:val="18"/>
        </w:rPr>
        <w:t xml:space="preserve"> </w:t>
      </w:r>
      <w:r w:rsidRPr="00472B49">
        <w:rPr>
          <w:rStyle w:val="Voetnootmarkering"/>
          <w:rFonts w:ascii="Verdana" w:eastAsiaTheme="majorEastAsia" w:hAnsi="Verdana"/>
          <w:sz w:val="18"/>
          <w:szCs w:val="18"/>
        </w:rPr>
        <w:footnoteReference w:id="19"/>
      </w:r>
      <w:r w:rsidRPr="00472B49">
        <w:rPr>
          <w:rFonts w:ascii="Verdana" w:hAnsi="Verdana"/>
          <w:sz w:val="18"/>
          <w:szCs w:val="18"/>
        </w:rPr>
        <w:t xml:space="preserve"> Desondanks wordt het </w:t>
      </w:r>
      <w:r w:rsidRPr="00472B49">
        <w:rPr>
          <w:rFonts w:ascii="Verdana" w:hAnsi="Verdana"/>
          <w:spacing w:val="-3"/>
          <w:sz w:val="18"/>
          <w:szCs w:val="18"/>
        </w:rPr>
        <w:t>Lycos/Pessers-arrest</w:t>
      </w:r>
      <w:r w:rsidRPr="00472B49">
        <w:rPr>
          <w:rStyle w:val="Voetnootmarkering"/>
          <w:rFonts w:ascii="Verdana" w:eastAsiaTheme="majorEastAsia" w:hAnsi="Verdana"/>
          <w:spacing w:val="-3"/>
          <w:sz w:val="18"/>
          <w:szCs w:val="18"/>
        </w:rPr>
        <w:footnoteReference w:id="20"/>
      </w:r>
      <w:r w:rsidRPr="00472B49">
        <w:rPr>
          <w:rFonts w:ascii="Verdana" w:hAnsi="Verdana"/>
          <w:spacing w:val="-3"/>
          <w:sz w:val="18"/>
          <w:szCs w:val="18"/>
        </w:rPr>
        <w:t xml:space="preserve"> nog steeds gebruikt </w:t>
      </w:r>
      <w:r w:rsidRPr="00472B49">
        <w:rPr>
          <w:rFonts w:ascii="Verdana" w:hAnsi="Verdana"/>
          <w:sz w:val="18"/>
          <w:szCs w:val="18"/>
        </w:rPr>
        <w:t>in de rechtspraak en is de vierstappentoets het relevantste toetsingskader. Dit wordt verder besproken in Hoofdstuk 3.</w:t>
      </w:r>
    </w:p>
    <w:p w14:paraId="41A826CB" w14:textId="77777777" w:rsidR="001F1058" w:rsidRPr="00472B49" w:rsidRDefault="001F1058" w:rsidP="00472B49">
      <w:pPr>
        <w:spacing w:line="360" w:lineRule="auto"/>
        <w:jc w:val="both"/>
        <w:rPr>
          <w:rFonts w:ascii="Verdana" w:hAnsi="Verdana"/>
          <w:spacing w:val="-3"/>
          <w:sz w:val="18"/>
          <w:szCs w:val="18"/>
        </w:rPr>
      </w:pPr>
    </w:p>
    <w:p w14:paraId="6AE522A5" w14:textId="77777777" w:rsidR="001F1058" w:rsidRPr="00472B49" w:rsidRDefault="001F1058" w:rsidP="00472B49">
      <w:pPr>
        <w:spacing w:line="360" w:lineRule="auto"/>
        <w:jc w:val="both"/>
        <w:rPr>
          <w:rFonts w:ascii="Verdana" w:hAnsi="Verdana"/>
          <w:spacing w:val="-3"/>
          <w:sz w:val="18"/>
          <w:szCs w:val="18"/>
        </w:rPr>
      </w:pPr>
      <w:r w:rsidRPr="00472B49">
        <w:rPr>
          <w:rFonts w:ascii="Verdana" w:hAnsi="Verdana"/>
          <w:sz w:val="18"/>
          <w:szCs w:val="18"/>
        </w:rPr>
        <w:t xml:space="preserve">Bij afgifte van naw-gegevens is de privacy van de inbreukmaker relevant. Sinds 25 mei 2018 </w:t>
      </w:r>
      <w:r w:rsidRPr="00472B49">
        <w:rPr>
          <w:rFonts w:ascii="Verdana" w:hAnsi="Verdana"/>
          <w:spacing w:val="-3"/>
          <w:sz w:val="18"/>
          <w:szCs w:val="18"/>
        </w:rPr>
        <w:t>geldt in de Europese Unie (hierna: EU) nieuwe regelgeving voor de verwerking van persoonsgegevens. Dit is Verordening 2016/679, Algemene verordening gegevensbescherming (hierna: AVG). De AVG heeft de privacyrechten van de betrokkene versterkt en uitgebreid. Tevens heeft de tussenpersoon meer verplichtingen gekregen.</w:t>
      </w:r>
      <w:r w:rsidRPr="00472B49">
        <w:rPr>
          <w:rStyle w:val="Voetnootmarkering"/>
          <w:rFonts w:ascii="Verdana" w:eastAsiaTheme="majorEastAsia" w:hAnsi="Verdana"/>
          <w:spacing w:val="-3"/>
          <w:sz w:val="18"/>
          <w:szCs w:val="18"/>
        </w:rPr>
        <w:footnoteReference w:id="21"/>
      </w:r>
    </w:p>
    <w:p w14:paraId="736EF92B" w14:textId="77777777" w:rsidR="001F1058" w:rsidRPr="00472B49" w:rsidRDefault="001F1058" w:rsidP="00472B49">
      <w:pPr>
        <w:spacing w:line="360" w:lineRule="auto"/>
        <w:jc w:val="both"/>
        <w:rPr>
          <w:rFonts w:ascii="Verdana" w:hAnsi="Verdana"/>
          <w:spacing w:val="-3"/>
          <w:sz w:val="18"/>
          <w:szCs w:val="18"/>
        </w:rPr>
      </w:pPr>
    </w:p>
    <w:p w14:paraId="0359CFC0" w14:textId="77777777" w:rsidR="001F1058" w:rsidRPr="00472B49" w:rsidRDefault="001F1058" w:rsidP="00472B49">
      <w:pPr>
        <w:spacing w:line="360" w:lineRule="auto"/>
        <w:jc w:val="both"/>
        <w:rPr>
          <w:rFonts w:ascii="Verdana" w:hAnsi="Verdana" w:cstheme="minorHAnsi"/>
          <w:sz w:val="18"/>
          <w:szCs w:val="18"/>
        </w:rPr>
      </w:pPr>
      <w:r w:rsidRPr="00472B49">
        <w:rPr>
          <w:rFonts w:ascii="Verdana" w:hAnsi="Verdana" w:cstheme="minorHAnsi"/>
          <w:sz w:val="18"/>
          <w:szCs w:val="18"/>
        </w:rPr>
        <w:t>Een van de beginselen van de AVG is dat het verwerken van persoonsgegevens rechtmatig moet zijn.</w:t>
      </w:r>
      <w:r w:rsidRPr="00472B49">
        <w:rPr>
          <w:rStyle w:val="Voetnootmarkering"/>
          <w:rFonts w:ascii="Verdana" w:eastAsiaTheme="majorEastAsia" w:hAnsi="Verdana" w:cstheme="minorHAnsi"/>
          <w:sz w:val="18"/>
          <w:szCs w:val="18"/>
        </w:rPr>
        <w:footnoteReference w:id="22"/>
      </w:r>
      <w:r w:rsidRPr="00472B49">
        <w:rPr>
          <w:rFonts w:ascii="Verdana" w:hAnsi="Verdana" w:cstheme="minorHAnsi"/>
          <w:sz w:val="18"/>
          <w:szCs w:val="18"/>
        </w:rPr>
        <w:t xml:space="preserve"> In het kader van het </w:t>
      </w:r>
      <w:r w:rsidRPr="00472B49">
        <w:rPr>
          <w:rFonts w:ascii="Verdana" w:hAnsi="Verdana"/>
          <w:sz w:val="18"/>
          <w:szCs w:val="18"/>
        </w:rPr>
        <w:t xml:space="preserve">onderhavige vraagstuk is de verwerking van persoonsgegevens noodzakelijk voor BREIN om de gerechtvaardigde belangen voor haar aangeslotenen te kunnen behartigen. </w:t>
      </w:r>
      <w:r w:rsidRPr="00472B49">
        <w:rPr>
          <w:rFonts w:ascii="Verdana" w:hAnsi="Verdana" w:cstheme="minorHAnsi"/>
          <w:sz w:val="18"/>
          <w:szCs w:val="18"/>
        </w:rPr>
        <w:t>Deze grondslag kan alleen gebruikt worden volgens a</w:t>
      </w:r>
      <w:r w:rsidRPr="00472B49">
        <w:rPr>
          <w:rFonts w:ascii="Verdana" w:hAnsi="Verdana"/>
          <w:sz w:val="18"/>
          <w:szCs w:val="18"/>
        </w:rPr>
        <w:t>rt. 6 sub f AVG</w:t>
      </w:r>
      <w:r w:rsidRPr="00472B49">
        <w:rPr>
          <w:rFonts w:ascii="Verdana" w:hAnsi="Verdana" w:cstheme="minorHAnsi"/>
          <w:sz w:val="18"/>
          <w:szCs w:val="18"/>
        </w:rPr>
        <w:t xml:space="preserve"> wanneer de belangen of de grondrechten en de fundamentele vrijheden van de betrokkene niet zwaarder wegen, rekening houdend met de redelijke verwachtingen van de betrokkene op basis van de verhouding met de verwerkingsverantwoordelijke.</w:t>
      </w:r>
      <w:r w:rsidRPr="00472B49">
        <w:rPr>
          <w:rStyle w:val="Voetnootmarkering"/>
          <w:rFonts w:ascii="Verdana" w:eastAsiaTheme="majorEastAsia" w:hAnsi="Verdana" w:cstheme="minorHAnsi"/>
          <w:sz w:val="18"/>
          <w:szCs w:val="18"/>
        </w:rPr>
        <w:footnoteReference w:id="23"/>
      </w:r>
      <w:r w:rsidRPr="00472B49">
        <w:rPr>
          <w:rFonts w:ascii="Verdana" w:hAnsi="Verdana" w:cstheme="minorHAnsi"/>
          <w:sz w:val="18"/>
          <w:szCs w:val="18"/>
        </w:rPr>
        <w:t xml:space="preserve"> </w:t>
      </w:r>
    </w:p>
    <w:p w14:paraId="2783A63C" w14:textId="77777777" w:rsidR="001F1058" w:rsidRPr="00472B49" w:rsidRDefault="001F1058" w:rsidP="00472B49">
      <w:pPr>
        <w:spacing w:line="360" w:lineRule="auto"/>
        <w:jc w:val="both"/>
        <w:rPr>
          <w:rFonts w:ascii="Verdana" w:hAnsi="Verdana"/>
          <w:sz w:val="18"/>
          <w:szCs w:val="18"/>
        </w:rPr>
      </w:pPr>
    </w:p>
    <w:p w14:paraId="008D0918" w14:textId="77777777"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 xml:space="preserve">Een ander belangrijk aspect dat volgt uit de invoering van de AVG, is dat de (mogelijke) inbreukmaker het recht van bezwaar heeft gekregen. Dit recht is beschreven in art. 21 lid 1 AVG. Voordat gegevens worden verwerkt, moet de betrokkene op de hoogte worden gebracht. Hij heeft dan de mogelijkheid om bezwaar te maken. Uit dit recht van bezwaar volgen het recht op beperking van de verwerking (art. 18 AVG) en het recht op gegevenswissing (art. 17 AVG). </w:t>
      </w:r>
    </w:p>
    <w:p w14:paraId="3DA28129" w14:textId="77777777" w:rsidR="001F1058" w:rsidRPr="00472B49" w:rsidRDefault="001F1058" w:rsidP="00472B49">
      <w:pPr>
        <w:spacing w:line="360" w:lineRule="auto"/>
        <w:jc w:val="both"/>
        <w:rPr>
          <w:rFonts w:ascii="Verdana" w:hAnsi="Verdana"/>
          <w:sz w:val="18"/>
          <w:szCs w:val="18"/>
        </w:rPr>
      </w:pPr>
    </w:p>
    <w:p w14:paraId="1E41D884" w14:textId="77777777" w:rsidR="001F1058" w:rsidRPr="00472B49" w:rsidRDefault="001F1058" w:rsidP="00472B49">
      <w:pPr>
        <w:spacing w:line="360" w:lineRule="auto"/>
        <w:jc w:val="both"/>
        <w:rPr>
          <w:rFonts w:ascii="Verdana" w:hAnsi="Verdana"/>
          <w:spacing w:val="-3"/>
          <w:sz w:val="18"/>
          <w:szCs w:val="18"/>
        </w:rPr>
      </w:pPr>
      <w:r w:rsidRPr="00472B49">
        <w:rPr>
          <w:rFonts w:ascii="Verdana" w:hAnsi="Verdana"/>
          <w:spacing w:val="-3"/>
          <w:sz w:val="18"/>
          <w:szCs w:val="18"/>
        </w:rPr>
        <w:t>Een recent en bekend voorbeeld van een zaak over afgifte van naw-gegevens is de zaak van Dutch FilmWorks (hierna: DFW) tegen Ziggo.</w:t>
      </w:r>
      <w:r w:rsidRPr="00472B49">
        <w:rPr>
          <w:rStyle w:val="Voetnootmarkering"/>
          <w:rFonts w:ascii="Verdana" w:eastAsiaTheme="majorEastAsia" w:hAnsi="Verdana"/>
          <w:spacing w:val="-3"/>
          <w:sz w:val="18"/>
          <w:szCs w:val="18"/>
        </w:rPr>
        <w:footnoteReference w:id="24"/>
      </w:r>
      <w:r w:rsidRPr="00472B49">
        <w:rPr>
          <w:rFonts w:ascii="Verdana" w:hAnsi="Verdana"/>
          <w:spacing w:val="-3"/>
          <w:sz w:val="18"/>
          <w:szCs w:val="18"/>
        </w:rPr>
        <w:t xml:space="preserve"> DFW is distributeur van verschillende films in Nederland, zoals ‘The Hitman’s Bodyguard’, en wil illegale downloaders aanpakken. DFW verzamelde de IP-adressen van </w:t>
      </w:r>
      <w:r w:rsidRPr="00472B49">
        <w:rPr>
          <w:rFonts w:ascii="Verdana" w:hAnsi="Verdana"/>
          <w:spacing w:val="-3"/>
          <w:sz w:val="18"/>
          <w:szCs w:val="18"/>
        </w:rPr>
        <w:lastRenderedPageBreak/>
        <w:t xml:space="preserve">377 mensen die te vinden waren op BitTorrent-netwerken en die ‘The Hitman’s Bodyguard’ hadden gedownload. DFW verzocht daarna Ziggo opgave te doen van de naw-gegevens van 174 IP-adressen. Ziggo antwoordde dat het de gegevens bewaarde, maar dat het de naw-gegevens niet vrijwillig wilde afstaan. </w:t>
      </w:r>
    </w:p>
    <w:p w14:paraId="5F1BFDFE" w14:textId="77777777" w:rsidR="001F1058" w:rsidRPr="00472B49" w:rsidRDefault="001F1058" w:rsidP="00472B49">
      <w:pPr>
        <w:spacing w:line="360" w:lineRule="auto"/>
        <w:jc w:val="both"/>
        <w:rPr>
          <w:rFonts w:ascii="Verdana" w:hAnsi="Verdana"/>
          <w:spacing w:val="-3"/>
          <w:sz w:val="18"/>
          <w:szCs w:val="18"/>
        </w:rPr>
      </w:pPr>
    </w:p>
    <w:p w14:paraId="4FEBE266" w14:textId="77777777" w:rsidR="001F1058" w:rsidRPr="00472B49" w:rsidRDefault="001F1058" w:rsidP="00472B49">
      <w:pPr>
        <w:spacing w:line="360" w:lineRule="auto"/>
        <w:jc w:val="both"/>
        <w:rPr>
          <w:rFonts w:ascii="Verdana" w:hAnsi="Verdana"/>
          <w:spacing w:val="-3"/>
          <w:sz w:val="18"/>
          <w:szCs w:val="18"/>
        </w:rPr>
      </w:pPr>
      <w:r w:rsidRPr="00472B49">
        <w:rPr>
          <w:rFonts w:ascii="Verdana" w:hAnsi="Verdana"/>
          <w:spacing w:val="-3"/>
          <w:sz w:val="18"/>
          <w:szCs w:val="18"/>
        </w:rPr>
        <w:t>Volgens Ziggo beschikte het niet meer over 74 IP-adressen door een technisch probleem. Ziggo beschikte nog wel over de overige 100 IP-adressen die DFW had verzocht. Het bedrijf wilde de gegevens van de overige IP-adressen niet vrijwillig afgeven, omdat het onvoldoende wist of klanten inbreuk hadden gemaakt op de rechten van de film van DFW. Als dit het geval was, had Ziggo te weinig informatie over welke klanten dit dan waren geweest. DFW deed als antwoord hierop een aanvullend verzoek tot afgifte, maar Ziggo wees ook dit verzoek af. Uiteindelijk heeft de rechter over deze kwestie moeten oordelen.</w:t>
      </w:r>
    </w:p>
    <w:p w14:paraId="275936D4" w14:textId="77777777" w:rsidR="001F1058" w:rsidRPr="00472B49" w:rsidRDefault="001F1058" w:rsidP="00472B49">
      <w:pPr>
        <w:spacing w:line="360" w:lineRule="auto"/>
        <w:jc w:val="both"/>
        <w:rPr>
          <w:rFonts w:ascii="Verdana" w:hAnsi="Verdana"/>
          <w:spacing w:val="-3"/>
          <w:sz w:val="18"/>
          <w:szCs w:val="18"/>
        </w:rPr>
      </w:pPr>
    </w:p>
    <w:p w14:paraId="24991957" w14:textId="303E2321" w:rsidR="001F1058" w:rsidRPr="00472B49" w:rsidRDefault="001F1058" w:rsidP="00472B49">
      <w:pPr>
        <w:spacing w:line="360" w:lineRule="auto"/>
        <w:jc w:val="both"/>
        <w:rPr>
          <w:rFonts w:ascii="Verdana" w:hAnsi="Verdana"/>
          <w:sz w:val="18"/>
          <w:szCs w:val="18"/>
          <w:shd w:val="clear" w:color="auto" w:fill="FFFFFF"/>
        </w:rPr>
      </w:pPr>
      <w:r w:rsidRPr="00472B49">
        <w:rPr>
          <w:rFonts w:ascii="Verdana" w:hAnsi="Verdana"/>
          <w:spacing w:val="-3"/>
          <w:sz w:val="18"/>
          <w:szCs w:val="18"/>
        </w:rPr>
        <w:t xml:space="preserve">De rechter gaf DFW op verschillende punten gelijk. Hij stelde vast dat een film niet illegaal mag worden gedownload of geüpload en dat de distributeur een belang heeft bij het verkrijgen van de naw-gegevens die bij de IP-adressen horen. Ook constateerde de rechter dat de houder van een internetaansluiting weliswaar niet de inbreukmaker zelf hoeft te zijn, maar dat dit een belang voor DFW bij afgifte van de gegevens niet in de weg staat. Na de belangenafweging besloot de rechter dat Ziggo de naw-gegevens niet hoefde af te staan. </w:t>
      </w:r>
      <w:r w:rsidRPr="00472B49">
        <w:rPr>
          <w:rFonts w:ascii="Verdana" w:hAnsi="Verdana"/>
          <w:sz w:val="18"/>
          <w:szCs w:val="18"/>
          <w:shd w:val="clear" w:color="auto" w:fill="FFFFFF"/>
        </w:rPr>
        <w:t xml:space="preserve">De rechter oordeelde dat het om een eenmalige inbreuk ging en dat er geen aanleiding was te veronderstellen dat de persoon achter een specifiek IP-adres ook betrokken is bij andere illegale downloads. Hiernaast had </w:t>
      </w:r>
      <w:r w:rsidRPr="00472B49">
        <w:rPr>
          <w:rFonts w:ascii="Verdana" w:hAnsi="Verdana"/>
          <w:spacing w:val="-3"/>
          <w:sz w:val="18"/>
          <w:szCs w:val="18"/>
        </w:rPr>
        <w:t xml:space="preserve">DFW onvoldoende duidelijk gemaakt op welke wijze hij de IP-adreshouders wilde benaderen. DFW wist nog niet of hij de IP-adreshouder kon aanmerken als downloader of dat iemand anders op het adres aansprakelijk is. Het was ook onduidelijk of </w:t>
      </w:r>
      <w:r w:rsidRPr="00472B49">
        <w:rPr>
          <w:rFonts w:ascii="Verdana" w:hAnsi="Verdana"/>
          <w:sz w:val="18"/>
          <w:szCs w:val="18"/>
          <w:shd w:val="clear" w:color="auto" w:fill="FFFFFF"/>
        </w:rPr>
        <w:t>een voor te stellen schikkingsbedrag overeenkwam met de feitelijke schade. Verder was het niet duidelijk wat DFW aan de IP-adreshouder zou meedelen omtrent de rechten en plichten van IP-adreshouders.</w:t>
      </w:r>
      <w:r w:rsidRPr="00472B49">
        <w:rPr>
          <w:rStyle w:val="Voetnootmarkering"/>
          <w:rFonts w:ascii="Verdana" w:eastAsiaTheme="majorEastAsia" w:hAnsi="Verdana"/>
          <w:sz w:val="18"/>
          <w:szCs w:val="18"/>
          <w:shd w:val="clear" w:color="auto" w:fill="FFFFFF"/>
        </w:rPr>
        <w:footnoteReference w:id="25"/>
      </w:r>
      <w:r w:rsidRPr="00472B49">
        <w:rPr>
          <w:rFonts w:ascii="Verdana" w:hAnsi="Verdana"/>
          <w:sz w:val="18"/>
          <w:szCs w:val="18"/>
          <w:shd w:val="clear" w:color="auto" w:fill="FFFFFF"/>
        </w:rPr>
        <w:t xml:space="preserve"> De rechter oordeelde daarom dat het belang van Ziggo zwaarder woog dan het belang van DFW.</w:t>
      </w:r>
      <w:r w:rsidRPr="00472B49">
        <w:rPr>
          <w:rFonts w:ascii="Verdana" w:hAnsi="Verdana"/>
          <w:sz w:val="18"/>
          <w:szCs w:val="18"/>
          <w:vertAlign w:val="superscript"/>
        </w:rPr>
        <w:footnoteReference w:id="26"/>
      </w:r>
      <w:r w:rsidRPr="00472B49">
        <w:rPr>
          <w:rFonts w:ascii="Verdana" w:hAnsi="Verdana"/>
          <w:sz w:val="18"/>
          <w:szCs w:val="18"/>
        </w:rPr>
        <w:t xml:space="preserve"> </w:t>
      </w:r>
    </w:p>
    <w:p w14:paraId="206DEC88" w14:textId="77777777" w:rsidR="001F1058" w:rsidRPr="00472B49" w:rsidRDefault="001F1058" w:rsidP="00472B49">
      <w:pPr>
        <w:spacing w:line="360" w:lineRule="auto"/>
        <w:jc w:val="both"/>
        <w:rPr>
          <w:rFonts w:ascii="Verdana" w:hAnsi="Verdana"/>
          <w:sz w:val="18"/>
          <w:szCs w:val="18"/>
        </w:rPr>
      </w:pPr>
    </w:p>
    <w:p w14:paraId="3417F3A6" w14:textId="5AD67125"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 xml:space="preserve">In hoger beroep oordeelde het Gerechtshof wederom in het nadeel van DFW, omdat de </w:t>
      </w:r>
      <w:r w:rsidRPr="00472B49">
        <w:rPr>
          <w:rFonts w:ascii="Verdana" w:hAnsi="Verdana"/>
          <w:spacing w:val="-3"/>
          <w:sz w:val="18"/>
          <w:szCs w:val="18"/>
        </w:rPr>
        <w:t>distributeur</w:t>
      </w:r>
      <w:r w:rsidRPr="00472B49">
        <w:rPr>
          <w:rFonts w:ascii="Verdana" w:hAnsi="Verdana"/>
          <w:sz w:val="18"/>
          <w:szCs w:val="18"/>
        </w:rPr>
        <w:t xml:space="preserve"> opnieuw niet transparant was in welke actie hij tegen de houders van de IP-adressen ging nemen. Zowel in zijn pleidooi als in het protocol dat hij had ingediend bij de Autoriteit Persoonsgegevens was DFW niet transparant.</w:t>
      </w:r>
      <w:r w:rsidRPr="00472B49">
        <w:rPr>
          <w:rStyle w:val="Voetnootmarkering"/>
          <w:rFonts w:ascii="Verdana" w:eastAsiaTheme="majorEastAsia" w:hAnsi="Verdana"/>
          <w:sz w:val="18"/>
          <w:szCs w:val="18"/>
        </w:rPr>
        <w:footnoteReference w:id="27"/>
      </w:r>
      <w:r w:rsidRPr="00472B49">
        <w:rPr>
          <w:rFonts w:ascii="Verdana" w:hAnsi="Verdana"/>
          <w:sz w:val="18"/>
          <w:szCs w:val="18"/>
        </w:rPr>
        <w:t xml:space="preserve"> Dit kwam vooral doordat het onzeker was of de betrokken Ziggoklant ook daadwerkelijk de inbreukmaker was. Hierdoor zou het evenwicht van belangen verstoord worden. Ziggo kon zijn klanten niet correct inlichten over de gevolgen van de gegevensverstrekking aan DFW, al zou dit wel moeten volgens artt. 5 en 14 lid 4 AVG. Voordat een Ziggoklant geconfronteerd kan worden met een maatregel, moet hem de gelegenheid zijn geboden om het gebruik van zijn internetaansluiting te onderzoeken en zijn rol daarin vast te stellen.</w:t>
      </w:r>
    </w:p>
    <w:p w14:paraId="15EB03C5" w14:textId="77777777" w:rsidR="001F1058" w:rsidRPr="00472B49" w:rsidRDefault="001F1058" w:rsidP="00472B49">
      <w:pPr>
        <w:spacing w:line="360" w:lineRule="auto"/>
        <w:jc w:val="both"/>
        <w:rPr>
          <w:rFonts w:ascii="Verdana" w:hAnsi="Verdana"/>
          <w:sz w:val="18"/>
          <w:szCs w:val="18"/>
        </w:rPr>
      </w:pPr>
    </w:p>
    <w:p w14:paraId="73FC5596" w14:textId="77777777" w:rsidR="001F1058" w:rsidRPr="00472B49" w:rsidRDefault="001F1058" w:rsidP="00472B49">
      <w:pPr>
        <w:spacing w:line="360" w:lineRule="auto"/>
        <w:jc w:val="both"/>
        <w:rPr>
          <w:rFonts w:ascii="Verdana" w:hAnsi="Verdana"/>
          <w:spacing w:val="-3"/>
          <w:sz w:val="18"/>
          <w:szCs w:val="18"/>
        </w:rPr>
      </w:pPr>
      <w:r w:rsidRPr="00472B49">
        <w:rPr>
          <w:rFonts w:ascii="Verdana" w:hAnsi="Verdana"/>
          <w:sz w:val="18"/>
          <w:szCs w:val="18"/>
        </w:rPr>
        <w:t xml:space="preserve">Hiernaast was DFW onvoldoende transparant over onder welke omstandigheden hij welke bedragen van Ziggoklanten zou vorderen. Aangezien DFW de hoogte van de vordering niet voldoende inzichtelijk had gemaakt, kon niet worden getoetst of de voorgenomen maatregelen in een redelijke </w:t>
      </w:r>
      <w:r w:rsidRPr="00472B49">
        <w:rPr>
          <w:rFonts w:ascii="Verdana" w:hAnsi="Verdana"/>
          <w:sz w:val="18"/>
          <w:szCs w:val="18"/>
        </w:rPr>
        <w:lastRenderedPageBreak/>
        <w:t>verhouding stonden tot het belang dat daarmee voor DFW werd gediend en het privacybelang van de Ziggoklant.</w:t>
      </w:r>
      <w:r w:rsidRPr="00472B49">
        <w:rPr>
          <w:rStyle w:val="Voetnootmarkering"/>
          <w:rFonts w:ascii="Verdana" w:eastAsiaTheme="majorEastAsia" w:hAnsi="Verdana"/>
          <w:sz w:val="18"/>
          <w:szCs w:val="18"/>
        </w:rPr>
        <w:footnoteReference w:id="28"/>
      </w:r>
      <w:r w:rsidRPr="00472B49">
        <w:rPr>
          <w:rFonts w:ascii="Verdana" w:hAnsi="Verdana"/>
          <w:sz w:val="18"/>
          <w:szCs w:val="18"/>
        </w:rPr>
        <w:t xml:space="preserve"> </w:t>
      </w:r>
      <w:r w:rsidRPr="00472B49">
        <w:rPr>
          <w:rFonts w:ascii="Verdana" w:hAnsi="Verdana"/>
          <w:spacing w:val="-3"/>
          <w:sz w:val="18"/>
          <w:szCs w:val="18"/>
        </w:rPr>
        <w:t>Door het ontbreken van de mogelijkheid om een evenwichtige afweging van belangen te kunnen maken, kon er geen sprake zijn van prevalerende belangen van DFW, zoals gesteld in het vierde criterium bij het Lycos/Pessers-arrest.</w:t>
      </w:r>
      <w:r w:rsidRPr="00472B49">
        <w:rPr>
          <w:rStyle w:val="Voetnootmarkering"/>
          <w:rFonts w:ascii="Verdana" w:eastAsiaTheme="majorEastAsia" w:hAnsi="Verdana"/>
          <w:spacing w:val="-3"/>
          <w:sz w:val="18"/>
          <w:szCs w:val="18"/>
        </w:rPr>
        <w:footnoteReference w:id="29"/>
      </w:r>
      <w:r w:rsidRPr="00472B49">
        <w:rPr>
          <w:rFonts w:ascii="Verdana" w:hAnsi="Verdana"/>
          <w:spacing w:val="-3"/>
          <w:sz w:val="18"/>
          <w:szCs w:val="18"/>
        </w:rPr>
        <w:t xml:space="preserve"> </w:t>
      </w:r>
    </w:p>
    <w:p w14:paraId="326C3E19" w14:textId="77777777" w:rsidR="001F1058" w:rsidRPr="00472B49" w:rsidRDefault="001F1058" w:rsidP="00472B49">
      <w:pPr>
        <w:spacing w:line="360" w:lineRule="auto"/>
        <w:jc w:val="both"/>
        <w:rPr>
          <w:rFonts w:ascii="Verdana" w:hAnsi="Verdana"/>
          <w:spacing w:val="-3"/>
          <w:sz w:val="18"/>
          <w:szCs w:val="18"/>
        </w:rPr>
      </w:pPr>
      <w:r w:rsidRPr="00472B49">
        <w:rPr>
          <w:rFonts w:ascii="Verdana" w:hAnsi="Verdana"/>
          <w:spacing w:val="-3"/>
          <w:sz w:val="18"/>
          <w:szCs w:val="18"/>
        </w:rPr>
        <w:t xml:space="preserve">Het vierde criterium luidt: ‘Afweging van de betrokken belangen van de eiser, de provider en de inbreukmaker brengt mee dat het belang van de eiser behoort te prevaleren’. Vaak zijn de eerste drie criteria eenvoudig uit te leggen en te bewijzen, maar de belangenafweging is niet altijd eenduidig. </w:t>
      </w:r>
    </w:p>
    <w:p w14:paraId="7D97206B" w14:textId="77777777" w:rsidR="001F1058" w:rsidRPr="00472B49" w:rsidRDefault="001F1058" w:rsidP="00472B49">
      <w:pPr>
        <w:spacing w:line="360" w:lineRule="auto"/>
        <w:jc w:val="both"/>
        <w:rPr>
          <w:rFonts w:ascii="Verdana" w:hAnsi="Verdana"/>
          <w:b/>
          <w:bCs/>
          <w:spacing w:val="-3"/>
          <w:sz w:val="18"/>
          <w:szCs w:val="18"/>
        </w:rPr>
      </w:pPr>
    </w:p>
    <w:p w14:paraId="29C392D2" w14:textId="77777777" w:rsidR="001F1058" w:rsidRPr="00472B49" w:rsidRDefault="001F1058" w:rsidP="00472B49">
      <w:pPr>
        <w:pStyle w:val="Kop2"/>
        <w:spacing w:line="360" w:lineRule="auto"/>
        <w:rPr>
          <w:rFonts w:ascii="Verdana" w:hAnsi="Verdana"/>
          <w:color w:val="auto"/>
          <w:sz w:val="18"/>
          <w:szCs w:val="18"/>
        </w:rPr>
      </w:pPr>
      <w:bookmarkStart w:id="6" w:name="_Toc16863097"/>
      <w:bookmarkStart w:id="7" w:name="_Toc43037889"/>
      <w:r w:rsidRPr="00472B49">
        <w:rPr>
          <w:rFonts w:ascii="Verdana" w:hAnsi="Verdana"/>
          <w:color w:val="auto"/>
          <w:sz w:val="18"/>
          <w:szCs w:val="18"/>
        </w:rPr>
        <w:t>1.2 Doelstelling</w:t>
      </w:r>
      <w:bookmarkEnd w:id="6"/>
      <w:bookmarkEnd w:id="7"/>
    </w:p>
    <w:p w14:paraId="4EE45622" w14:textId="1A29326B" w:rsidR="001F1058" w:rsidRPr="00472B49" w:rsidRDefault="001F1058" w:rsidP="00472B49">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jc w:val="both"/>
        <w:rPr>
          <w:rFonts w:ascii="Verdana" w:hAnsi="Verdana"/>
          <w:spacing w:val="-3"/>
          <w:sz w:val="18"/>
          <w:szCs w:val="18"/>
        </w:rPr>
      </w:pPr>
      <w:r w:rsidRPr="00472B49">
        <w:rPr>
          <w:rFonts w:ascii="Verdana" w:hAnsi="Verdana"/>
          <w:spacing w:val="-3"/>
          <w:sz w:val="18"/>
          <w:szCs w:val="18"/>
        </w:rPr>
        <w:t xml:space="preserve">Het doel van deze </w:t>
      </w:r>
      <w:r w:rsidR="004952EF">
        <w:rPr>
          <w:rFonts w:ascii="Verdana" w:hAnsi="Verdana"/>
          <w:bCs/>
          <w:spacing w:val="-3"/>
          <w:sz w:val="18"/>
          <w:szCs w:val="18"/>
        </w:rPr>
        <w:t>afstudeeropdracht</w:t>
      </w:r>
      <w:r w:rsidR="004952EF" w:rsidRPr="00472B49">
        <w:rPr>
          <w:rFonts w:ascii="Verdana" w:hAnsi="Verdana"/>
          <w:spacing w:val="-3"/>
          <w:sz w:val="18"/>
          <w:szCs w:val="18"/>
        </w:rPr>
        <w:t xml:space="preserve"> </w:t>
      </w:r>
      <w:r w:rsidRPr="00472B49">
        <w:rPr>
          <w:rFonts w:ascii="Verdana" w:hAnsi="Verdana"/>
          <w:spacing w:val="-3"/>
          <w:sz w:val="18"/>
          <w:szCs w:val="18"/>
        </w:rPr>
        <w:t>is om BREIN te adviseren over onder welke feiten en omstandigheden u</w:t>
      </w:r>
      <w:r w:rsidRPr="00472B49">
        <w:rPr>
          <w:rFonts w:ascii="Verdana" w:hAnsi="Verdana"/>
          <w:sz w:val="18"/>
          <w:szCs w:val="18"/>
        </w:rPr>
        <w:t xml:space="preserve">senet-, access- en hostingproviders </w:t>
      </w:r>
      <w:r w:rsidRPr="00472B49">
        <w:rPr>
          <w:rFonts w:ascii="Verdana" w:hAnsi="Verdana"/>
          <w:spacing w:val="-3"/>
          <w:sz w:val="18"/>
          <w:szCs w:val="18"/>
        </w:rPr>
        <w:t xml:space="preserve">naw-gegevens moeten afstaan bij auteursrechteninbreuk. </w:t>
      </w:r>
    </w:p>
    <w:p w14:paraId="28C93A02" w14:textId="77777777" w:rsidR="001F1058" w:rsidRPr="00472B49" w:rsidRDefault="001F1058" w:rsidP="00472B49">
      <w:pPr>
        <w:spacing w:line="360" w:lineRule="auto"/>
        <w:rPr>
          <w:rFonts w:ascii="Verdana" w:hAnsi="Verdana"/>
          <w:sz w:val="18"/>
          <w:szCs w:val="18"/>
        </w:rPr>
      </w:pPr>
    </w:p>
    <w:p w14:paraId="4AC32888" w14:textId="77777777" w:rsidR="001F1058" w:rsidRPr="00472B49" w:rsidRDefault="001F1058" w:rsidP="00472B49">
      <w:pPr>
        <w:pStyle w:val="Kop2"/>
        <w:spacing w:line="360" w:lineRule="auto"/>
        <w:rPr>
          <w:rFonts w:ascii="Verdana" w:hAnsi="Verdana"/>
          <w:color w:val="auto"/>
          <w:sz w:val="18"/>
          <w:szCs w:val="18"/>
        </w:rPr>
      </w:pPr>
      <w:bookmarkStart w:id="8" w:name="_Toc16863098"/>
      <w:bookmarkStart w:id="9" w:name="_Toc43037890"/>
      <w:r w:rsidRPr="00472B49">
        <w:rPr>
          <w:rFonts w:ascii="Verdana" w:hAnsi="Verdana"/>
          <w:color w:val="auto"/>
          <w:sz w:val="18"/>
          <w:szCs w:val="18"/>
        </w:rPr>
        <w:t>1.3 Vraagstelling</w:t>
      </w:r>
      <w:bookmarkEnd w:id="8"/>
      <w:bookmarkEnd w:id="9"/>
    </w:p>
    <w:p w14:paraId="3BF6C006" w14:textId="77777777" w:rsidR="001F1058" w:rsidRPr="00472B49" w:rsidRDefault="001F1058" w:rsidP="00472B49">
      <w:pPr>
        <w:spacing w:line="360" w:lineRule="auto"/>
        <w:rPr>
          <w:rFonts w:ascii="Verdana" w:hAnsi="Verdana"/>
          <w:i/>
          <w:iCs/>
          <w:sz w:val="18"/>
          <w:szCs w:val="18"/>
        </w:rPr>
      </w:pPr>
      <w:r w:rsidRPr="00472B49">
        <w:rPr>
          <w:rFonts w:ascii="Verdana" w:hAnsi="Verdana"/>
          <w:i/>
          <w:iCs/>
          <w:sz w:val="18"/>
          <w:szCs w:val="18"/>
        </w:rPr>
        <w:t>Centrale vraag</w:t>
      </w:r>
    </w:p>
    <w:p w14:paraId="04317F20" w14:textId="77777777" w:rsidR="001F1058" w:rsidRPr="00472B49" w:rsidRDefault="001F1058" w:rsidP="00472B49">
      <w:pPr>
        <w:spacing w:line="360" w:lineRule="auto"/>
        <w:jc w:val="both"/>
        <w:rPr>
          <w:rFonts w:ascii="Verdana" w:hAnsi="Verdana"/>
          <w:sz w:val="18"/>
          <w:szCs w:val="18"/>
        </w:rPr>
      </w:pPr>
      <w:r w:rsidRPr="00472B49">
        <w:rPr>
          <w:rFonts w:ascii="Verdana" w:hAnsi="Verdana"/>
          <w:spacing w:val="-3"/>
          <w:sz w:val="18"/>
          <w:szCs w:val="18"/>
        </w:rPr>
        <w:t xml:space="preserve">Wat kan aan Stichting BREIN worden geadviseerd met betrekking </w:t>
      </w:r>
      <w:r w:rsidRPr="00472B49">
        <w:rPr>
          <w:rFonts w:ascii="Verdana" w:hAnsi="Verdana"/>
          <w:sz w:val="18"/>
          <w:szCs w:val="18"/>
        </w:rPr>
        <w:t xml:space="preserve">tot de afgifte van naw-gegevens door </w:t>
      </w:r>
      <w:r w:rsidRPr="00472B49">
        <w:rPr>
          <w:rFonts w:ascii="Verdana" w:hAnsi="Verdana"/>
          <w:spacing w:val="-3"/>
          <w:sz w:val="18"/>
          <w:szCs w:val="18"/>
        </w:rPr>
        <w:t>u</w:t>
      </w:r>
      <w:r w:rsidRPr="00472B49">
        <w:rPr>
          <w:rFonts w:ascii="Verdana" w:hAnsi="Verdana"/>
          <w:sz w:val="18"/>
          <w:szCs w:val="18"/>
        </w:rPr>
        <w:t xml:space="preserve">senet-, access- en hostingproviders, blijkens wet- en regelgeving, literatuuronderzoek en </w:t>
      </w:r>
      <w:bookmarkStart w:id="10" w:name="_Hlk41989642"/>
      <w:r w:rsidRPr="00472B49">
        <w:rPr>
          <w:rFonts w:ascii="Verdana" w:hAnsi="Verdana"/>
          <w:sz w:val="18"/>
          <w:szCs w:val="18"/>
        </w:rPr>
        <w:t>jurisprudentieonderzoek</w:t>
      </w:r>
      <w:bookmarkEnd w:id="10"/>
      <w:r w:rsidRPr="00472B49">
        <w:rPr>
          <w:rFonts w:ascii="Verdana" w:hAnsi="Verdana"/>
          <w:sz w:val="18"/>
          <w:szCs w:val="18"/>
        </w:rPr>
        <w:t>?</w:t>
      </w:r>
    </w:p>
    <w:p w14:paraId="79E69309" w14:textId="77777777" w:rsidR="001F1058" w:rsidRPr="00472B49" w:rsidRDefault="001F1058" w:rsidP="00472B49">
      <w:pPr>
        <w:spacing w:line="360" w:lineRule="auto"/>
        <w:rPr>
          <w:rFonts w:ascii="Verdana" w:hAnsi="Verdana"/>
          <w:sz w:val="18"/>
          <w:szCs w:val="18"/>
        </w:rPr>
      </w:pPr>
    </w:p>
    <w:p w14:paraId="1DA3CB1D" w14:textId="77777777" w:rsidR="001F1058" w:rsidRPr="00472B49" w:rsidRDefault="001F1058" w:rsidP="00472B49">
      <w:pPr>
        <w:spacing w:line="360" w:lineRule="auto"/>
        <w:jc w:val="both"/>
        <w:rPr>
          <w:rFonts w:ascii="Verdana" w:hAnsi="Verdana"/>
          <w:bCs/>
          <w:i/>
          <w:sz w:val="18"/>
          <w:szCs w:val="18"/>
        </w:rPr>
      </w:pPr>
      <w:r w:rsidRPr="00472B49">
        <w:rPr>
          <w:rFonts w:ascii="Verdana" w:hAnsi="Verdana"/>
          <w:bCs/>
          <w:i/>
          <w:sz w:val="18"/>
          <w:szCs w:val="18"/>
        </w:rPr>
        <w:t>Theoretisch-juridische deelvragen</w:t>
      </w:r>
    </w:p>
    <w:p w14:paraId="2FB3E157" w14:textId="77777777" w:rsidR="001F1058" w:rsidRPr="00472B49" w:rsidRDefault="001F1058" w:rsidP="00472B49">
      <w:pPr>
        <w:pStyle w:val="Lijstalinea"/>
        <w:numPr>
          <w:ilvl w:val="0"/>
          <w:numId w:val="9"/>
        </w:numPr>
        <w:spacing w:line="360" w:lineRule="auto"/>
        <w:jc w:val="both"/>
        <w:rPr>
          <w:rFonts w:ascii="Verdana" w:hAnsi="Verdana"/>
          <w:bCs/>
          <w:sz w:val="18"/>
          <w:szCs w:val="18"/>
        </w:rPr>
      </w:pPr>
      <w:r w:rsidRPr="00472B49">
        <w:rPr>
          <w:rFonts w:ascii="Verdana" w:hAnsi="Verdana"/>
          <w:bCs/>
          <w:sz w:val="18"/>
          <w:szCs w:val="18"/>
        </w:rPr>
        <w:t xml:space="preserve">In welke gevallen kan BREIN </w:t>
      </w:r>
      <w:r w:rsidRPr="00472B49">
        <w:rPr>
          <w:rFonts w:ascii="Verdana" w:hAnsi="Verdana"/>
          <w:bCs/>
          <w:spacing w:val="-3"/>
          <w:sz w:val="18"/>
          <w:szCs w:val="18"/>
        </w:rPr>
        <w:t xml:space="preserve">naw-gegevens opvragen, </w:t>
      </w:r>
      <w:r w:rsidRPr="00472B49">
        <w:rPr>
          <w:rFonts w:ascii="Verdana" w:hAnsi="Verdana"/>
          <w:bCs/>
          <w:sz w:val="18"/>
          <w:szCs w:val="18"/>
        </w:rPr>
        <w:t>blijkens wet- en regelgeving en literatuuronderzoek?</w:t>
      </w:r>
    </w:p>
    <w:p w14:paraId="22D89D3A" w14:textId="77777777" w:rsidR="001F1058" w:rsidRPr="00472B49" w:rsidRDefault="001F1058" w:rsidP="00472B49">
      <w:pPr>
        <w:pStyle w:val="Lijstalinea"/>
        <w:numPr>
          <w:ilvl w:val="0"/>
          <w:numId w:val="9"/>
        </w:numPr>
        <w:spacing w:line="360" w:lineRule="auto"/>
        <w:jc w:val="both"/>
        <w:rPr>
          <w:rFonts w:ascii="Verdana" w:hAnsi="Verdana"/>
          <w:bCs/>
          <w:sz w:val="18"/>
          <w:szCs w:val="18"/>
        </w:rPr>
      </w:pPr>
      <w:r w:rsidRPr="00472B49">
        <w:rPr>
          <w:rFonts w:ascii="Verdana" w:hAnsi="Verdana"/>
          <w:bCs/>
          <w:sz w:val="18"/>
          <w:szCs w:val="18"/>
        </w:rPr>
        <w:t xml:space="preserve">In hoeverre geldt de rechtspraak in het </w:t>
      </w:r>
      <w:r w:rsidRPr="00472B49">
        <w:rPr>
          <w:rFonts w:ascii="Verdana" w:hAnsi="Verdana"/>
          <w:spacing w:val="-3"/>
          <w:sz w:val="18"/>
          <w:szCs w:val="18"/>
        </w:rPr>
        <w:t xml:space="preserve">Lycos/Pessers-arrest </w:t>
      </w:r>
      <w:r w:rsidRPr="00472B49">
        <w:rPr>
          <w:rFonts w:ascii="Verdana" w:hAnsi="Verdana"/>
          <w:bCs/>
          <w:sz w:val="18"/>
          <w:szCs w:val="18"/>
        </w:rPr>
        <w:t xml:space="preserve">nog na diverse toetsingen, door zowel politiek als in de hogere rechtspraak, betreffende het verschaffen van naw-gegevens door </w:t>
      </w:r>
      <w:r w:rsidRPr="00472B49">
        <w:rPr>
          <w:rFonts w:ascii="Verdana" w:hAnsi="Verdana"/>
          <w:bCs/>
          <w:spacing w:val="-3"/>
          <w:sz w:val="18"/>
          <w:szCs w:val="18"/>
        </w:rPr>
        <w:t>u</w:t>
      </w:r>
      <w:r w:rsidRPr="00472B49">
        <w:rPr>
          <w:rFonts w:ascii="Verdana" w:hAnsi="Verdana"/>
          <w:bCs/>
          <w:sz w:val="18"/>
          <w:szCs w:val="18"/>
        </w:rPr>
        <w:t>senet-, access- en hostingproviders, blijkens wet- en regelgeving en literatuuronderzoek?</w:t>
      </w:r>
    </w:p>
    <w:p w14:paraId="6B146CA5" w14:textId="77777777" w:rsidR="001F1058" w:rsidRPr="00472B49" w:rsidRDefault="001F1058" w:rsidP="00472B49">
      <w:pPr>
        <w:pStyle w:val="Lijstalinea"/>
        <w:spacing w:line="360" w:lineRule="auto"/>
        <w:jc w:val="both"/>
        <w:rPr>
          <w:rFonts w:ascii="Verdana" w:hAnsi="Verdana"/>
          <w:bCs/>
          <w:sz w:val="18"/>
          <w:szCs w:val="18"/>
        </w:rPr>
      </w:pPr>
    </w:p>
    <w:p w14:paraId="0998E716" w14:textId="77777777" w:rsidR="001F1058" w:rsidRPr="00472B49" w:rsidRDefault="001F1058" w:rsidP="00472B49">
      <w:pPr>
        <w:spacing w:line="360" w:lineRule="auto"/>
        <w:jc w:val="both"/>
        <w:rPr>
          <w:rFonts w:ascii="Verdana" w:hAnsi="Verdana"/>
          <w:bCs/>
          <w:i/>
          <w:sz w:val="18"/>
          <w:szCs w:val="18"/>
        </w:rPr>
      </w:pPr>
      <w:r w:rsidRPr="00472B49">
        <w:rPr>
          <w:rFonts w:ascii="Verdana" w:hAnsi="Verdana"/>
          <w:bCs/>
          <w:i/>
          <w:sz w:val="18"/>
          <w:szCs w:val="18"/>
        </w:rPr>
        <w:t>Praktijkgerichte deelvraag</w:t>
      </w:r>
    </w:p>
    <w:p w14:paraId="49E5F542" w14:textId="77777777" w:rsidR="001F1058" w:rsidRPr="00472B49" w:rsidRDefault="001F1058" w:rsidP="00472B49">
      <w:pPr>
        <w:pStyle w:val="Lijstalinea"/>
        <w:numPr>
          <w:ilvl w:val="0"/>
          <w:numId w:val="9"/>
        </w:numPr>
        <w:spacing w:line="360" w:lineRule="auto"/>
        <w:jc w:val="both"/>
        <w:rPr>
          <w:rFonts w:ascii="Verdana" w:hAnsi="Verdana"/>
          <w:sz w:val="18"/>
          <w:szCs w:val="18"/>
        </w:rPr>
      </w:pPr>
      <w:r w:rsidRPr="00472B49">
        <w:rPr>
          <w:rFonts w:ascii="Verdana" w:hAnsi="Verdana"/>
          <w:sz w:val="18"/>
          <w:szCs w:val="18"/>
        </w:rPr>
        <w:t xml:space="preserve">Onder welke feiten en omstandigheden besluit de rechter welke belangen zwaarder wegen bij de belangenafweging die volgt uit </w:t>
      </w:r>
      <w:r w:rsidRPr="00472B49">
        <w:rPr>
          <w:rFonts w:ascii="Verdana" w:hAnsi="Verdana"/>
          <w:bCs/>
          <w:sz w:val="18"/>
          <w:szCs w:val="18"/>
        </w:rPr>
        <w:t xml:space="preserve">het </w:t>
      </w:r>
      <w:r w:rsidRPr="00472B49">
        <w:rPr>
          <w:rFonts w:ascii="Verdana" w:hAnsi="Verdana"/>
          <w:spacing w:val="-3"/>
          <w:sz w:val="18"/>
          <w:szCs w:val="18"/>
        </w:rPr>
        <w:t xml:space="preserve">Lycos/Pessers-arrest, </w:t>
      </w:r>
      <w:r w:rsidRPr="00472B49">
        <w:rPr>
          <w:rFonts w:ascii="Verdana" w:hAnsi="Verdana"/>
          <w:sz w:val="18"/>
          <w:szCs w:val="18"/>
        </w:rPr>
        <w:t>blijkens jurisprudentieonderzoek</w:t>
      </w:r>
      <w:r w:rsidRPr="00472B49">
        <w:rPr>
          <w:rFonts w:ascii="Verdana" w:hAnsi="Verdana"/>
          <w:spacing w:val="-3"/>
          <w:sz w:val="18"/>
          <w:szCs w:val="18"/>
        </w:rPr>
        <w:t>?</w:t>
      </w:r>
    </w:p>
    <w:p w14:paraId="15FEBCA5" w14:textId="77777777" w:rsidR="001F1058" w:rsidRPr="00472B49" w:rsidRDefault="001F1058" w:rsidP="00472B49">
      <w:pPr>
        <w:spacing w:after="160" w:line="360" w:lineRule="auto"/>
        <w:rPr>
          <w:rFonts w:ascii="Verdana" w:eastAsiaTheme="majorEastAsia" w:hAnsi="Verdana" w:cstheme="majorBidi"/>
          <w:sz w:val="18"/>
          <w:szCs w:val="18"/>
        </w:rPr>
      </w:pPr>
    </w:p>
    <w:p w14:paraId="6897CD59" w14:textId="77777777" w:rsidR="001F1058" w:rsidRPr="00472B49" w:rsidRDefault="001F1058" w:rsidP="00472B49">
      <w:pPr>
        <w:pStyle w:val="Kop2"/>
        <w:spacing w:line="360" w:lineRule="auto"/>
        <w:rPr>
          <w:rFonts w:ascii="Verdana" w:hAnsi="Verdana"/>
          <w:color w:val="auto"/>
          <w:sz w:val="18"/>
          <w:szCs w:val="18"/>
        </w:rPr>
      </w:pPr>
      <w:bookmarkStart w:id="11" w:name="_Toc16863099"/>
      <w:bookmarkStart w:id="12" w:name="_Toc43037891"/>
      <w:r w:rsidRPr="00472B49">
        <w:rPr>
          <w:rFonts w:ascii="Verdana" w:hAnsi="Verdana"/>
          <w:color w:val="auto"/>
          <w:sz w:val="18"/>
          <w:szCs w:val="18"/>
        </w:rPr>
        <w:t>1.4 Onderzoeksmethode</w:t>
      </w:r>
      <w:bookmarkEnd w:id="11"/>
      <w:bookmarkEnd w:id="12"/>
    </w:p>
    <w:p w14:paraId="22ADAD25" w14:textId="77777777" w:rsidR="001F1058" w:rsidRPr="00472B49" w:rsidRDefault="001F1058" w:rsidP="00472B49">
      <w:pPr>
        <w:pStyle w:val="Kop3"/>
        <w:spacing w:line="360" w:lineRule="auto"/>
        <w:rPr>
          <w:rFonts w:ascii="Verdana" w:hAnsi="Verdana"/>
          <w:bCs/>
          <w:iCs/>
          <w:color w:val="auto"/>
          <w:sz w:val="18"/>
          <w:szCs w:val="18"/>
        </w:rPr>
      </w:pPr>
      <w:bookmarkStart w:id="13" w:name="_Toc43037892"/>
      <w:r w:rsidRPr="00472B49">
        <w:rPr>
          <w:rFonts w:ascii="Verdana" w:hAnsi="Verdana"/>
          <w:color w:val="auto"/>
          <w:sz w:val="18"/>
          <w:szCs w:val="18"/>
        </w:rPr>
        <w:t>1.4.1</w:t>
      </w:r>
      <w:r w:rsidRPr="00472B49">
        <w:rPr>
          <w:rFonts w:ascii="Verdana" w:hAnsi="Verdana"/>
          <w:iCs/>
          <w:color w:val="auto"/>
          <w:sz w:val="18"/>
          <w:szCs w:val="18"/>
        </w:rPr>
        <w:t xml:space="preserve"> </w:t>
      </w:r>
      <w:r w:rsidRPr="00472B49">
        <w:rPr>
          <w:rFonts w:ascii="Verdana" w:hAnsi="Verdana"/>
          <w:bCs/>
          <w:iCs/>
          <w:color w:val="auto"/>
          <w:sz w:val="18"/>
          <w:szCs w:val="18"/>
        </w:rPr>
        <w:t>Deelvraag 1</w:t>
      </w:r>
      <w:bookmarkEnd w:id="13"/>
    </w:p>
    <w:p w14:paraId="7BD827CC" w14:textId="3C64CBED" w:rsidR="001F1058" w:rsidRPr="00472B49" w:rsidRDefault="00EB77B9" w:rsidP="00472B49">
      <w:pPr>
        <w:spacing w:line="360" w:lineRule="auto"/>
        <w:jc w:val="both"/>
        <w:rPr>
          <w:rFonts w:ascii="Verdana" w:hAnsi="Verdana"/>
          <w:sz w:val="18"/>
          <w:szCs w:val="18"/>
        </w:rPr>
      </w:pPr>
      <w:r w:rsidRPr="00472B49">
        <w:rPr>
          <w:rFonts w:ascii="Verdana" w:hAnsi="Verdana"/>
          <w:sz w:val="18"/>
          <w:szCs w:val="18"/>
        </w:rPr>
        <w:t>Voor d</w:t>
      </w:r>
      <w:r w:rsidR="001F1058" w:rsidRPr="00472B49">
        <w:rPr>
          <w:rFonts w:ascii="Verdana" w:hAnsi="Verdana"/>
          <w:sz w:val="18"/>
          <w:szCs w:val="18"/>
        </w:rPr>
        <w:t xml:space="preserve">e eerste deelvraag </w:t>
      </w:r>
      <w:r w:rsidRPr="00472B49">
        <w:rPr>
          <w:rFonts w:ascii="Verdana" w:hAnsi="Verdana"/>
          <w:sz w:val="18"/>
          <w:szCs w:val="18"/>
        </w:rPr>
        <w:t xml:space="preserve">was </w:t>
      </w:r>
      <w:r w:rsidR="001F1058" w:rsidRPr="00472B49">
        <w:rPr>
          <w:rFonts w:ascii="Verdana" w:hAnsi="Verdana"/>
          <w:sz w:val="18"/>
          <w:szCs w:val="18"/>
        </w:rPr>
        <w:t xml:space="preserve">gekeken naar de bestaande wet- en regelgeving en literatuur. Voor het literatuuronderzoek </w:t>
      </w:r>
      <w:r w:rsidRPr="00472B49">
        <w:rPr>
          <w:rFonts w:ascii="Verdana" w:hAnsi="Verdana"/>
          <w:sz w:val="18"/>
          <w:szCs w:val="18"/>
        </w:rPr>
        <w:t>waren</w:t>
      </w:r>
      <w:r w:rsidR="001F1058" w:rsidRPr="00472B49">
        <w:rPr>
          <w:rFonts w:ascii="Verdana" w:hAnsi="Verdana"/>
          <w:sz w:val="18"/>
          <w:szCs w:val="18"/>
        </w:rPr>
        <w:t xml:space="preserve"> meerdere bronnen geraadpleegd. Van elke bron </w:t>
      </w:r>
      <w:r w:rsidRPr="00472B49">
        <w:rPr>
          <w:rFonts w:ascii="Verdana" w:hAnsi="Verdana"/>
          <w:sz w:val="18"/>
          <w:szCs w:val="18"/>
        </w:rPr>
        <w:t>was</w:t>
      </w:r>
      <w:r w:rsidR="001F1058" w:rsidRPr="00472B49">
        <w:rPr>
          <w:rFonts w:ascii="Verdana" w:hAnsi="Verdana"/>
          <w:sz w:val="18"/>
          <w:szCs w:val="18"/>
        </w:rPr>
        <w:t xml:space="preserve"> de recentste versie gebruikt. Al dit onderzoek is verricht om een zo compleet mogelijk beeld te krijgen van de situaties waarin BREIN rechtmatig naw-gegevens mag opvragen. </w:t>
      </w:r>
    </w:p>
    <w:p w14:paraId="2E7BC8A1" w14:textId="77777777" w:rsidR="001F1058" w:rsidRPr="00472B49" w:rsidRDefault="001F1058" w:rsidP="00472B49">
      <w:pPr>
        <w:spacing w:line="360" w:lineRule="auto"/>
        <w:jc w:val="both"/>
        <w:rPr>
          <w:rFonts w:ascii="Verdana" w:hAnsi="Verdana"/>
          <w:sz w:val="18"/>
          <w:szCs w:val="18"/>
        </w:rPr>
      </w:pPr>
    </w:p>
    <w:p w14:paraId="5DCC845B" w14:textId="1435E010"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lastRenderedPageBreak/>
        <w:t xml:space="preserve">Voor het beantwoorden van deze </w:t>
      </w:r>
      <w:r w:rsidR="00EB77B9" w:rsidRPr="00472B49">
        <w:rPr>
          <w:rFonts w:ascii="Verdana" w:hAnsi="Verdana"/>
          <w:sz w:val="18"/>
          <w:szCs w:val="18"/>
        </w:rPr>
        <w:t xml:space="preserve">eerste </w:t>
      </w:r>
      <w:r w:rsidRPr="00472B49">
        <w:rPr>
          <w:rFonts w:ascii="Verdana" w:hAnsi="Verdana"/>
          <w:sz w:val="18"/>
          <w:szCs w:val="18"/>
        </w:rPr>
        <w:t xml:space="preserve">deelvraag </w:t>
      </w:r>
      <w:r w:rsidR="00EB77B9" w:rsidRPr="00472B49">
        <w:rPr>
          <w:rFonts w:ascii="Verdana" w:hAnsi="Verdana"/>
          <w:sz w:val="18"/>
          <w:szCs w:val="18"/>
        </w:rPr>
        <w:t>was</w:t>
      </w:r>
      <w:r w:rsidRPr="00472B49">
        <w:rPr>
          <w:rFonts w:ascii="Verdana" w:hAnsi="Verdana"/>
          <w:sz w:val="18"/>
          <w:szCs w:val="18"/>
        </w:rPr>
        <w:t xml:space="preserve"> ook gebruikgemaakt van het Handvest. Dit is een bijlage van het verdrag van Lissabon, dat niet geaccepteerd is door Nederland. Het Handvest heeft gelding binnen de rechtsorde van de lidstaten en hierdoor ook in Nederland.</w:t>
      </w:r>
      <w:r w:rsidRPr="00472B49">
        <w:rPr>
          <w:rStyle w:val="Voetnootmarkering"/>
          <w:rFonts w:ascii="Verdana" w:eastAsiaTheme="majorEastAsia" w:hAnsi="Verdana"/>
          <w:sz w:val="18"/>
          <w:szCs w:val="18"/>
        </w:rPr>
        <w:footnoteReference w:id="30"/>
      </w:r>
      <w:r w:rsidRPr="00472B49">
        <w:rPr>
          <w:rFonts w:ascii="Verdana" w:hAnsi="Verdana"/>
          <w:sz w:val="18"/>
          <w:szCs w:val="18"/>
        </w:rPr>
        <w:t xml:space="preserve"> Het Hof van Justitie van de Europese Unie (hierna: Hof van Justitie) past sinds 2008 steeds vaker het Handvest toe. Deze toepassing ziet toe op de invulling van intellectueel-eigendombegrippen, bij het bepalen van de reikwijdte van beperking op exclusieve rechten en bij het stellen van grenzen aan de handhaving. De belangrijkste grondrechten zijn het recht op privacy, de vrijheid van meningsuiting en de vrijheid van ondernemerschap. Het Hof van Justitie gebruikt in zijn arrest de grondrechten zoals vastgelegd in het Handvest vooral als interpretatiemiddel.</w:t>
      </w:r>
      <w:r w:rsidRPr="00472B49">
        <w:rPr>
          <w:rStyle w:val="Voetnootmarkering"/>
          <w:rFonts w:ascii="Verdana" w:eastAsiaTheme="majorEastAsia" w:hAnsi="Verdana"/>
          <w:sz w:val="18"/>
          <w:szCs w:val="18"/>
        </w:rPr>
        <w:footnoteReference w:id="31"/>
      </w:r>
    </w:p>
    <w:p w14:paraId="09FE75EC" w14:textId="77777777" w:rsidR="001F1058" w:rsidRPr="00472B49" w:rsidRDefault="001F1058" w:rsidP="00472B49">
      <w:pPr>
        <w:spacing w:after="160" w:line="360" w:lineRule="auto"/>
        <w:rPr>
          <w:rFonts w:ascii="Verdana" w:hAnsi="Verdana"/>
          <w:sz w:val="18"/>
          <w:szCs w:val="18"/>
        </w:rPr>
      </w:pPr>
    </w:p>
    <w:p w14:paraId="01FE9091" w14:textId="77777777" w:rsidR="001F1058" w:rsidRPr="00472B49" w:rsidRDefault="001F1058" w:rsidP="00472B49">
      <w:pPr>
        <w:pStyle w:val="Kop3"/>
        <w:spacing w:line="360" w:lineRule="auto"/>
        <w:rPr>
          <w:rFonts w:ascii="Verdana" w:hAnsi="Verdana"/>
          <w:bCs/>
          <w:iCs/>
          <w:color w:val="auto"/>
          <w:sz w:val="18"/>
          <w:szCs w:val="18"/>
        </w:rPr>
      </w:pPr>
      <w:bookmarkStart w:id="14" w:name="_Toc43037893"/>
      <w:r w:rsidRPr="00472B49">
        <w:rPr>
          <w:rFonts w:ascii="Verdana" w:hAnsi="Verdana"/>
          <w:color w:val="auto"/>
          <w:sz w:val="18"/>
          <w:szCs w:val="18"/>
        </w:rPr>
        <w:t xml:space="preserve">1.4.2 </w:t>
      </w:r>
      <w:r w:rsidRPr="00472B49">
        <w:rPr>
          <w:rFonts w:ascii="Verdana" w:hAnsi="Verdana"/>
          <w:bCs/>
          <w:iCs/>
          <w:color w:val="auto"/>
          <w:sz w:val="18"/>
          <w:szCs w:val="18"/>
        </w:rPr>
        <w:t>Deelvraag 2</w:t>
      </w:r>
      <w:bookmarkEnd w:id="14"/>
    </w:p>
    <w:p w14:paraId="1DFCB623" w14:textId="77777777"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 xml:space="preserve">Het </w:t>
      </w:r>
      <w:r w:rsidRPr="00472B49">
        <w:rPr>
          <w:rFonts w:ascii="Verdana" w:hAnsi="Verdana"/>
          <w:spacing w:val="-3"/>
          <w:sz w:val="18"/>
          <w:szCs w:val="18"/>
        </w:rPr>
        <w:t xml:space="preserve">Lycos/Pessers-arrest </w:t>
      </w:r>
      <w:r w:rsidRPr="00472B49">
        <w:rPr>
          <w:rFonts w:ascii="Verdana" w:hAnsi="Verdana"/>
          <w:sz w:val="18"/>
          <w:szCs w:val="18"/>
        </w:rPr>
        <w:t>is een standaardarrest dat gebruikt wordt voor de afgifte van naw-gegevens door tussenpersonen.</w:t>
      </w:r>
      <w:r w:rsidRPr="00472B49">
        <w:rPr>
          <w:rStyle w:val="Voetnootmarkering"/>
          <w:rFonts w:ascii="Verdana" w:eastAsiaTheme="majorEastAsia" w:hAnsi="Verdana"/>
          <w:spacing w:val="-3"/>
          <w:sz w:val="18"/>
          <w:szCs w:val="18"/>
        </w:rPr>
        <w:footnoteReference w:id="32"/>
      </w:r>
      <w:r w:rsidRPr="00472B49">
        <w:rPr>
          <w:rFonts w:ascii="Verdana" w:hAnsi="Verdana"/>
          <w:sz w:val="18"/>
          <w:szCs w:val="18"/>
        </w:rPr>
        <w:t xml:space="preserve"> Door twee uitspraken van het Hof van Justitie werd echter gedacht dat dit arrest niet langer als norm zou dienen.</w:t>
      </w:r>
      <w:r w:rsidRPr="00472B49">
        <w:rPr>
          <w:rStyle w:val="Voetnootmarkering"/>
          <w:rFonts w:ascii="Verdana" w:eastAsiaTheme="majorEastAsia" w:hAnsi="Verdana"/>
          <w:spacing w:val="-3"/>
          <w:sz w:val="18"/>
          <w:szCs w:val="18"/>
        </w:rPr>
        <w:footnoteReference w:id="33"/>
      </w:r>
      <w:r w:rsidRPr="00472B49">
        <w:rPr>
          <w:rFonts w:ascii="Verdana" w:hAnsi="Verdana"/>
          <w:sz w:val="18"/>
          <w:szCs w:val="18"/>
        </w:rPr>
        <w:t xml:space="preserve"> </w:t>
      </w:r>
    </w:p>
    <w:p w14:paraId="02E41DAF" w14:textId="77777777" w:rsidR="001F1058" w:rsidRPr="00472B49" w:rsidRDefault="001F1058" w:rsidP="00472B49">
      <w:pPr>
        <w:spacing w:line="360" w:lineRule="auto"/>
        <w:jc w:val="both"/>
        <w:rPr>
          <w:rFonts w:ascii="Verdana" w:hAnsi="Verdana"/>
          <w:sz w:val="18"/>
          <w:szCs w:val="18"/>
        </w:rPr>
      </w:pPr>
    </w:p>
    <w:p w14:paraId="04537933" w14:textId="321F9CA8"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 xml:space="preserve">Voor het beantwoorden van deelvraag 2 </w:t>
      </w:r>
      <w:r w:rsidR="00EB77B9" w:rsidRPr="00472B49">
        <w:rPr>
          <w:rFonts w:ascii="Verdana" w:hAnsi="Verdana"/>
          <w:sz w:val="18"/>
          <w:szCs w:val="18"/>
        </w:rPr>
        <w:t>was</w:t>
      </w:r>
      <w:r w:rsidRPr="00472B49">
        <w:rPr>
          <w:rFonts w:ascii="Verdana" w:hAnsi="Verdana"/>
          <w:sz w:val="18"/>
          <w:szCs w:val="18"/>
        </w:rPr>
        <w:t xml:space="preserve"> bekeken wat er na het </w:t>
      </w:r>
      <w:r w:rsidRPr="00472B49">
        <w:rPr>
          <w:rFonts w:ascii="Verdana" w:hAnsi="Verdana"/>
          <w:spacing w:val="-3"/>
          <w:sz w:val="18"/>
          <w:szCs w:val="18"/>
        </w:rPr>
        <w:t xml:space="preserve">Lycos/Pessers-arrest </w:t>
      </w:r>
      <w:r w:rsidRPr="00472B49">
        <w:rPr>
          <w:rFonts w:ascii="Verdana" w:hAnsi="Verdana"/>
          <w:sz w:val="18"/>
          <w:szCs w:val="18"/>
        </w:rPr>
        <w:t>door verschillende rechters is bepaald.</w:t>
      </w:r>
      <w:r w:rsidRPr="00472B49">
        <w:rPr>
          <w:rStyle w:val="Voetnootmarkering"/>
          <w:rFonts w:ascii="Verdana" w:eastAsiaTheme="majorEastAsia" w:hAnsi="Verdana"/>
          <w:spacing w:val="-3"/>
          <w:sz w:val="18"/>
          <w:szCs w:val="18"/>
        </w:rPr>
        <w:footnoteReference w:id="34"/>
      </w:r>
      <w:r w:rsidRPr="00472B49">
        <w:rPr>
          <w:rFonts w:ascii="Verdana" w:hAnsi="Verdana"/>
          <w:sz w:val="18"/>
          <w:szCs w:val="18"/>
        </w:rPr>
        <w:t xml:space="preserve"> Hiervoor </w:t>
      </w:r>
      <w:r w:rsidR="00EB77B9" w:rsidRPr="00472B49">
        <w:rPr>
          <w:rFonts w:ascii="Verdana" w:hAnsi="Verdana"/>
          <w:sz w:val="18"/>
          <w:szCs w:val="18"/>
        </w:rPr>
        <w:t>was</w:t>
      </w:r>
      <w:r w:rsidRPr="00472B49">
        <w:rPr>
          <w:rFonts w:ascii="Verdana" w:hAnsi="Verdana"/>
          <w:sz w:val="18"/>
          <w:szCs w:val="18"/>
        </w:rPr>
        <w:t xml:space="preserve"> niet alleen de betreffende literatuur geraadpleegd, maar ook de verschillende uitspraken van het Hof van Justitie. Voor deze standaardjurisprudentie </w:t>
      </w:r>
      <w:r w:rsidR="00EB77B9" w:rsidRPr="00472B49">
        <w:rPr>
          <w:rFonts w:ascii="Verdana" w:hAnsi="Verdana"/>
          <w:sz w:val="18"/>
          <w:szCs w:val="18"/>
        </w:rPr>
        <w:t>was</w:t>
      </w:r>
      <w:r w:rsidRPr="00472B49">
        <w:rPr>
          <w:rFonts w:ascii="Verdana" w:hAnsi="Verdana"/>
          <w:sz w:val="18"/>
          <w:szCs w:val="18"/>
        </w:rPr>
        <w:t xml:space="preserve"> onderzocht hoe deze van toepassing is en hoe het Hof van Justitie erover oordeelt. Voor de implementatie van de uitspraken </w:t>
      </w:r>
      <w:r w:rsidR="00EB77B9" w:rsidRPr="00472B49">
        <w:rPr>
          <w:rFonts w:ascii="Verdana" w:hAnsi="Verdana"/>
          <w:sz w:val="18"/>
          <w:szCs w:val="18"/>
        </w:rPr>
        <w:t>waren</w:t>
      </w:r>
      <w:r w:rsidRPr="00472B49">
        <w:rPr>
          <w:rFonts w:ascii="Verdana" w:hAnsi="Verdana"/>
          <w:sz w:val="18"/>
          <w:szCs w:val="18"/>
        </w:rPr>
        <w:t xml:space="preserve"> twee uitspraken van de Nederlandse rechters bekeken; hierbij </w:t>
      </w:r>
      <w:r w:rsidR="00EB77B9" w:rsidRPr="00472B49">
        <w:rPr>
          <w:rFonts w:ascii="Verdana" w:hAnsi="Verdana"/>
          <w:sz w:val="18"/>
          <w:szCs w:val="18"/>
        </w:rPr>
        <w:t>werd</w:t>
      </w:r>
      <w:r w:rsidRPr="00472B49">
        <w:rPr>
          <w:rFonts w:ascii="Verdana" w:hAnsi="Verdana"/>
          <w:sz w:val="18"/>
          <w:szCs w:val="18"/>
        </w:rPr>
        <w:t xml:space="preserve"> de rest van de uitspraak niet beoordeeld. </w:t>
      </w:r>
    </w:p>
    <w:p w14:paraId="115D5CF8" w14:textId="77777777" w:rsidR="001F1058" w:rsidRPr="00472B49" w:rsidRDefault="001F1058" w:rsidP="00472B49">
      <w:pPr>
        <w:spacing w:line="360" w:lineRule="auto"/>
        <w:jc w:val="both"/>
        <w:rPr>
          <w:rFonts w:ascii="Verdana" w:hAnsi="Verdana"/>
          <w:b/>
          <w:bCs/>
          <w:sz w:val="18"/>
          <w:szCs w:val="18"/>
        </w:rPr>
      </w:pPr>
    </w:p>
    <w:p w14:paraId="45C44C7B" w14:textId="77777777" w:rsidR="001F1058" w:rsidRPr="00472B49" w:rsidRDefault="001F1058" w:rsidP="00472B49">
      <w:pPr>
        <w:pStyle w:val="Kop3"/>
        <w:spacing w:line="360" w:lineRule="auto"/>
        <w:rPr>
          <w:rFonts w:ascii="Verdana" w:hAnsi="Verdana"/>
          <w:color w:val="auto"/>
          <w:sz w:val="18"/>
          <w:szCs w:val="18"/>
        </w:rPr>
      </w:pPr>
      <w:bookmarkStart w:id="15" w:name="_Toc43037894"/>
      <w:r w:rsidRPr="00472B49">
        <w:rPr>
          <w:rFonts w:ascii="Verdana" w:hAnsi="Verdana"/>
          <w:color w:val="auto"/>
          <w:sz w:val="18"/>
          <w:szCs w:val="18"/>
        </w:rPr>
        <w:t>1.4.3 Deelvraag 3</w:t>
      </w:r>
      <w:bookmarkEnd w:id="15"/>
    </w:p>
    <w:p w14:paraId="16B6F6B2" w14:textId="6497E45A"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 xml:space="preserve">Na de beantwoording van de theoretisch-juridische deelvragen </w:t>
      </w:r>
      <w:r w:rsidR="00EB77B9" w:rsidRPr="00472B49">
        <w:rPr>
          <w:rFonts w:ascii="Verdana" w:hAnsi="Verdana"/>
          <w:sz w:val="18"/>
          <w:szCs w:val="18"/>
        </w:rPr>
        <w:t>was</w:t>
      </w:r>
      <w:r w:rsidRPr="00472B49">
        <w:rPr>
          <w:rFonts w:ascii="Verdana" w:hAnsi="Verdana"/>
          <w:sz w:val="18"/>
          <w:szCs w:val="18"/>
        </w:rPr>
        <w:t xml:space="preserve"> duidelijk geworden wanneer </w:t>
      </w:r>
      <w:r w:rsidRPr="00472B49">
        <w:rPr>
          <w:rFonts w:ascii="Verdana" w:hAnsi="Verdana"/>
          <w:spacing w:val="-3"/>
          <w:sz w:val="18"/>
          <w:szCs w:val="18"/>
        </w:rPr>
        <w:t>u</w:t>
      </w:r>
      <w:r w:rsidRPr="00472B49">
        <w:rPr>
          <w:rFonts w:ascii="Verdana" w:hAnsi="Verdana"/>
          <w:sz w:val="18"/>
          <w:szCs w:val="18"/>
        </w:rPr>
        <w:t xml:space="preserve">senet-, access- en hostingproviders naw-gegevens moeten afstaan. Deze informatie </w:t>
      </w:r>
      <w:r w:rsidR="00EB77B9" w:rsidRPr="00472B49">
        <w:rPr>
          <w:rFonts w:ascii="Verdana" w:hAnsi="Verdana"/>
          <w:sz w:val="18"/>
          <w:szCs w:val="18"/>
        </w:rPr>
        <w:t>kon</w:t>
      </w:r>
      <w:r w:rsidRPr="00472B49">
        <w:rPr>
          <w:rFonts w:ascii="Verdana" w:hAnsi="Verdana"/>
          <w:sz w:val="18"/>
          <w:szCs w:val="18"/>
        </w:rPr>
        <w:t xml:space="preserve"> worden meegenomen naar het praktijkgerichte onderzoeksgedeelte. Een essentieel onderdeel van dit onderzoek </w:t>
      </w:r>
      <w:r w:rsidR="00EB77B9" w:rsidRPr="00472B49">
        <w:rPr>
          <w:rFonts w:ascii="Verdana" w:hAnsi="Verdana"/>
          <w:sz w:val="18"/>
          <w:szCs w:val="18"/>
        </w:rPr>
        <w:t>was</w:t>
      </w:r>
      <w:r w:rsidRPr="00472B49">
        <w:rPr>
          <w:rFonts w:ascii="Verdana" w:hAnsi="Verdana"/>
          <w:sz w:val="18"/>
          <w:szCs w:val="18"/>
        </w:rPr>
        <w:t xml:space="preserve"> de interpretatie van de rechter. Het </w:t>
      </w:r>
      <w:r w:rsidR="00EB77B9" w:rsidRPr="00472B49">
        <w:rPr>
          <w:rFonts w:ascii="Verdana" w:hAnsi="Verdana"/>
          <w:sz w:val="18"/>
          <w:szCs w:val="18"/>
        </w:rPr>
        <w:t>was</w:t>
      </w:r>
      <w:r w:rsidRPr="00472B49">
        <w:rPr>
          <w:rFonts w:ascii="Verdana" w:hAnsi="Verdana"/>
          <w:sz w:val="18"/>
          <w:szCs w:val="18"/>
        </w:rPr>
        <w:t xml:space="preserve"> van groot belang vast te stellen hoe zwaar de rechter de verschillende belangen afweegt om te bepalen of de provider naw-gegevens moet afstaan. Om deze deelvraag te beantwoorden, </w:t>
      </w:r>
      <w:r w:rsidR="00EB77B9" w:rsidRPr="00472B49">
        <w:rPr>
          <w:rFonts w:ascii="Verdana" w:hAnsi="Verdana"/>
          <w:sz w:val="18"/>
          <w:szCs w:val="18"/>
        </w:rPr>
        <w:t xml:space="preserve">was </w:t>
      </w:r>
      <w:r w:rsidRPr="00472B49">
        <w:rPr>
          <w:rFonts w:ascii="Verdana" w:hAnsi="Verdana"/>
          <w:sz w:val="18"/>
          <w:szCs w:val="18"/>
        </w:rPr>
        <w:t>een jurisprudentieonderzoek uitgevoerd naar welk belang prevaleert en waarom dit belang prevaleert in de beoordeling van de rechter.</w:t>
      </w:r>
    </w:p>
    <w:p w14:paraId="0422CAF5" w14:textId="77777777" w:rsidR="001F1058" w:rsidRPr="00472B49" w:rsidRDefault="001F1058" w:rsidP="00472B49">
      <w:pPr>
        <w:spacing w:line="360" w:lineRule="auto"/>
        <w:jc w:val="both"/>
        <w:rPr>
          <w:rFonts w:ascii="Verdana" w:hAnsi="Verdana"/>
          <w:sz w:val="18"/>
          <w:szCs w:val="18"/>
        </w:rPr>
      </w:pPr>
    </w:p>
    <w:p w14:paraId="45D0C6A3" w14:textId="66276A3D"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 xml:space="preserve">Om deze vraag te beantwoorden, </w:t>
      </w:r>
      <w:r w:rsidR="00EB77B9" w:rsidRPr="00472B49">
        <w:rPr>
          <w:rFonts w:ascii="Verdana" w:hAnsi="Verdana"/>
          <w:sz w:val="18"/>
          <w:szCs w:val="18"/>
        </w:rPr>
        <w:t>waren</w:t>
      </w:r>
      <w:r w:rsidRPr="00472B49">
        <w:rPr>
          <w:rFonts w:ascii="Verdana" w:hAnsi="Verdana"/>
          <w:sz w:val="18"/>
          <w:szCs w:val="18"/>
        </w:rPr>
        <w:t xml:space="preserve"> alle relevante uitspraken uit de periode 2005-2020 geanalyseerd. Ten behoeve van deze vraag </w:t>
      </w:r>
      <w:r w:rsidR="00EB77B9" w:rsidRPr="00472B49">
        <w:rPr>
          <w:rFonts w:ascii="Verdana" w:hAnsi="Verdana"/>
          <w:sz w:val="18"/>
          <w:szCs w:val="18"/>
        </w:rPr>
        <w:t>waren</w:t>
      </w:r>
      <w:r w:rsidRPr="00472B49">
        <w:rPr>
          <w:rFonts w:ascii="Verdana" w:hAnsi="Verdana"/>
          <w:sz w:val="18"/>
          <w:szCs w:val="18"/>
        </w:rPr>
        <w:t xml:space="preserve"> vijftien uitspraken aangemerkt als relevant. Deze uitspraken </w:t>
      </w:r>
      <w:r w:rsidR="00EB77B9" w:rsidRPr="00472B49">
        <w:rPr>
          <w:rFonts w:ascii="Verdana" w:hAnsi="Verdana"/>
          <w:sz w:val="18"/>
          <w:szCs w:val="18"/>
        </w:rPr>
        <w:t>gingen</w:t>
      </w:r>
      <w:r w:rsidRPr="00472B49">
        <w:rPr>
          <w:rFonts w:ascii="Verdana" w:hAnsi="Verdana"/>
          <w:sz w:val="18"/>
          <w:szCs w:val="18"/>
        </w:rPr>
        <w:t xml:space="preserve"> over auteursrechtinbreuk en alle gedaagden zijn </w:t>
      </w:r>
      <w:r w:rsidRPr="00472B49">
        <w:rPr>
          <w:rFonts w:ascii="Verdana" w:hAnsi="Verdana"/>
          <w:spacing w:val="-3"/>
          <w:sz w:val="18"/>
          <w:szCs w:val="18"/>
        </w:rPr>
        <w:t>u</w:t>
      </w:r>
      <w:r w:rsidRPr="00472B49">
        <w:rPr>
          <w:rFonts w:ascii="Verdana" w:hAnsi="Verdana"/>
          <w:sz w:val="18"/>
          <w:szCs w:val="18"/>
        </w:rPr>
        <w:t xml:space="preserve">senet-, access- of hostingprovider. De uitspraken </w:t>
      </w:r>
      <w:r w:rsidR="00EB77B9" w:rsidRPr="00472B49">
        <w:rPr>
          <w:rFonts w:ascii="Verdana" w:hAnsi="Verdana"/>
          <w:sz w:val="18"/>
          <w:szCs w:val="18"/>
        </w:rPr>
        <w:t>waren</w:t>
      </w:r>
      <w:r w:rsidRPr="00472B49">
        <w:rPr>
          <w:rFonts w:ascii="Verdana" w:hAnsi="Verdana"/>
          <w:sz w:val="18"/>
          <w:szCs w:val="18"/>
        </w:rPr>
        <w:t xml:space="preserve"> ook verschenen na het </w:t>
      </w:r>
      <w:r w:rsidRPr="00472B49">
        <w:rPr>
          <w:rFonts w:ascii="Verdana" w:hAnsi="Verdana"/>
          <w:spacing w:val="-3"/>
          <w:sz w:val="18"/>
          <w:szCs w:val="18"/>
        </w:rPr>
        <w:t>Lycos/Pessers-arrest,</w:t>
      </w:r>
      <w:r w:rsidRPr="00472B49">
        <w:rPr>
          <w:rStyle w:val="Voetnootmarkering"/>
          <w:rFonts w:ascii="Verdana" w:eastAsiaTheme="majorEastAsia" w:hAnsi="Verdana"/>
          <w:spacing w:val="-3"/>
          <w:sz w:val="18"/>
          <w:szCs w:val="18"/>
        </w:rPr>
        <w:footnoteReference w:id="35"/>
      </w:r>
      <w:r w:rsidRPr="00472B49">
        <w:rPr>
          <w:rFonts w:ascii="Verdana" w:hAnsi="Verdana"/>
          <w:sz w:val="18"/>
          <w:szCs w:val="18"/>
        </w:rPr>
        <w:t xml:space="preserve"> en </w:t>
      </w:r>
      <w:r w:rsidR="00EB77B9" w:rsidRPr="00472B49">
        <w:rPr>
          <w:rFonts w:ascii="Verdana" w:hAnsi="Verdana"/>
          <w:sz w:val="18"/>
          <w:szCs w:val="18"/>
        </w:rPr>
        <w:t>waren</w:t>
      </w:r>
      <w:r w:rsidRPr="00472B49">
        <w:rPr>
          <w:rFonts w:ascii="Verdana" w:hAnsi="Verdana"/>
          <w:sz w:val="18"/>
          <w:szCs w:val="18"/>
        </w:rPr>
        <w:t xml:space="preserve"> het resultaat van een zoekopdracht naar ‘Lycos’, ‘Pessers’ en ‘afgifte naw-gegevens’. Vanwege het anonimiseren van uitspraken </w:t>
      </w:r>
      <w:r w:rsidR="00EB77B9" w:rsidRPr="00472B49">
        <w:rPr>
          <w:rFonts w:ascii="Verdana" w:hAnsi="Verdana"/>
          <w:sz w:val="18"/>
          <w:szCs w:val="18"/>
        </w:rPr>
        <w:t>waren</w:t>
      </w:r>
      <w:r w:rsidRPr="00472B49">
        <w:rPr>
          <w:rFonts w:ascii="Verdana" w:hAnsi="Verdana"/>
          <w:sz w:val="18"/>
          <w:szCs w:val="18"/>
        </w:rPr>
        <w:t xml:space="preserve"> de zoektermen ‘Lycos’ en ‘Pessers’ apart gebruikt; de naam van </w:t>
      </w:r>
      <w:r w:rsidRPr="00472B49">
        <w:rPr>
          <w:rFonts w:ascii="Verdana" w:hAnsi="Verdana"/>
          <w:sz w:val="18"/>
          <w:szCs w:val="18"/>
        </w:rPr>
        <w:lastRenderedPageBreak/>
        <w:t xml:space="preserve">Pessers </w:t>
      </w:r>
      <w:r w:rsidR="00EB77B9" w:rsidRPr="00472B49">
        <w:rPr>
          <w:rFonts w:ascii="Verdana" w:hAnsi="Verdana"/>
          <w:sz w:val="18"/>
          <w:szCs w:val="18"/>
        </w:rPr>
        <w:t>werd</w:t>
      </w:r>
      <w:r w:rsidRPr="00472B49">
        <w:rPr>
          <w:rFonts w:ascii="Verdana" w:hAnsi="Verdana"/>
          <w:sz w:val="18"/>
          <w:szCs w:val="18"/>
        </w:rPr>
        <w:t xml:space="preserve"> niet in elke uitspraak gebruikt. De laatste zoekopdracht naar uitspraken dateert van 1 mei 2020. Verder </w:t>
      </w:r>
      <w:r w:rsidR="00EB77B9" w:rsidRPr="00472B49">
        <w:rPr>
          <w:rFonts w:ascii="Verdana" w:hAnsi="Verdana"/>
          <w:sz w:val="18"/>
          <w:szCs w:val="18"/>
        </w:rPr>
        <w:t>waren</w:t>
      </w:r>
      <w:r w:rsidRPr="00472B49">
        <w:rPr>
          <w:rFonts w:ascii="Verdana" w:hAnsi="Verdana"/>
          <w:sz w:val="18"/>
          <w:szCs w:val="18"/>
        </w:rPr>
        <w:t xml:space="preserve"> uitspraken gekozen waarin de belangenafweging wordt besproken. </w:t>
      </w:r>
    </w:p>
    <w:p w14:paraId="75612671" w14:textId="77777777" w:rsidR="001F1058" w:rsidRPr="00472B49" w:rsidRDefault="001F1058" w:rsidP="00472B49">
      <w:pPr>
        <w:pStyle w:val="Normaalweb"/>
        <w:spacing w:before="0" w:beforeAutospacing="0" w:after="0" w:afterAutospacing="0" w:line="360" w:lineRule="auto"/>
        <w:jc w:val="both"/>
        <w:rPr>
          <w:rFonts w:ascii="Verdana" w:eastAsiaTheme="minorHAnsi" w:hAnsi="Verdana" w:cstheme="minorBidi"/>
          <w:sz w:val="18"/>
          <w:szCs w:val="18"/>
          <w:lang w:eastAsia="en-US"/>
        </w:rPr>
      </w:pPr>
    </w:p>
    <w:p w14:paraId="2B0CA4FA" w14:textId="48F3C12B" w:rsidR="001F1058" w:rsidRPr="00472B49" w:rsidRDefault="001F1058" w:rsidP="00472B49">
      <w:pPr>
        <w:pStyle w:val="Normaalweb"/>
        <w:spacing w:before="0" w:beforeAutospacing="0" w:after="0" w:afterAutospacing="0" w:line="360" w:lineRule="auto"/>
        <w:jc w:val="both"/>
        <w:rPr>
          <w:rFonts w:ascii="Verdana" w:eastAsiaTheme="minorHAnsi" w:hAnsi="Verdana" w:cstheme="minorBidi"/>
          <w:sz w:val="18"/>
          <w:szCs w:val="18"/>
          <w:lang w:eastAsia="en-US"/>
        </w:rPr>
      </w:pPr>
      <w:r w:rsidRPr="00472B49">
        <w:rPr>
          <w:rFonts w:ascii="Verdana" w:eastAsiaTheme="minorHAnsi" w:hAnsi="Verdana" w:cstheme="minorBidi"/>
          <w:sz w:val="18"/>
          <w:szCs w:val="18"/>
          <w:lang w:eastAsia="en-US"/>
        </w:rPr>
        <w:t xml:space="preserve">De focus van het jurisprudentieonderzoek </w:t>
      </w:r>
      <w:r w:rsidR="00EB77B9" w:rsidRPr="00472B49">
        <w:rPr>
          <w:rFonts w:ascii="Verdana" w:eastAsiaTheme="minorHAnsi" w:hAnsi="Verdana" w:cstheme="minorBidi"/>
          <w:sz w:val="18"/>
          <w:szCs w:val="18"/>
          <w:lang w:eastAsia="en-US"/>
        </w:rPr>
        <w:t>lag</w:t>
      </w:r>
      <w:r w:rsidRPr="00472B49">
        <w:rPr>
          <w:rFonts w:ascii="Verdana" w:eastAsiaTheme="minorHAnsi" w:hAnsi="Verdana" w:cstheme="minorBidi"/>
          <w:sz w:val="18"/>
          <w:szCs w:val="18"/>
          <w:lang w:eastAsia="en-US"/>
        </w:rPr>
        <w:t xml:space="preserve"> bij het vierde criterium van het </w:t>
      </w:r>
      <w:r w:rsidRPr="00472B49">
        <w:rPr>
          <w:rFonts w:ascii="Verdana" w:hAnsi="Verdana"/>
          <w:spacing w:val="-3"/>
          <w:sz w:val="18"/>
          <w:szCs w:val="18"/>
        </w:rPr>
        <w:t>Lycos/Pessers-arrest.</w:t>
      </w:r>
      <w:r w:rsidRPr="00472B49">
        <w:rPr>
          <w:rStyle w:val="Voetnootmarkering"/>
          <w:rFonts w:ascii="Verdana" w:eastAsiaTheme="majorEastAsia" w:hAnsi="Verdana"/>
          <w:spacing w:val="-3"/>
          <w:sz w:val="18"/>
          <w:szCs w:val="18"/>
        </w:rPr>
        <w:footnoteReference w:id="36"/>
      </w:r>
      <w:r w:rsidRPr="00472B49">
        <w:rPr>
          <w:rFonts w:ascii="Verdana" w:eastAsiaTheme="minorHAnsi" w:hAnsi="Verdana" w:cstheme="minorBidi"/>
          <w:sz w:val="18"/>
          <w:szCs w:val="18"/>
          <w:lang w:eastAsia="en-US"/>
        </w:rPr>
        <w:t xml:space="preserve"> Nadat duidelijk werd welke belangen relevant </w:t>
      </w:r>
      <w:r w:rsidR="00EB77B9" w:rsidRPr="00472B49">
        <w:rPr>
          <w:rFonts w:ascii="Verdana" w:eastAsiaTheme="minorHAnsi" w:hAnsi="Verdana" w:cstheme="minorBidi"/>
          <w:sz w:val="18"/>
          <w:szCs w:val="18"/>
          <w:lang w:eastAsia="en-US"/>
        </w:rPr>
        <w:t>waren</w:t>
      </w:r>
      <w:r w:rsidRPr="00472B49">
        <w:rPr>
          <w:rFonts w:ascii="Verdana" w:eastAsiaTheme="minorHAnsi" w:hAnsi="Verdana" w:cstheme="minorBidi"/>
          <w:sz w:val="18"/>
          <w:szCs w:val="18"/>
          <w:lang w:eastAsia="en-US"/>
        </w:rPr>
        <w:t xml:space="preserve"> en hoe de rechter deze belangen </w:t>
      </w:r>
      <w:r w:rsidR="00EB77B9" w:rsidRPr="00472B49">
        <w:rPr>
          <w:rFonts w:ascii="Verdana" w:eastAsiaTheme="minorHAnsi" w:hAnsi="Verdana" w:cstheme="minorBidi"/>
          <w:sz w:val="18"/>
          <w:szCs w:val="18"/>
          <w:lang w:eastAsia="en-US"/>
        </w:rPr>
        <w:t>meenam</w:t>
      </w:r>
      <w:r w:rsidRPr="00472B49">
        <w:rPr>
          <w:rFonts w:ascii="Verdana" w:eastAsiaTheme="minorHAnsi" w:hAnsi="Verdana" w:cstheme="minorBidi"/>
          <w:sz w:val="18"/>
          <w:szCs w:val="18"/>
          <w:lang w:eastAsia="en-US"/>
        </w:rPr>
        <w:t xml:space="preserve"> in de overweging, </w:t>
      </w:r>
      <w:r w:rsidR="00EB77B9" w:rsidRPr="00472B49">
        <w:rPr>
          <w:rFonts w:ascii="Verdana" w:eastAsiaTheme="minorHAnsi" w:hAnsi="Verdana" w:cstheme="minorBidi"/>
          <w:sz w:val="18"/>
          <w:szCs w:val="18"/>
          <w:lang w:eastAsia="en-US"/>
        </w:rPr>
        <w:t>was</w:t>
      </w:r>
      <w:r w:rsidRPr="00472B49">
        <w:rPr>
          <w:rFonts w:ascii="Verdana" w:eastAsiaTheme="minorHAnsi" w:hAnsi="Verdana" w:cstheme="minorBidi"/>
          <w:sz w:val="18"/>
          <w:szCs w:val="18"/>
          <w:lang w:eastAsia="en-US"/>
        </w:rPr>
        <w:t xml:space="preserve"> de analyse van de relevante uitspraken volbracht. Hieruit </w:t>
      </w:r>
      <w:r w:rsidR="00EB77B9" w:rsidRPr="00472B49">
        <w:rPr>
          <w:rFonts w:ascii="Verdana" w:eastAsiaTheme="minorHAnsi" w:hAnsi="Verdana" w:cstheme="minorBidi"/>
          <w:sz w:val="18"/>
          <w:szCs w:val="18"/>
          <w:lang w:eastAsia="en-US"/>
        </w:rPr>
        <w:t>waren</w:t>
      </w:r>
      <w:r w:rsidRPr="00472B49">
        <w:rPr>
          <w:rFonts w:ascii="Verdana" w:eastAsiaTheme="minorHAnsi" w:hAnsi="Verdana" w:cstheme="minorBidi"/>
          <w:sz w:val="18"/>
          <w:szCs w:val="18"/>
          <w:lang w:eastAsia="en-US"/>
        </w:rPr>
        <w:t xml:space="preserve"> een aantal conclusies getrokken. De betreffende topics </w:t>
      </w:r>
      <w:r w:rsidR="00EB77B9" w:rsidRPr="00472B49">
        <w:rPr>
          <w:rFonts w:ascii="Verdana" w:eastAsiaTheme="minorHAnsi" w:hAnsi="Verdana" w:cstheme="minorBidi"/>
          <w:sz w:val="18"/>
          <w:szCs w:val="18"/>
          <w:lang w:eastAsia="en-US"/>
        </w:rPr>
        <w:t>waren</w:t>
      </w:r>
      <w:r w:rsidRPr="00472B49">
        <w:rPr>
          <w:rFonts w:ascii="Verdana" w:eastAsiaTheme="minorHAnsi" w:hAnsi="Verdana" w:cstheme="minorBidi"/>
          <w:sz w:val="18"/>
          <w:szCs w:val="18"/>
          <w:lang w:eastAsia="en-US"/>
        </w:rPr>
        <w:t xml:space="preserve">: </w:t>
      </w:r>
    </w:p>
    <w:p w14:paraId="1F21E244" w14:textId="77777777" w:rsidR="001F1058" w:rsidRPr="00472B49" w:rsidRDefault="001F1058" w:rsidP="00472B49">
      <w:pPr>
        <w:pStyle w:val="Normaalweb"/>
        <w:numPr>
          <w:ilvl w:val="0"/>
          <w:numId w:val="13"/>
        </w:numPr>
        <w:spacing w:before="0" w:beforeAutospacing="0" w:after="0" w:afterAutospacing="0" w:line="360" w:lineRule="auto"/>
        <w:jc w:val="both"/>
        <w:rPr>
          <w:rFonts w:ascii="Verdana" w:hAnsi="Verdana" w:cs="Arial"/>
          <w:sz w:val="18"/>
          <w:szCs w:val="18"/>
        </w:rPr>
      </w:pPr>
      <w:r w:rsidRPr="00472B49">
        <w:rPr>
          <w:rFonts w:ascii="Verdana" w:hAnsi="Verdana" w:cs="Arial"/>
          <w:sz w:val="18"/>
          <w:szCs w:val="18"/>
        </w:rPr>
        <w:t>recht op bescherming van eigendom, met inbegrip van intellectueel eigendom (art. 17 lid 2 Handvest);</w:t>
      </w:r>
    </w:p>
    <w:p w14:paraId="71F1FD34" w14:textId="77777777" w:rsidR="001F1058" w:rsidRPr="00472B49" w:rsidRDefault="001F1058" w:rsidP="00472B49">
      <w:pPr>
        <w:pStyle w:val="Normaalweb"/>
        <w:numPr>
          <w:ilvl w:val="0"/>
          <w:numId w:val="13"/>
        </w:numPr>
        <w:spacing w:before="0" w:beforeAutospacing="0" w:after="0" w:afterAutospacing="0" w:line="360" w:lineRule="auto"/>
        <w:jc w:val="both"/>
        <w:rPr>
          <w:rFonts w:ascii="Verdana" w:hAnsi="Verdana" w:cs="Arial"/>
          <w:sz w:val="18"/>
          <w:szCs w:val="18"/>
        </w:rPr>
      </w:pPr>
      <w:r w:rsidRPr="00472B49">
        <w:rPr>
          <w:rFonts w:ascii="Verdana" w:hAnsi="Verdana" w:cs="Arial"/>
          <w:sz w:val="18"/>
          <w:szCs w:val="18"/>
        </w:rPr>
        <w:t>recht op privacy (dit is het recht op bescherming van persoonsgegevens [art. 8 Handvest]);</w:t>
      </w:r>
    </w:p>
    <w:p w14:paraId="6B8B9E10" w14:textId="77777777" w:rsidR="001F1058" w:rsidRPr="00472B49" w:rsidRDefault="001F1058" w:rsidP="00472B49">
      <w:pPr>
        <w:pStyle w:val="Normaalweb"/>
        <w:numPr>
          <w:ilvl w:val="0"/>
          <w:numId w:val="13"/>
        </w:numPr>
        <w:spacing w:before="0" w:beforeAutospacing="0" w:after="0" w:afterAutospacing="0" w:line="360" w:lineRule="auto"/>
        <w:jc w:val="both"/>
        <w:rPr>
          <w:rFonts w:ascii="Verdana" w:hAnsi="Verdana"/>
          <w:sz w:val="18"/>
          <w:szCs w:val="18"/>
        </w:rPr>
      </w:pPr>
      <w:r w:rsidRPr="00472B49">
        <w:rPr>
          <w:rFonts w:ascii="Verdana" w:hAnsi="Verdana" w:cs="Arial"/>
          <w:sz w:val="18"/>
          <w:szCs w:val="18"/>
        </w:rPr>
        <w:t xml:space="preserve">recht op </w:t>
      </w:r>
      <w:r w:rsidRPr="00472B49">
        <w:rPr>
          <w:rFonts w:ascii="Verdana" w:hAnsi="Verdana"/>
          <w:sz w:val="18"/>
          <w:szCs w:val="18"/>
        </w:rPr>
        <w:t>eerbiediging van het privéleven (art. 7 Handvest);</w:t>
      </w:r>
    </w:p>
    <w:p w14:paraId="663BB47C" w14:textId="77777777" w:rsidR="001F1058" w:rsidRPr="00472B49" w:rsidRDefault="001F1058" w:rsidP="00472B49">
      <w:pPr>
        <w:pStyle w:val="Normaalweb"/>
        <w:numPr>
          <w:ilvl w:val="0"/>
          <w:numId w:val="13"/>
        </w:numPr>
        <w:spacing w:before="0" w:beforeAutospacing="0" w:after="0" w:afterAutospacing="0" w:line="360" w:lineRule="auto"/>
        <w:jc w:val="both"/>
        <w:rPr>
          <w:rFonts w:ascii="Verdana" w:hAnsi="Verdana"/>
          <w:sz w:val="18"/>
          <w:szCs w:val="18"/>
        </w:rPr>
      </w:pPr>
      <w:r w:rsidRPr="00472B49">
        <w:rPr>
          <w:rFonts w:ascii="Verdana" w:hAnsi="Verdana"/>
          <w:sz w:val="18"/>
          <w:szCs w:val="18"/>
        </w:rPr>
        <w:t>vrijheid</w:t>
      </w:r>
      <w:r w:rsidRPr="00472B49">
        <w:rPr>
          <w:rFonts w:ascii="Verdana" w:hAnsi="Verdana" w:cs="Arial"/>
          <w:sz w:val="18"/>
          <w:szCs w:val="18"/>
        </w:rPr>
        <w:t xml:space="preserve"> </w:t>
      </w:r>
      <w:r w:rsidRPr="00472B49">
        <w:rPr>
          <w:rFonts w:ascii="Verdana" w:hAnsi="Verdana"/>
          <w:sz w:val="18"/>
          <w:szCs w:val="18"/>
        </w:rPr>
        <w:t>van meningsuiting (art. 11 Handvest);</w:t>
      </w:r>
    </w:p>
    <w:p w14:paraId="1B87EFD0" w14:textId="77777777" w:rsidR="001F1058" w:rsidRPr="00472B49" w:rsidRDefault="001F1058" w:rsidP="00472B49">
      <w:pPr>
        <w:pStyle w:val="Normaalweb"/>
        <w:numPr>
          <w:ilvl w:val="0"/>
          <w:numId w:val="13"/>
        </w:numPr>
        <w:spacing w:before="0" w:beforeAutospacing="0" w:after="0" w:afterAutospacing="0" w:line="360" w:lineRule="auto"/>
        <w:jc w:val="both"/>
        <w:rPr>
          <w:rFonts w:ascii="Verdana" w:hAnsi="Verdana"/>
          <w:sz w:val="18"/>
          <w:szCs w:val="18"/>
        </w:rPr>
      </w:pPr>
      <w:r w:rsidRPr="00472B49">
        <w:rPr>
          <w:rFonts w:ascii="Verdana" w:hAnsi="Verdana"/>
          <w:sz w:val="18"/>
          <w:szCs w:val="18"/>
        </w:rPr>
        <w:t>vrijheid van ondernemerschap (art. 16 Handvest);</w:t>
      </w:r>
    </w:p>
    <w:p w14:paraId="4907AE37" w14:textId="77777777" w:rsidR="001F1058" w:rsidRPr="00472B49" w:rsidRDefault="001F1058" w:rsidP="00472B49">
      <w:pPr>
        <w:pStyle w:val="Normaalweb"/>
        <w:numPr>
          <w:ilvl w:val="0"/>
          <w:numId w:val="13"/>
        </w:numPr>
        <w:spacing w:before="0" w:beforeAutospacing="0" w:after="0" w:afterAutospacing="0" w:line="360" w:lineRule="auto"/>
        <w:jc w:val="both"/>
        <w:rPr>
          <w:rFonts w:ascii="Verdana" w:hAnsi="Verdana"/>
          <w:sz w:val="18"/>
          <w:szCs w:val="18"/>
        </w:rPr>
      </w:pPr>
      <w:r w:rsidRPr="00472B49">
        <w:rPr>
          <w:rFonts w:ascii="Verdana" w:hAnsi="Verdana"/>
          <w:sz w:val="18"/>
          <w:szCs w:val="18"/>
        </w:rPr>
        <w:t xml:space="preserve">prevalerend belang. </w:t>
      </w:r>
    </w:p>
    <w:p w14:paraId="46B361E6" w14:textId="77777777" w:rsidR="001F1058" w:rsidRPr="00472B49" w:rsidRDefault="001F1058" w:rsidP="00472B49">
      <w:pPr>
        <w:pStyle w:val="Normaalweb"/>
        <w:spacing w:before="0" w:beforeAutospacing="0" w:after="0" w:afterAutospacing="0" w:line="360" w:lineRule="auto"/>
        <w:jc w:val="both"/>
        <w:rPr>
          <w:rFonts w:ascii="Verdana" w:hAnsi="Verdana"/>
          <w:sz w:val="18"/>
          <w:szCs w:val="18"/>
        </w:rPr>
      </w:pPr>
      <w:r w:rsidRPr="00472B49">
        <w:rPr>
          <w:rFonts w:ascii="Verdana" w:eastAsiaTheme="minorHAnsi" w:hAnsi="Verdana" w:cstheme="minorBidi"/>
          <w:sz w:val="18"/>
          <w:szCs w:val="18"/>
          <w:lang w:eastAsia="en-US"/>
        </w:rPr>
        <w:t xml:space="preserve">In de analyse was er ook ruimte om bijzonderheden te noteren. </w:t>
      </w:r>
    </w:p>
    <w:p w14:paraId="6ABFA04D" w14:textId="77777777" w:rsidR="001F1058" w:rsidRPr="00472B49" w:rsidRDefault="001F1058" w:rsidP="00472B49">
      <w:pPr>
        <w:pStyle w:val="Normaalweb"/>
        <w:spacing w:before="0" w:beforeAutospacing="0" w:after="0" w:afterAutospacing="0" w:line="360" w:lineRule="auto"/>
        <w:jc w:val="both"/>
        <w:rPr>
          <w:rFonts w:ascii="Verdana" w:eastAsiaTheme="minorHAnsi" w:hAnsi="Verdana" w:cstheme="minorBidi"/>
          <w:sz w:val="18"/>
          <w:szCs w:val="18"/>
          <w:lang w:eastAsia="en-US"/>
        </w:rPr>
      </w:pPr>
    </w:p>
    <w:p w14:paraId="54758B74" w14:textId="77777777" w:rsidR="001F1058" w:rsidRPr="00472B49" w:rsidRDefault="001F1058" w:rsidP="00472B49">
      <w:pPr>
        <w:pStyle w:val="Normaalweb"/>
        <w:spacing w:before="0" w:beforeAutospacing="0" w:after="0" w:afterAutospacing="0" w:line="360" w:lineRule="auto"/>
        <w:jc w:val="both"/>
        <w:outlineLvl w:val="1"/>
        <w:rPr>
          <w:rFonts w:ascii="Verdana" w:eastAsiaTheme="minorHAnsi" w:hAnsi="Verdana" w:cstheme="minorBidi"/>
          <w:sz w:val="18"/>
          <w:szCs w:val="18"/>
          <w:lang w:eastAsia="en-US"/>
        </w:rPr>
      </w:pPr>
      <w:bookmarkStart w:id="16" w:name="_Toc43037895"/>
      <w:r w:rsidRPr="00472B49">
        <w:rPr>
          <w:rFonts w:ascii="Verdana" w:eastAsiaTheme="minorHAnsi" w:hAnsi="Verdana" w:cstheme="minorBidi"/>
          <w:sz w:val="18"/>
          <w:szCs w:val="18"/>
          <w:lang w:eastAsia="en-US"/>
        </w:rPr>
        <w:t>1.5 Leeswijzer</w:t>
      </w:r>
      <w:bookmarkEnd w:id="16"/>
    </w:p>
    <w:p w14:paraId="3C73C70B" w14:textId="4A4674E6"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 xml:space="preserve">In Hoofdstuk 2 wordt de nadruk gelegd op de relevante wet- en regelgeving en literatuur omtrent de afgifte van naw-gegevens van providers aan BREIN. Dit hoofdstuk gaat in op de vereisten die volgen uit de wet- en regelgeving en een standaardarrest. Hiernaast is de privacywetgeving bekeken. </w:t>
      </w:r>
    </w:p>
    <w:p w14:paraId="40A7CC09" w14:textId="77777777" w:rsidR="001F1058" w:rsidRPr="00472B49" w:rsidRDefault="001F1058" w:rsidP="00472B49">
      <w:pPr>
        <w:spacing w:line="360" w:lineRule="auto"/>
        <w:jc w:val="both"/>
        <w:rPr>
          <w:rFonts w:ascii="Verdana" w:hAnsi="Verdana"/>
          <w:sz w:val="18"/>
          <w:szCs w:val="18"/>
        </w:rPr>
      </w:pPr>
    </w:p>
    <w:p w14:paraId="004B4359" w14:textId="21A729EF"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Hoofdstuk 3 richt zich op de relevante wet- en regelgeving en literatuur omtrent de status van het Lycos/Pessers-arrest.</w:t>
      </w:r>
      <w:r w:rsidRPr="00472B49">
        <w:rPr>
          <w:rStyle w:val="Voetnootmarkering"/>
          <w:rFonts w:ascii="Verdana" w:eastAsiaTheme="majorEastAsia" w:hAnsi="Verdana"/>
          <w:spacing w:val="-3"/>
          <w:sz w:val="18"/>
          <w:szCs w:val="18"/>
        </w:rPr>
        <w:footnoteReference w:id="37"/>
      </w:r>
      <w:r w:rsidRPr="00472B49">
        <w:rPr>
          <w:rFonts w:ascii="Verdana" w:hAnsi="Verdana"/>
          <w:sz w:val="18"/>
          <w:szCs w:val="18"/>
        </w:rPr>
        <w:t xml:space="preserve"> Dit hoofdstuk gaat in op de gebeurtenissen na het standaardarrest. Veel mensen dachten </w:t>
      </w:r>
      <w:r w:rsidR="006329E8" w:rsidRPr="00472B49">
        <w:rPr>
          <w:rFonts w:ascii="Verdana" w:hAnsi="Verdana"/>
          <w:sz w:val="18"/>
          <w:szCs w:val="18"/>
        </w:rPr>
        <w:t>hierdoor</w:t>
      </w:r>
      <w:r w:rsidRPr="00472B49">
        <w:rPr>
          <w:rFonts w:ascii="Verdana" w:hAnsi="Verdana"/>
          <w:sz w:val="18"/>
          <w:szCs w:val="18"/>
        </w:rPr>
        <w:t xml:space="preserve"> dat er een einde aan het Lycos/Pessers-tijdperk was gekomen.</w:t>
      </w:r>
      <w:r w:rsidRPr="00472B49">
        <w:rPr>
          <w:rStyle w:val="Voetnootmarkering"/>
          <w:rFonts w:ascii="Verdana" w:eastAsiaTheme="majorEastAsia" w:hAnsi="Verdana"/>
          <w:spacing w:val="-3"/>
          <w:sz w:val="18"/>
          <w:szCs w:val="18"/>
        </w:rPr>
        <w:footnoteReference w:id="38"/>
      </w:r>
      <w:r w:rsidRPr="00472B49">
        <w:rPr>
          <w:rFonts w:ascii="Verdana" w:hAnsi="Verdana"/>
          <w:sz w:val="18"/>
          <w:szCs w:val="18"/>
        </w:rPr>
        <w:t xml:space="preserve"> </w:t>
      </w:r>
    </w:p>
    <w:p w14:paraId="62636B25" w14:textId="61EE595F" w:rsidR="001F1058" w:rsidRPr="00472B49" w:rsidRDefault="001F1058" w:rsidP="00472B49">
      <w:pPr>
        <w:spacing w:before="100" w:beforeAutospacing="1" w:after="100" w:afterAutospacing="1" w:line="360" w:lineRule="auto"/>
        <w:jc w:val="both"/>
        <w:rPr>
          <w:rFonts w:ascii="Verdana" w:hAnsi="Verdana"/>
          <w:sz w:val="18"/>
          <w:szCs w:val="18"/>
        </w:rPr>
      </w:pPr>
      <w:r w:rsidRPr="00472B49">
        <w:rPr>
          <w:rFonts w:ascii="Verdana" w:hAnsi="Verdana"/>
          <w:sz w:val="18"/>
          <w:szCs w:val="18"/>
        </w:rPr>
        <w:t xml:space="preserve">Vervolgens wordt in Hoofdstuk 4 de focus gelegd op de resultaten van het jurisprudentieonderzoek. In dit hoofdstuk worden de overwegingen en beoordelingen van de rechter uit de onderzochte uitspraken middels een aantal onderwerpen geanalyseerd en uiteengezet. </w:t>
      </w:r>
    </w:p>
    <w:p w14:paraId="1B126507" w14:textId="77777777" w:rsidR="001F1058" w:rsidRPr="00472B49" w:rsidRDefault="001F1058" w:rsidP="00472B49">
      <w:pPr>
        <w:pStyle w:val="Normaalweb"/>
        <w:spacing w:before="0" w:beforeAutospacing="0" w:after="0" w:afterAutospacing="0" w:line="360" w:lineRule="auto"/>
        <w:jc w:val="both"/>
        <w:rPr>
          <w:rFonts w:ascii="Verdana" w:hAnsi="Verdana"/>
          <w:spacing w:val="-3"/>
          <w:sz w:val="18"/>
          <w:szCs w:val="18"/>
        </w:rPr>
      </w:pPr>
      <w:r w:rsidRPr="00472B49">
        <w:rPr>
          <w:rFonts w:ascii="Verdana" w:hAnsi="Verdana"/>
          <w:sz w:val="18"/>
          <w:szCs w:val="18"/>
        </w:rPr>
        <w:t>Ten slotte worden in Hoofdstuk 5 de conclusies van de onderzoeksresultaten beschreven. Deze conclusies beogen antwoord te geven op de centrale vraag van dit onderzoek. Deze conclusies leiden tot verschillende aanbevelingen, die worden besproken in Hoofdstuk 6.</w:t>
      </w:r>
    </w:p>
    <w:p w14:paraId="2BBA85B3" w14:textId="77777777" w:rsidR="001F1058" w:rsidRDefault="001F1058" w:rsidP="001F1058">
      <w:pPr>
        <w:rPr>
          <w:rFonts w:ascii="Verdana" w:hAnsi="Verdana"/>
          <w:bCs/>
          <w:spacing w:val="-3"/>
          <w:sz w:val="21"/>
          <w:szCs w:val="21"/>
        </w:rPr>
      </w:pPr>
      <w:r>
        <w:rPr>
          <w:rFonts w:ascii="Verdana" w:hAnsi="Verdana"/>
          <w:bCs/>
          <w:spacing w:val="-3"/>
          <w:sz w:val="21"/>
          <w:szCs w:val="21"/>
        </w:rPr>
        <w:br w:type="page"/>
      </w:r>
    </w:p>
    <w:p w14:paraId="2DA7FACC" w14:textId="77777777" w:rsidR="001F1058" w:rsidRPr="00637D0B" w:rsidRDefault="001F1058" w:rsidP="001F1058">
      <w:pPr>
        <w:pStyle w:val="Kop1"/>
        <w:rPr>
          <w:rFonts w:ascii="Verdana" w:hAnsi="Verdana"/>
          <w:b w:val="0"/>
          <w:spacing w:val="-3"/>
          <w:sz w:val="21"/>
          <w:szCs w:val="21"/>
          <w:u w:val="none"/>
        </w:rPr>
      </w:pPr>
      <w:bookmarkStart w:id="17" w:name="_Toc43037896"/>
      <w:r w:rsidRPr="00637D0B">
        <w:rPr>
          <w:rFonts w:ascii="Verdana" w:hAnsi="Verdana"/>
          <w:b w:val="0"/>
          <w:spacing w:val="-3"/>
          <w:sz w:val="21"/>
          <w:szCs w:val="21"/>
          <w:u w:val="none"/>
        </w:rPr>
        <w:lastRenderedPageBreak/>
        <w:t>Juridisch kader</w:t>
      </w:r>
      <w:bookmarkEnd w:id="17"/>
    </w:p>
    <w:p w14:paraId="204D24A0" w14:textId="77777777" w:rsidR="001F1058" w:rsidRDefault="001F1058" w:rsidP="001F1058">
      <w:pPr>
        <w:spacing w:line="360" w:lineRule="auto"/>
        <w:jc w:val="both"/>
        <w:rPr>
          <w:rFonts w:ascii="Verdana" w:hAnsi="Verdana"/>
          <w:bCs/>
          <w:spacing w:val="-3"/>
          <w:sz w:val="18"/>
          <w:szCs w:val="18"/>
        </w:rPr>
      </w:pPr>
    </w:p>
    <w:p w14:paraId="4A82D0A9" w14:textId="77777777" w:rsidR="001F1058" w:rsidRPr="00472B49" w:rsidRDefault="001F1058" w:rsidP="00472B49">
      <w:pPr>
        <w:spacing w:line="360" w:lineRule="auto"/>
        <w:jc w:val="both"/>
        <w:rPr>
          <w:rFonts w:ascii="Verdana" w:hAnsi="Verdana"/>
          <w:bCs/>
          <w:sz w:val="18"/>
          <w:szCs w:val="18"/>
        </w:rPr>
      </w:pPr>
      <w:r w:rsidRPr="00472B49">
        <w:rPr>
          <w:rFonts w:ascii="Verdana" w:hAnsi="Verdana"/>
          <w:bCs/>
          <w:spacing w:val="-3"/>
          <w:sz w:val="18"/>
          <w:szCs w:val="18"/>
        </w:rPr>
        <w:t>In dit hoofdstuk wordt antwoord gegeven op de eerste deelvraag. Deze luidt: ‘</w:t>
      </w:r>
      <w:r w:rsidRPr="00472B49">
        <w:rPr>
          <w:rFonts w:ascii="Verdana" w:hAnsi="Verdana"/>
          <w:bCs/>
          <w:sz w:val="18"/>
          <w:szCs w:val="18"/>
        </w:rPr>
        <w:t xml:space="preserve">In welke gevallen kan BREIN </w:t>
      </w:r>
      <w:r w:rsidRPr="00472B49">
        <w:rPr>
          <w:rFonts w:ascii="Verdana" w:hAnsi="Verdana"/>
          <w:bCs/>
          <w:spacing w:val="-3"/>
          <w:sz w:val="18"/>
          <w:szCs w:val="18"/>
        </w:rPr>
        <w:t xml:space="preserve">naw-gegevens opvragen, </w:t>
      </w:r>
      <w:r w:rsidRPr="00472B49">
        <w:rPr>
          <w:rFonts w:ascii="Verdana" w:hAnsi="Verdana"/>
          <w:bCs/>
          <w:sz w:val="18"/>
          <w:szCs w:val="18"/>
        </w:rPr>
        <w:t xml:space="preserve">blijkens wet- en regelgeving en literatuuronderzoek?’ Aan bod komen onder andere de onrechtmatige daad, de handhavingsmogelijkheid van de Aw, de vier criteria die voortvloeien uit de rechtspraak, en de privacywetgeving. </w:t>
      </w:r>
    </w:p>
    <w:p w14:paraId="178BC8A0" w14:textId="77777777" w:rsidR="001F1058" w:rsidRPr="00472B49" w:rsidRDefault="001F1058" w:rsidP="00472B49">
      <w:pPr>
        <w:spacing w:line="360" w:lineRule="auto"/>
        <w:rPr>
          <w:rFonts w:ascii="Verdana" w:hAnsi="Verdana"/>
          <w:sz w:val="18"/>
          <w:szCs w:val="18"/>
        </w:rPr>
      </w:pPr>
    </w:p>
    <w:p w14:paraId="689C64CF" w14:textId="77777777" w:rsidR="001F1058" w:rsidRPr="00472B49" w:rsidRDefault="001F1058" w:rsidP="00472B49">
      <w:pPr>
        <w:pStyle w:val="Kop2"/>
        <w:spacing w:before="0" w:line="360" w:lineRule="auto"/>
        <w:jc w:val="both"/>
        <w:rPr>
          <w:rFonts w:ascii="Verdana" w:hAnsi="Verdana"/>
          <w:bCs/>
          <w:color w:val="auto"/>
          <w:spacing w:val="-3"/>
          <w:sz w:val="18"/>
          <w:szCs w:val="18"/>
        </w:rPr>
      </w:pPr>
      <w:bookmarkStart w:id="18" w:name="_Toc43037897"/>
      <w:r w:rsidRPr="00472B49">
        <w:rPr>
          <w:rFonts w:ascii="Verdana" w:hAnsi="Verdana"/>
          <w:bCs/>
          <w:color w:val="auto"/>
          <w:spacing w:val="-3"/>
          <w:sz w:val="18"/>
          <w:szCs w:val="18"/>
        </w:rPr>
        <w:t>2.1 Stichting BREIN</w:t>
      </w:r>
      <w:bookmarkEnd w:id="18"/>
    </w:p>
    <w:p w14:paraId="52D44C5D" w14:textId="77777777"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 xml:space="preserve">BREIN </w:t>
      </w:r>
      <w:r w:rsidRPr="00472B49">
        <w:rPr>
          <w:rFonts w:ascii="Verdana" w:hAnsi="Verdana" w:cstheme="minorBidi"/>
          <w:sz w:val="18"/>
          <w:szCs w:val="18"/>
        </w:rPr>
        <w:t>is een stichting met als doel de collectieve bestrijding van auteursrechtinbreuken. BREIN heeft in de afgelopen jaren veelvuldig in rechte opgetreden tegen het ongeautoriseerd aanbieden van entertainmentcontent op internet, met name ten behoeve van haar aangesloten rechthebbenden.</w:t>
      </w:r>
      <w:r w:rsidRPr="00472B49">
        <w:rPr>
          <w:rFonts w:ascii="Verdana" w:hAnsi="Verdana"/>
          <w:sz w:val="18"/>
          <w:szCs w:val="18"/>
        </w:rPr>
        <w:t xml:space="preserve"> </w:t>
      </w:r>
      <w:r w:rsidRPr="00472B49">
        <w:rPr>
          <w:rFonts w:ascii="Verdana" w:hAnsi="Verdana" w:cstheme="minorBidi"/>
          <w:sz w:val="18"/>
          <w:szCs w:val="18"/>
        </w:rPr>
        <w:t>De aangeslotenen van BREIN bestaan uit makers inclusief uitvoerende kunstenaars enerzijds en producenten, uitgevers en distributeurs anderzijds. De Nederlandse en internationale (leden van de) aangeslotenen van BREIN vertegenwoordigen tezamen het leeuwendeel van de rechten die er wereldwijd op commercieel beschikbare entertainmentcontent bestaan en op de Nederlandse markt beschikbaar zijn.</w:t>
      </w:r>
      <w:r w:rsidRPr="00472B49">
        <w:rPr>
          <w:rFonts w:ascii="Verdana" w:hAnsi="Verdana" w:cstheme="minorBidi"/>
          <w:sz w:val="18"/>
          <w:szCs w:val="18"/>
          <w:vertAlign w:val="superscript"/>
        </w:rPr>
        <w:footnoteReference w:id="39"/>
      </w:r>
      <w:r w:rsidRPr="00472B49">
        <w:rPr>
          <w:rFonts w:ascii="Verdana" w:hAnsi="Verdana"/>
          <w:sz w:val="18"/>
          <w:szCs w:val="18"/>
          <w:vertAlign w:val="superscript"/>
        </w:rPr>
        <w:t xml:space="preserve"> </w:t>
      </w:r>
      <w:r w:rsidRPr="00472B49">
        <w:rPr>
          <w:rFonts w:ascii="Verdana" w:hAnsi="Verdana"/>
          <w:sz w:val="18"/>
          <w:szCs w:val="18"/>
        </w:rPr>
        <w:t>Dit zijn rechthebbenden in de zin van artt. 12 en 13 Aw.</w:t>
      </w:r>
    </w:p>
    <w:p w14:paraId="35826C98" w14:textId="77777777" w:rsidR="001F1058" w:rsidRPr="00472B49" w:rsidRDefault="001F1058" w:rsidP="00472B49">
      <w:pPr>
        <w:spacing w:line="360" w:lineRule="auto"/>
        <w:jc w:val="both"/>
        <w:rPr>
          <w:rFonts w:ascii="Verdana" w:hAnsi="Verdana" w:cstheme="minorBidi"/>
          <w:sz w:val="18"/>
          <w:szCs w:val="18"/>
        </w:rPr>
      </w:pPr>
    </w:p>
    <w:p w14:paraId="678CD0C4" w14:textId="77777777" w:rsidR="001F1058" w:rsidRPr="00472B49" w:rsidRDefault="001F1058" w:rsidP="00472B49">
      <w:pPr>
        <w:spacing w:line="360" w:lineRule="auto"/>
        <w:jc w:val="both"/>
        <w:rPr>
          <w:rFonts w:ascii="Verdana" w:hAnsi="Verdana" w:cstheme="minorBidi"/>
          <w:sz w:val="18"/>
          <w:szCs w:val="18"/>
        </w:rPr>
      </w:pPr>
      <w:r w:rsidRPr="00472B49">
        <w:rPr>
          <w:rFonts w:ascii="Verdana" w:hAnsi="Verdana" w:cstheme="minorBidi"/>
          <w:sz w:val="18"/>
          <w:szCs w:val="18"/>
        </w:rPr>
        <w:t>De statuten van BREIN vermelden de volgende doelstelling: ‘</w:t>
      </w:r>
      <w:r w:rsidRPr="00472B49">
        <w:rPr>
          <w:rFonts w:ascii="Verdana" w:hAnsi="Verdana" w:cstheme="minorBidi"/>
          <w:i/>
          <w:iCs/>
          <w:sz w:val="18"/>
          <w:szCs w:val="18"/>
        </w:rPr>
        <w:t xml:space="preserve">Het bestrijden van de onrechtmatige exploitatie van informatiedragers en informatie en het te dien einde behartigen van de belangen van de rechthebbenden op informatie en van de rechtmatige exploitanten daarvan, met name van haar aangeslotenen, in het bijzonder door het handhaven, het bevorderen en het verkrijgen van een afdoende juridische bescherming van de rechten en belangen van die rechthebbenden en exploitanten, alles in de ruimste zin.’ </w:t>
      </w:r>
      <w:r w:rsidRPr="00472B49">
        <w:rPr>
          <w:rFonts w:ascii="Verdana" w:hAnsi="Verdana" w:cstheme="minorBidi"/>
          <w:sz w:val="18"/>
          <w:szCs w:val="18"/>
        </w:rPr>
        <w:t>BREIN is volgens haar statuten en in samenhang met art. 3:305a BW bevoegd rechtsvorderingen in te stellen ten behoeve van haar aangeslotenen en hun leden. Art. 3:305a lid 1 BW staat een stichting met volledige rechtsbevoegdheid toe om ter bescherming van gelijksoortige belangen van andere personen een rechtsvordering in te stellen, voor zover de stichting deze belangen op grond van haar statuten behartigt.</w:t>
      </w:r>
      <w:r w:rsidRPr="00472B49">
        <w:rPr>
          <w:rStyle w:val="Voetnootmarkering"/>
          <w:rFonts w:ascii="Verdana" w:eastAsiaTheme="majorEastAsia" w:hAnsi="Verdana"/>
          <w:sz w:val="18"/>
          <w:szCs w:val="18"/>
        </w:rPr>
        <w:footnoteReference w:id="40"/>
      </w:r>
      <w:r w:rsidRPr="00472B49">
        <w:rPr>
          <w:rFonts w:ascii="Verdana" w:hAnsi="Verdana" w:cstheme="minorBidi"/>
          <w:sz w:val="18"/>
          <w:szCs w:val="18"/>
        </w:rPr>
        <w:t xml:space="preserve"> Op grond van haar statuten behartigt BREIN immers de belangen waarvoor zij in een procedure bescherming inroept en deze belangen worden door BREIN ook voldoende gewaarborgd.</w:t>
      </w:r>
    </w:p>
    <w:p w14:paraId="2031EF55" w14:textId="77777777" w:rsidR="001F1058" w:rsidRPr="00472B49" w:rsidRDefault="001F1058" w:rsidP="00472B49">
      <w:pPr>
        <w:spacing w:line="360" w:lineRule="auto"/>
        <w:jc w:val="both"/>
        <w:rPr>
          <w:rFonts w:ascii="Verdana" w:hAnsi="Verdana" w:cstheme="minorBidi"/>
          <w:sz w:val="18"/>
          <w:szCs w:val="18"/>
        </w:rPr>
      </w:pPr>
    </w:p>
    <w:p w14:paraId="36B75A95" w14:textId="77777777" w:rsidR="001F1058" w:rsidRPr="00472B49" w:rsidRDefault="001F1058" w:rsidP="00472B49">
      <w:pPr>
        <w:spacing w:line="360" w:lineRule="auto"/>
        <w:jc w:val="both"/>
        <w:rPr>
          <w:rFonts w:ascii="Verdana" w:hAnsi="Verdana" w:cstheme="minorBidi"/>
          <w:sz w:val="18"/>
          <w:szCs w:val="18"/>
        </w:rPr>
      </w:pPr>
      <w:r w:rsidRPr="00472B49">
        <w:rPr>
          <w:rFonts w:ascii="Verdana" w:hAnsi="Verdana" w:cstheme="minorBidi"/>
          <w:sz w:val="18"/>
          <w:szCs w:val="18"/>
        </w:rPr>
        <w:t xml:space="preserve">Praktisch alle rechthebbenden van de entertainmentcontent die commercieel beschikbaar is, zijn direct of via brancheorganisaties aangesloten bij BREIN. Op basis van art. 3:305a lid 6 BW kan de rechter een rechtspersoon als bedoeld in lid 1 van hetzelfde artikel ontvankelijk verklaren zonder dat de rechtspersoon hoeft te voldoen aan de leden 2 en 5 van art. 3:305a BW. Dit is mogelijk wanneer de rechtsvordering wordt ingesteld met een ideëel doel en een beperkt financieel belang of wanneer de aard van de vordering van de rechtspersoon als bedoeld in lid 1 of van de personen tot bescherming van wier belangen de rechtsvordering strekt, daartoe aanleiding geeft. Bij toepassing van lid 6 kan de rechtsvordering niet strekken tot schadevergoeding in geld. In een procedure tegen een provider tot afgifte van naw-gegevens van een inbreukmaker, beoogt BREIN met name een ideëel doel. Namelijk het bestrijden van inbreuk op de auteursrechten van hun rechthebbenden. </w:t>
      </w:r>
      <w:r w:rsidRPr="00472B49">
        <w:rPr>
          <w:rFonts w:ascii="Verdana" w:hAnsi="Verdana" w:cstheme="minorBidi"/>
          <w:sz w:val="18"/>
          <w:szCs w:val="18"/>
        </w:rPr>
        <w:lastRenderedPageBreak/>
        <w:t xml:space="preserve">BREIN moet verder voldoen aan de aanvullende ontvankelijkheidsvereisten zoals uiteengezet in art. 3:305a lid 3 BW. BREIN voldoet aan de eis die volgt uit lid 1. De bestuurders die betrokken waren bij de oprichting van BREIN noch hun opvolgers hebben een rechtstreeks of middellijk winstoogmerk bij de stichting. Verder moeten vorderingen volgens lid 2 een nauwe band hebben met de Nederlandse rechtssfeer. </w:t>
      </w:r>
    </w:p>
    <w:p w14:paraId="331AE3A4" w14:textId="77777777" w:rsidR="001F1058" w:rsidRPr="00472B49" w:rsidRDefault="001F1058" w:rsidP="00472B49">
      <w:pPr>
        <w:pStyle w:val="Kop2"/>
        <w:spacing w:line="360" w:lineRule="auto"/>
        <w:jc w:val="both"/>
        <w:rPr>
          <w:rFonts w:ascii="Verdana" w:hAnsi="Verdana"/>
          <w:color w:val="auto"/>
          <w:spacing w:val="-3"/>
          <w:sz w:val="18"/>
          <w:szCs w:val="18"/>
        </w:rPr>
      </w:pPr>
    </w:p>
    <w:p w14:paraId="299BD86E" w14:textId="77777777" w:rsidR="001F1058" w:rsidRPr="00472B49" w:rsidRDefault="001F1058" w:rsidP="00472B49">
      <w:pPr>
        <w:pStyle w:val="Kop2"/>
        <w:spacing w:line="360" w:lineRule="auto"/>
        <w:jc w:val="both"/>
        <w:rPr>
          <w:rFonts w:ascii="Verdana" w:hAnsi="Verdana"/>
          <w:color w:val="auto"/>
          <w:spacing w:val="-3"/>
          <w:sz w:val="18"/>
          <w:szCs w:val="18"/>
        </w:rPr>
      </w:pPr>
      <w:bookmarkStart w:id="19" w:name="_Toc43037898"/>
      <w:r w:rsidRPr="00472B49">
        <w:rPr>
          <w:rFonts w:ascii="Verdana" w:hAnsi="Verdana"/>
          <w:color w:val="auto"/>
          <w:spacing w:val="-3"/>
          <w:sz w:val="18"/>
          <w:szCs w:val="18"/>
        </w:rPr>
        <w:t>2.2 Providers</w:t>
      </w:r>
      <w:bookmarkEnd w:id="19"/>
    </w:p>
    <w:p w14:paraId="5ACAC33C" w14:textId="77777777" w:rsidR="001F1058" w:rsidRPr="00472B49" w:rsidRDefault="001F1058" w:rsidP="00472B49">
      <w:pPr>
        <w:spacing w:line="360" w:lineRule="auto"/>
        <w:jc w:val="both"/>
        <w:rPr>
          <w:rFonts w:ascii="Verdana" w:hAnsi="Verdana"/>
          <w:sz w:val="18"/>
          <w:szCs w:val="18"/>
        </w:rPr>
      </w:pPr>
      <w:r w:rsidRPr="00472B49">
        <w:rPr>
          <w:rFonts w:ascii="Verdana" w:hAnsi="Verdana"/>
          <w:spacing w:val="-3"/>
          <w:sz w:val="18"/>
          <w:szCs w:val="18"/>
        </w:rPr>
        <w:t xml:space="preserve">Bij het vorderen van naw-gegevens na inbreuk op auteursrechten op internet zijn de </w:t>
      </w:r>
      <w:r w:rsidRPr="00472B49">
        <w:rPr>
          <w:rFonts w:ascii="Verdana" w:hAnsi="Verdana"/>
          <w:bCs/>
          <w:spacing w:val="-3"/>
          <w:sz w:val="18"/>
          <w:szCs w:val="18"/>
        </w:rPr>
        <w:t>u</w:t>
      </w:r>
      <w:r w:rsidRPr="00472B49">
        <w:rPr>
          <w:rFonts w:ascii="Verdana" w:hAnsi="Verdana"/>
          <w:bCs/>
          <w:sz w:val="18"/>
          <w:szCs w:val="18"/>
        </w:rPr>
        <w:t>senet-, access- en hostingproviders</w:t>
      </w:r>
      <w:r w:rsidRPr="00472B49">
        <w:rPr>
          <w:rFonts w:ascii="Verdana" w:hAnsi="Verdana"/>
          <w:spacing w:val="-3"/>
          <w:sz w:val="18"/>
          <w:szCs w:val="18"/>
        </w:rPr>
        <w:t xml:space="preserve"> de tegenpartij</w:t>
      </w:r>
      <w:r w:rsidRPr="00472B49">
        <w:rPr>
          <w:rFonts w:ascii="Verdana" w:hAnsi="Verdana"/>
          <w:bCs/>
          <w:sz w:val="18"/>
          <w:szCs w:val="18"/>
        </w:rPr>
        <w:t>.</w:t>
      </w:r>
      <w:r w:rsidRPr="00472B49">
        <w:rPr>
          <w:rFonts w:ascii="Verdana" w:hAnsi="Verdana"/>
          <w:spacing w:val="-3"/>
          <w:sz w:val="18"/>
          <w:szCs w:val="18"/>
        </w:rPr>
        <w:t xml:space="preserve"> Het risico bestaat dat klanten de diensten van personen die de toegang tot en het gebruik van internet gebruiken om inbreuk te plegen op de auteursrechten inbreuk van rechthebbenden. De provider is vaak degene die de inbreuk kan stoppen. </w:t>
      </w:r>
      <w:r w:rsidRPr="00472B49">
        <w:rPr>
          <w:rFonts w:ascii="Verdana" w:hAnsi="Verdana"/>
          <w:sz w:val="18"/>
          <w:szCs w:val="18"/>
        </w:rPr>
        <w:t>Op het moment dat de provider weet dat een afnemer van zijn diensten gebruikmaakt voor auteursrechteninbreuk, moet hij maatregelen nemen om die inbreuk te beëindigen.</w:t>
      </w:r>
      <w:r w:rsidRPr="00472B49">
        <w:rPr>
          <w:rStyle w:val="Voetnootmarkering"/>
          <w:rFonts w:ascii="Verdana" w:eastAsiaTheme="majorEastAsia" w:hAnsi="Verdana"/>
          <w:sz w:val="18"/>
          <w:szCs w:val="18"/>
        </w:rPr>
        <w:footnoteReference w:id="41"/>
      </w:r>
    </w:p>
    <w:p w14:paraId="2FB0B561" w14:textId="77777777" w:rsidR="001F1058" w:rsidRPr="00472B49" w:rsidRDefault="001F1058" w:rsidP="00472B49">
      <w:pPr>
        <w:spacing w:line="360" w:lineRule="auto"/>
        <w:jc w:val="both"/>
        <w:rPr>
          <w:rFonts w:ascii="Verdana" w:hAnsi="Verdana"/>
          <w:spacing w:val="-3"/>
          <w:sz w:val="18"/>
          <w:szCs w:val="18"/>
        </w:rPr>
      </w:pPr>
    </w:p>
    <w:p w14:paraId="292B2940" w14:textId="77777777" w:rsidR="001F1058" w:rsidRPr="00472B49" w:rsidRDefault="001F1058" w:rsidP="00472B49">
      <w:pPr>
        <w:pStyle w:val="Kop3"/>
        <w:spacing w:before="0" w:line="360" w:lineRule="auto"/>
        <w:jc w:val="both"/>
        <w:rPr>
          <w:rFonts w:ascii="Verdana" w:hAnsi="Verdana"/>
          <w:color w:val="auto"/>
          <w:spacing w:val="-3"/>
          <w:sz w:val="18"/>
          <w:szCs w:val="18"/>
        </w:rPr>
      </w:pPr>
      <w:bookmarkStart w:id="20" w:name="_Toc43037899"/>
      <w:r w:rsidRPr="00472B49">
        <w:rPr>
          <w:rFonts w:ascii="Verdana" w:hAnsi="Verdana"/>
          <w:color w:val="auto"/>
          <w:spacing w:val="-3"/>
          <w:sz w:val="18"/>
          <w:szCs w:val="18"/>
        </w:rPr>
        <w:t>2.2.1 Tussenpersoon</w:t>
      </w:r>
      <w:bookmarkEnd w:id="20"/>
    </w:p>
    <w:p w14:paraId="77DA3C03" w14:textId="77777777" w:rsidR="001F1058" w:rsidRPr="00472B49" w:rsidRDefault="001F1058" w:rsidP="00472B49">
      <w:pPr>
        <w:pStyle w:val="Normaalweb"/>
        <w:spacing w:before="0" w:beforeAutospacing="0" w:after="0" w:afterAutospacing="0" w:line="360" w:lineRule="auto"/>
        <w:jc w:val="both"/>
        <w:rPr>
          <w:rFonts w:ascii="Verdana" w:hAnsi="Verdana"/>
          <w:spacing w:val="-3"/>
          <w:sz w:val="18"/>
          <w:szCs w:val="18"/>
        </w:rPr>
      </w:pPr>
      <w:r w:rsidRPr="00472B49">
        <w:rPr>
          <w:rFonts w:ascii="Verdana" w:hAnsi="Verdana"/>
          <w:sz w:val="18"/>
          <w:szCs w:val="18"/>
        </w:rPr>
        <w:t>De verschillende providers zijn tussenpersonen.</w:t>
      </w:r>
      <w:r w:rsidRPr="00472B49">
        <w:rPr>
          <w:rFonts w:ascii="Verdana" w:hAnsi="Verdana"/>
          <w:spacing w:val="-3"/>
          <w:sz w:val="18"/>
          <w:szCs w:val="18"/>
        </w:rPr>
        <w:t xml:space="preserve"> </w:t>
      </w:r>
      <w:r w:rsidRPr="00472B49">
        <w:rPr>
          <w:rFonts w:ascii="Verdana" w:hAnsi="Verdana"/>
          <w:sz w:val="18"/>
          <w:szCs w:val="18"/>
        </w:rPr>
        <w:t>De Organisatie voor Economische Samenwerking en Ontwikkeling (hierna: OESO) geeft als definitie van online-tussenpersonen: “Online-tussenpersonen bundelen of vergemakkelijken transacties tussen derden op internet. Zij geven toegang tot, hosten, verzenden en indexeren inhoud, producten en diensten die afkomstig zijn van derden op internet of bieden ‘Internet-based’ diensten aan derden.”</w:t>
      </w:r>
      <w:r w:rsidRPr="00472B49">
        <w:rPr>
          <w:rStyle w:val="Voetnootmarkering"/>
          <w:rFonts w:ascii="Verdana" w:eastAsiaTheme="majorEastAsia" w:hAnsi="Verdana"/>
          <w:sz w:val="18"/>
          <w:szCs w:val="18"/>
        </w:rPr>
        <w:footnoteReference w:id="42"/>
      </w:r>
      <w:r w:rsidRPr="00472B49">
        <w:rPr>
          <w:rFonts w:ascii="Verdana" w:hAnsi="Verdana"/>
          <w:spacing w:val="-3"/>
          <w:sz w:val="18"/>
          <w:szCs w:val="18"/>
        </w:rPr>
        <w:t xml:space="preserve"> </w:t>
      </w:r>
    </w:p>
    <w:p w14:paraId="0A3D2F09" w14:textId="77777777" w:rsidR="001F1058" w:rsidRPr="00472B49" w:rsidRDefault="001F1058" w:rsidP="00472B49">
      <w:pPr>
        <w:pStyle w:val="Normaalweb"/>
        <w:spacing w:before="0" w:beforeAutospacing="0" w:after="0" w:afterAutospacing="0" w:line="360" w:lineRule="auto"/>
        <w:jc w:val="both"/>
        <w:rPr>
          <w:rFonts w:ascii="Verdana" w:hAnsi="Verdana"/>
          <w:sz w:val="18"/>
          <w:szCs w:val="18"/>
        </w:rPr>
      </w:pPr>
    </w:p>
    <w:p w14:paraId="68422E21" w14:textId="77777777" w:rsidR="001F1058" w:rsidRPr="00472B49" w:rsidRDefault="001F1058" w:rsidP="00472B49">
      <w:pPr>
        <w:pStyle w:val="Normaalweb"/>
        <w:spacing w:before="0" w:beforeAutospacing="0" w:after="0" w:afterAutospacing="0" w:line="360" w:lineRule="auto"/>
        <w:jc w:val="both"/>
        <w:rPr>
          <w:rFonts w:ascii="Verdana" w:hAnsi="Verdana"/>
          <w:sz w:val="18"/>
          <w:szCs w:val="18"/>
        </w:rPr>
      </w:pPr>
      <w:r w:rsidRPr="00472B49">
        <w:rPr>
          <w:rFonts w:ascii="Verdana" w:hAnsi="Verdana"/>
          <w:sz w:val="18"/>
          <w:szCs w:val="18"/>
        </w:rPr>
        <w:t>In geval van onrechtmatige informatie is echter niet de tussenpersoon de primaire inbreukmaker, maar degene die het initiatief neemt en deze laatste persoon kan als zodanig worden aangesproken. Artt. 12-14 e-Commercerichtlijn zien daarom op de vrijstelling van aansprakelijkheid van online-dienstverleners. In de Nederlandse wetgeving zijn deze artikelen geïmplementeerd in art. 6:196c BW.</w:t>
      </w:r>
      <w:r w:rsidRPr="00472B49">
        <w:rPr>
          <w:rStyle w:val="Voetnootmarkering"/>
          <w:rFonts w:ascii="Verdana" w:eastAsiaTheme="majorEastAsia" w:hAnsi="Verdana"/>
          <w:sz w:val="18"/>
          <w:szCs w:val="18"/>
        </w:rPr>
        <w:footnoteReference w:id="43"/>
      </w:r>
      <w:r w:rsidRPr="00472B49">
        <w:rPr>
          <w:rFonts w:ascii="Verdana" w:hAnsi="Verdana"/>
          <w:sz w:val="18"/>
          <w:szCs w:val="18"/>
        </w:rPr>
        <w:t xml:space="preserve"> Art. 6:196c lid 4 BW en art. 14 e-Commercerichtlijn zien op de tussenpersonen die in dit onderzoek van belang zijn. Deze artikelen vrijwaren onder bepaalde voorwaarden de providers van de aansprakelijkheid ten opzichte van degene die de op het auteursrecht inbreukmakende content schade heeft geleden.</w:t>
      </w:r>
    </w:p>
    <w:p w14:paraId="4DF09B3A" w14:textId="77777777" w:rsidR="001F1058" w:rsidRPr="00472B49" w:rsidRDefault="001F1058" w:rsidP="00472B49">
      <w:pPr>
        <w:pStyle w:val="Normaalweb"/>
        <w:spacing w:before="0" w:beforeAutospacing="0" w:after="0" w:afterAutospacing="0" w:line="360" w:lineRule="auto"/>
        <w:jc w:val="both"/>
        <w:rPr>
          <w:rFonts w:ascii="Verdana" w:hAnsi="Verdana"/>
          <w:sz w:val="18"/>
          <w:szCs w:val="18"/>
        </w:rPr>
      </w:pPr>
    </w:p>
    <w:p w14:paraId="227FE7D9" w14:textId="77777777" w:rsidR="001F1058" w:rsidRPr="00472B49" w:rsidRDefault="001F1058" w:rsidP="00472B49">
      <w:pPr>
        <w:pStyle w:val="Normaalweb"/>
        <w:spacing w:before="0" w:beforeAutospacing="0" w:after="0" w:afterAutospacing="0" w:line="360" w:lineRule="auto"/>
        <w:jc w:val="both"/>
        <w:rPr>
          <w:rFonts w:ascii="Verdana" w:hAnsi="Verdana"/>
          <w:sz w:val="18"/>
          <w:szCs w:val="18"/>
          <w:shd w:val="clear" w:color="auto" w:fill="FFFFFF"/>
        </w:rPr>
      </w:pPr>
      <w:r w:rsidRPr="00472B49">
        <w:rPr>
          <w:rFonts w:ascii="Verdana" w:hAnsi="Verdana"/>
          <w:sz w:val="18"/>
          <w:szCs w:val="18"/>
        </w:rPr>
        <w:t>De eerste voorwaarde is dat de provider geen actieve rol mag hebben gespeeld waardoor hij kennis of controle heeft over de opgeslagen gegevens.</w:t>
      </w:r>
      <w:r w:rsidRPr="00472B49">
        <w:rPr>
          <w:rStyle w:val="Voetnootmarkering"/>
          <w:rFonts w:ascii="Verdana" w:eastAsiaTheme="majorEastAsia" w:hAnsi="Verdana"/>
          <w:sz w:val="18"/>
          <w:szCs w:val="18"/>
        </w:rPr>
        <w:footnoteReference w:id="44"/>
      </w:r>
      <w:r w:rsidRPr="00472B49">
        <w:rPr>
          <w:rFonts w:ascii="Verdana" w:hAnsi="Verdana"/>
          <w:sz w:val="18"/>
          <w:szCs w:val="18"/>
        </w:rPr>
        <w:t xml:space="preserve"> Het is van belang dat de provider een neutrale positie inneemt tussen aan de ene kant de rechthebbende van het werk waarop auteursrechtinbreuk is gepleegd en aan de andere kant de klant van die provider.</w:t>
      </w:r>
      <w:r w:rsidRPr="00472B49">
        <w:rPr>
          <w:rStyle w:val="Voetnootmarkering"/>
          <w:rFonts w:ascii="Verdana" w:eastAsiaTheme="majorEastAsia" w:hAnsi="Verdana"/>
          <w:sz w:val="18"/>
          <w:szCs w:val="18"/>
        </w:rPr>
        <w:footnoteReference w:id="45"/>
      </w:r>
      <w:r w:rsidRPr="00472B49">
        <w:rPr>
          <w:rFonts w:ascii="Verdana" w:hAnsi="Verdana"/>
          <w:sz w:val="18"/>
          <w:szCs w:val="18"/>
        </w:rPr>
        <w:t xml:space="preserve"> De tweede voorwaarde is </w:t>
      </w:r>
      <w:r w:rsidRPr="00472B49">
        <w:rPr>
          <w:rFonts w:ascii="Verdana" w:hAnsi="Verdana"/>
          <w:sz w:val="18"/>
          <w:szCs w:val="18"/>
          <w:shd w:val="clear" w:color="auto" w:fill="FFFFFF"/>
        </w:rPr>
        <w:t xml:space="preserve">dat de tussenpersoon in de eerste plaats niet wist dat de van een ander afkomstige informatie een onrechtmatig karakter heeft. Wanneer een civielrechtelijke procedure gaat over schadevergoeding, mag de provider niet bekend zijn met feiten of omstandigheden op grond waarvan hij redelijkerwijs behoort te weten dat de informatie een onrechtmatig karakter heeft. </w:t>
      </w:r>
      <w:r w:rsidRPr="00472B49">
        <w:rPr>
          <w:rFonts w:ascii="Verdana" w:hAnsi="Verdana"/>
          <w:sz w:val="18"/>
          <w:szCs w:val="18"/>
        </w:rPr>
        <w:t xml:space="preserve">De provider hoeft in twee </w:t>
      </w:r>
      <w:r w:rsidRPr="00472B49">
        <w:rPr>
          <w:rFonts w:ascii="Verdana" w:hAnsi="Verdana"/>
          <w:sz w:val="18"/>
          <w:szCs w:val="18"/>
        </w:rPr>
        <w:lastRenderedPageBreak/>
        <w:t>gevallen niet aan de onrechtmatigheid te twijfelen. In het eerste geval heeft de rechter de onrechtmatigheid vastgesteld. In het tweede geval is de informatie onmiskenbaar onrechtmatig.</w:t>
      </w:r>
      <w:r w:rsidRPr="00472B49">
        <w:rPr>
          <w:rStyle w:val="Voetnootmarkering"/>
          <w:rFonts w:ascii="Verdana" w:eastAsiaTheme="majorEastAsia" w:hAnsi="Verdana"/>
          <w:sz w:val="18"/>
          <w:szCs w:val="18"/>
        </w:rPr>
        <w:footnoteReference w:id="46"/>
      </w:r>
    </w:p>
    <w:p w14:paraId="1FEE3944" w14:textId="77777777" w:rsidR="001F1058" w:rsidRPr="00472B49" w:rsidRDefault="001F1058" w:rsidP="00472B49">
      <w:pPr>
        <w:pStyle w:val="Normaalweb"/>
        <w:spacing w:before="0" w:beforeAutospacing="0" w:after="0" w:afterAutospacing="0" w:line="360" w:lineRule="auto"/>
        <w:jc w:val="both"/>
        <w:rPr>
          <w:rFonts w:ascii="Verdana" w:hAnsi="Verdana"/>
          <w:sz w:val="18"/>
          <w:szCs w:val="18"/>
          <w:shd w:val="clear" w:color="auto" w:fill="FFFFFF"/>
        </w:rPr>
      </w:pPr>
    </w:p>
    <w:p w14:paraId="1117997B" w14:textId="77777777" w:rsidR="001F1058" w:rsidRPr="00472B49" w:rsidRDefault="001F1058" w:rsidP="00472B49">
      <w:pPr>
        <w:pStyle w:val="Normaalweb"/>
        <w:spacing w:before="0" w:beforeAutospacing="0" w:after="0" w:afterAutospacing="0" w:line="360" w:lineRule="auto"/>
        <w:jc w:val="both"/>
        <w:rPr>
          <w:rFonts w:ascii="Verdana" w:hAnsi="Verdana"/>
          <w:sz w:val="18"/>
          <w:szCs w:val="18"/>
        </w:rPr>
      </w:pPr>
      <w:r w:rsidRPr="00472B49">
        <w:rPr>
          <w:rFonts w:ascii="Verdana" w:hAnsi="Verdana"/>
          <w:sz w:val="18"/>
          <w:szCs w:val="18"/>
          <w:shd w:val="clear" w:color="auto" w:fill="FFFFFF"/>
        </w:rPr>
        <w:t xml:space="preserve">De laatste voorwaarde is dat </w:t>
      </w:r>
      <w:r w:rsidRPr="00472B49">
        <w:rPr>
          <w:rFonts w:ascii="Verdana" w:hAnsi="Verdana"/>
          <w:sz w:val="18"/>
          <w:szCs w:val="18"/>
        </w:rPr>
        <w:t>de tussenpersoon de toegang onmogelijk maakt of de informatie verwijdert wanneer hij op de hoogte wordt gesteld van de onrechtmatigheid.</w:t>
      </w:r>
      <w:r w:rsidRPr="00472B49">
        <w:rPr>
          <w:rStyle w:val="Voetnootmarkering"/>
          <w:rFonts w:ascii="Verdana" w:eastAsiaTheme="majorEastAsia" w:hAnsi="Verdana"/>
          <w:sz w:val="18"/>
          <w:szCs w:val="18"/>
        </w:rPr>
        <w:footnoteReference w:id="47"/>
      </w:r>
      <w:r w:rsidRPr="00472B49">
        <w:rPr>
          <w:rFonts w:ascii="Verdana" w:hAnsi="Verdana"/>
          <w:sz w:val="18"/>
          <w:szCs w:val="18"/>
        </w:rPr>
        <w:t xml:space="preserve"> Een voorbeeld hiervan is het voldoen aan een ‘notice-and-take-down’-verzoek. Hierbij wordt de provider op de hoogte gesteld door een rechthebbende dat zijn werk op een website is te vinden. De provider kan dit werk daarna verwijderen. In 2008 is de gedragscode Notice-and-Take-Down opgesteld </w:t>
      </w:r>
      <w:r w:rsidRPr="00472B49">
        <w:rPr>
          <w:rFonts w:ascii="Verdana" w:hAnsi="Verdana" w:cs="Arial"/>
          <w:sz w:val="18"/>
          <w:szCs w:val="18"/>
          <w:shd w:val="clear" w:color="auto" w:fill="FFFFFF"/>
        </w:rPr>
        <w:t xml:space="preserve">vanuit de wens van de overheid en marktpartijen om te komen tot afspraken rondom de </w:t>
      </w:r>
      <w:r w:rsidRPr="00472B49">
        <w:rPr>
          <w:rFonts w:ascii="Verdana" w:hAnsi="Verdana"/>
          <w:sz w:val="18"/>
          <w:szCs w:val="18"/>
        </w:rPr>
        <w:t>notice-and-take-down-procedure</w:t>
      </w:r>
      <w:r w:rsidRPr="00472B49">
        <w:rPr>
          <w:rFonts w:ascii="Verdana" w:hAnsi="Verdana" w:cs="Arial"/>
          <w:sz w:val="18"/>
          <w:szCs w:val="18"/>
          <w:shd w:val="clear" w:color="auto" w:fill="FFFFFF"/>
        </w:rPr>
        <w:t xml:space="preserve">. </w:t>
      </w:r>
      <w:r w:rsidRPr="00472B49">
        <w:rPr>
          <w:rFonts w:ascii="Verdana" w:hAnsi="Verdana"/>
          <w:sz w:val="18"/>
          <w:szCs w:val="18"/>
        </w:rPr>
        <w:t>De code heeft als doel partijen te helpen om binnen de bestaande wettelijke kaders zorgvuldig te opereren bij het verwijderen van informatie van internet, op verzoek van derden. Hierbij kan worden gedacht aan een rechthebbende wiens werk openbaar is gemaakt. De code richt zich daarom op de afhandeling van meldingen ten aanzien van de (vermeende) onrechtmatige ‘en’ of ‘of’ strafbare informatie op internet. Hierbij is het streven dat private partijen dit soort meldingen zo veel mogelijk zelf afhandelen. Eveneens kan de gedragscode worden gebruikt voor de eventuele inhoud die door een tussenpersoon zelf als ongewenst of schadelijk wordt aangemerkt.</w:t>
      </w:r>
      <w:r w:rsidRPr="00472B49">
        <w:rPr>
          <w:rStyle w:val="Voetnootmarkering"/>
          <w:rFonts w:ascii="Verdana" w:eastAsiaTheme="majorEastAsia" w:hAnsi="Verdana"/>
          <w:sz w:val="18"/>
          <w:szCs w:val="18"/>
        </w:rPr>
        <w:footnoteReference w:id="48"/>
      </w:r>
    </w:p>
    <w:p w14:paraId="5167CADD" w14:textId="77777777" w:rsidR="001F1058" w:rsidRPr="00472B49" w:rsidRDefault="001F1058" w:rsidP="00472B49">
      <w:pPr>
        <w:pStyle w:val="Normaalweb"/>
        <w:spacing w:before="0" w:beforeAutospacing="0" w:after="0" w:afterAutospacing="0" w:line="360" w:lineRule="auto"/>
        <w:jc w:val="both"/>
        <w:rPr>
          <w:rFonts w:ascii="Verdana" w:hAnsi="Verdana"/>
          <w:sz w:val="18"/>
          <w:szCs w:val="18"/>
        </w:rPr>
      </w:pPr>
    </w:p>
    <w:p w14:paraId="15DE6F8E" w14:textId="77777777" w:rsidR="001F1058" w:rsidRPr="00472B49" w:rsidRDefault="001F1058" w:rsidP="00472B49">
      <w:pPr>
        <w:pStyle w:val="Normaalweb"/>
        <w:spacing w:before="0" w:beforeAutospacing="0" w:after="0" w:afterAutospacing="0" w:line="360" w:lineRule="auto"/>
        <w:jc w:val="both"/>
        <w:rPr>
          <w:rFonts w:ascii="Verdana" w:hAnsi="Verdana"/>
          <w:sz w:val="18"/>
          <w:szCs w:val="18"/>
        </w:rPr>
      </w:pPr>
      <w:r w:rsidRPr="00472B49">
        <w:rPr>
          <w:rFonts w:ascii="Verdana" w:hAnsi="Verdana"/>
          <w:sz w:val="18"/>
          <w:szCs w:val="18"/>
        </w:rPr>
        <w:t>Op grond van art. 8 lid 3 van de Auteursrechtrichtlijn en art. 11 van de Handhavingsrichtlijn moeten de lidstaten voorzien in de mogelijkheid van een gerechtelijk bevel tegen tussenpersonen die door derden voor inbreukdoeleinden worden gebruikt. Dit is geïmplementeerd in art. 6:196c lid 5 BW.</w:t>
      </w:r>
      <w:r w:rsidRPr="00472B49">
        <w:rPr>
          <w:rStyle w:val="Voetnootmarkering"/>
          <w:rFonts w:ascii="Verdana" w:eastAsiaTheme="majorEastAsia" w:hAnsi="Verdana"/>
          <w:sz w:val="18"/>
          <w:szCs w:val="18"/>
        </w:rPr>
        <w:footnoteReference w:id="49"/>
      </w:r>
      <w:r w:rsidRPr="00472B49">
        <w:rPr>
          <w:rFonts w:ascii="Verdana" w:hAnsi="Verdana"/>
          <w:sz w:val="18"/>
          <w:szCs w:val="18"/>
        </w:rPr>
        <w:t xml:space="preserve"> De vrijwaring van aansprakelijkheid van de provider sluit volgens art. 6:196c lid 5 BW een rechterlijk verbod of gebod niet uit. Een tussenpersoon kan via een rechterlijk bevel worden bevolen om de auteursrechtinbreuk te staken of te verwijderen. Hieraan kan een dwangsom worden verbonden.</w:t>
      </w:r>
    </w:p>
    <w:p w14:paraId="116A6A50" w14:textId="77777777" w:rsidR="001F1058" w:rsidRPr="00472B49" w:rsidRDefault="001F1058" w:rsidP="00472B49">
      <w:pPr>
        <w:pStyle w:val="Normaalweb"/>
        <w:spacing w:before="0" w:beforeAutospacing="0" w:after="0" w:afterAutospacing="0" w:line="360" w:lineRule="auto"/>
        <w:jc w:val="both"/>
        <w:rPr>
          <w:rFonts w:ascii="Verdana" w:hAnsi="Verdana"/>
          <w:sz w:val="18"/>
          <w:szCs w:val="18"/>
        </w:rPr>
      </w:pPr>
    </w:p>
    <w:p w14:paraId="3A7D3CBB" w14:textId="77777777" w:rsidR="001F1058" w:rsidRPr="00472B49" w:rsidRDefault="001F1058" w:rsidP="00472B49">
      <w:pPr>
        <w:pStyle w:val="Kop2"/>
        <w:spacing w:line="360" w:lineRule="auto"/>
        <w:rPr>
          <w:rFonts w:ascii="Verdana" w:hAnsi="Verdana"/>
          <w:color w:val="auto"/>
          <w:sz w:val="18"/>
          <w:szCs w:val="18"/>
        </w:rPr>
      </w:pPr>
      <w:bookmarkStart w:id="21" w:name="_Toc43037900"/>
      <w:r w:rsidRPr="00472B49">
        <w:rPr>
          <w:rFonts w:ascii="Verdana" w:hAnsi="Verdana"/>
          <w:color w:val="auto"/>
          <w:sz w:val="18"/>
          <w:szCs w:val="18"/>
        </w:rPr>
        <w:t>2.3 Auteursrecht</w:t>
      </w:r>
      <w:bookmarkEnd w:id="21"/>
    </w:p>
    <w:p w14:paraId="718F9837" w14:textId="4274187A"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Zoals beschreven in Paragraaf 2.1 heeft BREIN als doel de collectieve bestrijding van auteursrechtinbreuken. Die inbreuk bestaat er in dit geval uit dat een derde de diensten van een provider gebruikt om illegale content te plaatsen. Het auteursrecht is een onderdeel van het intellectueel-eigendomsrecht.</w:t>
      </w:r>
      <w:r w:rsidRPr="00472B49">
        <w:rPr>
          <w:rStyle w:val="Voetnootmarkering"/>
          <w:rFonts w:ascii="Verdana" w:eastAsiaTheme="majorEastAsia" w:hAnsi="Verdana"/>
          <w:sz w:val="18"/>
          <w:szCs w:val="18"/>
        </w:rPr>
        <w:footnoteReference w:id="50"/>
      </w:r>
      <w:r w:rsidRPr="00472B49">
        <w:rPr>
          <w:rFonts w:ascii="Verdana" w:hAnsi="Verdana"/>
          <w:sz w:val="18"/>
          <w:szCs w:val="18"/>
        </w:rPr>
        <w:t xml:space="preserve"> Grotendeels is het te vinden in bijzondere wetten en internationale regelgeving, zoals de eerder genoemde Handhavingsrichtlijn en Auteursrechtrichtlijn. Het auteursrecht is nationaal geregeld in de Aw. In 1954 was er een opzet voor een nieuw BW, waarin onder andere het auteursrecht in boek 9 werd ondergebracht. Het ontwerp van boek 9 heeft niet geleidt tot wijziging van het BW. Dit kwam mede door de aanzienlijke hoeveelheid niet-privaatrechtelijke regels in de intellectueel-eigendomswetgeving.</w:t>
      </w:r>
      <w:r w:rsidRPr="00472B49">
        <w:rPr>
          <w:rStyle w:val="Voetnootmarkering"/>
          <w:rFonts w:ascii="Verdana" w:eastAsiaTheme="majorEastAsia" w:hAnsi="Verdana"/>
          <w:sz w:val="18"/>
          <w:szCs w:val="18"/>
        </w:rPr>
        <w:footnoteReference w:id="51"/>
      </w:r>
      <w:r w:rsidRPr="00472B49">
        <w:rPr>
          <w:rFonts w:ascii="Verdana" w:hAnsi="Verdana"/>
          <w:sz w:val="18"/>
          <w:szCs w:val="18"/>
        </w:rPr>
        <w:t xml:space="preserve"> In 1994 heeft het Ministerie van Justitie gekeken naar de mogelijkheid van boek 9. Hier kwam ook dezelfde con</w:t>
      </w:r>
      <w:r w:rsidR="00557532" w:rsidRPr="00472B49">
        <w:rPr>
          <w:rFonts w:ascii="Verdana" w:hAnsi="Verdana"/>
          <w:sz w:val="18"/>
          <w:szCs w:val="18"/>
        </w:rPr>
        <w:t>c</w:t>
      </w:r>
      <w:r w:rsidRPr="00472B49">
        <w:rPr>
          <w:rFonts w:ascii="Verdana" w:hAnsi="Verdana"/>
          <w:sz w:val="18"/>
          <w:szCs w:val="18"/>
        </w:rPr>
        <w:t>lusie uit. De meeste deelgebieden van het intellectuele eigendomsrecht door verdragen en Europese richtlijnen wo</w:t>
      </w:r>
      <w:r w:rsidR="00557532" w:rsidRPr="00472B49">
        <w:rPr>
          <w:rFonts w:ascii="Verdana" w:hAnsi="Verdana"/>
          <w:sz w:val="18"/>
          <w:szCs w:val="18"/>
        </w:rPr>
        <w:t>r</w:t>
      </w:r>
      <w:r w:rsidRPr="00472B49">
        <w:rPr>
          <w:rFonts w:ascii="Verdana" w:hAnsi="Verdana"/>
          <w:sz w:val="18"/>
          <w:szCs w:val="18"/>
        </w:rPr>
        <w:t>dt beheerst.</w:t>
      </w:r>
      <w:r w:rsidRPr="00472B49">
        <w:rPr>
          <w:rStyle w:val="Voetnootmarkering"/>
          <w:rFonts w:ascii="Verdana" w:hAnsi="Verdana"/>
          <w:sz w:val="18"/>
          <w:szCs w:val="18"/>
        </w:rPr>
        <w:footnoteReference w:id="52"/>
      </w:r>
    </w:p>
    <w:p w14:paraId="2A63A3F3" w14:textId="77777777" w:rsidR="001F1058" w:rsidRPr="00472B49" w:rsidRDefault="001F1058" w:rsidP="00472B49">
      <w:pPr>
        <w:spacing w:line="360" w:lineRule="auto"/>
        <w:jc w:val="both"/>
        <w:rPr>
          <w:rFonts w:ascii="Verdana" w:hAnsi="Verdana"/>
          <w:spacing w:val="-3"/>
          <w:sz w:val="18"/>
          <w:szCs w:val="18"/>
        </w:rPr>
      </w:pPr>
      <w:r w:rsidRPr="00472B49">
        <w:rPr>
          <w:rFonts w:ascii="Verdana" w:hAnsi="Verdana"/>
          <w:sz w:val="18"/>
          <w:szCs w:val="18"/>
        </w:rPr>
        <w:lastRenderedPageBreak/>
        <w:t>Het auteursrecht is ontstaan om de maker van een werk de mogelijkheid te geven zijn werk te exploiteren en hem bescherming te bieden voor de integriteit van zijn geestelijke schepping.</w:t>
      </w:r>
      <w:r w:rsidRPr="00472B49">
        <w:rPr>
          <w:rStyle w:val="Voetnootmarkering"/>
          <w:rFonts w:ascii="Verdana" w:eastAsiaTheme="majorEastAsia" w:hAnsi="Verdana"/>
          <w:sz w:val="18"/>
          <w:szCs w:val="18"/>
        </w:rPr>
        <w:footnoteReference w:id="53"/>
      </w:r>
      <w:r w:rsidRPr="00472B49">
        <w:rPr>
          <w:rFonts w:ascii="Verdana" w:hAnsi="Verdana"/>
          <w:sz w:val="18"/>
          <w:szCs w:val="18"/>
        </w:rPr>
        <w:t xml:space="preserve"> Volgens art. 1 Aw is het auteursrecht het “uitsluitend recht van de maker van een werk van letterkunde, wetenschap of kunst, of diens rechtverkrijgenden, om dit openbaar te maken en te verveelvoudigen, behoudens de beperkingen, bij de wet gesteld”. Auteursrecht is een uitsluitend recht, omdat het </w:t>
      </w:r>
      <w:r w:rsidRPr="00472B49">
        <w:rPr>
          <w:rFonts w:ascii="Verdana" w:hAnsi="Verdana"/>
          <w:spacing w:val="-3"/>
          <w:sz w:val="18"/>
          <w:szCs w:val="18"/>
        </w:rPr>
        <w:t xml:space="preserve">de uitsluitende bevoegdheid </w:t>
      </w:r>
      <w:r w:rsidRPr="00472B49">
        <w:rPr>
          <w:rFonts w:ascii="Verdana" w:hAnsi="Verdana"/>
          <w:sz w:val="18"/>
          <w:szCs w:val="18"/>
        </w:rPr>
        <w:t xml:space="preserve">geeft </w:t>
      </w:r>
      <w:r w:rsidRPr="00472B49">
        <w:rPr>
          <w:rFonts w:ascii="Verdana" w:hAnsi="Verdana"/>
          <w:spacing w:val="-3"/>
          <w:sz w:val="18"/>
          <w:szCs w:val="18"/>
        </w:rPr>
        <w:t>het werk openbaar te maken en te verveelvoudigen.</w:t>
      </w:r>
      <w:r w:rsidRPr="00472B49">
        <w:rPr>
          <w:rStyle w:val="Voetnootmarkering"/>
          <w:rFonts w:ascii="Verdana" w:eastAsiaTheme="majorEastAsia" w:hAnsi="Verdana"/>
          <w:spacing w:val="-3"/>
          <w:sz w:val="18"/>
          <w:szCs w:val="18"/>
        </w:rPr>
        <w:footnoteReference w:id="54"/>
      </w:r>
      <w:r w:rsidRPr="00472B49">
        <w:rPr>
          <w:rFonts w:ascii="Verdana" w:hAnsi="Verdana"/>
          <w:spacing w:val="-3"/>
          <w:sz w:val="18"/>
          <w:szCs w:val="18"/>
        </w:rPr>
        <w:t xml:space="preserve"> De inbreukmaker die het werk van de auteursrechthebbende online plaatst, maakt het werk openbaar en verveelvoudigt het werk. De rechthebbende heeft hiervoor geen toestemming gegeven en daardoor wordt inbreuk gemaakt op de auteursrechten van de rechthebbende. BREIN kan hierdoor tegen deze inbreuken optreden.</w:t>
      </w:r>
    </w:p>
    <w:p w14:paraId="4B95616A" w14:textId="77777777" w:rsidR="001F1058" w:rsidRPr="00472B49" w:rsidRDefault="001F1058" w:rsidP="00472B49">
      <w:pPr>
        <w:spacing w:line="360" w:lineRule="auto"/>
        <w:jc w:val="both"/>
        <w:rPr>
          <w:rFonts w:ascii="Verdana" w:hAnsi="Verdana"/>
          <w:spacing w:val="-3"/>
          <w:sz w:val="18"/>
          <w:szCs w:val="18"/>
        </w:rPr>
      </w:pPr>
    </w:p>
    <w:p w14:paraId="3CC70BEE" w14:textId="3F129B4E"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 xml:space="preserve">Het auteursrecht is vergelijkbaar met het eigendomsrecht. Bij overdracht van het eigendom, oftewel het werk, verleent de rechthebbende toestemming om het werk te </w:t>
      </w:r>
      <w:r w:rsidR="009A6F83" w:rsidRPr="00472B49">
        <w:rPr>
          <w:rFonts w:ascii="Verdana" w:hAnsi="Verdana"/>
          <w:sz w:val="18"/>
          <w:szCs w:val="18"/>
        </w:rPr>
        <w:t>tonen</w:t>
      </w:r>
      <w:r w:rsidRPr="00472B49">
        <w:rPr>
          <w:rFonts w:ascii="Verdana" w:hAnsi="Verdana"/>
          <w:sz w:val="18"/>
          <w:szCs w:val="18"/>
        </w:rPr>
        <w:t xml:space="preserve"> bijvoorbeeld, veelal op bepaalde financiële voorwaarden. Het auteursrecht beschermt een werk tegen exploitatie zowel in de vorm waarin het gemaakt is als in bewerking of vertaling, en beschermt tegen zowel gehele als gedeeltelijke overname.</w:t>
      </w:r>
      <w:r w:rsidRPr="00472B49">
        <w:rPr>
          <w:rStyle w:val="Voetnootmarkering"/>
          <w:rFonts w:ascii="Verdana" w:eastAsiaTheme="majorEastAsia" w:hAnsi="Verdana"/>
          <w:sz w:val="18"/>
          <w:szCs w:val="18"/>
        </w:rPr>
        <w:footnoteReference w:id="55"/>
      </w:r>
      <w:r w:rsidRPr="00472B49">
        <w:rPr>
          <w:rFonts w:ascii="Verdana" w:hAnsi="Verdana"/>
          <w:sz w:val="18"/>
          <w:szCs w:val="18"/>
        </w:rPr>
        <w:t xml:space="preserve"> Het auteursrecht verleent de auteursrechten met betrekking tot tal van vormen van gebruik van de rechthebbende zijn werk. Voor een groot aantal handelingen is de toestemming van de rechthebbende nodig. De Aw vat deze handelingen samen in de termen ‘openbaar maken’ en ‘verveelvoudigen’. </w:t>
      </w:r>
    </w:p>
    <w:p w14:paraId="3B217CEF" w14:textId="77777777" w:rsidR="001F1058" w:rsidRPr="00472B49" w:rsidRDefault="001F1058" w:rsidP="00472B49">
      <w:pPr>
        <w:spacing w:line="360" w:lineRule="auto"/>
        <w:jc w:val="both"/>
        <w:rPr>
          <w:rFonts w:ascii="Verdana" w:hAnsi="Verdana"/>
          <w:sz w:val="18"/>
          <w:szCs w:val="18"/>
        </w:rPr>
      </w:pPr>
    </w:p>
    <w:p w14:paraId="0EC29DA4" w14:textId="77777777" w:rsidR="001F1058" w:rsidRPr="00472B49" w:rsidRDefault="001F1058" w:rsidP="00472B49">
      <w:pPr>
        <w:pStyle w:val="Kop3"/>
        <w:spacing w:line="360" w:lineRule="auto"/>
        <w:rPr>
          <w:rFonts w:ascii="Verdana" w:hAnsi="Verdana"/>
          <w:color w:val="auto"/>
          <w:sz w:val="18"/>
          <w:szCs w:val="18"/>
        </w:rPr>
      </w:pPr>
      <w:bookmarkStart w:id="22" w:name="_Toc43037901"/>
      <w:r w:rsidRPr="00472B49">
        <w:rPr>
          <w:rFonts w:ascii="Verdana" w:hAnsi="Verdana"/>
          <w:color w:val="auto"/>
          <w:sz w:val="18"/>
          <w:szCs w:val="18"/>
        </w:rPr>
        <w:t>2.3.1 Openbaar maken</w:t>
      </w:r>
      <w:bookmarkEnd w:id="22"/>
    </w:p>
    <w:p w14:paraId="5B2654A0" w14:textId="77777777"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Onder de term ‘openbaar maken’ vat de Aw een aantal handelingen samen die met elkaar gemeen hebben dat het werk op de een of andere manier ter beschikking van een publiek wordt gesteld.</w:t>
      </w:r>
      <w:r w:rsidRPr="00472B49">
        <w:rPr>
          <w:rStyle w:val="Voetnootmarkering"/>
          <w:rFonts w:ascii="Verdana" w:eastAsiaTheme="majorEastAsia" w:hAnsi="Verdana"/>
          <w:sz w:val="18"/>
          <w:szCs w:val="18"/>
        </w:rPr>
        <w:footnoteReference w:id="56"/>
      </w:r>
      <w:r w:rsidRPr="00472B49">
        <w:rPr>
          <w:rFonts w:ascii="Verdana" w:hAnsi="Verdana"/>
          <w:sz w:val="18"/>
          <w:szCs w:val="18"/>
        </w:rPr>
        <w:t xml:space="preserve"> Deze handelingen zijn opgesomd in art. 12 lid 1 Aw. Hierbij wordt onderscheid gemaakt tussen materiële en immateriële openbaarmaking. Materiële openbaarmaking vindt plaats door het in het verkeer brengen van het stoffelijk voorwerp waarin het werk is vastgelegd, zoals het uitgeven van een boek of dvd. Immateriële openbaarmaking is het uitvoeren van een toneelstuk, of het uitzenden of het via internet ter beschikking stellen van een film.</w:t>
      </w:r>
      <w:r w:rsidRPr="00472B49">
        <w:rPr>
          <w:rStyle w:val="Voetnootmarkering"/>
          <w:rFonts w:ascii="Verdana" w:eastAsiaTheme="majorEastAsia" w:hAnsi="Verdana"/>
          <w:sz w:val="18"/>
          <w:szCs w:val="18"/>
        </w:rPr>
        <w:footnoteReference w:id="57"/>
      </w:r>
    </w:p>
    <w:p w14:paraId="688952DE" w14:textId="77777777" w:rsidR="001F1058" w:rsidRPr="00472B49" w:rsidRDefault="001F1058" w:rsidP="00472B49">
      <w:pPr>
        <w:spacing w:line="360" w:lineRule="auto"/>
        <w:jc w:val="both"/>
        <w:rPr>
          <w:rFonts w:ascii="Verdana" w:hAnsi="Verdana"/>
          <w:sz w:val="18"/>
          <w:szCs w:val="18"/>
        </w:rPr>
      </w:pPr>
    </w:p>
    <w:p w14:paraId="773CF932" w14:textId="19312338"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Bij verdere openbaarmaking wordt het ingewikkelder, omdat het werk dan door een derde opnieuw wordt gebruikt.</w:t>
      </w:r>
      <w:r w:rsidRPr="00472B49">
        <w:rPr>
          <w:rStyle w:val="Voetnootmarkering"/>
          <w:rFonts w:ascii="Verdana" w:eastAsiaTheme="majorEastAsia" w:hAnsi="Verdana"/>
          <w:sz w:val="18"/>
          <w:szCs w:val="18"/>
        </w:rPr>
        <w:footnoteReference w:id="58"/>
      </w:r>
      <w:r w:rsidRPr="00472B49">
        <w:rPr>
          <w:rFonts w:ascii="Verdana" w:hAnsi="Verdana"/>
          <w:sz w:val="18"/>
          <w:szCs w:val="18"/>
        </w:rPr>
        <w:t xml:space="preserve"> Een voorbeeld hiervan is een radiozender die verschillende muziekwerken speelt. Als een caféhouder deze zender afspeelt in zijn café, dan maakt hij de muziekwerken ook openbaar. In dit geval is de derde de caféhouder.</w:t>
      </w:r>
      <w:r w:rsidRPr="00472B49">
        <w:rPr>
          <w:rStyle w:val="Voetnootmarkering"/>
          <w:rFonts w:ascii="Verdana" w:eastAsiaTheme="majorEastAsia" w:hAnsi="Verdana"/>
          <w:sz w:val="18"/>
          <w:szCs w:val="18"/>
        </w:rPr>
        <w:footnoteReference w:id="59"/>
      </w:r>
      <w:r w:rsidRPr="00472B49">
        <w:rPr>
          <w:rFonts w:ascii="Verdana" w:hAnsi="Verdana"/>
          <w:sz w:val="18"/>
          <w:szCs w:val="18"/>
        </w:rPr>
        <w:t xml:space="preserve"> Een moderner voorbeeld is een YouTube-video waarin op de </w:t>
      </w:r>
      <w:r w:rsidR="009A6F83" w:rsidRPr="00472B49">
        <w:rPr>
          <w:rFonts w:ascii="Verdana" w:hAnsi="Verdana"/>
          <w:sz w:val="18"/>
          <w:szCs w:val="18"/>
        </w:rPr>
        <w:t>achtergrondmuziek</w:t>
      </w:r>
      <w:r w:rsidRPr="00472B49">
        <w:rPr>
          <w:rFonts w:ascii="Verdana" w:hAnsi="Verdana"/>
          <w:sz w:val="18"/>
          <w:szCs w:val="18"/>
        </w:rPr>
        <w:t xml:space="preserve"> te horen is. De muziek staat in deze video niet centraal. </w:t>
      </w:r>
    </w:p>
    <w:p w14:paraId="7930D83D" w14:textId="77777777" w:rsidR="001F1058" w:rsidRPr="00472B49" w:rsidRDefault="001F1058" w:rsidP="00472B49">
      <w:pPr>
        <w:spacing w:line="360" w:lineRule="auto"/>
        <w:jc w:val="both"/>
        <w:rPr>
          <w:rFonts w:ascii="Verdana" w:hAnsi="Verdana"/>
          <w:sz w:val="18"/>
          <w:szCs w:val="18"/>
        </w:rPr>
      </w:pPr>
    </w:p>
    <w:p w14:paraId="61E49DB6" w14:textId="7D32D94A"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 xml:space="preserve">De in dit onderzoek relevante inbreukmaker maakt gebruik van immateriële openbaarmaking. De uploader maakt de content openbaar via usenet of BitTorrent. Hij plaatst alleen de film online op de </w:t>
      </w:r>
      <w:r w:rsidRPr="00472B49">
        <w:rPr>
          <w:rFonts w:ascii="Verdana" w:hAnsi="Verdana"/>
          <w:sz w:val="18"/>
          <w:szCs w:val="18"/>
        </w:rPr>
        <w:lastRenderedPageBreak/>
        <w:t xml:space="preserve">illegale website. De verdere openbaarmaking is niet van toepassing op de uploader, die centraal staat in deze </w:t>
      </w:r>
      <w:r w:rsidR="004952EF">
        <w:rPr>
          <w:rFonts w:ascii="Verdana" w:hAnsi="Verdana"/>
          <w:bCs/>
          <w:spacing w:val="-3"/>
          <w:sz w:val="18"/>
          <w:szCs w:val="18"/>
        </w:rPr>
        <w:t>afstudeeropdracht</w:t>
      </w:r>
      <w:r w:rsidRPr="00472B49">
        <w:rPr>
          <w:rFonts w:ascii="Verdana" w:hAnsi="Verdana"/>
          <w:sz w:val="18"/>
          <w:szCs w:val="18"/>
        </w:rPr>
        <w:t>.</w:t>
      </w:r>
    </w:p>
    <w:p w14:paraId="1A832B35" w14:textId="77777777" w:rsidR="001F1058" w:rsidRPr="00472B49" w:rsidRDefault="001F1058" w:rsidP="00472B49">
      <w:pPr>
        <w:spacing w:line="360" w:lineRule="auto"/>
        <w:jc w:val="both"/>
        <w:rPr>
          <w:rFonts w:ascii="Verdana" w:hAnsi="Verdana"/>
          <w:sz w:val="18"/>
          <w:szCs w:val="18"/>
        </w:rPr>
      </w:pPr>
    </w:p>
    <w:p w14:paraId="351D4CCC" w14:textId="77777777" w:rsidR="001F1058" w:rsidRPr="00472B49" w:rsidRDefault="001F1058" w:rsidP="00472B49">
      <w:pPr>
        <w:pStyle w:val="Kop3"/>
        <w:spacing w:line="360" w:lineRule="auto"/>
        <w:rPr>
          <w:rFonts w:ascii="Verdana" w:hAnsi="Verdana"/>
          <w:color w:val="auto"/>
          <w:sz w:val="18"/>
          <w:szCs w:val="18"/>
        </w:rPr>
      </w:pPr>
      <w:bookmarkStart w:id="23" w:name="_Toc43037902"/>
      <w:r w:rsidRPr="00472B49">
        <w:rPr>
          <w:rFonts w:ascii="Verdana" w:hAnsi="Verdana"/>
          <w:color w:val="auto"/>
          <w:sz w:val="18"/>
          <w:szCs w:val="18"/>
        </w:rPr>
        <w:t>2.3.2 Verveelvoudigen</w:t>
      </w:r>
      <w:bookmarkEnd w:id="23"/>
    </w:p>
    <w:p w14:paraId="4017FEF5" w14:textId="77777777"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 xml:space="preserve">Volgens art. 13 Aw wordt onder </w:t>
      </w:r>
      <w:r w:rsidRPr="00472B49">
        <w:rPr>
          <w:rFonts w:ascii="Verdana" w:hAnsi="Verdana" w:cs="Arial"/>
          <w:sz w:val="18"/>
          <w:szCs w:val="18"/>
          <w:shd w:val="clear" w:color="auto" w:fill="FFFFFF"/>
        </w:rPr>
        <w:t>de verveelvoudiging van een werk van letterkunde, wetenschap of kunst mede verstaan “de vertaling, de muziekschikking, de verfilming of toneelbewerking en in het algemeen iedere gehele of gedeeltelijke bewerking of nabootsing in gewijzigde vorm, welke niet als een nieuw, oorspronkelijk werk moet worden aangemerkt”.</w:t>
      </w:r>
      <w:r w:rsidRPr="00472B49">
        <w:rPr>
          <w:rFonts w:ascii="Verdana" w:hAnsi="Verdana"/>
          <w:sz w:val="18"/>
          <w:szCs w:val="18"/>
        </w:rPr>
        <w:t xml:space="preserve"> De term ‘verveelvoudigen’ wordt gebruikt in twee verschillende betekenissen.</w:t>
      </w:r>
      <w:r w:rsidRPr="00472B49">
        <w:rPr>
          <w:rStyle w:val="Voetnootmarkering"/>
          <w:rFonts w:ascii="Verdana" w:eastAsiaTheme="majorEastAsia" w:hAnsi="Verdana"/>
          <w:sz w:val="18"/>
          <w:szCs w:val="18"/>
        </w:rPr>
        <w:footnoteReference w:id="60"/>
      </w:r>
      <w:r w:rsidRPr="00472B49">
        <w:rPr>
          <w:rFonts w:ascii="Verdana" w:hAnsi="Verdana"/>
          <w:sz w:val="18"/>
          <w:szCs w:val="18"/>
        </w:rPr>
        <w:t xml:space="preserve"> Enerzijds is dit het vervaardigen van exemplaren waarin het werk is vastgesteld.</w:t>
      </w:r>
      <w:r w:rsidRPr="00472B49">
        <w:rPr>
          <w:rStyle w:val="Voetnootmarkering"/>
          <w:rFonts w:ascii="Verdana" w:eastAsiaTheme="majorEastAsia" w:hAnsi="Verdana"/>
          <w:sz w:val="18"/>
          <w:szCs w:val="18"/>
        </w:rPr>
        <w:footnoteReference w:id="61"/>
      </w:r>
      <w:r w:rsidRPr="00472B49">
        <w:rPr>
          <w:rFonts w:ascii="Verdana" w:hAnsi="Verdana"/>
          <w:sz w:val="18"/>
          <w:szCs w:val="18"/>
        </w:rPr>
        <w:t xml:space="preserve"> De inbreng van degene die verveelvoudigt, heeft geen betekenis; hij schept immers niets. De inbreukmaker kenmerkt zich veelal doordat hij zijn eigen inbreng verdoezelt.</w:t>
      </w:r>
      <w:r w:rsidRPr="00472B49">
        <w:rPr>
          <w:rStyle w:val="Voetnootmarkering"/>
          <w:rFonts w:ascii="Verdana" w:eastAsiaTheme="majorEastAsia" w:hAnsi="Verdana"/>
          <w:sz w:val="18"/>
          <w:szCs w:val="18"/>
        </w:rPr>
        <w:footnoteReference w:id="62"/>
      </w:r>
      <w:r w:rsidRPr="00472B49">
        <w:rPr>
          <w:rFonts w:ascii="Verdana" w:hAnsi="Verdana"/>
          <w:sz w:val="18"/>
          <w:szCs w:val="18"/>
        </w:rPr>
        <w:t xml:space="preserve"> Anderzijds is verveelvoudigen het bewerken of nabootsen van het werk in gewijzigde vorm.</w:t>
      </w:r>
      <w:r w:rsidRPr="00472B49">
        <w:rPr>
          <w:rStyle w:val="Voetnootmarkering"/>
          <w:rFonts w:ascii="Verdana" w:eastAsiaTheme="majorEastAsia" w:hAnsi="Verdana"/>
          <w:sz w:val="18"/>
          <w:szCs w:val="18"/>
        </w:rPr>
        <w:footnoteReference w:id="63"/>
      </w:r>
      <w:r w:rsidRPr="00472B49">
        <w:rPr>
          <w:rFonts w:ascii="Verdana" w:hAnsi="Verdana"/>
          <w:sz w:val="18"/>
          <w:szCs w:val="18"/>
        </w:rPr>
        <w:t xml:space="preserve"> Hier gaat het niet om een exacte kopie, maar om afgeleiden van het oorspronkelijke werk. Beslissend is of de bewerker auteursrechtelijk beschermde trekken van het oorspronkelijke werk herkenbaar overneemt.</w:t>
      </w:r>
      <w:r w:rsidRPr="00472B49">
        <w:rPr>
          <w:rStyle w:val="Voetnootmarkering"/>
          <w:rFonts w:ascii="Verdana" w:eastAsiaTheme="majorEastAsia" w:hAnsi="Verdana"/>
          <w:sz w:val="18"/>
          <w:szCs w:val="18"/>
        </w:rPr>
        <w:footnoteReference w:id="64"/>
      </w:r>
      <w:r w:rsidRPr="00472B49">
        <w:rPr>
          <w:rFonts w:ascii="Verdana" w:hAnsi="Verdana"/>
          <w:sz w:val="18"/>
          <w:szCs w:val="18"/>
        </w:rPr>
        <w:t xml:space="preserve"> Enkele voorbeelden zijn het ondertitelen van een film en een verfilming van een boek.</w:t>
      </w:r>
      <w:r w:rsidRPr="00472B49">
        <w:rPr>
          <w:rStyle w:val="Voetnootmarkering"/>
          <w:rFonts w:ascii="Verdana" w:eastAsiaTheme="majorEastAsia" w:hAnsi="Verdana"/>
          <w:sz w:val="18"/>
          <w:szCs w:val="18"/>
        </w:rPr>
        <w:footnoteReference w:id="65"/>
      </w:r>
    </w:p>
    <w:p w14:paraId="739CD677" w14:textId="77777777" w:rsidR="001F1058" w:rsidRPr="00472B49" w:rsidRDefault="001F1058" w:rsidP="00472B49">
      <w:pPr>
        <w:spacing w:line="360" w:lineRule="auto"/>
        <w:jc w:val="both"/>
        <w:rPr>
          <w:rFonts w:ascii="Verdana" w:hAnsi="Verdana"/>
          <w:sz w:val="18"/>
          <w:szCs w:val="18"/>
        </w:rPr>
      </w:pPr>
    </w:p>
    <w:p w14:paraId="62DC8EC9" w14:textId="25006FAC"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Een uploader kan voldoen aan beide betekenissen. Hij kan materiaal plaatsen dat hij kopieert van een dvd of van een opname van televisieserie. De uploader kan ook een tijdschrift of e-book delen. Bij de andere betekenis van verveelvoudigen plaatst de uploader films of televisieseries op internet waaraan hij zelf een ondertiteling heeft toegevoegd.</w:t>
      </w:r>
      <w:r w:rsidRPr="00472B49">
        <w:rPr>
          <w:rStyle w:val="Voetnootmarkering"/>
          <w:rFonts w:ascii="Verdana" w:eastAsiaTheme="majorEastAsia" w:hAnsi="Verdana"/>
          <w:sz w:val="18"/>
          <w:szCs w:val="18"/>
        </w:rPr>
        <w:footnoteReference w:id="66"/>
      </w:r>
    </w:p>
    <w:p w14:paraId="425EA317" w14:textId="77777777" w:rsidR="001F1058" w:rsidRPr="00472B49" w:rsidRDefault="001F1058" w:rsidP="00472B49">
      <w:pPr>
        <w:spacing w:line="360" w:lineRule="auto"/>
        <w:jc w:val="both"/>
        <w:rPr>
          <w:rFonts w:ascii="Verdana" w:hAnsi="Verdana"/>
          <w:sz w:val="18"/>
          <w:szCs w:val="18"/>
        </w:rPr>
      </w:pPr>
    </w:p>
    <w:p w14:paraId="43A37CAD" w14:textId="77777777" w:rsidR="001F1058" w:rsidRPr="00472B49" w:rsidRDefault="001F1058" w:rsidP="00472B49">
      <w:pPr>
        <w:pStyle w:val="Kop3"/>
        <w:spacing w:line="360" w:lineRule="auto"/>
        <w:rPr>
          <w:rFonts w:ascii="Verdana" w:hAnsi="Verdana"/>
          <w:color w:val="auto"/>
          <w:sz w:val="18"/>
          <w:szCs w:val="18"/>
        </w:rPr>
      </w:pPr>
      <w:bookmarkStart w:id="24" w:name="_Toc43037903"/>
      <w:r w:rsidRPr="00472B49">
        <w:rPr>
          <w:rFonts w:ascii="Verdana" w:hAnsi="Verdana"/>
          <w:color w:val="auto"/>
          <w:sz w:val="18"/>
          <w:szCs w:val="18"/>
        </w:rPr>
        <w:t>2.3.3 Ontwikkelingen</w:t>
      </w:r>
      <w:bookmarkEnd w:id="24"/>
    </w:p>
    <w:p w14:paraId="71F2D216" w14:textId="77777777"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In de afgelopen decennia is de technologische ontwikkeling sterk toegenomen. Met name auteursrechtelijk beschermde muziek en films worden veelvuldig digitaal uitgewisseld.</w:t>
      </w:r>
      <w:r w:rsidRPr="00472B49">
        <w:rPr>
          <w:rStyle w:val="Voetnootmarkering"/>
          <w:rFonts w:ascii="Verdana" w:eastAsiaTheme="majorEastAsia" w:hAnsi="Verdana"/>
          <w:sz w:val="18"/>
          <w:szCs w:val="18"/>
        </w:rPr>
        <w:footnoteReference w:id="67"/>
      </w:r>
      <w:r w:rsidRPr="00472B49">
        <w:rPr>
          <w:rFonts w:ascii="Verdana" w:hAnsi="Verdana"/>
          <w:sz w:val="18"/>
          <w:szCs w:val="18"/>
        </w:rPr>
        <w:t xml:space="preserve"> Tegenwoordig wordt via internet op grote schaal inbreuk gemaakt op het intellectueel-eigendomsrecht.</w:t>
      </w:r>
      <w:r w:rsidRPr="00472B49">
        <w:rPr>
          <w:rStyle w:val="Voetnootmarkering"/>
          <w:rFonts w:ascii="Verdana" w:eastAsiaTheme="majorEastAsia" w:hAnsi="Verdana"/>
          <w:sz w:val="18"/>
          <w:szCs w:val="18"/>
        </w:rPr>
        <w:footnoteReference w:id="68"/>
      </w:r>
      <w:r w:rsidRPr="00472B49">
        <w:rPr>
          <w:rFonts w:ascii="Verdana" w:hAnsi="Verdana"/>
          <w:sz w:val="18"/>
          <w:szCs w:val="18"/>
        </w:rPr>
        <w:t xml:space="preserve"> De begrippen ‘werk’, ‘openbaar maken’ en verveelvoudigen’ hebben een ‘open’ en technologieonafhankelijk karakter. Hierdoor kunnen de ontwikkelingen door de rechter en wetgever relatief eenvoudig in het auteursrechtelijke systeem geïntegreerd worden.</w:t>
      </w:r>
      <w:r w:rsidRPr="00472B49">
        <w:rPr>
          <w:rStyle w:val="Voetnootmarkering"/>
          <w:rFonts w:ascii="Verdana" w:eastAsiaTheme="majorEastAsia" w:hAnsi="Verdana"/>
          <w:sz w:val="18"/>
          <w:szCs w:val="18"/>
        </w:rPr>
        <w:footnoteReference w:id="69"/>
      </w:r>
      <w:r w:rsidRPr="00472B49">
        <w:rPr>
          <w:rFonts w:ascii="Verdana" w:hAnsi="Verdana"/>
          <w:sz w:val="18"/>
          <w:szCs w:val="18"/>
        </w:rPr>
        <w:t xml:space="preserve"> </w:t>
      </w:r>
      <w:r w:rsidRPr="00472B49">
        <w:rPr>
          <w:rStyle w:val="Voetnootmarkering"/>
          <w:rFonts w:ascii="Verdana" w:eastAsiaTheme="majorEastAsia" w:hAnsi="Verdana"/>
          <w:sz w:val="18"/>
          <w:szCs w:val="18"/>
        </w:rPr>
        <w:footnoteReference w:id="70"/>
      </w:r>
      <w:r w:rsidRPr="00472B49">
        <w:rPr>
          <w:rFonts w:ascii="Verdana" w:hAnsi="Verdana"/>
          <w:sz w:val="18"/>
          <w:szCs w:val="18"/>
        </w:rPr>
        <w:t xml:space="preserve"> Dit betekent echter niet dat de ontwikkelingen steeds harmonisch zijn verlopen. Ze hebben niet alleen geleid tot nieuwe mogelijkheden, maar ook tot aanzienlijke verschuivingen. Enerzijds zijn de rechten van de rechthebbende verruimd.</w:t>
      </w:r>
      <w:r w:rsidRPr="00472B49">
        <w:rPr>
          <w:rStyle w:val="Voetnootmarkering"/>
          <w:rFonts w:ascii="Verdana" w:eastAsiaTheme="majorEastAsia" w:hAnsi="Verdana"/>
          <w:sz w:val="18"/>
          <w:szCs w:val="18"/>
        </w:rPr>
        <w:footnoteReference w:id="71"/>
      </w:r>
      <w:r w:rsidRPr="00472B49">
        <w:rPr>
          <w:rFonts w:ascii="Verdana" w:hAnsi="Verdana"/>
          <w:sz w:val="18"/>
          <w:szCs w:val="18"/>
        </w:rPr>
        <w:t xml:space="preserve"> Aan de andere kant staat dat de gebruikers meer in staat zijn om kopieën van de werken te maken.</w:t>
      </w:r>
      <w:r w:rsidRPr="00472B49">
        <w:rPr>
          <w:rStyle w:val="Voetnootmarkering"/>
          <w:rFonts w:ascii="Verdana" w:hAnsi="Verdana"/>
          <w:sz w:val="18"/>
          <w:szCs w:val="18"/>
        </w:rPr>
        <w:footnoteReference w:id="72"/>
      </w:r>
    </w:p>
    <w:p w14:paraId="0B727CA6" w14:textId="77777777" w:rsidR="001F1058" w:rsidRPr="00472B49" w:rsidRDefault="001F1058" w:rsidP="00472B49">
      <w:pPr>
        <w:spacing w:line="360" w:lineRule="auto"/>
        <w:jc w:val="both"/>
        <w:rPr>
          <w:rFonts w:ascii="Verdana" w:hAnsi="Verdana"/>
          <w:spacing w:val="-3"/>
          <w:sz w:val="18"/>
          <w:szCs w:val="18"/>
        </w:rPr>
      </w:pPr>
    </w:p>
    <w:p w14:paraId="42249A16" w14:textId="77777777" w:rsidR="001F1058" w:rsidRPr="00472B49" w:rsidRDefault="001F1058" w:rsidP="00472B49">
      <w:pPr>
        <w:pStyle w:val="Kop2"/>
        <w:spacing w:line="360" w:lineRule="auto"/>
        <w:rPr>
          <w:rFonts w:ascii="Verdana" w:hAnsi="Verdana"/>
          <w:color w:val="auto"/>
          <w:sz w:val="18"/>
          <w:szCs w:val="18"/>
        </w:rPr>
      </w:pPr>
      <w:bookmarkStart w:id="25" w:name="_Toc43037904"/>
      <w:r w:rsidRPr="00472B49">
        <w:rPr>
          <w:rFonts w:ascii="Verdana" w:hAnsi="Verdana"/>
          <w:color w:val="auto"/>
          <w:sz w:val="18"/>
          <w:szCs w:val="18"/>
        </w:rPr>
        <w:lastRenderedPageBreak/>
        <w:t>2.4 Handhaving</w:t>
      </w:r>
      <w:bookmarkEnd w:id="25"/>
    </w:p>
    <w:p w14:paraId="11381729" w14:textId="77777777" w:rsidR="001F1058" w:rsidRPr="00472B49" w:rsidRDefault="001F1058" w:rsidP="00472B49">
      <w:pPr>
        <w:pStyle w:val="Geenafstand"/>
        <w:spacing w:line="360" w:lineRule="auto"/>
        <w:jc w:val="both"/>
        <w:rPr>
          <w:rFonts w:ascii="Verdana" w:hAnsi="Verdana" w:cs="Arial"/>
          <w:sz w:val="18"/>
          <w:szCs w:val="18"/>
          <w:lang w:val="nl-NL"/>
        </w:rPr>
      </w:pPr>
      <w:r w:rsidRPr="00472B49">
        <w:rPr>
          <w:rFonts w:ascii="Verdana" w:hAnsi="Verdana" w:cs="Arial"/>
          <w:sz w:val="18"/>
          <w:szCs w:val="18"/>
          <w:lang w:val="nl-NL"/>
        </w:rPr>
        <w:t>In Paragraaf 2.2.1 is de Handhavingsrichtlijn genoemd. Het doel van deze Handhavingsrichtlijn is “een hoog, gelijkwaardig en homogeen niveau van bescherming in de interne markt te waarborgen”.</w:t>
      </w:r>
      <w:r w:rsidRPr="00472B49">
        <w:rPr>
          <w:rStyle w:val="Voetnootmarkering"/>
          <w:rFonts w:ascii="Verdana" w:hAnsi="Verdana"/>
          <w:sz w:val="18"/>
          <w:szCs w:val="18"/>
          <w:lang w:val="nl-NL"/>
        </w:rPr>
        <w:footnoteReference w:id="73"/>
      </w:r>
      <w:r w:rsidRPr="00472B49">
        <w:rPr>
          <w:rFonts w:ascii="Verdana" w:hAnsi="Verdana" w:cs="Arial"/>
          <w:sz w:val="18"/>
          <w:szCs w:val="18"/>
          <w:lang w:val="nl-NL"/>
        </w:rPr>
        <w:t xml:space="preserve"> </w:t>
      </w:r>
      <w:r w:rsidRPr="00472B49">
        <w:rPr>
          <w:rStyle w:val="Voetnootmarkering"/>
          <w:rFonts w:ascii="Verdana" w:hAnsi="Verdana"/>
          <w:sz w:val="18"/>
          <w:szCs w:val="18"/>
          <w:lang w:val="nl-NL"/>
        </w:rPr>
        <w:footnoteReference w:id="74"/>
      </w:r>
      <w:r w:rsidRPr="00472B49">
        <w:rPr>
          <w:rFonts w:ascii="Verdana" w:hAnsi="Verdana" w:cs="Arial"/>
          <w:sz w:val="18"/>
          <w:szCs w:val="18"/>
          <w:lang w:val="nl-NL"/>
        </w:rPr>
        <w:t xml:space="preserve"> In overwegingen 1, 2 en 3 wordt daartoe vooropgesteld dat een doeltreffende handhaving van intellectueel-eigendomsrechten, en daarmee van het eerder beschreven auteursrecht, van essentieel belang is. Dit ter bescherming van de mogelijkheid van rechthebbenden om inkomsten met hun werk te genereren en ter bevordering van innovatie, creativiteit en een zo groot mogelijke verspreiding van werken, denkbeelden en kennis. “Zonder doeltreffende middelen om intellectueel-eigendomsrechten te handhaven, worden innovatie en creativiteit echter ontmoedigd en investeringen verminderd”, aldus overweging 3 van de richtlijn. In lijn daarmee bepaalt art. 3 lid 2 Handhavingsrichtlijn dat de ter uitvoering van de richtlijn vastgestelde maatregelen, procedures en rechtsmiddelen “doeltreffend, evenredig en afschrikkend” moeten zijn.</w:t>
      </w:r>
    </w:p>
    <w:p w14:paraId="2FDD3937" w14:textId="77777777" w:rsidR="001F1058" w:rsidRPr="00472B49" w:rsidRDefault="001F1058" w:rsidP="00472B49">
      <w:pPr>
        <w:pStyle w:val="Geenafstand"/>
        <w:spacing w:line="360" w:lineRule="auto"/>
        <w:jc w:val="both"/>
        <w:rPr>
          <w:rFonts w:ascii="Verdana" w:hAnsi="Verdana" w:cs="Arial"/>
          <w:sz w:val="18"/>
          <w:szCs w:val="18"/>
          <w:lang w:val="nl-NL"/>
        </w:rPr>
      </w:pPr>
    </w:p>
    <w:p w14:paraId="54E8CB18" w14:textId="77777777" w:rsidR="001F1058" w:rsidRPr="00472B49" w:rsidRDefault="001F1058" w:rsidP="00472B49">
      <w:pPr>
        <w:pStyle w:val="Geenafstand"/>
        <w:spacing w:line="360" w:lineRule="auto"/>
        <w:jc w:val="both"/>
        <w:rPr>
          <w:rFonts w:ascii="Verdana" w:hAnsi="Verdana" w:cs="Arial"/>
          <w:sz w:val="18"/>
          <w:szCs w:val="18"/>
          <w:lang w:val="nl-NL"/>
        </w:rPr>
      </w:pPr>
      <w:r w:rsidRPr="00472B49">
        <w:rPr>
          <w:rFonts w:ascii="Verdana" w:hAnsi="Verdana" w:cs="Arial"/>
          <w:sz w:val="18"/>
          <w:szCs w:val="18"/>
          <w:lang w:val="nl-NL"/>
        </w:rPr>
        <w:t>Voor een doeltreffende handhaving van intellectueel-eigendomsrechten is het vanzelfsprekend een noodzakelijke voorwaarde dat de rechthebbende weet wie de inbreukmaker is, zodat deze aangesproken kan worden en nieuwe inbreuken voorkomen kunnen worden. De Handhavingsrichtlijn voorziet daartoe in een “recht op informatie waardoor waardevolle gegevens kunnen worden verkregen over de herkomst van de inbreukmakende goederen of diensten, de distributiekanalen en de identiteit van bij de inbreuk betrokken derden”.</w:t>
      </w:r>
      <w:r w:rsidRPr="00472B49">
        <w:rPr>
          <w:rStyle w:val="Voetnootmarkering"/>
          <w:rFonts w:ascii="Verdana" w:hAnsi="Verdana"/>
          <w:sz w:val="18"/>
          <w:szCs w:val="18"/>
          <w:lang w:val="nl-NL"/>
        </w:rPr>
        <w:footnoteReference w:id="75"/>
      </w:r>
      <w:r w:rsidRPr="00472B49">
        <w:rPr>
          <w:rFonts w:ascii="Verdana" w:hAnsi="Verdana" w:cs="Arial"/>
          <w:sz w:val="18"/>
          <w:szCs w:val="18"/>
          <w:lang w:val="nl-NL"/>
        </w:rPr>
        <w:t xml:space="preserve"> Dit recht is uitgewerkt in art. 8 van de richtlijn. Dit artikel bepaalt onder het kopje ‘Recht op informatie’ (onder meer) dat derden die op commerciële schaal diensten verlenen die bij inbreukmakende handelingen worden gebruikt, gelast kunnen worden informatie te verstrekken over “de herkomst en de distributiekanalen van de goederen of diensten” (lid 1), waaronder “de naam en het adres van de producenten, fabrikanten, distributeurs, leveranciers en andere eerdere bezitters van de goederen of diensten” (lid 2, onder a).</w:t>
      </w:r>
    </w:p>
    <w:p w14:paraId="01C448F1" w14:textId="77777777" w:rsidR="001F1058" w:rsidRPr="00472B49" w:rsidRDefault="001F1058" w:rsidP="00472B49">
      <w:pPr>
        <w:pStyle w:val="Geenafstand"/>
        <w:spacing w:line="360" w:lineRule="auto"/>
        <w:jc w:val="both"/>
        <w:rPr>
          <w:rFonts w:ascii="Verdana" w:hAnsi="Verdana" w:cs="Arial"/>
          <w:sz w:val="18"/>
          <w:szCs w:val="18"/>
          <w:lang w:val="nl-NL"/>
        </w:rPr>
      </w:pPr>
    </w:p>
    <w:p w14:paraId="622EE445" w14:textId="77777777" w:rsidR="001F1058" w:rsidRPr="00472B49" w:rsidRDefault="001F1058" w:rsidP="00472B49">
      <w:pPr>
        <w:pStyle w:val="Geenafstand"/>
        <w:spacing w:line="360" w:lineRule="auto"/>
        <w:jc w:val="both"/>
        <w:rPr>
          <w:rFonts w:ascii="Verdana" w:hAnsi="Verdana" w:cs="Arial"/>
          <w:sz w:val="18"/>
          <w:szCs w:val="18"/>
          <w:lang w:val="nl-NL"/>
        </w:rPr>
      </w:pPr>
      <w:r w:rsidRPr="00472B49">
        <w:rPr>
          <w:rFonts w:ascii="Verdana" w:hAnsi="Verdana" w:cs="Arial"/>
          <w:sz w:val="18"/>
          <w:szCs w:val="18"/>
          <w:lang w:val="nl-NL"/>
        </w:rPr>
        <w:t xml:space="preserve">Bij de toepassing van art. 8 van de Handhavingsrichtlijn dient daarom een afweging plaats te vinden tussen twee botsende grondrechten die door het Handvest worden erkend: het recht op bescherming van persoonsgegevens (art. 8 Handvest) en het recht op bescherming van intellectueel eigendom (art. 17 lid 2 Handvest). Deze grondrechten worden verder besproken in Paragraaf 2.9. </w:t>
      </w:r>
      <w:r w:rsidRPr="00472B49">
        <w:rPr>
          <w:rFonts w:ascii="Verdana" w:hAnsi="Verdana"/>
          <w:sz w:val="18"/>
          <w:szCs w:val="18"/>
          <w:lang w:val="nl-NL"/>
        </w:rPr>
        <w:t>Het Handvest is relevant, omdat het steeds meer invloed heeft op het recht van intellectueel eigendom.</w:t>
      </w:r>
      <w:r w:rsidRPr="00472B49">
        <w:rPr>
          <w:rStyle w:val="Voetnootmarkering"/>
          <w:rFonts w:ascii="Verdana" w:hAnsi="Verdana"/>
          <w:sz w:val="18"/>
          <w:szCs w:val="18"/>
        </w:rPr>
        <w:footnoteReference w:id="76"/>
      </w:r>
    </w:p>
    <w:p w14:paraId="3BF8170A" w14:textId="77777777" w:rsidR="001F1058" w:rsidRPr="00472B49" w:rsidRDefault="001F1058" w:rsidP="00472B49">
      <w:pPr>
        <w:pStyle w:val="Geenafstand"/>
        <w:spacing w:line="360" w:lineRule="auto"/>
        <w:jc w:val="both"/>
        <w:rPr>
          <w:rFonts w:ascii="Verdana" w:hAnsi="Verdana" w:cs="Arial"/>
          <w:sz w:val="18"/>
          <w:szCs w:val="18"/>
          <w:lang w:val="nl-NL"/>
        </w:rPr>
      </w:pPr>
    </w:p>
    <w:p w14:paraId="3798C1A9" w14:textId="1CC8D5A7" w:rsidR="001F1058" w:rsidRPr="00472B49" w:rsidRDefault="001F1058" w:rsidP="00472B49">
      <w:pPr>
        <w:pStyle w:val="Geenafstand"/>
        <w:spacing w:line="360" w:lineRule="auto"/>
        <w:jc w:val="both"/>
        <w:rPr>
          <w:rFonts w:ascii="Verdana" w:hAnsi="Verdana" w:cs="Arial"/>
          <w:sz w:val="18"/>
          <w:szCs w:val="18"/>
          <w:lang w:val="nl-NL"/>
        </w:rPr>
      </w:pPr>
      <w:r w:rsidRPr="00472B49">
        <w:rPr>
          <w:rFonts w:ascii="Verdana" w:hAnsi="Verdana" w:cs="Arial"/>
          <w:sz w:val="18"/>
          <w:szCs w:val="18"/>
          <w:lang w:val="nl-NL"/>
        </w:rPr>
        <w:t>De Handhavingsrichtlijn bevat minimale eisen waaraan lidstaten moeten voldoen. De lidstaten moeten er daarom voor zorgen dat hun wet- en regelgeving aan de Han</w:t>
      </w:r>
      <w:r w:rsidR="00557532" w:rsidRPr="00472B49">
        <w:rPr>
          <w:rFonts w:ascii="Verdana" w:hAnsi="Verdana" w:cs="Arial"/>
          <w:sz w:val="18"/>
          <w:szCs w:val="18"/>
          <w:lang w:val="nl-NL"/>
        </w:rPr>
        <w:t>d</w:t>
      </w:r>
      <w:r w:rsidRPr="00472B49">
        <w:rPr>
          <w:rFonts w:ascii="Verdana" w:hAnsi="Verdana" w:cs="Arial"/>
          <w:sz w:val="18"/>
          <w:szCs w:val="18"/>
          <w:lang w:val="nl-NL"/>
        </w:rPr>
        <w:t>havingsrichtlijn voldoet. In een procedure kan een partij geen rechtstreeks beroep doen op de Handhavingsrichtlijn.</w:t>
      </w:r>
      <w:r w:rsidRPr="00472B49">
        <w:rPr>
          <w:rStyle w:val="Voetnootmarkering"/>
          <w:rFonts w:ascii="Verdana" w:hAnsi="Verdana"/>
          <w:sz w:val="18"/>
          <w:szCs w:val="18"/>
          <w:lang w:val="nl-NL"/>
        </w:rPr>
        <w:footnoteReference w:id="77"/>
      </w:r>
      <w:r w:rsidRPr="00472B49">
        <w:rPr>
          <w:rFonts w:ascii="Verdana" w:hAnsi="Verdana" w:cs="Arial"/>
          <w:sz w:val="18"/>
          <w:szCs w:val="18"/>
          <w:lang w:val="nl-NL"/>
        </w:rPr>
        <w:t xml:space="preserve"> Art. 8 van de Handhavingsrichtlijn is in Nederland onder andere geïmplementeerd in art. 1019f Rv, art. 28 lid 9 Aw, art. 17 lid 6 Wet op de naburige rechten, art. 5c lid 5 Databankenwet en art. 70 lid 10 Rijksoctrooiwet 1995, alsmede in art. 2.22 lid 4 en lid 5 van het Benelux-verdrag inzake de </w:t>
      </w:r>
      <w:r w:rsidRPr="00472B49">
        <w:rPr>
          <w:rFonts w:ascii="Verdana" w:hAnsi="Verdana" w:cs="Arial"/>
          <w:sz w:val="18"/>
          <w:szCs w:val="18"/>
          <w:lang w:val="nl-NL"/>
        </w:rPr>
        <w:lastRenderedPageBreak/>
        <w:t xml:space="preserve">intellectuele eigendom. Deze regels vervangen de oudere regelgeving, al is de open norm van de onrechtmatige daad blijven bestaan. </w:t>
      </w:r>
    </w:p>
    <w:p w14:paraId="7A4A40DD" w14:textId="77777777" w:rsidR="001F1058" w:rsidRPr="00472B49" w:rsidRDefault="001F1058" w:rsidP="00472B49">
      <w:pPr>
        <w:pStyle w:val="Geenafstand"/>
        <w:spacing w:line="360" w:lineRule="auto"/>
        <w:jc w:val="both"/>
        <w:rPr>
          <w:rFonts w:ascii="Verdana" w:hAnsi="Verdana" w:cs="Arial"/>
          <w:sz w:val="18"/>
          <w:szCs w:val="18"/>
          <w:lang w:val="nl-NL"/>
        </w:rPr>
      </w:pPr>
    </w:p>
    <w:p w14:paraId="0DA761A3" w14:textId="77777777"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De Handhavingsrichtlijn biedt een aantal nieuwe middelen om auteursrechten te handhaven. Een van de handhavingsmogelijkheden is het recht op informatie. BREIN kan op drie manieren naw-gegevens bemachtigen. Een daarvan is via het strafrecht; de andere twee lopen via het civiele recht. Hierbij kan BREIN naw-gegevens vorderen via een rechterlijk bevel op grond van art. 28 lid 9 Aw of via art. 6:162 lid 2 BW in combinatie met het Lycos/Pessers-arrest.</w:t>
      </w:r>
      <w:r w:rsidRPr="00472B49">
        <w:rPr>
          <w:rStyle w:val="Voetnootmarkering"/>
          <w:rFonts w:ascii="Verdana" w:eastAsiaTheme="majorEastAsia" w:hAnsi="Verdana"/>
          <w:spacing w:val="-3"/>
          <w:sz w:val="18"/>
          <w:szCs w:val="18"/>
        </w:rPr>
        <w:footnoteReference w:id="78"/>
      </w:r>
      <w:r w:rsidRPr="00472B49">
        <w:rPr>
          <w:rFonts w:ascii="Verdana" w:hAnsi="Verdana"/>
          <w:sz w:val="18"/>
          <w:szCs w:val="18"/>
        </w:rPr>
        <w:t xml:space="preserve"> </w:t>
      </w:r>
    </w:p>
    <w:p w14:paraId="69596DB9" w14:textId="77777777" w:rsidR="001F1058" w:rsidRPr="00472B49" w:rsidRDefault="001F1058" w:rsidP="00472B49">
      <w:pPr>
        <w:spacing w:line="360" w:lineRule="auto"/>
        <w:jc w:val="both"/>
        <w:rPr>
          <w:rFonts w:ascii="Verdana" w:hAnsi="Verdana"/>
          <w:sz w:val="18"/>
          <w:szCs w:val="18"/>
        </w:rPr>
      </w:pPr>
    </w:p>
    <w:p w14:paraId="26D3454C" w14:textId="77777777" w:rsidR="001F1058" w:rsidRPr="00472B49" w:rsidRDefault="001F1058" w:rsidP="00472B49">
      <w:pPr>
        <w:pStyle w:val="Kop2"/>
        <w:spacing w:line="360" w:lineRule="auto"/>
        <w:rPr>
          <w:rFonts w:ascii="Verdana" w:hAnsi="Verdana"/>
          <w:color w:val="auto"/>
          <w:sz w:val="18"/>
          <w:szCs w:val="18"/>
        </w:rPr>
      </w:pPr>
      <w:bookmarkStart w:id="26" w:name="_Toc43037905"/>
      <w:r w:rsidRPr="00472B49">
        <w:rPr>
          <w:rFonts w:ascii="Verdana" w:hAnsi="Verdana"/>
          <w:color w:val="auto"/>
          <w:sz w:val="18"/>
          <w:szCs w:val="18"/>
        </w:rPr>
        <w:t>2.5 Strafrechtelijke vervolging</w:t>
      </w:r>
      <w:bookmarkEnd w:id="26"/>
    </w:p>
    <w:p w14:paraId="12164E74" w14:textId="77777777"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 xml:space="preserve">Een van de drie mogelijkheden om naw-gegevens te bemachtigen, is via strafrechtelijke vervolging. </w:t>
      </w:r>
      <w:r w:rsidRPr="00472B49">
        <w:rPr>
          <w:rFonts w:ascii="Verdana" w:hAnsi="Verdana"/>
          <w:spacing w:val="-3"/>
          <w:sz w:val="18"/>
          <w:szCs w:val="18"/>
        </w:rPr>
        <w:t xml:space="preserve">Op basis van de Aw is inbreuk op auteursrecht strafbaar gesteld; dit staat in art. 31 Aw, jo. art. 31a Aw. Volgens art. </w:t>
      </w:r>
      <w:r w:rsidRPr="00472B49">
        <w:rPr>
          <w:rFonts w:ascii="Verdana" w:hAnsi="Verdana"/>
          <w:sz w:val="18"/>
          <w:szCs w:val="18"/>
        </w:rPr>
        <w:t>31 Aw is iemand die opzettelijk inbreuk maakt op het auteursrecht van een ander, strafbaar. De straf hierop is een gevangenisstraf van ten hoogste zes maanden of een geldboete van de vierde categorie. Aangezien de wetgever echter aanstuurt op civielrechtelijke handhaving, heeft bestrijding van inbreuk geen prioriteit bij het Openbaar Ministerie.</w:t>
      </w:r>
      <w:r w:rsidRPr="00472B49">
        <w:rPr>
          <w:rStyle w:val="Voetnootmarkering"/>
          <w:rFonts w:ascii="Verdana" w:eastAsiaTheme="majorEastAsia" w:hAnsi="Verdana"/>
          <w:sz w:val="18"/>
          <w:szCs w:val="18"/>
        </w:rPr>
        <w:footnoteReference w:id="79"/>
      </w:r>
      <w:r w:rsidRPr="00472B49">
        <w:rPr>
          <w:rFonts w:ascii="Verdana" w:hAnsi="Verdana"/>
          <w:sz w:val="18"/>
          <w:szCs w:val="18"/>
        </w:rPr>
        <w:t xml:space="preserve"> Het is in eerste instantie een taak van de rechthebbende zelf om zijn intellectueel-eigendomsrechten te handhaven via de civielrechtelijke weg. Dit blijkt met name uit de aanwijzing intellectueel-eigendomsfraude die nog steeds aangehaald wordt in rechtszaken, hoewel deze aanwijzing vervallen is op 1 april 2017.</w:t>
      </w:r>
      <w:r w:rsidRPr="00472B49">
        <w:rPr>
          <w:rStyle w:val="Voetnootmarkering"/>
          <w:rFonts w:ascii="Verdana" w:eastAsiaTheme="majorEastAsia" w:hAnsi="Verdana"/>
          <w:sz w:val="18"/>
          <w:szCs w:val="18"/>
        </w:rPr>
        <w:footnoteReference w:id="80"/>
      </w:r>
    </w:p>
    <w:p w14:paraId="7CCC6372" w14:textId="77777777" w:rsidR="001F1058" w:rsidRPr="00472B49" w:rsidRDefault="001F1058" w:rsidP="00472B49">
      <w:pPr>
        <w:spacing w:line="360" w:lineRule="auto"/>
        <w:jc w:val="both"/>
        <w:rPr>
          <w:rFonts w:ascii="Verdana" w:hAnsi="Verdana"/>
          <w:spacing w:val="-3"/>
          <w:sz w:val="18"/>
          <w:szCs w:val="18"/>
        </w:rPr>
      </w:pPr>
    </w:p>
    <w:p w14:paraId="48100C2B" w14:textId="77777777"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Op grond van art. 54a Wetboek van Strafrecht is de neutrale tussenpersoon in beginsel strafrechtelijk gezien niet aansprakelijk. Art. 54a Wetboek van Strafrecht is het strafrechtelijke evenbeeld van art. 6:196c BW.</w:t>
      </w:r>
      <w:r w:rsidRPr="00472B49">
        <w:rPr>
          <w:rStyle w:val="Voetnootmarkering"/>
          <w:rFonts w:ascii="Verdana" w:eastAsiaTheme="majorEastAsia" w:hAnsi="Verdana"/>
          <w:sz w:val="18"/>
          <w:szCs w:val="18"/>
        </w:rPr>
        <w:footnoteReference w:id="81"/>
      </w:r>
      <w:r w:rsidRPr="00472B49">
        <w:rPr>
          <w:rFonts w:ascii="Verdana" w:hAnsi="Verdana"/>
          <w:sz w:val="18"/>
          <w:szCs w:val="18"/>
        </w:rPr>
        <w:t xml:space="preserve"> Er zijn weinig zaken bekend waarin de strafrechtelijke aansprakelijkheid van een tussenpersoon aan de orde was.</w:t>
      </w:r>
      <w:r w:rsidRPr="00472B49">
        <w:rPr>
          <w:rStyle w:val="Voetnootmarkering"/>
          <w:rFonts w:ascii="Verdana" w:eastAsiaTheme="majorEastAsia" w:hAnsi="Verdana"/>
          <w:sz w:val="18"/>
          <w:szCs w:val="18"/>
        </w:rPr>
        <w:footnoteReference w:id="82"/>
      </w:r>
      <w:r w:rsidRPr="00472B49">
        <w:rPr>
          <w:rFonts w:ascii="Verdana" w:hAnsi="Verdana"/>
          <w:sz w:val="18"/>
          <w:szCs w:val="18"/>
        </w:rPr>
        <w:t xml:space="preserve"> Daarom is in dit onderzoek de strafrechtelijke aansprakelijkheid van de tussenpersoon buiten beschouwing gelaten.</w:t>
      </w:r>
    </w:p>
    <w:p w14:paraId="2AAF9BEC" w14:textId="77777777" w:rsidR="001F1058" w:rsidRPr="00472B49" w:rsidRDefault="001F1058" w:rsidP="00472B49">
      <w:pPr>
        <w:spacing w:line="360" w:lineRule="auto"/>
        <w:jc w:val="both"/>
        <w:rPr>
          <w:rFonts w:ascii="Verdana" w:hAnsi="Verdana"/>
          <w:sz w:val="18"/>
          <w:szCs w:val="18"/>
        </w:rPr>
      </w:pPr>
    </w:p>
    <w:p w14:paraId="2DFD7F75" w14:textId="77777777" w:rsidR="001F1058" w:rsidRPr="00472B49" w:rsidRDefault="001F1058" w:rsidP="00472B49">
      <w:pPr>
        <w:pStyle w:val="Kop2"/>
        <w:spacing w:line="360" w:lineRule="auto"/>
        <w:rPr>
          <w:rFonts w:ascii="Verdana" w:hAnsi="Verdana"/>
          <w:color w:val="auto"/>
          <w:sz w:val="18"/>
          <w:szCs w:val="18"/>
        </w:rPr>
      </w:pPr>
      <w:bookmarkStart w:id="27" w:name="_Toc43037906"/>
      <w:r w:rsidRPr="00472B49">
        <w:rPr>
          <w:rFonts w:ascii="Verdana" w:hAnsi="Verdana"/>
          <w:color w:val="auto"/>
          <w:sz w:val="18"/>
          <w:szCs w:val="18"/>
        </w:rPr>
        <w:t>2.6 Rechterlijk bevel</w:t>
      </w:r>
      <w:bookmarkEnd w:id="27"/>
    </w:p>
    <w:p w14:paraId="710F735C" w14:textId="77777777"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De handhaving van auteursrechten is primair een civielrechtelijke aangelegenheid, zoals uit de vorige paragraaf is gebleken.</w:t>
      </w:r>
      <w:r w:rsidRPr="00472B49">
        <w:rPr>
          <w:rStyle w:val="Voetnootmarkering"/>
          <w:rFonts w:ascii="Verdana" w:eastAsiaTheme="majorEastAsia" w:hAnsi="Verdana"/>
          <w:sz w:val="18"/>
          <w:szCs w:val="18"/>
        </w:rPr>
        <w:footnoteReference w:id="83"/>
      </w:r>
      <w:r w:rsidRPr="00472B49">
        <w:rPr>
          <w:rFonts w:ascii="Verdana" w:hAnsi="Verdana"/>
          <w:sz w:val="18"/>
          <w:szCs w:val="18"/>
        </w:rPr>
        <w:t xml:space="preserve"> Uit de inleiding van dit hoofdstuk is gebleken dat er twee civielrechtelijke mogelijkheden zijn om naw-gegevens te verkrijgen. De eerste relevante mogelijkheid is te vinden in art. 28 lid 9 Aw. Voor de benadeelde, in de hoedanigheid van rechthebbende, is de tweede zin van art. 28 lid 9 Aw relevant: </w:t>
      </w:r>
      <w:r w:rsidRPr="00472B49">
        <w:rPr>
          <w:rFonts w:ascii="Verdana" w:hAnsi="Verdana"/>
          <w:i/>
          <w:iCs/>
          <w:sz w:val="18"/>
          <w:szCs w:val="18"/>
        </w:rPr>
        <w:t>‘</w:t>
      </w:r>
      <w:r w:rsidRPr="00472B49">
        <w:rPr>
          <w:rFonts w:ascii="Verdana" w:hAnsi="Verdana" w:cs="Arial"/>
          <w:i/>
          <w:iCs/>
          <w:sz w:val="18"/>
          <w:szCs w:val="18"/>
          <w:shd w:val="clear" w:color="auto" w:fill="FFFFFF"/>
        </w:rPr>
        <w:t>Onder dezelfde voorwaarden kan dit bevel worden gegeven aan een derde die op commerciële schaal inbreukmakende goederen in zijn bezit heeft of gebruikt, die op commerciële schaal diensten verleent die bij de inbreuk worden gebruikt, of die door een van deze derden is aangewezen als zijnde betrokken bij de productie, fabricage of distributie van deze goederen of bij het verlenen van deze diensten.’</w:t>
      </w:r>
    </w:p>
    <w:p w14:paraId="78C971AD" w14:textId="77777777" w:rsidR="001F1058" w:rsidRPr="00472B49" w:rsidRDefault="001F1058" w:rsidP="00472B49">
      <w:pPr>
        <w:spacing w:line="360" w:lineRule="auto"/>
        <w:jc w:val="both"/>
        <w:rPr>
          <w:rFonts w:ascii="Verdana" w:hAnsi="Verdana" w:cs="Arial"/>
          <w:sz w:val="18"/>
          <w:szCs w:val="18"/>
          <w:shd w:val="clear" w:color="auto" w:fill="FFFFFF"/>
        </w:rPr>
      </w:pPr>
    </w:p>
    <w:p w14:paraId="631AF15B" w14:textId="77777777" w:rsidR="001F1058" w:rsidRPr="00472B49" w:rsidRDefault="001F1058" w:rsidP="00472B49">
      <w:pPr>
        <w:spacing w:line="360" w:lineRule="auto"/>
        <w:jc w:val="both"/>
        <w:rPr>
          <w:rFonts w:ascii="Verdana" w:hAnsi="Verdana" w:cs="Arial"/>
          <w:sz w:val="18"/>
          <w:szCs w:val="18"/>
          <w:shd w:val="clear" w:color="auto" w:fill="FFFFFF"/>
        </w:rPr>
      </w:pPr>
      <w:r w:rsidRPr="00472B49">
        <w:rPr>
          <w:rFonts w:ascii="Verdana" w:hAnsi="Verdana" w:cs="Arial"/>
          <w:sz w:val="18"/>
          <w:szCs w:val="18"/>
          <w:shd w:val="clear" w:color="auto" w:fill="FFFFFF"/>
        </w:rPr>
        <w:lastRenderedPageBreak/>
        <w:t xml:space="preserve">De zin is gericht op een </w:t>
      </w:r>
      <w:r w:rsidRPr="00472B49">
        <w:rPr>
          <w:rFonts w:ascii="Verdana" w:hAnsi="Verdana" w:cs="Arial"/>
          <w:iCs/>
          <w:sz w:val="18"/>
          <w:szCs w:val="18"/>
          <w:shd w:val="clear" w:color="auto" w:fill="FFFFFF"/>
        </w:rPr>
        <w:t>‘bevel aan een derde’, oftewel een tussenpersoon. De provider is de relevante tussenpersoon in dit onderzoek. De provider valt onder de categorie derde “die op commerciële schaal diensten verleent die bij de inbreuk worden gebruikt”.</w:t>
      </w:r>
      <w:r w:rsidRPr="00472B49">
        <w:rPr>
          <w:rStyle w:val="Voetnootmarkering"/>
          <w:rFonts w:ascii="Verdana" w:eastAsiaTheme="majorEastAsia" w:hAnsi="Verdana"/>
          <w:iCs/>
          <w:sz w:val="18"/>
          <w:szCs w:val="18"/>
          <w:shd w:val="clear" w:color="auto" w:fill="FFFFFF"/>
        </w:rPr>
        <w:footnoteReference w:id="84"/>
      </w:r>
      <w:r w:rsidRPr="00472B49">
        <w:rPr>
          <w:rFonts w:ascii="Verdana" w:hAnsi="Verdana" w:cs="Arial"/>
          <w:iCs/>
          <w:sz w:val="18"/>
          <w:szCs w:val="18"/>
          <w:shd w:val="clear" w:color="auto" w:fill="FFFFFF"/>
        </w:rPr>
        <w:t xml:space="preserve"> In dit artikel kan een tussenpersoon een bevel krijgen om de naw-gegevens af te geven</w:t>
      </w:r>
      <w:r w:rsidRPr="00472B49">
        <w:rPr>
          <w:rFonts w:ascii="Verdana" w:hAnsi="Verdana" w:cs="Arial"/>
          <w:sz w:val="18"/>
          <w:szCs w:val="18"/>
          <w:shd w:val="clear" w:color="auto" w:fill="FFFFFF"/>
        </w:rPr>
        <w:t xml:space="preserve">. </w:t>
      </w:r>
      <w:r w:rsidRPr="00472B49">
        <w:rPr>
          <w:rFonts w:ascii="Verdana" w:hAnsi="Verdana"/>
          <w:sz w:val="18"/>
          <w:szCs w:val="18"/>
        </w:rPr>
        <w:t>Uit de parlementaire geschiedenis blijkt dat hieronder ook de naw-gegevens en het IP-adres worden verstaan.</w:t>
      </w:r>
      <w:r w:rsidRPr="00472B49">
        <w:rPr>
          <w:rStyle w:val="Voetnootmarkering"/>
          <w:rFonts w:ascii="Verdana" w:eastAsiaTheme="majorEastAsia" w:hAnsi="Verdana"/>
          <w:sz w:val="18"/>
          <w:szCs w:val="18"/>
        </w:rPr>
        <w:footnoteReference w:id="85"/>
      </w:r>
      <w:r w:rsidRPr="00472B49">
        <w:rPr>
          <w:rFonts w:ascii="Verdana" w:hAnsi="Verdana"/>
          <w:sz w:val="18"/>
          <w:szCs w:val="18"/>
        </w:rPr>
        <w:t xml:space="preserve"> Dit bevel zal echter wel ‘op vordering van de gerechtigde’ moeten worden gedaan. De benadeelde is ten aanzien van het auteursrecht daarom genoodzaakt een gerechtelijke procedure te starten teneinde de naw-gegevens en het IP-adres van de (mogelijke) dader te achterhalen. Volgens art. 28 lid 9 Aw moet BREIN altijd naar de rechter om naw-gegevens van de provider te verkrijgen. </w:t>
      </w:r>
    </w:p>
    <w:p w14:paraId="1BAA2579" w14:textId="77777777" w:rsidR="001F1058" w:rsidRPr="00472B49" w:rsidRDefault="001F1058" w:rsidP="00472B49">
      <w:pPr>
        <w:spacing w:line="360" w:lineRule="auto"/>
        <w:jc w:val="both"/>
        <w:rPr>
          <w:rFonts w:ascii="Verdana" w:hAnsi="Verdana"/>
          <w:sz w:val="18"/>
          <w:szCs w:val="18"/>
        </w:rPr>
      </w:pPr>
    </w:p>
    <w:p w14:paraId="696C5EA2" w14:textId="77777777" w:rsidR="001F1058" w:rsidRPr="00472B49" w:rsidRDefault="001F1058" w:rsidP="00472B49">
      <w:pPr>
        <w:pStyle w:val="Kop2"/>
        <w:spacing w:line="360" w:lineRule="auto"/>
        <w:rPr>
          <w:rFonts w:ascii="Verdana" w:hAnsi="Verdana"/>
          <w:color w:val="auto"/>
          <w:sz w:val="18"/>
          <w:szCs w:val="18"/>
        </w:rPr>
      </w:pPr>
      <w:bookmarkStart w:id="28" w:name="_Toc43037907"/>
      <w:r w:rsidRPr="00472B49">
        <w:rPr>
          <w:rFonts w:ascii="Verdana" w:hAnsi="Verdana"/>
          <w:color w:val="auto"/>
          <w:sz w:val="18"/>
          <w:szCs w:val="18"/>
        </w:rPr>
        <w:t>2.7 Onrechtmatige daad</w:t>
      </w:r>
      <w:bookmarkEnd w:id="28"/>
    </w:p>
    <w:p w14:paraId="7D775838" w14:textId="77777777" w:rsidR="001F1058" w:rsidRPr="00472B49" w:rsidRDefault="001F1058" w:rsidP="00472B49">
      <w:pPr>
        <w:spacing w:line="360" w:lineRule="auto"/>
        <w:jc w:val="both"/>
        <w:rPr>
          <w:rFonts w:ascii="Verdana" w:hAnsi="Verdana"/>
          <w:spacing w:val="-3"/>
          <w:sz w:val="18"/>
          <w:szCs w:val="18"/>
        </w:rPr>
      </w:pPr>
      <w:r w:rsidRPr="00472B49">
        <w:rPr>
          <w:rFonts w:ascii="Verdana" w:hAnsi="Verdana"/>
          <w:sz w:val="18"/>
          <w:szCs w:val="18"/>
        </w:rPr>
        <w:t>De andere civielrechtelijke mogelijkheid voor afgifte is de onrechtmatige daad. Onder het woord ‘daad’ wordt niet alleen een doen verstaan, maar ook een nalaten.</w:t>
      </w:r>
      <w:r w:rsidRPr="00472B49">
        <w:rPr>
          <w:rStyle w:val="Voetnootmarkering"/>
          <w:rFonts w:ascii="Verdana" w:eastAsiaTheme="majorEastAsia" w:hAnsi="Verdana"/>
          <w:sz w:val="18"/>
          <w:szCs w:val="18"/>
        </w:rPr>
        <w:footnoteReference w:id="86"/>
      </w:r>
      <w:r w:rsidRPr="00472B49">
        <w:rPr>
          <w:rFonts w:ascii="Verdana" w:hAnsi="Verdana"/>
          <w:sz w:val="18"/>
          <w:szCs w:val="18"/>
        </w:rPr>
        <w:t xml:space="preserve"> </w:t>
      </w:r>
      <w:r w:rsidRPr="00472B49">
        <w:rPr>
          <w:rFonts w:ascii="Verdana" w:hAnsi="Verdana" w:cstheme="minorHAnsi"/>
          <w:sz w:val="18"/>
          <w:szCs w:val="18"/>
        </w:rPr>
        <w:t xml:space="preserve">De onrechtmatige daad is vastgelegd in art. 6:162 BW. </w:t>
      </w:r>
      <w:r w:rsidRPr="00472B49">
        <w:rPr>
          <w:rFonts w:ascii="Verdana" w:hAnsi="Verdana"/>
          <w:spacing w:val="-3"/>
          <w:sz w:val="18"/>
          <w:szCs w:val="18"/>
        </w:rPr>
        <w:t xml:space="preserve">Art. 6:162 lid 2 BW omschrijft drie gronden waarop een bepaalde gedraging als </w:t>
      </w:r>
      <w:r w:rsidRPr="00472B49">
        <w:rPr>
          <w:rFonts w:ascii="Verdana" w:hAnsi="Verdana"/>
          <w:sz w:val="18"/>
          <w:szCs w:val="18"/>
        </w:rPr>
        <w:t xml:space="preserve">onrechtmatige daad kan worden aangemerkt. </w:t>
      </w:r>
      <w:r w:rsidRPr="00472B49">
        <w:rPr>
          <w:rFonts w:ascii="Verdana" w:hAnsi="Verdana"/>
          <w:spacing w:val="-3"/>
          <w:sz w:val="18"/>
          <w:szCs w:val="18"/>
        </w:rPr>
        <w:t>Dit zijn een inbreuk op een recht, een doen of nalaten in strijd met een wettelijke plicht, en een doen of nalaten in strijd met hetgeen volgens ongeschreven recht in het maatschappelijk verkeer betaamt.</w:t>
      </w:r>
      <w:r w:rsidRPr="00472B49">
        <w:rPr>
          <w:rStyle w:val="Voetnootmarkering"/>
          <w:rFonts w:ascii="Verdana" w:eastAsiaTheme="majorEastAsia" w:hAnsi="Verdana"/>
          <w:spacing w:val="-3"/>
          <w:sz w:val="18"/>
          <w:szCs w:val="18"/>
        </w:rPr>
        <w:footnoteReference w:id="87"/>
      </w:r>
      <w:r w:rsidRPr="00472B49">
        <w:rPr>
          <w:rFonts w:ascii="Verdana" w:hAnsi="Verdana"/>
          <w:spacing w:val="-3"/>
          <w:sz w:val="18"/>
          <w:szCs w:val="18"/>
        </w:rPr>
        <w:t xml:space="preserve"> </w:t>
      </w:r>
    </w:p>
    <w:p w14:paraId="668067B5" w14:textId="77777777" w:rsidR="001F1058" w:rsidRPr="00472B49" w:rsidRDefault="001F1058" w:rsidP="00472B49">
      <w:pPr>
        <w:spacing w:line="360" w:lineRule="auto"/>
        <w:jc w:val="both"/>
        <w:rPr>
          <w:rFonts w:ascii="Verdana" w:hAnsi="Verdana"/>
          <w:spacing w:val="-3"/>
          <w:sz w:val="18"/>
          <w:szCs w:val="18"/>
        </w:rPr>
      </w:pPr>
    </w:p>
    <w:p w14:paraId="67178542" w14:textId="77777777" w:rsidR="001F1058" w:rsidRPr="00472B49" w:rsidRDefault="001F1058" w:rsidP="00472B49">
      <w:pPr>
        <w:spacing w:line="360" w:lineRule="auto"/>
        <w:jc w:val="both"/>
        <w:rPr>
          <w:rFonts w:ascii="Verdana" w:hAnsi="Verdana"/>
          <w:spacing w:val="-3"/>
          <w:sz w:val="18"/>
          <w:szCs w:val="18"/>
        </w:rPr>
      </w:pPr>
      <w:r w:rsidRPr="00472B49">
        <w:rPr>
          <w:rFonts w:ascii="Verdana" w:hAnsi="Verdana"/>
          <w:sz w:val="18"/>
          <w:szCs w:val="18"/>
        </w:rPr>
        <w:t xml:space="preserve">Bij een inbreuk op een recht moet het gaan om een inbreuk op subjectieve rechten. </w:t>
      </w:r>
      <w:r w:rsidRPr="00472B49">
        <w:rPr>
          <w:rFonts w:ascii="Verdana" w:hAnsi="Verdana" w:cstheme="minorHAnsi"/>
          <w:sz w:val="18"/>
          <w:szCs w:val="18"/>
        </w:rPr>
        <w:t>Hierbij worden twee soorten subjectieve rechten onderscheiden: de absolute vermogensrechten en de persoonlijkheidsrechten.</w:t>
      </w:r>
      <w:r w:rsidRPr="00472B49">
        <w:rPr>
          <w:rStyle w:val="Voetnootmarkering"/>
          <w:rFonts w:ascii="Verdana" w:eastAsiaTheme="majorEastAsia" w:hAnsi="Verdana" w:cstheme="minorHAnsi"/>
          <w:sz w:val="18"/>
          <w:szCs w:val="18"/>
        </w:rPr>
        <w:footnoteReference w:id="88"/>
      </w:r>
      <w:r w:rsidRPr="00472B49">
        <w:rPr>
          <w:rFonts w:ascii="Verdana" w:hAnsi="Verdana" w:cstheme="minorHAnsi"/>
          <w:sz w:val="18"/>
          <w:szCs w:val="18"/>
        </w:rPr>
        <w:t xml:space="preserve"> </w:t>
      </w:r>
      <w:r w:rsidRPr="00472B49">
        <w:rPr>
          <w:rFonts w:ascii="Verdana" w:hAnsi="Verdana"/>
          <w:sz w:val="18"/>
          <w:szCs w:val="18"/>
        </w:rPr>
        <w:t>Volgens art. 3:6 BW zijn intellectueel-eigendomsrechten absolute vermogensrechten op niet-materiële objecten.</w:t>
      </w:r>
      <w:r w:rsidRPr="00472B49">
        <w:rPr>
          <w:rStyle w:val="Voetnootmarkering"/>
          <w:rFonts w:ascii="Verdana" w:eastAsiaTheme="majorEastAsia" w:hAnsi="Verdana"/>
          <w:sz w:val="18"/>
          <w:szCs w:val="18"/>
        </w:rPr>
        <w:footnoteReference w:id="89"/>
      </w:r>
      <w:r w:rsidRPr="00472B49">
        <w:rPr>
          <w:rFonts w:ascii="Verdana" w:hAnsi="Verdana"/>
          <w:sz w:val="18"/>
          <w:szCs w:val="18"/>
        </w:rPr>
        <w:t xml:space="preserve"> </w:t>
      </w:r>
      <w:r w:rsidRPr="00472B49">
        <w:rPr>
          <w:rFonts w:ascii="Verdana" w:hAnsi="Verdana" w:cstheme="minorHAnsi"/>
          <w:sz w:val="18"/>
          <w:szCs w:val="18"/>
        </w:rPr>
        <w:t>Absolute rechten gelden ten opzichte van iedereen en de rechthebbende kan bepalen wat hij met het goed doet.</w:t>
      </w:r>
      <w:r w:rsidRPr="00472B49">
        <w:rPr>
          <w:rStyle w:val="Voetnootmarkering"/>
          <w:rFonts w:ascii="Verdana" w:eastAsiaTheme="majorEastAsia" w:hAnsi="Verdana" w:cstheme="minorHAnsi"/>
          <w:sz w:val="18"/>
          <w:szCs w:val="18"/>
        </w:rPr>
        <w:footnoteReference w:id="90"/>
      </w:r>
      <w:r w:rsidRPr="00472B49">
        <w:rPr>
          <w:rFonts w:ascii="Verdana" w:hAnsi="Verdana" w:cstheme="minorHAnsi"/>
          <w:sz w:val="18"/>
          <w:szCs w:val="18"/>
        </w:rPr>
        <w:t xml:space="preserve"> </w:t>
      </w:r>
    </w:p>
    <w:p w14:paraId="0C603482" w14:textId="77777777" w:rsidR="001F1058" w:rsidRPr="00472B49" w:rsidRDefault="001F1058" w:rsidP="00472B49">
      <w:pPr>
        <w:spacing w:line="360" w:lineRule="auto"/>
        <w:jc w:val="both"/>
        <w:rPr>
          <w:rFonts w:ascii="Verdana" w:hAnsi="Verdana"/>
          <w:sz w:val="18"/>
          <w:szCs w:val="18"/>
        </w:rPr>
      </w:pPr>
    </w:p>
    <w:p w14:paraId="61CB188C" w14:textId="77777777"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 xml:space="preserve">BREIN vordert meestal naw-gegevens van de provider </w:t>
      </w:r>
      <w:r w:rsidRPr="00472B49">
        <w:rPr>
          <w:rFonts w:ascii="Verdana" w:hAnsi="Verdana"/>
          <w:spacing w:val="-3"/>
          <w:sz w:val="18"/>
          <w:szCs w:val="18"/>
        </w:rPr>
        <w:t xml:space="preserve">op basis van de onrechtmatige daad. </w:t>
      </w:r>
      <w:r w:rsidRPr="00472B49">
        <w:rPr>
          <w:rFonts w:ascii="Verdana" w:hAnsi="Verdana"/>
          <w:sz w:val="18"/>
          <w:szCs w:val="18"/>
        </w:rPr>
        <w:t>Een belangrijke consequentie van art. 6:162 lid 1 BW is dat de dader van een onrechtmatige daad verplicht kan worden de door zijn gedraging aan een ander toegebrachte schade te vergoeden.</w:t>
      </w:r>
      <w:r w:rsidRPr="00472B49">
        <w:rPr>
          <w:rStyle w:val="Voetnootmarkering"/>
          <w:rFonts w:ascii="Verdana" w:eastAsiaTheme="majorEastAsia" w:hAnsi="Verdana"/>
          <w:sz w:val="18"/>
          <w:szCs w:val="18"/>
        </w:rPr>
        <w:footnoteReference w:id="91"/>
      </w:r>
      <w:r w:rsidRPr="00472B49">
        <w:rPr>
          <w:rFonts w:ascii="Verdana" w:hAnsi="Verdana"/>
          <w:sz w:val="18"/>
          <w:szCs w:val="18"/>
        </w:rPr>
        <w:t xml:space="preserve"> </w:t>
      </w:r>
    </w:p>
    <w:p w14:paraId="47798AFA" w14:textId="77777777" w:rsidR="001F1058" w:rsidRPr="00472B49" w:rsidRDefault="001F1058" w:rsidP="00472B49">
      <w:pPr>
        <w:spacing w:line="360" w:lineRule="auto"/>
        <w:jc w:val="both"/>
        <w:rPr>
          <w:rFonts w:ascii="Verdana" w:hAnsi="Verdana"/>
          <w:sz w:val="18"/>
          <w:szCs w:val="18"/>
        </w:rPr>
      </w:pPr>
    </w:p>
    <w:p w14:paraId="1CD563AD" w14:textId="77777777" w:rsidR="001F1058" w:rsidRPr="00472B49" w:rsidRDefault="001F1058" w:rsidP="00472B49">
      <w:pPr>
        <w:pStyle w:val="Kop2"/>
        <w:spacing w:line="360" w:lineRule="auto"/>
        <w:rPr>
          <w:rFonts w:ascii="Verdana" w:hAnsi="Verdana"/>
          <w:color w:val="auto"/>
          <w:sz w:val="18"/>
          <w:szCs w:val="18"/>
        </w:rPr>
      </w:pPr>
      <w:bookmarkStart w:id="29" w:name="_Toc43037908"/>
      <w:r w:rsidRPr="00472B49">
        <w:rPr>
          <w:rFonts w:ascii="Verdana" w:hAnsi="Verdana"/>
          <w:color w:val="auto"/>
          <w:sz w:val="18"/>
          <w:szCs w:val="18"/>
        </w:rPr>
        <w:t>2.8 Lycos/Pessers-arrest</w:t>
      </w:r>
      <w:bookmarkEnd w:id="29"/>
    </w:p>
    <w:p w14:paraId="415DA8EF" w14:textId="77777777" w:rsidR="001F1058" w:rsidRPr="00472B49" w:rsidRDefault="001F1058" w:rsidP="00472B49">
      <w:pPr>
        <w:spacing w:line="360" w:lineRule="auto"/>
        <w:jc w:val="both"/>
        <w:rPr>
          <w:rFonts w:ascii="Verdana" w:hAnsi="Verdana"/>
          <w:spacing w:val="-3"/>
          <w:sz w:val="18"/>
          <w:szCs w:val="18"/>
        </w:rPr>
      </w:pPr>
      <w:r w:rsidRPr="00472B49">
        <w:rPr>
          <w:rFonts w:ascii="Verdana" w:hAnsi="Verdana"/>
          <w:spacing w:val="-3"/>
          <w:sz w:val="18"/>
          <w:szCs w:val="18"/>
        </w:rPr>
        <w:t>De civielrechtelijke mogelijkheid tot afgifte van naw-gegevens via de onrechtmatige daad, wordt gebruikt in combinatie met het Lycos/Pessers-arrest.</w:t>
      </w:r>
      <w:r w:rsidRPr="00472B49">
        <w:rPr>
          <w:rStyle w:val="Voetnootmarkering"/>
          <w:rFonts w:ascii="Verdana" w:eastAsiaTheme="majorEastAsia" w:hAnsi="Verdana"/>
          <w:spacing w:val="-3"/>
          <w:sz w:val="18"/>
          <w:szCs w:val="18"/>
        </w:rPr>
        <w:footnoteReference w:id="92"/>
      </w:r>
      <w:r w:rsidRPr="00472B49">
        <w:rPr>
          <w:rFonts w:ascii="Verdana" w:hAnsi="Verdana"/>
          <w:spacing w:val="-3"/>
          <w:sz w:val="18"/>
          <w:szCs w:val="18"/>
        </w:rPr>
        <w:t xml:space="preserve"> Dit bevat een belangrijke uitspraak als het gaat om de afgifte van naw-gegevens. </w:t>
      </w:r>
      <w:r w:rsidRPr="00472B49">
        <w:rPr>
          <w:rFonts w:ascii="Verdana" w:hAnsi="Verdana" w:cs="Arial"/>
          <w:sz w:val="18"/>
          <w:szCs w:val="18"/>
        </w:rPr>
        <w:t xml:space="preserve">Pessers, een postzegelhandelaar die via de website ebay.com in postzegels handelde, werd op een door Lycos gehoste website beschuldigd van onder meer oplichting. In kort geding vorderde Pessers dat Lycos de naw-gegevens van de websitehouder aan hem bekend zou maken. </w:t>
      </w:r>
      <w:r w:rsidRPr="00472B49">
        <w:rPr>
          <w:rFonts w:ascii="Verdana" w:hAnsi="Verdana"/>
          <w:spacing w:val="-3"/>
          <w:sz w:val="18"/>
          <w:szCs w:val="18"/>
        </w:rPr>
        <w:t xml:space="preserve">Dit arrest uit 2005 wordt gebruikt door rechters om het vraagstuk over afgifte van naw-gegevens te beoordelen. De Hoge Raad heeft in dit arrest bepaald dat onder bepaalde </w:t>
      </w:r>
      <w:r w:rsidRPr="00472B49">
        <w:rPr>
          <w:rFonts w:ascii="Verdana" w:hAnsi="Verdana"/>
          <w:spacing w:val="-3"/>
          <w:sz w:val="18"/>
          <w:szCs w:val="18"/>
        </w:rPr>
        <w:lastRenderedPageBreak/>
        <w:t>omstandigheden de rechtsplicht tot afgifte van de naw-gegevens aan een derde kan bestaan. Hierbij heeft de Hoge Raad vier criteria vastgesteld voor de afgifte van naw-gegevens door isp’s (later is dit uitgebreid naar andere tussenpersonen</w:t>
      </w:r>
      <w:r w:rsidRPr="00472B49">
        <w:rPr>
          <w:rStyle w:val="Voetnootmarkering"/>
          <w:rFonts w:ascii="Verdana" w:hAnsi="Verdana"/>
          <w:spacing w:val="-3"/>
          <w:sz w:val="18"/>
          <w:szCs w:val="18"/>
        </w:rPr>
        <w:footnoteReference w:id="93"/>
      </w:r>
      <w:r w:rsidRPr="00472B49">
        <w:rPr>
          <w:rFonts w:ascii="Verdana" w:hAnsi="Verdana"/>
          <w:spacing w:val="-3"/>
          <w:sz w:val="18"/>
          <w:szCs w:val="18"/>
        </w:rPr>
        <w:t>). De vier criteria zijn:</w:t>
      </w:r>
    </w:p>
    <w:p w14:paraId="41269E6F" w14:textId="77777777" w:rsidR="001F1058" w:rsidRPr="00472B49" w:rsidRDefault="001F1058" w:rsidP="00472B49">
      <w:pPr>
        <w:pStyle w:val="Lijstalinea"/>
        <w:numPr>
          <w:ilvl w:val="0"/>
          <w:numId w:val="3"/>
        </w:numPr>
        <w:spacing w:line="360" w:lineRule="auto"/>
        <w:ind w:left="723"/>
        <w:jc w:val="both"/>
        <w:rPr>
          <w:rFonts w:ascii="Verdana" w:hAnsi="Verdana"/>
          <w:sz w:val="18"/>
          <w:szCs w:val="18"/>
        </w:rPr>
      </w:pPr>
      <w:r w:rsidRPr="00472B49">
        <w:rPr>
          <w:rFonts w:ascii="Verdana" w:hAnsi="Verdana"/>
          <w:sz w:val="18"/>
          <w:szCs w:val="18"/>
        </w:rPr>
        <w:t>“de mogelijkheid dat de informatie, op zichzelf beschouwd, jegens de derde onrechtmatig en schadelijk is, is voldoende aannemelijk;</w:t>
      </w:r>
    </w:p>
    <w:p w14:paraId="0198D85A" w14:textId="77777777" w:rsidR="001F1058" w:rsidRPr="00472B49" w:rsidRDefault="001F1058" w:rsidP="00472B49">
      <w:pPr>
        <w:pStyle w:val="Lijstalinea"/>
        <w:numPr>
          <w:ilvl w:val="0"/>
          <w:numId w:val="3"/>
        </w:numPr>
        <w:spacing w:line="360" w:lineRule="auto"/>
        <w:ind w:left="723"/>
        <w:jc w:val="both"/>
        <w:rPr>
          <w:rFonts w:ascii="Verdana" w:hAnsi="Verdana"/>
          <w:sz w:val="18"/>
          <w:szCs w:val="18"/>
        </w:rPr>
      </w:pPr>
      <w:r w:rsidRPr="00472B49">
        <w:rPr>
          <w:rFonts w:ascii="Verdana" w:hAnsi="Verdana"/>
          <w:sz w:val="18"/>
          <w:szCs w:val="18"/>
        </w:rPr>
        <w:t>de derde heeft een reëel belang bij de verkrijging van de naw-gegevens;</w:t>
      </w:r>
    </w:p>
    <w:p w14:paraId="5FB0A7DF" w14:textId="77777777" w:rsidR="001F1058" w:rsidRPr="00472B49" w:rsidRDefault="001F1058" w:rsidP="00472B49">
      <w:pPr>
        <w:pStyle w:val="Lijstalinea"/>
        <w:numPr>
          <w:ilvl w:val="0"/>
          <w:numId w:val="3"/>
        </w:numPr>
        <w:spacing w:line="360" w:lineRule="auto"/>
        <w:ind w:left="723"/>
        <w:jc w:val="both"/>
        <w:rPr>
          <w:rFonts w:ascii="Verdana" w:hAnsi="Verdana"/>
          <w:sz w:val="18"/>
          <w:szCs w:val="18"/>
        </w:rPr>
      </w:pPr>
      <w:r w:rsidRPr="00472B49">
        <w:rPr>
          <w:rFonts w:ascii="Verdana" w:hAnsi="Verdana"/>
          <w:sz w:val="18"/>
          <w:szCs w:val="18"/>
        </w:rPr>
        <w:t>aannemelijk is dat er in het concrete geval geen minder ingrijpende mogelijkheid bestaat om de naw-gegevens te achterhalen;</w:t>
      </w:r>
    </w:p>
    <w:p w14:paraId="1724F22D" w14:textId="77777777" w:rsidR="001F1058" w:rsidRPr="00472B49" w:rsidRDefault="001F1058" w:rsidP="00472B49">
      <w:pPr>
        <w:pStyle w:val="Lijstalinea"/>
        <w:numPr>
          <w:ilvl w:val="0"/>
          <w:numId w:val="3"/>
        </w:numPr>
        <w:spacing w:line="360" w:lineRule="auto"/>
        <w:ind w:left="723"/>
        <w:jc w:val="both"/>
        <w:rPr>
          <w:rFonts w:ascii="Verdana" w:hAnsi="Verdana"/>
          <w:sz w:val="18"/>
          <w:szCs w:val="18"/>
        </w:rPr>
      </w:pPr>
      <w:r w:rsidRPr="00472B49">
        <w:rPr>
          <w:rFonts w:ascii="Verdana" w:hAnsi="Verdana"/>
          <w:sz w:val="18"/>
          <w:szCs w:val="18"/>
        </w:rPr>
        <w:t>afweging van de betrokken belangen van de derde, de serviceprovider en de websitehouder (voor zover kenbaar) brengt mee dat het belang van de derde behoort te prevaleren”.</w:t>
      </w:r>
      <w:r w:rsidRPr="00472B49">
        <w:rPr>
          <w:rStyle w:val="Voetnootmarkering"/>
          <w:rFonts w:ascii="Verdana" w:eastAsiaTheme="majorEastAsia" w:hAnsi="Verdana"/>
          <w:spacing w:val="-3"/>
          <w:sz w:val="18"/>
          <w:szCs w:val="18"/>
        </w:rPr>
        <w:footnoteReference w:id="94"/>
      </w:r>
    </w:p>
    <w:p w14:paraId="7F6B7752" w14:textId="77777777" w:rsidR="001F1058" w:rsidRPr="00472B49" w:rsidRDefault="001F1058" w:rsidP="00472B49">
      <w:pPr>
        <w:spacing w:line="360" w:lineRule="auto"/>
        <w:jc w:val="both"/>
        <w:rPr>
          <w:rFonts w:ascii="Verdana" w:hAnsi="Verdana" w:cs="Arial"/>
          <w:sz w:val="18"/>
          <w:szCs w:val="18"/>
        </w:rPr>
      </w:pPr>
    </w:p>
    <w:p w14:paraId="58CD6FDC" w14:textId="77777777" w:rsidR="001F1058" w:rsidRPr="00472B49" w:rsidRDefault="001F1058" w:rsidP="00472B49">
      <w:pPr>
        <w:spacing w:line="360" w:lineRule="auto"/>
        <w:jc w:val="both"/>
        <w:rPr>
          <w:rFonts w:ascii="Verdana" w:hAnsi="Verdana" w:cs="Arial"/>
          <w:sz w:val="18"/>
          <w:szCs w:val="18"/>
        </w:rPr>
      </w:pPr>
      <w:r w:rsidRPr="00472B49">
        <w:rPr>
          <w:rFonts w:ascii="Verdana" w:hAnsi="Verdana" w:cs="Arial"/>
          <w:sz w:val="18"/>
          <w:szCs w:val="18"/>
        </w:rPr>
        <w:t>De Hoge Raad oordeelde dat het Gerechtshof of het belang van Pessers bij de verkrijging van de persoonsgegevens op de juiste wijze had afgewogen tegen het recht op eerbiediging van de persoonlijke levenssfeer. Verder oordeelde de Hoge Raad dat de destijds geldende Wet bescherming persoonsgegevens de verstrekking van de naw-gegevens niet in de weg stond, omdat Pessers een gerechtvaardigd belang had in de zin van art. 8 sub f Wet bescherming persoonsgegevens.</w:t>
      </w:r>
      <w:r w:rsidRPr="00472B49">
        <w:rPr>
          <w:rStyle w:val="Voetnootmarkering"/>
          <w:rFonts w:ascii="Verdana" w:eastAsiaTheme="majorEastAsia" w:hAnsi="Verdana"/>
          <w:spacing w:val="-3"/>
          <w:sz w:val="18"/>
          <w:szCs w:val="18"/>
        </w:rPr>
        <w:footnoteReference w:id="95"/>
      </w:r>
      <w:r w:rsidRPr="00472B49">
        <w:rPr>
          <w:rFonts w:ascii="Verdana" w:hAnsi="Verdana" w:cs="Arial"/>
          <w:sz w:val="18"/>
          <w:szCs w:val="18"/>
        </w:rPr>
        <w:t xml:space="preserve"> Dit artikel is vrijwel identiek aan art. 6 sub f AVG,</w:t>
      </w:r>
      <w:r w:rsidRPr="00472B49">
        <w:rPr>
          <w:rStyle w:val="Voetnootmarkering"/>
          <w:rFonts w:ascii="Verdana" w:eastAsiaTheme="majorEastAsia" w:hAnsi="Verdana"/>
          <w:sz w:val="18"/>
          <w:szCs w:val="18"/>
        </w:rPr>
        <w:footnoteReference w:id="96"/>
      </w:r>
      <w:r w:rsidRPr="00472B49">
        <w:rPr>
          <w:rFonts w:ascii="Verdana" w:hAnsi="Verdana" w:cs="Arial"/>
          <w:sz w:val="18"/>
          <w:szCs w:val="18"/>
        </w:rPr>
        <w:t xml:space="preserve"> al legt het laatste artikel extra nadruk op de eventuele zwaarder wegende “</w:t>
      </w:r>
      <w:r w:rsidRPr="00472B49">
        <w:rPr>
          <w:rFonts w:ascii="Verdana" w:hAnsi="Verdana" w:cs="Arial"/>
          <w:iCs/>
          <w:sz w:val="18"/>
          <w:szCs w:val="18"/>
        </w:rPr>
        <w:t>belangen of de grondrechten en de fundamentele vrijheden</w:t>
      </w:r>
      <w:r w:rsidRPr="00472B49">
        <w:rPr>
          <w:rFonts w:ascii="Verdana" w:hAnsi="Verdana" w:cs="Arial"/>
          <w:sz w:val="18"/>
          <w:szCs w:val="18"/>
        </w:rPr>
        <w:t>” van het kind.</w:t>
      </w:r>
    </w:p>
    <w:p w14:paraId="5C493A7D" w14:textId="77777777" w:rsidR="001F1058" w:rsidRPr="00472B49" w:rsidRDefault="001F1058" w:rsidP="00472B49">
      <w:pPr>
        <w:spacing w:line="360" w:lineRule="auto"/>
        <w:jc w:val="both"/>
        <w:rPr>
          <w:rFonts w:ascii="Verdana" w:hAnsi="Verdana"/>
          <w:spacing w:val="-3"/>
          <w:sz w:val="18"/>
          <w:szCs w:val="18"/>
        </w:rPr>
      </w:pPr>
    </w:p>
    <w:p w14:paraId="0055B903" w14:textId="77777777" w:rsidR="001F1058" w:rsidRPr="00472B49" w:rsidRDefault="001F1058" w:rsidP="00472B49">
      <w:pPr>
        <w:spacing w:line="360" w:lineRule="auto"/>
        <w:jc w:val="both"/>
        <w:rPr>
          <w:rFonts w:ascii="Verdana" w:hAnsi="Verdana"/>
          <w:spacing w:val="-3"/>
          <w:sz w:val="18"/>
          <w:szCs w:val="18"/>
        </w:rPr>
      </w:pPr>
      <w:r w:rsidRPr="00472B49">
        <w:rPr>
          <w:rFonts w:ascii="Verdana" w:hAnsi="Verdana"/>
          <w:spacing w:val="-3"/>
          <w:sz w:val="18"/>
          <w:szCs w:val="18"/>
        </w:rPr>
        <w:t>Tussenpersonen kunnen op grond van het Lycos/Pessers-arrest geen absoluut weigeringsbeleid voeren. Als aan de criteria is voldaan, maar de tussenpersoon blijft weigeren naw-gegevens af te staan, kan ook de tussenpersoon door de belanghebbende aansprakelijk gesteld worden voor zijn onrechtmatig handelen.</w:t>
      </w:r>
      <w:r w:rsidRPr="00472B49">
        <w:rPr>
          <w:rStyle w:val="Voetnootmarkering"/>
          <w:rFonts w:ascii="Verdana" w:eastAsiaTheme="majorEastAsia" w:hAnsi="Verdana"/>
          <w:spacing w:val="-3"/>
          <w:sz w:val="18"/>
          <w:szCs w:val="18"/>
        </w:rPr>
        <w:t xml:space="preserve"> </w:t>
      </w:r>
      <w:r w:rsidRPr="00472B49">
        <w:rPr>
          <w:rStyle w:val="Voetnootmarkering"/>
          <w:rFonts w:ascii="Verdana" w:eastAsiaTheme="majorEastAsia" w:hAnsi="Verdana"/>
          <w:spacing w:val="-3"/>
          <w:sz w:val="18"/>
          <w:szCs w:val="18"/>
        </w:rPr>
        <w:footnoteReference w:id="97"/>
      </w:r>
    </w:p>
    <w:p w14:paraId="73A75545" w14:textId="77777777" w:rsidR="001F1058" w:rsidRPr="00472B49" w:rsidRDefault="001F1058" w:rsidP="00472B49">
      <w:pPr>
        <w:spacing w:line="360" w:lineRule="auto"/>
        <w:jc w:val="both"/>
        <w:rPr>
          <w:rFonts w:ascii="Verdana" w:hAnsi="Verdana"/>
          <w:sz w:val="18"/>
          <w:szCs w:val="18"/>
        </w:rPr>
      </w:pPr>
    </w:p>
    <w:p w14:paraId="757F2636" w14:textId="77777777" w:rsidR="001F1058" w:rsidRPr="00472B49" w:rsidRDefault="001F1058" w:rsidP="00472B49">
      <w:pPr>
        <w:pStyle w:val="Kop2"/>
        <w:spacing w:line="360" w:lineRule="auto"/>
        <w:rPr>
          <w:rFonts w:ascii="Verdana" w:hAnsi="Verdana"/>
          <w:color w:val="auto"/>
          <w:sz w:val="18"/>
          <w:szCs w:val="18"/>
        </w:rPr>
      </w:pPr>
      <w:bookmarkStart w:id="30" w:name="_Toc43037909"/>
      <w:r w:rsidRPr="00472B49">
        <w:rPr>
          <w:rFonts w:ascii="Verdana" w:hAnsi="Verdana"/>
          <w:color w:val="auto"/>
          <w:sz w:val="18"/>
          <w:szCs w:val="18"/>
        </w:rPr>
        <w:t>2.9 Belangenafweging</w:t>
      </w:r>
      <w:bookmarkEnd w:id="30"/>
    </w:p>
    <w:p w14:paraId="29E9CE4B" w14:textId="77777777" w:rsidR="001F1058" w:rsidRPr="00472B49" w:rsidRDefault="001F1058" w:rsidP="00472B49">
      <w:pPr>
        <w:pStyle w:val="Geenafstand"/>
        <w:spacing w:line="360" w:lineRule="auto"/>
        <w:jc w:val="both"/>
        <w:rPr>
          <w:rFonts w:ascii="Verdana" w:eastAsia="Times New Roman" w:hAnsi="Verdana" w:cs="Times New Roman"/>
          <w:sz w:val="18"/>
          <w:szCs w:val="18"/>
          <w:lang w:val="nl-NL"/>
        </w:rPr>
      </w:pPr>
      <w:r w:rsidRPr="00472B49">
        <w:rPr>
          <w:rFonts w:ascii="Verdana" w:hAnsi="Verdana"/>
          <w:sz w:val="18"/>
          <w:szCs w:val="18"/>
          <w:lang w:val="nl-NL"/>
        </w:rPr>
        <w:t xml:space="preserve">Het vierde criterium, de belangenafweging, </w:t>
      </w:r>
      <w:r w:rsidRPr="00472B49">
        <w:rPr>
          <w:rFonts w:ascii="Verdana" w:hAnsi="Verdana"/>
          <w:spacing w:val="-3"/>
          <w:sz w:val="18"/>
          <w:szCs w:val="18"/>
          <w:lang w:val="nl-NL"/>
        </w:rPr>
        <w:t>is h</w:t>
      </w:r>
      <w:r w:rsidRPr="00472B49">
        <w:rPr>
          <w:rFonts w:ascii="Verdana" w:hAnsi="Verdana"/>
          <w:sz w:val="18"/>
          <w:szCs w:val="18"/>
          <w:lang w:val="nl-NL"/>
        </w:rPr>
        <w:t>et lastigste criterium.</w:t>
      </w:r>
      <w:r w:rsidRPr="00472B49">
        <w:rPr>
          <w:rStyle w:val="Voetnootmarkering"/>
          <w:rFonts w:ascii="Verdana" w:hAnsi="Verdana"/>
          <w:sz w:val="18"/>
          <w:szCs w:val="18"/>
        </w:rPr>
        <w:footnoteReference w:id="98"/>
      </w:r>
      <w:r w:rsidRPr="00472B49">
        <w:rPr>
          <w:rFonts w:ascii="Verdana" w:hAnsi="Verdana"/>
          <w:sz w:val="18"/>
          <w:szCs w:val="18"/>
          <w:lang w:val="nl-NL"/>
        </w:rPr>
        <w:t xml:space="preserve"> De belangrijkste grondrechten die hierbij tegenover elkaar staan, zijn </w:t>
      </w:r>
      <w:r w:rsidRPr="00472B49">
        <w:rPr>
          <w:rFonts w:ascii="Verdana" w:hAnsi="Verdana" w:cs="Arial"/>
          <w:sz w:val="18"/>
          <w:szCs w:val="18"/>
          <w:lang w:val="nl-NL"/>
        </w:rPr>
        <w:t>het recht op bescherming van eigendom en het recht op bescherming van persoonsgegevens.</w:t>
      </w:r>
      <w:r w:rsidRPr="00472B49">
        <w:rPr>
          <w:rStyle w:val="Voetnootmarkering"/>
          <w:rFonts w:ascii="Verdana" w:eastAsia="Times New Roman" w:hAnsi="Verdana" w:cs="Times New Roman"/>
          <w:sz w:val="18"/>
          <w:szCs w:val="18"/>
        </w:rPr>
        <w:footnoteReference w:id="99"/>
      </w:r>
    </w:p>
    <w:p w14:paraId="099BE3A6" w14:textId="77777777" w:rsidR="001F1058" w:rsidRPr="00472B49" w:rsidRDefault="001F1058" w:rsidP="00472B49">
      <w:pPr>
        <w:pStyle w:val="Geenafstand"/>
        <w:spacing w:line="360" w:lineRule="auto"/>
        <w:jc w:val="both"/>
        <w:rPr>
          <w:rFonts w:ascii="Verdana" w:hAnsi="Verdana" w:cs="Arial"/>
          <w:sz w:val="18"/>
          <w:szCs w:val="18"/>
          <w:lang w:val="nl-NL"/>
        </w:rPr>
      </w:pPr>
    </w:p>
    <w:p w14:paraId="3C7906F6" w14:textId="77777777" w:rsidR="001F1058" w:rsidRPr="00472B49" w:rsidRDefault="001F1058" w:rsidP="00472B49">
      <w:pPr>
        <w:pStyle w:val="Normaalweb"/>
        <w:spacing w:before="0" w:beforeAutospacing="0" w:after="0" w:afterAutospacing="0" w:line="360" w:lineRule="auto"/>
        <w:jc w:val="both"/>
        <w:rPr>
          <w:rFonts w:ascii="Verdana" w:hAnsi="Verdana"/>
          <w:sz w:val="18"/>
          <w:szCs w:val="18"/>
        </w:rPr>
      </w:pPr>
      <w:r w:rsidRPr="00472B49">
        <w:rPr>
          <w:rFonts w:ascii="Verdana" w:hAnsi="Verdana" w:cs="Arial"/>
          <w:sz w:val="18"/>
          <w:szCs w:val="18"/>
        </w:rPr>
        <w:t xml:space="preserve">Het eerste belangrijke grondrecht is het recht op bescherming van eigendom, met inbegrip van intellectueel eigendom. Dit grondrecht is beschreven is in art. 17 lid 2 Handvest. </w:t>
      </w:r>
      <w:r w:rsidRPr="00472B49">
        <w:rPr>
          <w:rFonts w:ascii="Verdana" w:hAnsi="Verdana"/>
          <w:sz w:val="18"/>
          <w:szCs w:val="18"/>
        </w:rPr>
        <w:t>Hoewel dit recht in het Handvest in absolute termen is vervat (“Intellectuele eigendom is beschermd”), overweegt het Hof van Justitie dat “noch uit deze bepaling, noch uit de rechtspraak van het Hof [voortvloeit] dat dit recht onaantastbaar is en daarom absolute bescherming moet genieten”.</w:t>
      </w:r>
      <w:r w:rsidRPr="00472B49">
        <w:rPr>
          <w:rStyle w:val="Voetnootmarkering"/>
          <w:rFonts w:ascii="Verdana" w:hAnsi="Verdana"/>
          <w:sz w:val="18"/>
          <w:szCs w:val="18"/>
        </w:rPr>
        <w:footnoteReference w:id="100"/>
      </w:r>
      <w:r w:rsidRPr="00472B49">
        <w:rPr>
          <w:rFonts w:ascii="Verdana" w:hAnsi="Verdana"/>
          <w:sz w:val="18"/>
          <w:szCs w:val="18"/>
        </w:rPr>
        <w:t xml:space="preserve"> Art. 52 lid 1 Handvest </w:t>
      </w:r>
      <w:r w:rsidRPr="00472B49">
        <w:rPr>
          <w:rFonts w:ascii="Verdana" w:hAnsi="Verdana"/>
          <w:sz w:val="18"/>
          <w:szCs w:val="18"/>
        </w:rPr>
        <w:lastRenderedPageBreak/>
        <w:t>laat de lidstaten vrij de in het Handvest gewaarborgde grondrechten bij wet te beperken, mits de kern ervan niet wordt aangetast en met inachtneming van het evenredigheidsbeginsel. In casu zal de handhaving van het auteursrecht moeten worden afgewogen tegen andere in het Handvest gewaarborgde grondrechten; er zal een “juist evenwicht” (‘fair balance’) tussen deze rechten gevonden moeten worden.</w:t>
      </w:r>
      <w:r w:rsidRPr="00472B49">
        <w:rPr>
          <w:rStyle w:val="Voetnootmarkering"/>
          <w:rFonts w:ascii="Verdana" w:eastAsiaTheme="majorEastAsia" w:hAnsi="Verdana"/>
          <w:sz w:val="18"/>
          <w:szCs w:val="18"/>
        </w:rPr>
        <w:footnoteReference w:id="101"/>
      </w:r>
    </w:p>
    <w:p w14:paraId="0A0CD2ED" w14:textId="77777777" w:rsidR="001F1058" w:rsidRPr="00472B49" w:rsidRDefault="001F1058" w:rsidP="00472B49">
      <w:pPr>
        <w:pStyle w:val="Normaalweb"/>
        <w:spacing w:before="0" w:beforeAutospacing="0" w:after="0" w:afterAutospacing="0" w:line="360" w:lineRule="auto"/>
        <w:jc w:val="both"/>
        <w:rPr>
          <w:rFonts w:ascii="Verdana" w:hAnsi="Verdana"/>
          <w:sz w:val="18"/>
          <w:szCs w:val="18"/>
        </w:rPr>
      </w:pPr>
    </w:p>
    <w:p w14:paraId="2904937C" w14:textId="77777777" w:rsidR="001F1058" w:rsidRPr="00472B49" w:rsidRDefault="001F1058" w:rsidP="00472B49">
      <w:pPr>
        <w:spacing w:line="360" w:lineRule="auto"/>
        <w:jc w:val="both"/>
        <w:rPr>
          <w:rFonts w:ascii="Verdana" w:hAnsi="Verdana" w:cs="Arial"/>
          <w:sz w:val="18"/>
          <w:szCs w:val="18"/>
        </w:rPr>
      </w:pPr>
      <w:r w:rsidRPr="00472B49">
        <w:rPr>
          <w:rFonts w:ascii="Verdana" w:hAnsi="Verdana"/>
          <w:sz w:val="18"/>
          <w:szCs w:val="18"/>
        </w:rPr>
        <w:t>Het tweede belangrijke grondrecht, het</w:t>
      </w:r>
      <w:r w:rsidRPr="00472B49">
        <w:rPr>
          <w:rFonts w:ascii="Verdana" w:hAnsi="Verdana" w:cs="Arial"/>
          <w:sz w:val="18"/>
          <w:szCs w:val="18"/>
        </w:rPr>
        <w:t xml:space="preserve"> recht op bescherming van persoonsgegevens, is beschreven in art. 8 Handvest. Dit recht houdt in dat </w:t>
      </w:r>
      <w:r w:rsidRPr="00472B49">
        <w:rPr>
          <w:rFonts w:ascii="Verdana" w:hAnsi="Verdana"/>
          <w:sz w:val="18"/>
          <w:szCs w:val="18"/>
        </w:rPr>
        <w:t>elk individu het recht heeft dat zijn persoonsgegevens op een rechtmatige wijze worden verwerkt, om te voorkomen dat hij hier nadeel van ondervindt.</w:t>
      </w:r>
      <w:r w:rsidRPr="00472B49">
        <w:rPr>
          <w:rStyle w:val="Voetnootmarkering"/>
          <w:rFonts w:ascii="Verdana" w:eastAsiaTheme="majorEastAsia" w:hAnsi="Verdana"/>
          <w:sz w:val="18"/>
          <w:szCs w:val="18"/>
        </w:rPr>
        <w:footnoteReference w:id="102"/>
      </w:r>
      <w:r w:rsidRPr="00472B49">
        <w:rPr>
          <w:rFonts w:ascii="Verdana" w:hAnsi="Verdana"/>
          <w:sz w:val="18"/>
          <w:szCs w:val="18"/>
        </w:rPr>
        <w:t xml:space="preserve"> </w:t>
      </w:r>
    </w:p>
    <w:p w14:paraId="2F9AB72B" w14:textId="77777777" w:rsidR="001F1058" w:rsidRPr="00472B49" w:rsidRDefault="001F1058" w:rsidP="00472B49">
      <w:pPr>
        <w:pStyle w:val="Normaalweb"/>
        <w:spacing w:before="0" w:beforeAutospacing="0" w:after="0" w:afterAutospacing="0" w:line="360" w:lineRule="auto"/>
        <w:jc w:val="both"/>
        <w:rPr>
          <w:rFonts w:ascii="Verdana" w:hAnsi="Verdana"/>
          <w:sz w:val="18"/>
          <w:szCs w:val="18"/>
        </w:rPr>
      </w:pPr>
    </w:p>
    <w:p w14:paraId="5D71AC29" w14:textId="77777777" w:rsidR="001F1058" w:rsidRPr="00472B49" w:rsidRDefault="001F1058" w:rsidP="00472B49">
      <w:pPr>
        <w:pStyle w:val="Normaalweb"/>
        <w:spacing w:before="0" w:beforeAutospacing="0" w:after="0" w:afterAutospacing="0" w:line="360" w:lineRule="auto"/>
        <w:jc w:val="both"/>
        <w:rPr>
          <w:rFonts w:ascii="Verdana" w:hAnsi="Verdana"/>
          <w:sz w:val="18"/>
          <w:szCs w:val="18"/>
        </w:rPr>
      </w:pPr>
      <w:r w:rsidRPr="00472B49">
        <w:rPr>
          <w:rFonts w:ascii="Verdana" w:hAnsi="Verdana"/>
          <w:sz w:val="18"/>
          <w:szCs w:val="18"/>
        </w:rPr>
        <w:t>Naast deze twee belangrijke grondrechten zijn er andere grondrechten die de rechter betrekt in de belangenafweging. Deze grondrechten vloeien voort uit het Scarlet Extended/SABAM-arrest en dan met name de conclusie van advocaat-generaal Cruz Villalón.</w:t>
      </w:r>
      <w:r w:rsidRPr="00472B49">
        <w:rPr>
          <w:rStyle w:val="Voetnootmarkering"/>
          <w:rFonts w:ascii="Verdana" w:eastAsiaTheme="majorEastAsia" w:hAnsi="Verdana"/>
          <w:sz w:val="18"/>
          <w:szCs w:val="18"/>
        </w:rPr>
        <w:footnoteReference w:id="103"/>
      </w:r>
      <w:r w:rsidRPr="00472B49">
        <w:rPr>
          <w:rFonts w:ascii="Verdana" w:hAnsi="Verdana"/>
          <w:sz w:val="18"/>
          <w:szCs w:val="18"/>
        </w:rPr>
        <w:t xml:space="preserve"> </w:t>
      </w:r>
      <w:r w:rsidRPr="00472B49">
        <w:rPr>
          <w:rStyle w:val="Voetnootmarkering"/>
          <w:rFonts w:ascii="Verdana" w:eastAsiaTheme="majorEastAsia" w:hAnsi="Verdana"/>
          <w:sz w:val="18"/>
          <w:szCs w:val="18"/>
        </w:rPr>
        <w:footnoteReference w:id="104"/>
      </w:r>
      <w:r w:rsidRPr="00472B49">
        <w:rPr>
          <w:rFonts w:ascii="Verdana" w:hAnsi="Verdana"/>
          <w:sz w:val="18"/>
          <w:szCs w:val="18"/>
        </w:rPr>
        <w:t xml:space="preserve"> Hij weegt de grondrechten privacy en communicatiegeheim (art. 7 Handvest), persoonsgegevens (art. 8 Handvest) en informatievrijheid (art. 11 Handvest) af tegen het recht op bescherming van eigendom. De grondrechtelijke toetsing door het Hof van Justitie verloopt echter anders. Het Hof van Justitie stelt de vrijheid van ondernemerschap</w:t>
      </w:r>
      <w:r w:rsidRPr="00472B49">
        <w:rPr>
          <w:rFonts w:ascii="Verdana" w:hAnsi="Verdana"/>
          <w:i/>
          <w:iCs/>
          <w:sz w:val="18"/>
          <w:szCs w:val="18"/>
        </w:rPr>
        <w:t xml:space="preserve"> </w:t>
      </w:r>
      <w:r w:rsidRPr="00472B49">
        <w:rPr>
          <w:rFonts w:ascii="Verdana" w:hAnsi="Verdana"/>
          <w:sz w:val="18"/>
          <w:szCs w:val="18"/>
        </w:rPr>
        <w:t>van art. 16 Handvest voorop.</w:t>
      </w:r>
      <w:r w:rsidRPr="00472B49">
        <w:rPr>
          <w:rStyle w:val="Voetnootmarkering"/>
          <w:rFonts w:ascii="Verdana" w:eastAsiaTheme="majorEastAsia" w:hAnsi="Verdana"/>
          <w:sz w:val="18"/>
          <w:szCs w:val="18"/>
        </w:rPr>
        <w:footnoteReference w:id="105"/>
      </w:r>
      <w:r w:rsidRPr="00472B49">
        <w:rPr>
          <w:rFonts w:ascii="Verdana" w:hAnsi="Verdana"/>
          <w:sz w:val="18"/>
          <w:szCs w:val="18"/>
        </w:rPr>
        <w:t xml:space="preserve"> In het Scarlet Extended/SABAM-arrest stelt het Hof van Justitie dat het auteursrecht geen voorrang heeft op andere grondrechten, maar dat het in geval van conflict op gelijke voet moet worden afgewogen met andere fundamentele rechten.</w:t>
      </w:r>
      <w:r w:rsidRPr="00472B49">
        <w:rPr>
          <w:rStyle w:val="Voetnootmarkering"/>
          <w:rFonts w:ascii="Verdana" w:eastAsiaTheme="majorEastAsia" w:hAnsi="Verdana"/>
          <w:sz w:val="18"/>
          <w:szCs w:val="18"/>
        </w:rPr>
        <w:footnoteReference w:id="106"/>
      </w:r>
    </w:p>
    <w:p w14:paraId="6CE67BEE" w14:textId="77777777" w:rsidR="001F1058" w:rsidRPr="00472B49" w:rsidRDefault="001F1058" w:rsidP="00472B49">
      <w:pPr>
        <w:pStyle w:val="Normaalweb"/>
        <w:spacing w:before="0" w:beforeAutospacing="0" w:after="0" w:afterAutospacing="0" w:line="360" w:lineRule="auto"/>
        <w:jc w:val="both"/>
        <w:rPr>
          <w:rFonts w:ascii="Verdana" w:hAnsi="Verdana"/>
          <w:sz w:val="18"/>
          <w:szCs w:val="18"/>
        </w:rPr>
      </w:pPr>
    </w:p>
    <w:p w14:paraId="612D4DE6" w14:textId="77777777" w:rsidR="001F1058" w:rsidRPr="00472B49" w:rsidRDefault="001F1058" w:rsidP="00472B49">
      <w:pPr>
        <w:pStyle w:val="Normaalweb"/>
        <w:spacing w:before="0" w:beforeAutospacing="0" w:after="0" w:afterAutospacing="0" w:line="360" w:lineRule="auto"/>
        <w:jc w:val="both"/>
        <w:rPr>
          <w:rFonts w:ascii="Verdana" w:hAnsi="Verdana" w:cs="Arial"/>
          <w:sz w:val="18"/>
          <w:szCs w:val="18"/>
          <w:shd w:val="clear" w:color="auto" w:fill="FBFBFB"/>
        </w:rPr>
      </w:pPr>
      <w:r w:rsidRPr="00472B49">
        <w:rPr>
          <w:rFonts w:ascii="Verdana" w:hAnsi="Verdana"/>
          <w:sz w:val="18"/>
          <w:szCs w:val="18"/>
        </w:rPr>
        <w:t>Art. 7 Handvest gaat over de eerbiediging van het privéleven en van het familie- en gezinsleven. Het artikel luidt: “Eenieder heeft recht op eerbiediging van zijn privéleven, zijn familie- en gezinsleven, zijn woning en zijn communicatie.” Dit artikel komt overeen met de rechten die vermeld staan in art. 8 van het Europees Verdrag voor de Rechten van de Mens (hierna</w:t>
      </w:r>
      <w:r w:rsidRPr="00472B49">
        <w:rPr>
          <w:rFonts w:ascii="Verdana" w:hAnsi="Verdana" w:cs="Arial"/>
          <w:sz w:val="18"/>
          <w:szCs w:val="18"/>
          <w:shd w:val="clear" w:color="auto" w:fill="FFFFFF"/>
        </w:rPr>
        <w:t>:</w:t>
      </w:r>
      <w:r w:rsidRPr="00472B49">
        <w:rPr>
          <w:rFonts w:ascii="Verdana" w:hAnsi="Verdana" w:cs="Arial"/>
          <w:sz w:val="18"/>
          <w:szCs w:val="18"/>
          <w:shd w:val="clear" w:color="auto" w:fill="FBFBFB"/>
        </w:rPr>
        <w:t xml:space="preserve"> EVRM). </w:t>
      </w:r>
      <w:r w:rsidRPr="00472B49">
        <w:rPr>
          <w:rFonts w:ascii="Verdana" w:hAnsi="Verdana" w:cs="Arial"/>
          <w:sz w:val="18"/>
          <w:szCs w:val="18"/>
        </w:rPr>
        <w:t>Dit fundamentele recht maakt samen met art. 8 Handvest deel uit van het recht op privacy.</w:t>
      </w:r>
      <w:r w:rsidRPr="00472B49">
        <w:rPr>
          <w:rStyle w:val="Voetnootmarkering"/>
          <w:rFonts w:ascii="Verdana" w:eastAsiaTheme="majorEastAsia" w:hAnsi="Verdana"/>
          <w:sz w:val="18"/>
          <w:szCs w:val="18"/>
        </w:rPr>
        <w:footnoteReference w:id="107"/>
      </w:r>
      <w:r w:rsidRPr="00472B49">
        <w:rPr>
          <w:rFonts w:ascii="Verdana" w:hAnsi="Verdana" w:cs="Arial"/>
          <w:sz w:val="18"/>
          <w:szCs w:val="18"/>
        </w:rPr>
        <w:t xml:space="preserve"> He Nederlandse equivalent hiervan is art. 10 Grondwet. In dit artikel wordt bepaald dat </w:t>
      </w:r>
      <w:r w:rsidRPr="00472B49">
        <w:rPr>
          <w:rFonts w:ascii="Verdana" w:hAnsi="Verdana"/>
          <w:sz w:val="18"/>
          <w:szCs w:val="18"/>
        </w:rPr>
        <w:t>een</w:t>
      </w:r>
      <w:r w:rsidRPr="00472B49">
        <w:rPr>
          <w:rFonts w:ascii="Verdana" w:hAnsi="Verdana" w:cs="Arial"/>
          <w:sz w:val="18"/>
          <w:szCs w:val="18"/>
        </w:rPr>
        <w:t>ieder recht heeft op eerbiediging van zijn persoonlijke levenssfeer.</w:t>
      </w:r>
    </w:p>
    <w:p w14:paraId="221254E3" w14:textId="77777777" w:rsidR="001F1058" w:rsidRPr="00472B49" w:rsidRDefault="001F1058" w:rsidP="00472B49">
      <w:pPr>
        <w:spacing w:line="360" w:lineRule="auto"/>
        <w:jc w:val="both"/>
        <w:rPr>
          <w:rFonts w:ascii="Verdana" w:hAnsi="Verdana"/>
          <w:sz w:val="18"/>
          <w:szCs w:val="18"/>
        </w:rPr>
      </w:pPr>
    </w:p>
    <w:p w14:paraId="344F4442" w14:textId="77777777"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Art. 11 Handvest gaat in op de vrijheid van meningsuiting en de informatievrijheid. Art. 11 lid 1 luidt: “Eenieder heeft recht op vrijheid van meningsuiting. Dit recht omvat de vrijheid een mening te hebben en de vrijheid kennis te nemen en te geven van informatie of ideeën, zonder inmenging van enig openbaar gezag en ongeacht grenzen</w:t>
      </w:r>
      <w:r w:rsidRPr="00472B49">
        <w:rPr>
          <w:rFonts w:ascii="Verdana" w:hAnsi="Verdana"/>
          <w:sz w:val="18"/>
          <w:szCs w:val="18"/>
          <w:shd w:val="clear" w:color="auto" w:fill="FBFBFB"/>
        </w:rPr>
        <w:t xml:space="preserve">.” </w:t>
      </w:r>
      <w:r w:rsidRPr="00472B49">
        <w:rPr>
          <w:rFonts w:ascii="Verdana" w:hAnsi="Verdana"/>
          <w:sz w:val="18"/>
          <w:szCs w:val="18"/>
        </w:rPr>
        <w:t>Dit artikel komt overeen met de rechten die vermeld staan in art. 10 EVRM.</w:t>
      </w:r>
    </w:p>
    <w:p w14:paraId="5FFA6FDE" w14:textId="77777777" w:rsidR="001F1058" w:rsidRPr="00472B49" w:rsidRDefault="001F1058" w:rsidP="00472B49">
      <w:pPr>
        <w:pStyle w:val="Normaalweb"/>
        <w:spacing w:before="0" w:beforeAutospacing="0" w:after="0" w:afterAutospacing="0" w:line="360" w:lineRule="auto"/>
        <w:jc w:val="both"/>
        <w:rPr>
          <w:rFonts w:ascii="Verdana" w:hAnsi="Verdana"/>
          <w:sz w:val="18"/>
          <w:szCs w:val="18"/>
        </w:rPr>
      </w:pPr>
    </w:p>
    <w:p w14:paraId="25A273F6" w14:textId="77777777" w:rsidR="001F1058" w:rsidRPr="00472B49" w:rsidRDefault="001F1058" w:rsidP="00472B49">
      <w:pPr>
        <w:pStyle w:val="Normaalweb"/>
        <w:spacing w:before="0" w:beforeAutospacing="0" w:after="0" w:afterAutospacing="0" w:line="360" w:lineRule="auto"/>
        <w:jc w:val="both"/>
        <w:rPr>
          <w:rFonts w:ascii="Verdana" w:hAnsi="Verdana"/>
          <w:sz w:val="18"/>
          <w:szCs w:val="18"/>
        </w:rPr>
      </w:pPr>
      <w:r w:rsidRPr="00472B49">
        <w:rPr>
          <w:rFonts w:ascii="Verdana" w:hAnsi="Verdana"/>
          <w:sz w:val="18"/>
          <w:szCs w:val="18"/>
        </w:rPr>
        <w:t xml:space="preserve">Vrijheid van ondernemerschap vloeit voort uit art. 16 Handvest. Volgens het Hof van Justitie in het Scarlet Extended/SABAM-arrest zou een gerechtelijk filtergebod de internetproviders op hoge kosten </w:t>
      </w:r>
      <w:r w:rsidRPr="00472B49">
        <w:rPr>
          <w:rFonts w:ascii="Verdana" w:hAnsi="Verdana"/>
          <w:sz w:val="18"/>
          <w:szCs w:val="18"/>
        </w:rPr>
        <w:lastRenderedPageBreak/>
        <w:t>jagen en daardoor leiden tot “een ernstige beperking van de vrijheid van ondernemerschap van de betrokken internetprovider”.</w:t>
      </w:r>
      <w:r w:rsidRPr="00472B49">
        <w:rPr>
          <w:rStyle w:val="Voetnootmarkering"/>
          <w:rFonts w:ascii="Verdana" w:eastAsiaTheme="majorEastAsia" w:hAnsi="Verdana"/>
          <w:sz w:val="18"/>
          <w:szCs w:val="18"/>
        </w:rPr>
        <w:footnoteReference w:id="108"/>
      </w:r>
      <w:r w:rsidRPr="00472B49">
        <w:rPr>
          <w:rFonts w:ascii="Verdana" w:hAnsi="Verdana"/>
          <w:sz w:val="18"/>
          <w:szCs w:val="18"/>
        </w:rPr>
        <w:t xml:space="preserve"> Dit komt door de technisch ingrijpende maatregel, de geldingsduur en de kosten (verdeling van de maatregel). Hierdoor zou geen “juist evenwicht” worden bereikt tussen de bescherming van het intellectueel eigendomsrecht en de vrijheid van ondernemerschap.</w:t>
      </w:r>
      <w:r w:rsidRPr="00472B49">
        <w:rPr>
          <w:rStyle w:val="Voetnootmarkering"/>
          <w:rFonts w:ascii="Verdana" w:eastAsiaTheme="majorEastAsia" w:hAnsi="Verdana"/>
          <w:sz w:val="18"/>
          <w:szCs w:val="18"/>
        </w:rPr>
        <w:footnoteReference w:id="109"/>
      </w:r>
    </w:p>
    <w:p w14:paraId="644775D0" w14:textId="77777777" w:rsidR="001F1058" w:rsidRPr="00472B49" w:rsidRDefault="001F1058" w:rsidP="00472B49">
      <w:pPr>
        <w:pStyle w:val="Normaalweb"/>
        <w:spacing w:before="0" w:beforeAutospacing="0" w:after="0" w:afterAutospacing="0" w:line="360" w:lineRule="auto"/>
        <w:rPr>
          <w:rFonts w:ascii="Verdana" w:hAnsi="Verdana"/>
          <w:sz w:val="18"/>
          <w:szCs w:val="18"/>
        </w:rPr>
      </w:pPr>
    </w:p>
    <w:p w14:paraId="247F976A" w14:textId="77777777" w:rsidR="001F1058" w:rsidRPr="00472B49" w:rsidRDefault="001F1058" w:rsidP="00472B49">
      <w:pPr>
        <w:pStyle w:val="Normaalweb"/>
        <w:spacing w:before="0" w:beforeAutospacing="0" w:after="0" w:afterAutospacing="0" w:line="360" w:lineRule="auto"/>
        <w:outlineLvl w:val="1"/>
        <w:rPr>
          <w:rFonts w:ascii="Verdana" w:hAnsi="Verdana"/>
          <w:sz w:val="18"/>
          <w:szCs w:val="18"/>
        </w:rPr>
      </w:pPr>
      <w:bookmarkStart w:id="31" w:name="_Toc43037910"/>
      <w:r w:rsidRPr="00472B49">
        <w:rPr>
          <w:rFonts w:ascii="Verdana" w:hAnsi="Verdana"/>
          <w:sz w:val="18"/>
          <w:szCs w:val="18"/>
        </w:rPr>
        <w:t>2.10 Algemene verordening gegevensbescherming</w:t>
      </w:r>
      <w:bookmarkEnd w:id="31"/>
    </w:p>
    <w:p w14:paraId="4DE071BB" w14:textId="77777777"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 xml:space="preserve">Uit de vorige paragraaf blijkt dat de privacy van de inbreukmaker een belangrijke rol speelt bij afgifte van naw-gegevens. Om de persoonsgegevens te beschermen, geldt sinds 25 mei 2018 </w:t>
      </w:r>
      <w:r w:rsidRPr="00472B49">
        <w:rPr>
          <w:rFonts w:ascii="Verdana" w:hAnsi="Verdana"/>
          <w:spacing w:val="-3"/>
          <w:sz w:val="18"/>
          <w:szCs w:val="18"/>
        </w:rPr>
        <w:t xml:space="preserve">in de EU nieuwe regelgeving over de verwerking van naw-gegevens; dit is de AVG. </w:t>
      </w:r>
      <w:r w:rsidRPr="00472B49">
        <w:rPr>
          <w:rFonts w:ascii="Verdana" w:hAnsi="Verdana"/>
          <w:sz w:val="18"/>
          <w:szCs w:val="18"/>
        </w:rPr>
        <w:t>Deze bescherming was voorheen uitgewerkt in de Databeschermingsrichtlijn.</w:t>
      </w:r>
      <w:r w:rsidRPr="00472B49">
        <w:rPr>
          <w:rStyle w:val="Voetnootmarkering"/>
          <w:rFonts w:ascii="Verdana" w:eastAsiaTheme="majorEastAsia" w:hAnsi="Verdana"/>
          <w:sz w:val="18"/>
          <w:szCs w:val="18"/>
        </w:rPr>
        <w:footnoteReference w:id="110"/>
      </w:r>
      <w:r w:rsidRPr="00472B49">
        <w:rPr>
          <w:rFonts w:ascii="Verdana" w:hAnsi="Verdana"/>
          <w:sz w:val="18"/>
          <w:szCs w:val="18"/>
        </w:rPr>
        <w:t xml:space="preserve"> In Nederland was de Wet bescherming persoonsgegevens gebaseerd op de Databeschermingsrichtlijn.</w:t>
      </w:r>
      <w:r w:rsidRPr="00472B49">
        <w:rPr>
          <w:rStyle w:val="Voetnootmarkering"/>
          <w:rFonts w:ascii="Verdana" w:eastAsiaTheme="minorEastAsia" w:hAnsi="Verdana"/>
          <w:sz w:val="18"/>
          <w:szCs w:val="18"/>
        </w:rPr>
        <w:footnoteReference w:id="111"/>
      </w:r>
      <w:r w:rsidRPr="00472B49">
        <w:rPr>
          <w:rFonts w:ascii="Verdana" w:hAnsi="Verdana"/>
          <w:sz w:val="18"/>
          <w:szCs w:val="18"/>
        </w:rPr>
        <w:t xml:space="preserve"> Nederland heeft ter uitvoering van de AVG de Uitvoeringswet Algemene verordening gegevensbescherming (hierna: UAVG) opgesteld.</w:t>
      </w:r>
      <w:r w:rsidRPr="00472B49">
        <w:rPr>
          <w:rStyle w:val="Voetnootmarkering"/>
          <w:rFonts w:ascii="Verdana" w:eastAsiaTheme="majorEastAsia" w:hAnsi="Verdana"/>
          <w:sz w:val="18"/>
          <w:szCs w:val="18"/>
        </w:rPr>
        <w:footnoteReference w:id="112"/>
      </w:r>
      <w:r w:rsidRPr="00472B49">
        <w:rPr>
          <w:rFonts w:ascii="Verdana" w:hAnsi="Verdana"/>
          <w:sz w:val="18"/>
          <w:szCs w:val="18"/>
        </w:rPr>
        <w:t xml:space="preserve"> De AVG en de UAVG moeten in samenhang worden gelezen.</w:t>
      </w:r>
      <w:r w:rsidRPr="00472B49">
        <w:rPr>
          <w:rStyle w:val="Voetnootmarkering"/>
          <w:rFonts w:ascii="Verdana" w:eastAsiaTheme="majorEastAsia" w:hAnsi="Verdana"/>
          <w:sz w:val="18"/>
          <w:szCs w:val="18"/>
        </w:rPr>
        <w:footnoteReference w:id="113"/>
      </w:r>
    </w:p>
    <w:p w14:paraId="367803ED" w14:textId="77777777" w:rsidR="001F1058" w:rsidRPr="00472B49" w:rsidRDefault="001F1058" w:rsidP="00472B49">
      <w:pPr>
        <w:spacing w:line="360" w:lineRule="auto"/>
        <w:jc w:val="both"/>
        <w:rPr>
          <w:rFonts w:ascii="Verdana" w:hAnsi="Verdana"/>
          <w:sz w:val="18"/>
          <w:szCs w:val="18"/>
        </w:rPr>
      </w:pPr>
    </w:p>
    <w:p w14:paraId="353B71A4" w14:textId="77777777"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Door snelle technologische ontwikkelingen en globalisering zag de EU zich geconfronteerd met nieuwe uitdagingen om persoonsgegevens te kunnen beschermen. Die ontwikkelingen vereisten volgens de EU een krachtig en coherent kader voor gegevensbescherming, dat wordt gesteund door strenge handhaving.</w:t>
      </w:r>
      <w:r w:rsidRPr="00472B49">
        <w:rPr>
          <w:rStyle w:val="Voetnootmarkering"/>
          <w:rFonts w:ascii="Verdana" w:eastAsiaTheme="majorEastAsia" w:hAnsi="Verdana"/>
          <w:sz w:val="18"/>
          <w:szCs w:val="18"/>
        </w:rPr>
        <w:footnoteReference w:id="114"/>
      </w:r>
      <w:r w:rsidRPr="00472B49">
        <w:rPr>
          <w:rFonts w:ascii="Verdana" w:hAnsi="Verdana"/>
          <w:sz w:val="18"/>
          <w:szCs w:val="18"/>
        </w:rPr>
        <w:t xml:space="preserve"> De vijf belangrijkste redenen voor de ontwikkeling van de AVG zijn: harmonisering van de regels, harmonisering van de handhaving, versterking van de handhaving, democratisering van de handhaving, en bewustwording.</w:t>
      </w:r>
      <w:r w:rsidRPr="00472B49">
        <w:rPr>
          <w:rStyle w:val="Voetnootmarkering"/>
          <w:rFonts w:ascii="Verdana" w:eastAsiaTheme="minorEastAsia" w:hAnsi="Verdana"/>
          <w:sz w:val="18"/>
          <w:szCs w:val="18"/>
        </w:rPr>
        <w:footnoteReference w:id="115"/>
      </w:r>
      <w:r w:rsidRPr="00472B49">
        <w:rPr>
          <w:rFonts w:ascii="Verdana" w:hAnsi="Verdana"/>
          <w:sz w:val="18"/>
          <w:szCs w:val="18"/>
        </w:rPr>
        <w:t xml:space="preserve"> De AVG heeft als doel, volgens art. 1 AVG, de regulatie van de omgang met persoonsgegevens, oftewel de verwerking van persoonsgegevens.</w:t>
      </w:r>
      <w:r w:rsidRPr="00472B49">
        <w:rPr>
          <w:rStyle w:val="Voetnootmarkering"/>
          <w:rFonts w:ascii="Verdana" w:eastAsiaTheme="minorEastAsia" w:hAnsi="Verdana"/>
          <w:sz w:val="18"/>
          <w:szCs w:val="18"/>
        </w:rPr>
        <w:footnoteReference w:id="116"/>
      </w:r>
      <w:r w:rsidRPr="00472B49">
        <w:rPr>
          <w:rFonts w:ascii="Verdana" w:hAnsi="Verdana"/>
          <w:sz w:val="18"/>
          <w:szCs w:val="18"/>
        </w:rPr>
        <w:t xml:space="preserve"> </w:t>
      </w:r>
    </w:p>
    <w:p w14:paraId="4483728D" w14:textId="77777777" w:rsidR="001F1058" w:rsidRPr="00472B49" w:rsidRDefault="001F1058" w:rsidP="00472B49">
      <w:pPr>
        <w:spacing w:line="360" w:lineRule="auto"/>
        <w:jc w:val="both"/>
        <w:rPr>
          <w:rFonts w:ascii="Verdana" w:hAnsi="Verdana"/>
          <w:sz w:val="18"/>
          <w:szCs w:val="18"/>
        </w:rPr>
      </w:pPr>
    </w:p>
    <w:p w14:paraId="01CE5A20" w14:textId="77777777"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De AVG geeft iets meer invulling van en aanvulling op de bescherming van de privacy van personen dan de vorige richtlijn.</w:t>
      </w:r>
      <w:r w:rsidRPr="00472B49">
        <w:rPr>
          <w:rStyle w:val="Voetnootmarkering"/>
          <w:rFonts w:ascii="Verdana" w:eastAsiaTheme="majorEastAsia" w:hAnsi="Verdana"/>
          <w:sz w:val="18"/>
          <w:szCs w:val="18"/>
        </w:rPr>
        <w:footnoteReference w:id="117"/>
      </w:r>
      <w:r w:rsidRPr="00472B49">
        <w:rPr>
          <w:rFonts w:ascii="Verdana" w:hAnsi="Verdana"/>
          <w:sz w:val="18"/>
          <w:szCs w:val="18"/>
        </w:rPr>
        <w:t xml:space="preserve"> Voor de verwerking van persoonsgegevens gelden nu meer en strengere regels. Enerzijds zijn de privacyrechten van de betrokkene versterkt en uitgebreid, anderzijds hebben tussenpersonen meer verantwoordelijkheden gekregen.</w:t>
      </w:r>
      <w:r w:rsidRPr="00472B49">
        <w:rPr>
          <w:rStyle w:val="Voetnootmarkering"/>
          <w:rFonts w:ascii="Verdana" w:eastAsiaTheme="minorEastAsia" w:hAnsi="Verdana"/>
          <w:sz w:val="18"/>
          <w:szCs w:val="18"/>
        </w:rPr>
        <w:footnoteReference w:id="118"/>
      </w:r>
      <w:r w:rsidRPr="00472B49">
        <w:rPr>
          <w:rFonts w:ascii="Verdana" w:hAnsi="Verdana"/>
          <w:sz w:val="18"/>
          <w:szCs w:val="18"/>
        </w:rPr>
        <w:t xml:space="preserve"> De betrokkene is degene van wie de persoonsgegevens worden verwerkt, volgens art. 4 lid 1 AVG.</w:t>
      </w:r>
    </w:p>
    <w:p w14:paraId="64643B5D" w14:textId="77777777" w:rsidR="001F1058" w:rsidRPr="00472B49" w:rsidRDefault="001F1058" w:rsidP="00472B49">
      <w:pPr>
        <w:spacing w:line="360" w:lineRule="auto"/>
        <w:jc w:val="both"/>
        <w:rPr>
          <w:rFonts w:ascii="Verdana" w:hAnsi="Verdana"/>
          <w:sz w:val="18"/>
          <w:szCs w:val="18"/>
        </w:rPr>
      </w:pPr>
    </w:p>
    <w:p w14:paraId="74465266" w14:textId="77777777" w:rsidR="001F1058" w:rsidRPr="00472B49" w:rsidRDefault="001F1058" w:rsidP="00472B49">
      <w:pPr>
        <w:spacing w:line="360" w:lineRule="auto"/>
        <w:jc w:val="both"/>
        <w:rPr>
          <w:rFonts w:ascii="Verdana" w:hAnsi="Verdana"/>
          <w:sz w:val="18"/>
          <w:szCs w:val="18"/>
        </w:rPr>
      </w:pPr>
      <w:r w:rsidRPr="00472B49">
        <w:rPr>
          <w:rFonts w:ascii="Verdana" w:hAnsi="Verdana" w:cstheme="minorHAnsi"/>
          <w:sz w:val="18"/>
          <w:szCs w:val="18"/>
        </w:rPr>
        <w:t>De AVG kent verschillende beginselen van gegevensbescherming, die terug te vinden zijn in art. 5 lid 1 AVG. Bij elke verwerking van persoonsgegevens dienen de volgende beginselen in acht te worden genomen: rechtmatigheid, behoorlijkheid en transparantie, doelbinding, minimale gegevensverwerking, juistheid, opslagbeperking en integriteit en vertrouwelijkheid.</w:t>
      </w:r>
      <w:r w:rsidRPr="00472B49">
        <w:rPr>
          <w:rStyle w:val="Voetnootmarkering"/>
          <w:rFonts w:ascii="Verdana" w:eastAsiaTheme="majorEastAsia" w:hAnsi="Verdana" w:cstheme="minorHAnsi"/>
          <w:sz w:val="18"/>
          <w:szCs w:val="18"/>
        </w:rPr>
        <w:footnoteReference w:id="119"/>
      </w:r>
      <w:r w:rsidRPr="00472B49">
        <w:rPr>
          <w:rFonts w:ascii="Verdana" w:hAnsi="Verdana" w:cstheme="minorHAnsi"/>
          <w:sz w:val="18"/>
          <w:szCs w:val="18"/>
        </w:rPr>
        <w:t xml:space="preserve"> Deze basisbeginselen hebben zelfstandige betekenis als norm.</w:t>
      </w:r>
      <w:r w:rsidRPr="00472B49">
        <w:rPr>
          <w:rStyle w:val="Voetnootmarkering"/>
          <w:rFonts w:ascii="Verdana" w:eastAsiaTheme="minorEastAsia" w:hAnsi="Verdana" w:cstheme="minorHAnsi"/>
          <w:sz w:val="18"/>
          <w:szCs w:val="18"/>
        </w:rPr>
        <w:footnoteReference w:id="120"/>
      </w:r>
      <w:r w:rsidRPr="00472B49">
        <w:rPr>
          <w:rFonts w:ascii="Verdana" w:hAnsi="Verdana" w:cstheme="minorHAnsi"/>
          <w:sz w:val="18"/>
          <w:szCs w:val="18"/>
        </w:rPr>
        <w:t xml:space="preserve"> Een betrokkene kan zich hier </w:t>
      </w:r>
      <w:r w:rsidRPr="00472B49">
        <w:rPr>
          <w:rFonts w:ascii="Verdana" w:hAnsi="Verdana" w:cstheme="minorHAnsi"/>
          <w:sz w:val="18"/>
          <w:szCs w:val="18"/>
        </w:rPr>
        <w:lastRenderedPageBreak/>
        <w:t>rechtstreeks op beroepen bij de rechter of toezichthouder om bijvoorbeeld een belangenafweging anders te laten uitvallen of een bepaalde verwerking te doen staken.</w:t>
      </w:r>
      <w:r w:rsidRPr="00472B49">
        <w:rPr>
          <w:rStyle w:val="Voetnootmarkering"/>
          <w:rFonts w:ascii="Verdana" w:eastAsiaTheme="minorEastAsia" w:hAnsi="Verdana" w:cstheme="minorHAnsi"/>
          <w:sz w:val="18"/>
          <w:szCs w:val="18"/>
        </w:rPr>
        <w:footnoteReference w:id="121"/>
      </w:r>
    </w:p>
    <w:p w14:paraId="48D40E50" w14:textId="77777777" w:rsidR="001F1058" w:rsidRPr="00472B49" w:rsidRDefault="001F1058" w:rsidP="00472B49">
      <w:pPr>
        <w:spacing w:line="360" w:lineRule="auto"/>
        <w:jc w:val="both"/>
        <w:rPr>
          <w:rFonts w:ascii="Verdana" w:hAnsi="Verdana"/>
          <w:sz w:val="18"/>
          <w:szCs w:val="18"/>
        </w:rPr>
      </w:pPr>
    </w:p>
    <w:p w14:paraId="0A35E543" w14:textId="77777777" w:rsidR="001F1058" w:rsidRPr="00472B49" w:rsidRDefault="001F1058" w:rsidP="00472B49">
      <w:pPr>
        <w:pStyle w:val="Kop3"/>
        <w:spacing w:line="360" w:lineRule="auto"/>
        <w:rPr>
          <w:rFonts w:ascii="Verdana" w:hAnsi="Verdana"/>
          <w:color w:val="auto"/>
          <w:sz w:val="18"/>
          <w:szCs w:val="18"/>
        </w:rPr>
      </w:pPr>
      <w:bookmarkStart w:id="32" w:name="_Toc43037911"/>
      <w:r w:rsidRPr="00472B49">
        <w:rPr>
          <w:rFonts w:ascii="Verdana" w:hAnsi="Verdana"/>
          <w:color w:val="auto"/>
          <w:sz w:val="18"/>
          <w:szCs w:val="18"/>
        </w:rPr>
        <w:t>2.10.1 Rechtmatigheid van verwerking</w:t>
      </w:r>
      <w:bookmarkEnd w:id="32"/>
    </w:p>
    <w:p w14:paraId="50A8F8C8" w14:textId="77777777" w:rsidR="001F1058" w:rsidRPr="00472B49" w:rsidRDefault="001F1058" w:rsidP="00472B49">
      <w:pPr>
        <w:spacing w:line="360" w:lineRule="auto"/>
        <w:jc w:val="both"/>
        <w:rPr>
          <w:rFonts w:ascii="Verdana" w:hAnsi="Verdana" w:cstheme="minorHAnsi"/>
          <w:sz w:val="18"/>
          <w:szCs w:val="18"/>
        </w:rPr>
      </w:pPr>
      <w:r w:rsidRPr="00472B49">
        <w:rPr>
          <w:rFonts w:ascii="Verdana" w:hAnsi="Verdana" w:cstheme="minorHAnsi"/>
          <w:sz w:val="18"/>
          <w:szCs w:val="18"/>
        </w:rPr>
        <w:t>Een van de beginselen van de AVG is dat persoonsgegevens rechtmatig moeten worden verwerkt, oftewel: het doel voor de verwerking moet rechtvaardig zijn. Dit volgt uit art. 5 lid 1 sub a AVG. De gegevensverwerking is gerechtvaardigd indien het doel van de verwerking kan worden gebaseerd op een van de zes grondslagen van art. 6 AVG. Deze grondslagen zijn: toestemming, overeenkomst, wettelijke verplichting, noodzakelijk om de vitale belangen te beschermen, noodzakelijk voor een taak in het algemeen belang, en gerechtvaardigd belang. De grondslagen zijn limitatief. Het aanvoeren van een andere rechtsgrond is daarom niet mogelijk. Verder zijn de grondslagen niet cumulatief: om de gegevensverwerking te rechtvaardigen, hoeft slechts aan een van de grondslagen te zijn voldaan.</w:t>
      </w:r>
      <w:r w:rsidRPr="00472B49">
        <w:rPr>
          <w:rStyle w:val="Voetnootmarkering"/>
          <w:rFonts w:ascii="Verdana" w:eastAsiaTheme="majorEastAsia" w:hAnsi="Verdana" w:cstheme="minorHAnsi"/>
          <w:sz w:val="18"/>
          <w:szCs w:val="18"/>
        </w:rPr>
        <w:footnoteReference w:id="122"/>
      </w:r>
      <w:r w:rsidRPr="00472B49">
        <w:rPr>
          <w:rFonts w:ascii="Verdana" w:hAnsi="Verdana" w:cstheme="minorHAnsi"/>
          <w:sz w:val="18"/>
          <w:szCs w:val="18"/>
        </w:rPr>
        <w:t xml:space="preserve"> </w:t>
      </w:r>
    </w:p>
    <w:p w14:paraId="7D5CE865" w14:textId="77777777" w:rsidR="001F1058" w:rsidRPr="00472B49" w:rsidRDefault="001F1058" w:rsidP="00472B49">
      <w:pPr>
        <w:spacing w:line="360" w:lineRule="auto"/>
        <w:jc w:val="both"/>
        <w:rPr>
          <w:rFonts w:ascii="Verdana" w:hAnsi="Verdana" w:cstheme="minorHAnsi"/>
          <w:sz w:val="18"/>
          <w:szCs w:val="18"/>
        </w:rPr>
      </w:pPr>
    </w:p>
    <w:p w14:paraId="704C5F6D" w14:textId="168AD026" w:rsidR="001F1058" w:rsidRPr="00472B49" w:rsidRDefault="001F1058" w:rsidP="00472B49">
      <w:pPr>
        <w:spacing w:line="360" w:lineRule="auto"/>
        <w:jc w:val="both"/>
        <w:rPr>
          <w:rFonts w:ascii="Verdana" w:hAnsi="Verdana"/>
          <w:sz w:val="18"/>
          <w:szCs w:val="18"/>
        </w:rPr>
      </w:pPr>
      <w:r w:rsidRPr="00472B49">
        <w:rPr>
          <w:rFonts w:ascii="Verdana" w:hAnsi="Verdana" w:cstheme="minorHAnsi"/>
          <w:sz w:val="18"/>
          <w:szCs w:val="18"/>
        </w:rPr>
        <w:t xml:space="preserve">In het kader van het </w:t>
      </w:r>
      <w:r w:rsidRPr="00472B49">
        <w:rPr>
          <w:rFonts w:ascii="Verdana" w:hAnsi="Verdana"/>
          <w:sz w:val="18"/>
          <w:szCs w:val="18"/>
        </w:rPr>
        <w:t xml:space="preserve">vraagstuk van deze </w:t>
      </w:r>
      <w:r w:rsidR="004952EF">
        <w:rPr>
          <w:rFonts w:ascii="Verdana" w:hAnsi="Verdana"/>
          <w:bCs/>
          <w:spacing w:val="-3"/>
          <w:sz w:val="18"/>
          <w:szCs w:val="18"/>
        </w:rPr>
        <w:t>afstudeeropdracht</w:t>
      </w:r>
      <w:r w:rsidR="004952EF" w:rsidRPr="00472B49">
        <w:rPr>
          <w:rFonts w:ascii="Verdana" w:hAnsi="Verdana"/>
          <w:sz w:val="18"/>
          <w:szCs w:val="18"/>
        </w:rPr>
        <w:t xml:space="preserve"> </w:t>
      </w:r>
      <w:r w:rsidRPr="00472B49">
        <w:rPr>
          <w:rFonts w:ascii="Verdana" w:hAnsi="Verdana"/>
          <w:sz w:val="18"/>
          <w:szCs w:val="18"/>
        </w:rPr>
        <w:t xml:space="preserve">is de verwerking van de persoonsgegevens noodzakelijk voor de behartiging van gerechtvaardigde belangen. Het gerechtvaardigde belang van BREIN is de inbreukmaker in rechte te kunnen betrekken, zodat de inbreuk op de rechten van haar rechthebbende stopt. </w:t>
      </w:r>
      <w:r w:rsidRPr="00472B49">
        <w:rPr>
          <w:rFonts w:ascii="Verdana" w:hAnsi="Verdana" w:cstheme="minorHAnsi"/>
          <w:sz w:val="18"/>
          <w:szCs w:val="18"/>
        </w:rPr>
        <w:t>Deze grondslag kan alleen gebruikt worden volgens a</w:t>
      </w:r>
      <w:r w:rsidRPr="00472B49">
        <w:rPr>
          <w:rFonts w:ascii="Verdana" w:hAnsi="Verdana"/>
          <w:sz w:val="18"/>
          <w:szCs w:val="18"/>
        </w:rPr>
        <w:t>rt. 6 sub f AVG</w:t>
      </w:r>
      <w:r w:rsidRPr="00472B49">
        <w:rPr>
          <w:rFonts w:ascii="Verdana" w:hAnsi="Verdana" w:cstheme="minorHAnsi"/>
          <w:sz w:val="18"/>
          <w:szCs w:val="18"/>
        </w:rPr>
        <w:t xml:space="preserve"> als de belangen of grondrechten en de fundamentele vrijheden van de betrokkene niet zwaarder wegen, rekening houdend met de redelijke verwachtingen van de betrokkene op basis van zijn verhouding met de verwerkingsverantwoordelijke.</w:t>
      </w:r>
      <w:r w:rsidRPr="00472B49">
        <w:rPr>
          <w:rStyle w:val="Voetnootmarkering"/>
          <w:rFonts w:ascii="Verdana" w:eastAsiaTheme="majorEastAsia" w:hAnsi="Verdana" w:cstheme="minorHAnsi"/>
          <w:sz w:val="18"/>
          <w:szCs w:val="18"/>
        </w:rPr>
        <w:footnoteReference w:id="123"/>
      </w:r>
      <w:r w:rsidRPr="00472B49">
        <w:rPr>
          <w:rFonts w:ascii="Verdana" w:hAnsi="Verdana" w:cstheme="minorHAnsi"/>
          <w:sz w:val="18"/>
          <w:szCs w:val="18"/>
        </w:rPr>
        <w:t xml:space="preserve"> I</w:t>
      </w:r>
      <w:r w:rsidRPr="00472B49">
        <w:rPr>
          <w:rFonts w:ascii="Verdana" w:hAnsi="Verdana"/>
          <w:sz w:val="18"/>
          <w:szCs w:val="18"/>
        </w:rPr>
        <w:t>ndien het recht op privacy prevaleert, mogen tussenpersonen de naw-gegevens en het IP-adres van de (mogelijke) inbreukmaker niet afgeven. De vraag is wanneer het recht op privacy van de (mogelijke) dader prevaleert boven het belang van de benadeelde om de inbreukmaker in rechte te kunnen betrekken.</w:t>
      </w:r>
    </w:p>
    <w:p w14:paraId="3CF5D8CD" w14:textId="77777777" w:rsidR="001F1058" w:rsidRPr="00472B49" w:rsidRDefault="001F1058" w:rsidP="00472B49">
      <w:pPr>
        <w:spacing w:line="360" w:lineRule="auto"/>
        <w:jc w:val="both"/>
        <w:rPr>
          <w:rFonts w:ascii="Verdana" w:hAnsi="Verdana"/>
          <w:sz w:val="18"/>
          <w:szCs w:val="18"/>
        </w:rPr>
      </w:pPr>
    </w:p>
    <w:p w14:paraId="3E8B0238" w14:textId="77777777" w:rsidR="001F1058" w:rsidRPr="00472B49" w:rsidRDefault="001F1058" w:rsidP="00472B49">
      <w:pPr>
        <w:pStyle w:val="Kop3"/>
        <w:spacing w:line="360" w:lineRule="auto"/>
        <w:rPr>
          <w:rFonts w:ascii="Verdana" w:hAnsi="Verdana"/>
          <w:color w:val="auto"/>
          <w:sz w:val="18"/>
          <w:szCs w:val="18"/>
        </w:rPr>
      </w:pPr>
      <w:bookmarkStart w:id="33" w:name="_Toc43037912"/>
      <w:r w:rsidRPr="00472B49">
        <w:rPr>
          <w:rFonts w:ascii="Verdana" w:hAnsi="Verdana"/>
          <w:color w:val="auto"/>
          <w:sz w:val="18"/>
          <w:szCs w:val="18"/>
        </w:rPr>
        <w:t>2.10.2 Verantwoordingsplicht</w:t>
      </w:r>
      <w:bookmarkEnd w:id="33"/>
    </w:p>
    <w:p w14:paraId="75E0FEB3" w14:textId="77777777" w:rsidR="001F1058" w:rsidRPr="00472B49" w:rsidRDefault="001F1058" w:rsidP="00472B49">
      <w:pPr>
        <w:spacing w:line="360" w:lineRule="auto"/>
        <w:jc w:val="both"/>
        <w:rPr>
          <w:rFonts w:ascii="Verdana" w:hAnsi="Verdana" w:cstheme="minorHAnsi"/>
          <w:sz w:val="18"/>
          <w:szCs w:val="18"/>
        </w:rPr>
      </w:pPr>
      <w:r w:rsidRPr="00472B49">
        <w:rPr>
          <w:rFonts w:ascii="Verdana" w:hAnsi="Verdana" w:cstheme="minorHAnsi"/>
          <w:sz w:val="18"/>
          <w:szCs w:val="18"/>
        </w:rPr>
        <w:t>Met de komst van de AVG krijgen organisaties een grotere verantwoordelijkheid bij het verwerken van persoonsgegevens, de verantwoordingsplicht. Deze is terug te vinden in art. 5 lid 2 AVG. Art. 24 lid 1 AVG gaat verder in op de verantwoordingsplicht van organisaties. De verwerkingsverantwoordelijke is verplicht passende en effectieve maatregelen te nemen om naleving van de AVG te borgen en moet kunnen aantonen dat elke verwerkingsactiviteit past binnen de AVG.</w:t>
      </w:r>
      <w:r w:rsidRPr="00472B49">
        <w:rPr>
          <w:rStyle w:val="Voetnootmarkering"/>
          <w:rFonts w:ascii="Verdana" w:eastAsiaTheme="minorEastAsia" w:hAnsi="Verdana" w:cstheme="minorHAnsi"/>
          <w:sz w:val="18"/>
          <w:szCs w:val="18"/>
        </w:rPr>
        <w:footnoteReference w:id="124"/>
      </w:r>
      <w:r w:rsidRPr="00472B49">
        <w:rPr>
          <w:rFonts w:ascii="Verdana" w:hAnsi="Verdana" w:cstheme="minorHAnsi"/>
          <w:sz w:val="18"/>
          <w:szCs w:val="18"/>
        </w:rPr>
        <w:t xml:space="preserve"> </w:t>
      </w:r>
    </w:p>
    <w:p w14:paraId="0AB11958" w14:textId="2853A264" w:rsidR="001F1058" w:rsidRPr="00472B49" w:rsidRDefault="001F1058" w:rsidP="00472B49">
      <w:pPr>
        <w:spacing w:line="360" w:lineRule="auto"/>
        <w:jc w:val="both"/>
        <w:rPr>
          <w:rFonts w:ascii="Verdana" w:hAnsi="Verdana" w:cstheme="minorHAnsi"/>
          <w:sz w:val="18"/>
          <w:szCs w:val="18"/>
        </w:rPr>
      </w:pPr>
      <w:r w:rsidRPr="00472B49">
        <w:rPr>
          <w:rFonts w:ascii="Verdana" w:hAnsi="Verdana" w:cstheme="minorHAnsi"/>
          <w:sz w:val="18"/>
          <w:szCs w:val="18"/>
        </w:rPr>
        <w:t xml:space="preserve">Vijf concrete stappen die een organisatie moet nemen, zijn: </w:t>
      </w:r>
    </w:p>
    <w:p w14:paraId="4725EE08" w14:textId="77777777" w:rsidR="001F1058" w:rsidRPr="00472B49" w:rsidRDefault="001F1058" w:rsidP="00472B49">
      <w:pPr>
        <w:pStyle w:val="Lijstalinea"/>
        <w:numPr>
          <w:ilvl w:val="0"/>
          <w:numId w:val="12"/>
        </w:numPr>
        <w:spacing w:line="360" w:lineRule="auto"/>
        <w:jc w:val="both"/>
        <w:rPr>
          <w:rFonts w:ascii="Verdana" w:hAnsi="Verdana" w:cstheme="minorHAnsi"/>
          <w:sz w:val="18"/>
          <w:szCs w:val="18"/>
        </w:rPr>
      </w:pPr>
      <w:r w:rsidRPr="00472B49">
        <w:rPr>
          <w:rFonts w:ascii="Verdana" w:hAnsi="Verdana" w:cstheme="minorHAnsi"/>
          <w:sz w:val="18"/>
          <w:szCs w:val="18"/>
        </w:rPr>
        <w:t>documenteren;</w:t>
      </w:r>
    </w:p>
    <w:p w14:paraId="15297111" w14:textId="77777777" w:rsidR="001F1058" w:rsidRPr="00472B49" w:rsidRDefault="001F1058" w:rsidP="00472B49">
      <w:pPr>
        <w:pStyle w:val="Lijstalinea"/>
        <w:numPr>
          <w:ilvl w:val="0"/>
          <w:numId w:val="12"/>
        </w:numPr>
        <w:spacing w:line="360" w:lineRule="auto"/>
        <w:jc w:val="both"/>
        <w:rPr>
          <w:rFonts w:ascii="Verdana" w:hAnsi="Verdana" w:cstheme="minorHAnsi"/>
          <w:sz w:val="18"/>
          <w:szCs w:val="18"/>
        </w:rPr>
      </w:pPr>
      <w:r w:rsidRPr="00472B49">
        <w:rPr>
          <w:rFonts w:ascii="Verdana" w:hAnsi="Verdana" w:cstheme="minorHAnsi"/>
          <w:sz w:val="18"/>
          <w:szCs w:val="18"/>
        </w:rPr>
        <w:t>een functionaris voor gegevensbescherming aanstellen;</w:t>
      </w:r>
    </w:p>
    <w:p w14:paraId="71E34994" w14:textId="77777777" w:rsidR="001F1058" w:rsidRPr="00472B49" w:rsidRDefault="001F1058" w:rsidP="00472B49">
      <w:pPr>
        <w:pStyle w:val="Lijstalinea"/>
        <w:numPr>
          <w:ilvl w:val="0"/>
          <w:numId w:val="12"/>
        </w:numPr>
        <w:spacing w:line="360" w:lineRule="auto"/>
        <w:jc w:val="both"/>
        <w:rPr>
          <w:rFonts w:ascii="Verdana" w:hAnsi="Verdana" w:cstheme="minorHAnsi"/>
          <w:sz w:val="18"/>
          <w:szCs w:val="18"/>
        </w:rPr>
      </w:pPr>
      <w:r w:rsidRPr="00472B49">
        <w:rPr>
          <w:rFonts w:ascii="Verdana" w:hAnsi="Verdana" w:cstheme="minorHAnsi"/>
          <w:sz w:val="18"/>
          <w:szCs w:val="18"/>
        </w:rPr>
        <w:t>een effectbeoordeling uitvoeren;</w:t>
      </w:r>
    </w:p>
    <w:p w14:paraId="378A99A5" w14:textId="77777777" w:rsidR="001F1058" w:rsidRPr="00472B49" w:rsidRDefault="001F1058" w:rsidP="00472B49">
      <w:pPr>
        <w:pStyle w:val="Lijstalinea"/>
        <w:numPr>
          <w:ilvl w:val="0"/>
          <w:numId w:val="12"/>
        </w:numPr>
        <w:spacing w:line="360" w:lineRule="auto"/>
        <w:jc w:val="both"/>
        <w:rPr>
          <w:rFonts w:ascii="Verdana" w:hAnsi="Verdana" w:cstheme="minorHAnsi"/>
          <w:sz w:val="18"/>
          <w:szCs w:val="18"/>
        </w:rPr>
      </w:pPr>
      <w:r w:rsidRPr="00472B49">
        <w:rPr>
          <w:rFonts w:ascii="Verdana" w:hAnsi="Verdana" w:cstheme="minorHAnsi"/>
          <w:sz w:val="18"/>
          <w:szCs w:val="18"/>
        </w:rPr>
        <w:t>zorgen voor goede beveiliging van persoonsgegevens;</w:t>
      </w:r>
    </w:p>
    <w:p w14:paraId="5B35118D" w14:textId="77777777" w:rsidR="001F1058" w:rsidRPr="00472B49" w:rsidRDefault="001F1058" w:rsidP="00472B49">
      <w:pPr>
        <w:pStyle w:val="Lijstalinea"/>
        <w:numPr>
          <w:ilvl w:val="0"/>
          <w:numId w:val="12"/>
        </w:numPr>
        <w:spacing w:line="360" w:lineRule="auto"/>
        <w:jc w:val="both"/>
        <w:rPr>
          <w:rFonts w:ascii="Verdana" w:hAnsi="Verdana" w:cstheme="minorHAnsi"/>
          <w:sz w:val="18"/>
          <w:szCs w:val="18"/>
        </w:rPr>
      </w:pPr>
      <w:r w:rsidRPr="00472B49">
        <w:rPr>
          <w:rFonts w:ascii="Verdana" w:hAnsi="Verdana" w:cstheme="minorHAnsi"/>
          <w:sz w:val="18"/>
          <w:szCs w:val="18"/>
        </w:rPr>
        <w:t>transparant zijn.</w:t>
      </w:r>
      <w:r w:rsidRPr="00472B49">
        <w:rPr>
          <w:rStyle w:val="Voetnootmarkering"/>
          <w:rFonts w:ascii="Verdana" w:eastAsiaTheme="minorEastAsia" w:hAnsi="Verdana" w:cstheme="minorHAnsi"/>
          <w:sz w:val="18"/>
          <w:szCs w:val="18"/>
        </w:rPr>
        <w:footnoteReference w:id="125"/>
      </w:r>
      <w:r w:rsidRPr="00472B49">
        <w:rPr>
          <w:rFonts w:ascii="Verdana" w:hAnsi="Verdana" w:cstheme="minorHAnsi"/>
          <w:sz w:val="18"/>
          <w:szCs w:val="18"/>
        </w:rPr>
        <w:t xml:space="preserve"> </w:t>
      </w:r>
    </w:p>
    <w:p w14:paraId="1DEF3A6C" w14:textId="77777777" w:rsidR="001F1058" w:rsidRPr="00472B49" w:rsidRDefault="001F1058" w:rsidP="00472B49">
      <w:pPr>
        <w:spacing w:line="360" w:lineRule="auto"/>
        <w:jc w:val="both"/>
        <w:rPr>
          <w:rFonts w:ascii="Verdana" w:hAnsi="Verdana" w:cstheme="minorHAnsi"/>
          <w:sz w:val="18"/>
          <w:szCs w:val="18"/>
        </w:rPr>
      </w:pPr>
      <w:r w:rsidRPr="00472B49">
        <w:rPr>
          <w:rFonts w:ascii="Verdana" w:hAnsi="Verdana" w:cstheme="minorHAnsi"/>
          <w:sz w:val="18"/>
          <w:szCs w:val="18"/>
        </w:rPr>
        <w:lastRenderedPageBreak/>
        <w:t>Daarnaast dienen organisaties de juiste technische en organisatorische maatregelen te nemen voor de bescherming van persoonsgegevens: ‘privacy by design’ en ‘privacy by default’.</w:t>
      </w:r>
      <w:r w:rsidRPr="00472B49">
        <w:rPr>
          <w:rStyle w:val="Voetnootmarkering"/>
          <w:rFonts w:ascii="Verdana" w:eastAsiaTheme="majorEastAsia" w:hAnsi="Verdana" w:cstheme="minorHAnsi"/>
          <w:sz w:val="18"/>
          <w:szCs w:val="18"/>
        </w:rPr>
        <w:footnoteReference w:id="126"/>
      </w:r>
      <w:r w:rsidRPr="00472B49">
        <w:rPr>
          <w:rFonts w:ascii="Verdana" w:hAnsi="Verdana" w:cstheme="minorHAnsi"/>
          <w:sz w:val="18"/>
          <w:szCs w:val="18"/>
        </w:rPr>
        <w:t xml:space="preserve"> Privacy by design houdt in dat de voor verwerking gebruikte mechanismen zo zijn ontworpen dat zij zo veel mogelijk rekening houden met de privacy van betrokkenen en de vereisten uit de AVG. Onder privacy by default wordt verstaan dat de standaardinstellingen zo zijn gekozen dat de privacy maximaal wordt gewaarborgd.</w:t>
      </w:r>
      <w:r w:rsidRPr="00472B49">
        <w:rPr>
          <w:rStyle w:val="Voetnootmarkering"/>
          <w:rFonts w:ascii="Verdana" w:eastAsiaTheme="minorEastAsia" w:hAnsi="Verdana" w:cstheme="minorHAnsi"/>
          <w:sz w:val="18"/>
          <w:szCs w:val="18"/>
        </w:rPr>
        <w:footnoteReference w:id="127"/>
      </w:r>
    </w:p>
    <w:p w14:paraId="7DA0FFCC" w14:textId="77777777" w:rsidR="001F1058" w:rsidRPr="00472B49" w:rsidRDefault="001F1058" w:rsidP="00472B49">
      <w:pPr>
        <w:spacing w:line="360" w:lineRule="auto"/>
        <w:jc w:val="both"/>
        <w:rPr>
          <w:rFonts w:ascii="Verdana" w:hAnsi="Verdana" w:cstheme="minorHAnsi"/>
          <w:sz w:val="18"/>
          <w:szCs w:val="18"/>
        </w:rPr>
      </w:pPr>
    </w:p>
    <w:p w14:paraId="248228A7" w14:textId="77777777"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De AVG is nu twee jaar actief, maar hoe deze wet samen met de UAVG wordt gebruikt in een zaak over afgifte van naw-gegevens door providers is nog onzeker. Op dit moment zijn er twee rechtszaken geweest.</w:t>
      </w:r>
      <w:r w:rsidRPr="00472B49">
        <w:rPr>
          <w:rStyle w:val="Voetnootmarkering"/>
          <w:rFonts w:ascii="Verdana" w:eastAsiaTheme="majorEastAsia" w:hAnsi="Verdana"/>
          <w:sz w:val="18"/>
          <w:szCs w:val="18"/>
        </w:rPr>
        <w:footnoteReference w:id="128"/>
      </w:r>
      <w:r w:rsidRPr="00472B49">
        <w:rPr>
          <w:rFonts w:ascii="Verdana" w:hAnsi="Verdana"/>
          <w:sz w:val="18"/>
          <w:szCs w:val="18"/>
        </w:rPr>
        <w:t xml:space="preserve"> </w:t>
      </w:r>
      <w:r w:rsidRPr="00472B49">
        <w:rPr>
          <w:rStyle w:val="Voetnootmarkering"/>
          <w:rFonts w:ascii="Verdana" w:eastAsiaTheme="majorEastAsia" w:hAnsi="Verdana"/>
          <w:sz w:val="18"/>
          <w:szCs w:val="18"/>
        </w:rPr>
        <w:footnoteReference w:id="129"/>
      </w:r>
      <w:r w:rsidRPr="00472B49">
        <w:rPr>
          <w:rFonts w:ascii="Verdana" w:hAnsi="Verdana"/>
          <w:sz w:val="18"/>
          <w:szCs w:val="18"/>
        </w:rPr>
        <w:t xml:space="preserve"> In een andere rechtszaak tegen een tussenpersoon waarin afgifte van de naw-gegevens werd gevorderd, is getoetst of verstrekking van deze gegevens een </w:t>
      </w:r>
      <w:r w:rsidRPr="00472B49">
        <w:rPr>
          <w:rFonts w:ascii="Verdana" w:hAnsi="Verdana"/>
          <w:sz w:val="18"/>
          <w:szCs w:val="18"/>
          <w:shd w:val="clear" w:color="auto" w:fill="FFFFFF"/>
        </w:rPr>
        <w:t>toereikende grondslag heeft volgens de AVG.</w:t>
      </w:r>
      <w:r w:rsidRPr="00472B49">
        <w:rPr>
          <w:rStyle w:val="Voetnootmarkering"/>
          <w:rFonts w:ascii="Verdana" w:eastAsiaTheme="majorEastAsia" w:hAnsi="Verdana"/>
          <w:sz w:val="18"/>
          <w:szCs w:val="18"/>
        </w:rPr>
        <w:footnoteReference w:id="130"/>
      </w:r>
      <w:r w:rsidRPr="00472B49">
        <w:rPr>
          <w:rFonts w:ascii="Verdana" w:hAnsi="Verdana"/>
          <w:sz w:val="18"/>
          <w:szCs w:val="18"/>
        </w:rPr>
        <w:t xml:space="preserve"> </w:t>
      </w:r>
    </w:p>
    <w:p w14:paraId="305E45BE" w14:textId="77777777" w:rsidR="001F1058" w:rsidRPr="00472B49" w:rsidRDefault="001F1058" w:rsidP="00472B49">
      <w:pPr>
        <w:pStyle w:val="Kop3"/>
        <w:spacing w:line="360" w:lineRule="auto"/>
        <w:jc w:val="both"/>
        <w:rPr>
          <w:rFonts w:ascii="Verdana" w:hAnsi="Verdana"/>
          <w:color w:val="auto"/>
          <w:sz w:val="18"/>
          <w:szCs w:val="18"/>
        </w:rPr>
      </w:pPr>
    </w:p>
    <w:p w14:paraId="2BA650E8" w14:textId="77777777" w:rsidR="001F1058" w:rsidRPr="00472B49" w:rsidRDefault="001F1058" w:rsidP="00472B49">
      <w:pPr>
        <w:pStyle w:val="Kop3"/>
        <w:spacing w:line="360" w:lineRule="auto"/>
        <w:rPr>
          <w:rFonts w:ascii="Verdana" w:hAnsi="Verdana"/>
          <w:color w:val="auto"/>
          <w:sz w:val="18"/>
          <w:szCs w:val="18"/>
        </w:rPr>
      </w:pPr>
      <w:bookmarkStart w:id="34" w:name="_Toc43037913"/>
      <w:r w:rsidRPr="00472B49">
        <w:rPr>
          <w:rFonts w:ascii="Verdana" w:hAnsi="Verdana"/>
          <w:color w:val="auto"/>
          <w:sz w:val="18"/>
          <w:szCs w:val="18"/>
        </w:rPr>
        <w:t>2.10.3 Recht van bezwaar</w:t>
      </w:r>
      <w:bookmarkEnd w:id="34"/>
    </w:p>
    <w:p w14:paraId="267AA7AE" w14:textId="77777777" w:rsidR="001F1058" w:rsidRPr="00472B49" w:rsidRDefault="001F1058" w:rsidP="00472B49">
      <w:pPr>
        <w:spacing w:line="360" w:lineRule="auto"/>
        <w:rPr>
          <w:rFonts w:ascii="Verdana" w:hAnsi="Verdana"/>
          <w:sz w:val="18"/>
          <w:szCs w:val="18"/>
        </w:rPr>
      </w:pPr>
      <w:r w:rsidRPr="00472B49">
        <w:rPr>
          <w:rFonts w:ascii="Verdana" w:hAnsi="Verdana"/>
          <w:sz w:val="18"/>
          <w:szCs w:val="18"/>
        </w:rPr>
        <w:t>Paragrafen 2.10.3 en 2.10.4 behandelen de verplichtingen van de provider. De onderzoeker heeft ervoor gekozen om deze verplichtingen toe te voegen, omdat door de twee verplichtingen het verzoek tot afgifte van de naw-gegevens bij de provider veel langer kan duren.</w:t>
      </w:r>
    </w:p>
    <w:p w14:paraId="4A7F780E" w14:textId="77777777" w:rsidR="001F1058" w:rsidRPr="00472B49" w:rsidRDefault="001F1058" w:rsidP="00472B49">
      <w:pPr>
        <w:spacing w:line="360" w:lineRule="auto"/>
        <w:rPr>
          <w:rFonts w:ascii="Verdana" w:hAnsi="Verdana"/>
          <w:sz w:val="18"/>
          <w:szCs w:val="18"/>
        </w:rPr>
      </w:pPr>
    </w:p>
    <w:p w14:paraId="172D939F" w14:textId="77777777"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De (mogelijke) inbreukmaker heeft de mogelijkheid op grond van de AVG bezwaar te maken tegen de verwerking van zijn naw-gegevens. Hij heeft met art. 21 AVG het recht van bezwaar, doordat de verwerking plaatsvindt op grond van art. 6 lid 1 sub f AVG. Bij deze grondslag hoort een belangenafweging. De betrokkene kan in een specifieke situatie anders tegen deze afweging aankijken. Hij krijgt de mogelijkheid met het recht van bezwaar om van de verwerkingsverantwoordelijke te verlangen dat deze de afweging nogmaals maakt met de specifieke situatie in het achterhoofd.</w:t>
      </w:r>
      <w:r w:rsidRPr="00472B49">
        <w:rPr>
          <w:rStyle w:val="Voetnootmarkering"/>
          <w:rFonts w:ascii="Verdana" w:eastAsiaTheme="minorEastAsia" w:hAnsi="Verdana"/>
          <w:sz w:val="18"/>
          <w:szCs w:val="18"/>
        </w:rPr>
        <w:footnoteReference w:id="131"/>
      </w:r>
      <w:r w:rsidRPr="00472B49">
        <w:rPr>
          <w:rFonts w:ascii="Verdana" w:hAnsi="Verdana"/>
          <w:sz w:val="18"/>
          <w:szCs w:val="18"/>
        </w:rPr>
        <w:t xml:space="preserve"> Volgens art. 21 lid 4 AVG moet de verwerkingsverantwoordelijke, in dit geval de provider, uiterlijk op het moment van het eerste contact met de betrokkene dit recht uitdrukkelijk onder de aandacht van de (mogelijke) inbreukmaker brengen. Dit moet volgens hetzelfde lid duidelijk en gescheiden van enige andere informatie worden weergegeven.</w:t>
      </w:r>
      <w:r w:rsidRPr="00472B49">
        <w:rPr>
          <w:rStyle w:val="Voetnootmarkering"/>
          <w:rFonts w:ascii="Verdana" w:eastAsiaTheme="majorEastAsia" w:hAnsi="Verdana"/>
          <w:sz w:val="18"/>
          <w:szCs w:val="18"/>
        </w:rPr>
        <w:footnoteReference w:id="132"/>
      </w:r>
      <w:r w:rsidRPr="00472B49">
        <w:rPr>
          <w:rFonts w:ascii="Verdana" w:hAnsi="Verdana"/>
          <w:sz w:val="18"/>
          <w:szCs w:val="18"/>
        </w:rPr>
        <w:t xml:space="preserve"> </w:t>
      </w:r>
    </w:p>
    <w:p w14:paraId="4A84E8C4" w14:textId="77777777" w:rsidR="001F1058" w:rsidRPr="00472B49" w:rsidRDefault="001F1058" w:rsidP="00472B49">
      <w:pPr>
        <w:spacing w:line="360" w:lineRule="auto"/>
        <w:jc w:val="both"/>
        <w:rPr>
          <w:rFonts w:ascii="Verdana" w:hAnsi="Verdana"/>
          <w:sz w:val="18"/>
          <w:szCs w:val="18"/>
        </w:rPr>
      </w:pPr>
    </w:p>
    <w:p w14:paraId="67E29545" w14:textId="77777777"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 xml:space="preserve">Wanneer de (mogelijke) inbreukmaker van dit recht gebruikmaakt, moet de verwerkingsverantwoordelijke, in dit geval de provider, de verwerking van de naw-gegevens staken. De (mogelijke) inbreukmaker beperkt dan de verwerking. Dit is blijkens art. 18 lid 1 sub d AVG in afwachting van het antwoord op de vraag of de gerechtvaardigde gronden van de verwerkingsverantwoordelijke zwaarder wegen dan die van de betrokkene. Blijkens art. 12 lid 3 AVG moet de provider, in ieder geval binnen een maand na ontvangst van het verzoek, informatie over het gevolg van het verzoek geven. Indien nodig kan de termijn met nog eens twee maanden worden verlengd, maar dan dient de provider ook binnen een maand kennis te geven van deze verlenging. </w:t>
      </w:r>
      <w:r w:rsidRPr="00472B49">
        <w:rPr>
          <w:rFonts w:ascii="Verdana" w:hAnsi="Verdana"/>
          <w:iCs/>
          <w:sz w:val="18"/>
          <w:szCs w:val="18"/>
        </w:rPr>
        <w:lastRenderedPageBreak/>
        <w:t>Wanneer de beslissing is genomen door een bestuursorgaan, geldt deze als een beslissing in de zin van de Algemene wet bestuursrecht volgens art. 34</w:t>
      </w:r>
      <w:r w:rsidRPr="00472B49">
        <w:rPr>
          <w:rFonts w:ascii="Verdana" w:hAnsi="Verdana"/>
          <w:iCs/>
          <w:spacing w:val="-3"/>
          <w:sz w:val="18"/>
          <w:szCs w:val="18"/>
        </w:rPr>
        <w:t xml:space="preserve"> </w:t>
      </w:r>
      <w:r w:rsidRPr="00472B49">
        <w:rPr>
          <w:rFonts w:ascii="Verdana" w:hAnsi="Verdana"/>
          <w:iCs/>
          <w:sz w:val="18"/>
          <w:szCs w:val="18"/>
        </w:rPr>
        <w:t>UAVG.</w:t>
      </w:r>
    </w:p>
    <w:p w14:paraId="7A8571BF" w14:textId="77777777" w:rsidR="001F1058" w:rsidRPr="00472B49" w:rsidRDefault="001F1058" w:rsidP="00472B49">
      <w:pPr>
        <w:spacing w:line="360" w:lineRule="auto"/>
        <w:jc w:val="both"/>
        <w:rPr>
          <w:rFonts w:ascii="Verdana" w:hAnsi="Verdana"/>
          <w:sz w:val="18"/>
          <w:szCs w:val="18"/>
        </w:rPr>
      </w:pPr>
    </w:p>
    <w:p w14:paraId="6C69ABFD" w14:textId="77777777"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 xml:space="preserve">Wanneer de provider heeft besloten dat de verwerking doorgaat, wordt de (mogelijke) inbreukmaker op de hoogte gebracht voordat de beperking van de verwerking wordt opgeheven. Dit is vermeld in art. 18 lid 3 AVG. Volgens art. 12 lid 4 AVG deelt de provider dan ook mee waarom het verzoek zonder gevolg is gebleven. De provider informeert hem tevens over de mogelijkheid een klacht in te dienen bij een toezichthoudende autoriteit, in Nederland de Autoriteit Persoonsgegevens, en beroep bij de rechter in te stellen. Blijkens art. 35 leden 1 en 2 UAVG moet dit beroep schriftelijk worden ingediend binnen zes weken na ontvangst van het antwoord van de provider. Lid 2 vermeldt dat wanneer de provider zich niet heeft gehouden aan de termijn de (mogelijke) inbreukmaker zich ook niet hoeft te houden aan de termijn van zes weken. De rechtbank kan de partijen en anderen verzoeken schriftelijke inlichtingen te geven en de onder hen berustende stukken in te zenden binnen een door haar te bepalen termijn. Dit blijkt uit art. 35 lid 6 UAVG. </w:t>
      </w:r>
    </w:p>
    <w:p w14:paraId="2CF7EFA3" w14:textId="77777777" w:rsidR="001F1058" w:rsidRPr="00472B49" w:rsidRDefault="001F1058" w:rsidP="00472B49">
      <w:pPr>
        <w:spacing w:line="360" w:lineRule="auto"/>
        <w:jc w:val="both"/>
        <w:rPr>
          <w:rFonts w:ascii="Verdana" w:hAnsi="Verdana"/>
          <w:sz w:val="18"/>
          <w:szCs w:val="18"/>
        </w:rPr>
      </w:pPr>
    </w:p>
    <w:p w14:paraId="3EB11B41" w14:textId="77777777"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Wanneer de (mogelijke) inbreukmaker zich wendt tot de Autoriteit Persoonsgegevens,</w:t>
      </w:r>
      <w:r w:rsidRPr="00472B49" w:rsidDel="004355CC">
        <w:rPr>
          <w:rFonts w:ascii="Verdana" w:hAnsi="Verdana"/>
          <w:sz w:val="18"/>
          <w:szCs w:val="18"/>
        </w:rPr>
        <w:t xml:space="preserve"> </w:t>
      </w:r>
      <w:r w:rsidRPr="00472B49">
        <w:rPr>
          <w:rFonts w:ascii="Verdana" w:hAnsi="Verdana"/>
          <w:sz w:val="18"/>
          <w:szCs w:val="18"/>
        </w:rPr>
        <w:t>worden dezelfde termijnen aangehouden, volgens art. 36 lid 1 UAVG. Volgens ditzelfde artikel kan de Autoriteit Persoonsgegevens bemiddelen of adviseren of gebruik kan worden gemaakt van de geschillenbeslechtingsregeling.</w:t>
      </w:r>
    </w:p>
    <w:p w14:paraId="2B6F5AB1" w14:textId="77777777" w:rsidR="001F1058" w:rsidRPr="00472B49" w:rsidRDefault="001F1058" w:rsidP="00472B49">
      <w:pPr>
        <w:spacing w:line="360" w:lineRule="auto"/>
        <w:jc w:val="both"/>
        <w:rPr>
          <w:rFonts w:ascii="Verdana" w:hAnsi="Verdana"/>
          <w:sz w:val="18"/>
          <w:szCs w:val="18"/>
        </w:rPr>
      </w:pPr>
    </w:p>
    <w:p w14:paraId="69F6F61D" w14:textId="5FB93C09"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Op het recht van bezwaar zijn wel enkele uitzonderingen. Art. 21 lid 1 AVG vermeldt dat de provider niet hoeft te staken indien hij “dwingende gerechtvaardigde gronden voor de verwerking aanvoert die zwaarder wegen dan de belangen, rechten en vrijheden van de betrokkene of die verband houden met de instelling, uitoefening of onderbouwing van een rechtsvordering”. Andere uitzonderingen worden genoemd in art. 41 lid 1 UAVG. Deze komen overeen met de uitzonderingen zoals genoemd in art. 23 lid 1 AVG.</w:t>
      </w:r>
    </w:p>
    <w:p w14:paraId="424CB11E" w14:textId="77777777" w:rsidR="001F1058" w:rsidRPr="00472B49" w:rsidRDefault="001F1058" w:rsidP="00472B49">
      <w:pPr>
        <w:spacing w:line="360" w:lineRule="auto"/>
        <w:jc w:val="both"/>
        <w:rPr>
          <w:rFonts w:ascii="Verdana" w:hAnsi="Verdana"/>
          <w:sz w:val="18"/>
          <w:szCs w:val="18"/>
        </w:rPr>
      </w:pPr>
    </w:p>
    <w:p w14:paraId="1333AC09" w14:textId="77777777"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Het proces van het recht van bezwaar kan langdurig zijn, omdat providers liever geen naw-gegevens afgeven. Hierdoor zullen deze tussenpersonen niet snel stellen dat de dwingende gerechtvaardigde gronden zwaarder wegen dan de belangen, rechten en vrijheden van de (mogelijke) inbreukmaker. Het recht van bezwaar kan worden omzeild door een rechtsvordering. Daarnaast geldt het recht van bezwaar alleen wanneer BREIN naw-gegevens verzoekt van de provider door zich te beroepen op de onrechtmatige daad in combinatie met het Lycos/Pessers-arrest.</w:t>
      </w:r>
      <w:r w:rsidRPr="00472B49">
        <w:rPr>
          <w:rStyle w:val="Voetnootmarkering"/>
          <w:rFonts w:ascii="Verdana" w:eastAsiaTheme="majorEastAsia" w:hAnsi="Verdana"/>
          <w:spacing w:val="-3"/>
          <w:sz w:val="18"/>
          <w:szCs w:val="18"/>
        </w:rPr>
        <w:footnoteReference w:id="133"/>
      </w:r>
    </w:p>
    <w:p w14:paraId="405B8A78" w14:textId="77777777" w:rsidR="001F1058" w:rsidRPr="00472B49" w:rsidRDefault="001F1058" w:rsidP="00472B49">
      <w:pPr>
        <w:spacing w:line="360" w:lineRule="auto"/>
        <w:jc w:val="both"/>
        <w:rPr>
          <w:rFonts w:ascii="Verdana" w:hAnsi="Verdana"/>
          <w:sz w:val="18"/>
          <w:szCs w:val="18"/>
        </w:rPr>
      </w:pPr>
    </w:p>
    <w:p w14:paraId="12DBF616" w14:textId="77777777" w:rsidR="001F1058" w:rsidRPr="00472B49" w:rsidRDefault="001F1058" w:rsidP="00472B49">
      <w:pPr>
        <w:pStyle w:val="Kop3"/>
        <w:spacing w:line="360" w:lineRule="auto"/>
        <w:rPr>
          <w:rFonts w:ascii="Verdana" w:hAnsi="Verdana"/>
          <w:color w:val="auto"/>
          <w:sz w:val="18"/>
          <w:szCs w:val="18"/>
        </w:rPr>
      </w:pPr>
      <w:bookmarkStart w:id="35" w:name="_Toc43037914"/>
      <w:r w:rsidRPr="00472B49">
        <w:rPr>
          <w:rFonts w:ascii="Verdana" w:hAnsi="Verdana"/>
          <w:color w:val="auto"/>
          <w:sz w:val="18"/>
          <w:szCs w:val="18"/>
        </w:rPr>
        <w:t>2.10.4 Recht op gegevenswissing</w:t>
      </w:r>
      <w:bookmarkEnd w:id="35"/>
    </w:p>
    <w:p w14:paraId="1B7C7154" w14:textId="77777777"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 xml:space="preserve">Wanneer er geen prevalerende dwingende gerechtvaardigde gronden van de verwerking zijn, heeft de betrokkene het recht op gegevenswissing. Dit kan hij verkrijgen op grond van art. 17 lid 1 sub c AVG. De provider is dan verplicht de naw-gegevens zonder onredelijke vertraging te wissen, volgens art. 17 lid 1 AVG. </w:t>
      </w:r>
    </w:p>
    <w:p w14:paraId="101453FF" w14:textId="77777777" w:rsidR="001F1058" w:rsidRPr="00472B49" w:rsidRDefault="001F1058" w:rsidP="00472B49">
      <w:pPr>
        <w:spacing w:line="360" w:lineRule="auto"/>
        <w:jc w:val="both"/>
        <w:rPr>
          <w:rFonts w:ascii="Verdana" w:hAnsi="Verdana"/>
          <w:sz w:val="18"/>
          <w:szCs w:val="18"/>
        </w:rPr>
      </w:pPr>
    </w:p>
    <w:p w14:paraId="76E7251E" w14:textId="77777777" w:rsidR="001F1058" w:rsidRPr="00472B49" w:rsidRDefault="001F1058" w:rsidP="00472B49">
      <w:pPr>
        <w:pStyle w:val="Kop2"/>
        <w:spacing w:line="360" w:lineRule="auto"/>
        <w:rPr>
          <w:rFonts w:ascii="Verdana" w:hAnsi="Verdana"/>
          <w:color w:val="auto"/>
          <w:sz w:val="18"/>
          <w:szCs w:val="18"/>
        </w:rPr>
      </w:pPr>
      <w:bookmarkStart w:id="36" w:name="_Toc43037915"/>
      <w:r w:rsidRPr="00472B49">
        <w:rPr>
          <w:rFonts w:ascii="Verdana" w:hAnsi="Verdana"/>
          <w:color w:val="auto"/>
          <w:sz w:val="18"/>
          <w:szCs w:val="18"/>
        </w:rPr>
        <w:lastRenderedPageBreak/>
        <w:t>2.11 Conclusie</w:t>
      </w:r>
      <w:bookmarkEnd w:id="36"/>
    </w:p>
    <w:p w14:paraId="1C87D4AE" w14:textId="77777777"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BREIN kan naw-gegevens opvragen voor haar rechthebbende. Hiervoor kan ze zich wenden tot een tussenpersoon, in dit onderzoek een provider, op basis van a</w:t>
      </w:r>
      <w:r w:rsidRPr="00472B49">
        <w:rPr>
          <w:rFonts w:ascii="Verdana" w:hAnsi="Verdana"/>
          <w:spacing w:val="-3"/>
          <w:sz w:val="18"/>
          <w:szCs w:val="18"/>
        </w:rPr>
        <w:t xml:space="preserve">rt. 3:305a BW in combinatie met haar statuten. BREIN kan bij de provider naw-gegevens opvragen van een inbreukmaker die het werk van de auteursrechthebbende openbaar maakt of verveelvoudigt. Om naw-gegevens te kunnen verkrijgen van een provider kan BREIN het beste de civielrechtelijke handhaving kiezen. </w:t>
      </w:r>
      <w:r w:rsidRPr="00472B49">
        <w:rPr>
          <w:rFonts w:ascii="Verdana" w:hAnsi="Verdana"/>
          <w:sz w:val="18"/>
          <w:szCs w:val="18"/>
        </w:rPr>
        <w:t>De eerste mogelijkheid is via art. 28 lid 9 Aw. BREIN moet in dit geval altijd naar de rechter om naw-gegevens van de provider te verkrijgen.</w:t>
      </w:r>
    </w:p>
    <w:p w14:paraId="21F6D687" w14:textId="77777777" w:rsidR="001F1058" w:rsidRPr="00472B49" w:rsidRDefault="001F1058" w:rsidP="00472B49">
      <w:pPr>
        <w:spacing w:line="360" w:lineRule="auto"/>
        <w:jc w:val="both"/>
        <w:rPr>
          <w:rFonts w:ascii="Verdana" w:hAnsi="Verdana"/>
          <w:sz w:val="18"/>
          <w:szCs w:val="18"/>
        </w:rPr>
      </w:pPr>
    </w:p>
    <w:p w14:paraId="1590BF2E" w14:textId="77777777" w:rsidR="001F1058" w:rsidRPr="00472B49" w:rsidRDefault="001F1058" w:rsidP="00472B49">
      <w:pPr>
        <w:spacing w:line="360" w:lineRule="auto"/>
        <w:jc w:val="both"/>
        <w:rPr>
          <w:rFonts w:ascii="Verdana" w:hAnsi="Verdana"/>
          <w:spacing w:val="-3"/>
          <w:sz w:val="18"/>
          <w:szCs w:val="18"/>
        </w:rPr>
      </w:pPr>
      <w:r w:rsidRPr="00472B49">
        <w:rPr>
          <w:rFonts w:ascii="Verdana" w:hAnsi="Verdana"/>
          <w:sz w:val="18"/>
          <w:szCs w:val="18"/>
        </w:rPr>
        <w:t xml:space="preserve">BREIN kan ook naw-gegevens vorderen </w:t>
      </w:r>
      <w:r w:rsidRPr="00472B49">
        <w:rPr>
          <w:rFonts w:ascii="Verdana" w:hAnsi="Verdana"/>
          <w:spacing w:val="-3"/>
          <w:sz w:val="18"/>
          <w:szCs w:val="18"/>
        </w:rPr>
        <w:t>op basis van art. 6:162 BW, oftewel de onrechtmatige daad, in combinatie met het Lycos/Pessers-arrest.</w:t>
      </w:r>
      <w:r w:rsidRPr="00472B49">
        <w:rPr>
          <w:rStyle w:val="Voetnootmarkering"/>
          <w:rFonts w:ascii="Verdana" w:eastAsiaTheme="majorEastAsia" w:hAnsi="Verdana"/>
          <w:spacing w:val="-3"/>
          <w:sz w:val="18"/>
          <w:szCs w:val="18"/>
        </w:rPr>
        <w:footnoteReference w:id="134"/>
      </w:r>
      <w:r w:rsidRPr="00472B49">
        <w:rPr>
          <w:rFonts w:ascii="Verdana" w:hAnsi="Verdana"/>
          <w:sz w:val="18"/>
          <w:szCs w:val="18"/>
        </w:rPr>
        <w:t xml:space="preserve"> In dit arrest heeft de Hoge Raad vier criteria bepaald. Wanneer aan deze criteria voldaan wordt, moet de provider de naw-gegevens afgeven. Het laatste criterium van het </w:t>
      </w:r>
      <w:r w:rsidRPr="00472B49">
        <w:rPr>
          <w:rFonts w:ascii="Verdana" w:hAnsi="Verdana"/>
          <w:spacing w:val="-3"/>
          <w:sz w:val="18"/>
          <w:szCs w:val="18"/>
        </w:rPr>
        <w:t>Lycos/Pessers-arrest is een belangenafweging.</w:t>
      </w:r>
      <w:r w:rsidRPr="00472B49">
        <w:rPr>
          <w:rStyle w:val="Voetnootmarkering"/>
          <w:rFonts w:ascii="Verdana" w:eastAsiaTheme="majorEastAsia" w:hAnsi="Verdana"/>
          <w:spacing w:val="-3"/>
          <w:sz w:val="18"/>
          <w:szCs w:val="18"/>
        </w:rPr>
        <w:footnoteReference w:id="135"/>
      </w:r>
      <w:r w:rsidRPr="00472B49">
        <w:rPr>
          <w:rFonts w:ascii="Verdana" w:hAnsi="Verdana"/>
          <w:spacing w:val="-3"/>
          <w:sz w:val="18"/>
          <w:szCs w:val="18"/>
        </w:rPr>
        <w:t xml:space="preserve"> Hierbij worden de verschillende grondrechten tegen elkaar afgewogen. </w:t>
      </w:r>
      <w:r w:rsidRPr="00472B49">
        <w:rPr>
          <w:rFonts w:ascii="Verdana" w:hAnsi="Verdana"/>
          <w:sz w:val="18"/>
          <w:szCs w:val="18"/>
        </w:rPr>
        <w:t xml:space="preserve">Bij de belangenafweging weegt het recht op bescherming van eigendom voor BREIN uiteindelijk zwaarder dan de grondrechten van de provider en mogelijke inbreukmaker die voortvloeien uit het Handvest. </w:t>
      </w:r>
    </w:p>
    <w:p w14:paraId="6D02FBC9" w14:textId="77777777" w:rsidR="001F1058" w:rsidRPr="00472B49" w:rsidRDefault="001F1058" w:rsidP="00472B49">
      <w:pPr>
        <w:spacing w:line="360" w:lineRule="auto"/>
        <w:jc w:val="both"/>
        <w:rPr>
          <w:rFonts w:ascii="Verdana" w:hAnsi="Verdana"/>
          <w:sz w:val="18"/>
          <w:szCs w:val="18"/>
        </w:rPr>
      </w:pPr>
    </w:p>
    <w:p w14:paraId="26823114" w14:textId="77777777" w:rsidR="001F1058" w:rsidRPr="00472B49" w:rsidRDefault="001F1058" w:rsidP="00472B49">
      <w:pPr>
        <w:spacing w:line="360" w:lineRule="auto"/>
        <w:jc w:val="both"/>
        <w:rPr>
          <w:rFonts w:ascii="Verdana" w:hAnsi="Verdana"/>
          <w:sz w:val="18"/>
          <w:szCs w:val="18"/>
        </w:rPr>
      </w:pPr>
      <w:r w:rsidRPr="00472B49">
        <w:rPr>
          <w:rFonts w:ascii="Verdana" w:hAnsi="Verdana"/>
          <w:spacing w:val="-3"/>
          <w:sz w:val="18"/>
          <w:szCs w:val="18"/>
        </w:rPr>
        <w:t xml:space="preserve">Sinds de AVG gelden er </w:t>
      </w:r>
      <w:r w:rsidRPr="00472B49">
        <w:rPr>
          <w:rFonts w:ascii="Verdana" w:hAnsi="Verdana"/>
          <w:sz w:val="18"/>
          <w:szCs w:val="18"/>
        </w:rPr>
        <w:t>meer en strengere regels voor de verwerking van persoonsgegevens. De rechtmatigheid van de verwerking is hierbij relevant. Verder moet BREIN ervoor zorgen dat zij aan haar verantwoordingsplicht voldoet. Hiervoor kan BREIN de volgende stappen nemen: d</w:t>
      </w:r>
      <w:r w:rsidRPr="00472B49">
        <w:rPr>
          <w:rFonts w:ascii="Verdana" w:hAnsi="Verdana" w:cstheme="minorHAnsi"/>
          <w:sz w:val="18"/>
          <w:szCs w:val="18"/>
        </w:rPr>
        <w:t>ocumenteren, een functionaris voor gegevensbescherming aanstellen, een effectbeoordeling uitvoeren, zorgen voor goede beveiliging van persoonsgegevens en transparant zijn</w:t>
      </w:r>
      <w:r w:rsidRPr="00472B49">
        <w:rPr>
          <w:rFonts w:ascii="Verdana" w:hAnsi="Verdana"/>
          <w:sz w:val="18"/>
          <w:szCs w:val="18"/>
        </w:rPr>
        <w:t xml:space="preserve">. Ook moet BREIN rekening houden met het recht van bezwaar. Dit recht is echter niet geldig wanneer BREIN een rechterlijk bevel heeft. De rechter weegt het recht van de betrokkene mee in zijn overweging. </w:t>
      </w:r>
    </w:p>
    <w:p w14:paraId="6BA184D6" w14:textId="77777777" w:rsidR="001F1058" w:rsidRPr="00472B49" w:rsidRDefault="001F1058" w:rsidP="00472B49">
      <w:pPr>
        <w:spacing w:line="360" w:lineRule="auto"/>
        <w:jc w:val="both"/>
        <w:rPr>
          <w:rFonts w:ascii="Verdana" w:hAnsi="Verdana"/>
          <w:sz w:val="18"/>
          <w:szCs w:val="18"/>
        </w:rPr>
      </w:pPr>
    </w:p>
    <w:p w14:paraId="2E71E4E7" w14:textId="77777777"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 xml:space="preserve">BREIN kan naw-gegevens opvragen bij providers wanneer een auteursrechtelijke inbreuk is gepleegd op het werk van haar rechthebbende. BREIN moet hierbij rekening houden met de criteria die zijn genoemd in het </w:t>
      </w:r>
      <w:r w:rsidRPr="00472B49">
        <w:rPr>
          <w:rFonts w:ascii="Verdana" w:hAnsi="Verdana"/>
          <w:spacing w:val="-3"/>
          <w:sz w:val="18"/>
          <w:szCs w:val="18"/>
        </w:rPr>
        <w:t>Lycos/Pessers-arrest.</w:t>
      </w:r>
      <w:r w:rsidRPr="00472B49">
        <w:rPr>
          <w:rStyle w:val="Voetnootmarkering"/>
          <w:rFonts w:ascii="Verdana" w:eastAsiaTheme="majorEastAsia" w:hAnsi="Verdana"/>
          <w:spacing w:val="-3"/>
          <w:sz w:val="18"/>
          <w:szCs w:val="18"/>
        </w:rPr>
        <w:footnoteReference w:id="136"/>
      </w:r>
      <w:r w:rsidRPr="00472B49">
        <w:rPr>
          <w:rFonts w:ascii="Verdana" w:hAnsi="Verdana"/>
          <w:sz w:val="18"/>
          <w:szCs w:val="18"/>
        </w:rPr>
        <w:t xml:space="preserve"> BREIN moet zich tijdens haar onderzoek ook houden aan de regels van de AVG en UAVG.</w:t>
      </w:r>
    </w:p>
    <w:p w14:paraId="62673FC4" w14:textId="77777777" w:rsidR="001F1058" w:rsidRDefault="001F1058" w:rsidP="001F1058"/>
    <w:bookmarkEnd w:id="4"/>
    <w:p w14:paraId="2E0637D8" w14:textId="77777777" w:rsidR="001F1058" w:rsidRPr="005B6BE8" w:rsidRDefault="001F1058" w:rsidP="001F1058">
      <w:pPr>
        <w:spacing w:line="360" w:lineRule="auto"/>
        <w:jc w:val="both"/>
        <w:rPr>
          <w:rFonts w:ascii="Verdana" w:hAnsi="Verdana"/>
          <w:sz w:val="18"/>
          <w:szCs w:val="18"/>
        </w:rPr>
      </w:pPr>
    </w:p>
    <w:p w14:paraId="3F9913B0" w14:textId="77777777" w:rsidR="001F1058" w:rsidRDefault="001F1058" w:rsidP="001F1058"/>
    <w:p w14:paraId="6E9525F2" w14:textId="77777777" w:rsidR="001F1058" w:rsidRDefault="001F1058" w:rsidP="001F1058">
      <w:pPr>
        <w:rPr>
          <w:rFonts w:ascii="Verdana" w:hAnsi="Verdana"/>
          <w:sz w:val="18"/>
          <w:szCs w:val="18"/>
        </w:rPr>
      </w:pPr>
      <w:r>
        <w:rPr>
          <w:rFonts w:ascii="Verdana" w:hAnsi="Verdana"/>
          <w:sz w:val="18"/>
          <w:szCs w:val="18"/>
        </w:rPr>
        <w:br w:type="page"/>
      </w:r>
    </w:p>
    <w:p w14:paraId="6ADD9B0A" w14:textId="77777777" w:rsidR="001F1058" w:rsidRPr="00C1322B" w:rsidRDefault="001F1058" w:rsidP="001F1058">
      <w:pPr>
        <w:pStyle w:val="Kop1"/>
        <w:rPr>
          <w:rFonts w:ascii="Verdana" w:hAnsi="Verdana"/>
          <w:b w:val="0"/>
          <w:bCs/>
          <w:spacing w:val="-3"/>
          <w:sz w:val="21"/>
          <w:szCs w:val="21"/>
          <w:u w:val="none"/>
        </w:rPr>
      </w:pPr>
      <w:bookmarkStart w:id="37" w:name="_Toc43037916"/>
      <w:r w:rsidRPr="00C1322B">
        <w:rPr>
          <w:rFonts w:ascii="Verdana" w:hAnsi="Verdana"/>
          <w:b w:val="0"/>
          <w:bCs/>
          <w:spacing w:val="-3"/>
          <w:sz w:val="21"/>
          <w:szCs w:val="21"/>
          <w:u w:val="none"/>
        </w:rPr>
        <w:lastRenderedPageBreak/>
        <w:t>Einde van een tijdperk?</w:t>
      </w:r>
      <w:bookmarkEnd w:id="37"/>
    </w:p>
    <w:p w14:paraId="5291BEA6" w14:textId="77777777" w:rsidR="001F1058" w:rsidRPr="00C1322B" w:rsidRDefault="001F1058" w:rsidP="001F1058">
      <w:pPr>
        <w:rPr>
          <w:lang w:eastAsia="en-US"/>
        </w:rPr>
      </w:pPr>
    </w:p>
    <w:p w14:paraId="3C4BD56D" w14:textId="77777777" w:rsidR="001F1058" w:rsidRPr="00472B49" w:rsidRDefault="001F1058" w:rsidP="00472B49">
      <w:pPr>
        <w:spacing w:line="360" w:lineRule="auto"/>
        <w:jc w:val="both"/>
        <w:rPr>
          <w:rFonts w:ascii="Verdana" w:hAnsi="Verdana"/>
          <w:bCs/>
          <w:sz w:val="18"/>
          <w:szCs w:val="18"/>
        </w:rPr>
      </w:pPr>
      <w:r w:rsidRPr="00472B49">
        <w:rPr>
          <w:rFonts w:ascii="Verdana" w:hAnsi="Verdana"/>
          <w:spacing w:val="-3"/>
          <w:sz w:val="18"/>
          <w:szCs w:val="18"/>
        </w:rPr>
        <w:t>Het Lycos/Pessers-arrest is in Paragraaf 2.8 besproken, maar wat was er nu aan de hand?</w:t>
      </w:r>
      <w:r w:rsidRPr="00472B49">
        <w:rPr>
          <w:rStyle w:val="Voetnootmarkering"/>
          <w:rFonts w:ascii="Verdana" w:eastAsiaTheme="majorEastAsia" w:hAnsi="Verdana"/>
          <w:spacing w:val="-3"/>
          <w:sz w:val="18"/>
          <w:szCs w:val="18"/>
        </w:rPr>
        <w:t xml:space="preserve"> </w:t>
      </w:r>
      <w:r w:rsidRPr="00472B49">
        <w:rPr>
          <w:rStyle w:val="Voetnootmarkering"/>
          <w:rFonts w:ascii="Verdana" w:eastAsiaTheme="majorEastAsia" w:hAnsi="Verdana"/>
          <w:spacing w:val="-3"/>
          <w:sz w:val="18"/>
          <w:szCs w:val="18"/>
        </w:rPr>
        <w:footnoteReference w:id="137"/>
      </w:r>
      <w:r w:rsidRPr="00472B49">
        <w:rPr>
          <w:rFonts w:ascii="Verdana" w:hAnsi="Verdana"/>
          <w:spacing w:val="-3"/>
          <w:sz w:val="18"/>
          <w:szCs w:val="18"/>
        </w:rPr>
        <w:t xml:space="preserve"> Dit arrest dateert uit 2005 en is een belangrijk arrest om </w:t>
      </w:r>
      <w:r w:rsidRPr="00472B49">
        <w:rPr>
          <w:rFonts w:ascii="Verdana" w:hAnsi="Verdana"/>
          <w:sz w:val="18"/>
          <w:szCs w:val="18"/>
        </w:rPr>
        <w:t xml:space="preserve">naw-gegevens </w:t>
      </w:r>
      <w:r w:rsidRPr="00472B49">
        <w:rPr>
          <w:rFonts w:ascii="Verdana" w:hAnsi="Verdana"/>
          <w:spacing w:val="-3"/>
          <w:sz w:val="18"/>
          <w:szCs w:val="18"/>
        </w:rPr>
        <w:t>op te vragen van tussenpersonen. Sindsdien zijn er verschillende uitspraken geweest, waarvan werd gedacht dat deze het einde van het Lycos/Pessers-tijdperk betekenden.</w:t>
      </w:r>
      <w:r w:rsidRPr="00472B49">
        <w:rPr>
          <w:rStyle w:val="Voetnootmarkering"/>
          <w:rFonts w:ascii="Verdana" w:eastAsiaTheme="majorEastAsia" w:hAnsi="Verdana"/>
          <w:spacing w:val="-3"/>
          <w:sz w:val="18"/>
          <w:szCs w:val="18"/>
        </w:rPr>
        <w:footnoteReference w:id="138"/>
      </w:r>
      <w:r w:rsidRPr="00472B49">
        <w:rPr>
          <w:rFonts w:ascii="Verdana" w:eastAsiaTheme="majorEastAsia" w:hAnsi="Verdana"/>
          <w:spacing w:val="-3"/>
          <w:sz w:val="18"/>
          <w:szCs w:val="18"/>
        </w:rPr>
        <w:t xml:space="preserve"> </w:t>
      </w:r>
      <w:r w:rsidRPr="00472B49">
        <w:rPr>
          <w:rStyle w:val="Voetnootmarkering"/>
          <w:rFonts w:ascii="Verdana" w:eastAsiaTheme="majorEastAsia" w:hAnsi="Verdana"/>
          <w:spacing w:val="-3"/>
          <w:sz w:val="18"/>
          <w:szCs w:val="18"/>
        </w:rPr>
        <w:footnoteReference w:id="139"/>
      </w:r>
      <w:r w:rsidRPr="00472B49">
        <w:rPr>
          <w:rFonts w:ascii="Verdana" w:hAnsi="Verdana"/>
          <w:spacing w:val="-3"/>
          <w:sz w:val="18"/>
          <w:szCs w:val="18"/>
        </w:rPr>
        <w:t xml:space="preserve"> In dit hoofdstuk wordt de tweede deelvraag beantwoord, die luidt: ‘</w:t>
      </w:r>
      <w:r w:rsidRPr="00472B49">
        <w:rPr>
          <w:rFonts w:ascii="Verdana" w:hAnsi="Verdana"/>
          <w:bCs/>
          <w:sz w:val="18"/>
          <w:szCs w:val="18"/>
        </w:rPr>
        <w:t xml:space="preserve">In hoeverre staat het </w:t>
      </w:r>
      <w:r w:rsidRPr="00472B49">
        <w:rPr>
          <w:rFonts w:ascii="Verdana" w:hAnsi="Verdana"/>
          <w:spacing w:val="-3"/>
          <w:sz w:val="18"/>
          <w:szCs w:val="18"/>
        </w:rPr>
        <w:t xml:space="preserve">Lycos/Pessers-arrest </w:t>
      </w:r>
      <w:r w:rsidRPr="00472B49">
        <w:rPr>
          <w:rFonts w:ascii="Verdana" w:hAnsi="Verdana"/>
          <w:bCs/>
          <w:sz w:val="18"/>
          <w:szCs w:val="18"/>
        </w:rPr>
        <w:t xml:space="preserve">nog overeind na diverse toetsingen, door zowel politiek als in de hogere rechtspraak, betreffende het verschaffen van naw-gegevens door </w:t>
      </w:r>
      <w:r w:rsidRPr="00472B49">
        <w:rPr>
          <w:rFonts w:ascii="Verdana" w:hAnsi="Verdana"/>
          <w:bCs/>
          <w:spacing w:val="-3"/>
          <w:sz w:val="18"/>
          <w:szCs w:val="18"/>
        </w:rPr>
        <w:t>u</w:t>
      </w:r>
      <w:r w:rsidRPr="00472B49">
        <w:rPr>
          <w:rFonts w:ascii="Verdana" w:hAnsi="Verdana"/>
          <w:bCs/>
          <w:sz w:val="18"/>
          <w:szCs w:val="18"/>
        </w:rPr>
        <w:t>senet-, access- en hostingproviders, blijkens wet- en regelgeving en literatuuronderzoek?’</w:t>
      </w:r>
      <w:r w:rsidRPr="00472B49">
        <w:rPr>
          <w:rStyle w:val="Voetnootmarkering"/>
          <w:rFonts w:ascii="Verdana" w:eastAsiaTheme="majorEastAsia" w:hAnsi="Verdana"/>
          <w:spacing w:val="-3"/>
          <w:sz w:val="18"/>
          <w:szCs w:val="18"/>
        </w:rPr>
        <w:footnoteReference w:id="140"/>
      </w:r>
    </w:p>
    <w:p w14:paraId="44477862" w14:textId="77777777" w:rsidR="001F1058" w:rsidRPr="00472B49" w:rsidRDefault="001F1058" w:rsidP="00472B49">
      <w:pPr>
        <w:spacing w:line="360" w:lineRule="auto"/>
        <w:jc w:val="both"/>
        <w:rPr>
          <w:rFonts w:ascii="Verdana" w:hAnsi="Verdana"/>
          <w:spacing w:val="-3"/>
          <w:sz w:val="18"/>
          <w:szCs w:val="18"/>
        </w:rPr>
      </w:pPr>
    </w:p>
    <w:p w14:paraId="04E233E0" w14:textId="77777777" w:rsidR="001F1058" w:rsidRPr="00472B49" w:rsidRDefault="001F1058" w:rsidP="00472B49">
      <w:pPr>
        <w:pStyle w:val="Kop2"/>
        <w:spacing w:line="360" w:lineRule="auto"/>
        <w:jc w:val="both"/>
        <w:rPr>
          <w:rFonts w:ascii="Verdana" w:hAnsi="Verdana"/>
          <w:color w:val="auto"/>
          <w:spacing w:val="-3"/>
          <w:sz w:val="18"/>
          <w:szCs w:val="18"/>
        </w:rPr>
      </w:pPr>
      <w:bookmarkStart w:id="38" w:name="_Toc11096483"/>
      <w:bookmarkStart w:id="39" w:name="_Toc16863122"/>
      <w:bookmarkStart w:id="40" w:name="_Toc43037917"/>
      <w:r w:rsidRPr="00472B49">
        <w:rPr>
          <w:rFonts w:ascii="Verdana" w:hAnsi="Verdana"/>
          <w:color w:val="auto"/>
          <w:spacing w:val="-3"/>
          <w:sz w:val="18"/>
          <w:szCs w:val="18"/>
        </w:rPr>
        <w:t>3.1 Lycos/Pessers</w:t>
      </w:r>
      <w:bookmarkEnd w:id="38"/>
      <w:bookmarkEnd w:id="39"/>
      <w:r w:rsidRPr="00472B49">
        <w:rPr>
          <w:rFonts w:ascii="Verdana" w:hAnsi="Verdana"/>
          <w:color w:val="auto"/>
          <w:spacing w:val="-3"/>
          <w:sz w:val="18"/>
          <w:szCs w:val="18"/>
        </w:rPr>
        <w:t>-arrest</w:t>
      </w:r>
      <w:bookmarkEnd w:id="40"/>
    </w:p>
    <w:p w14:paraId="74ECDDE8" w14:textId="77777777" w:rsidR="001F1058" w:rsidRPr="00472B49" w:rsidRDefault="001F1058" w:rsidP="00472B49">
      <w:pPr>
        <w:spacing w:line="360" w:lineRule="auto"/>
        <w:jc w:val="both"/>
        <w:rPr>
          <w:rFonts w:ascii="Verdana" w:hAnsi="Verdana"/>
          <w:spacing w:val="-3"/>
          <w:sz w:val="18"/>
          <w:szCs w:val="18"/>
        </w:rPr>
      </w:pPr>
      <w:r w:rsidRPr="00472B49">
        <w:rPr>
          <w:rFonts w:ascii="Verdana" w:hAnsi="Verdana"/>
          <w:spacing w:val="-3"/>
          <w:sz w:val="18"/>
          <w:szCs w:val="18"/>
        </w:rPr>
        <w:t xml:space="preserve">Als eerste wordt dieper ingegaan op de zaak van postzegelhandelaar en advocaat Pessers. Hij verkocht postzegels op eBay en werd van fraude beschuldigd op een gratis website van internetprovider Lycos. Pessers spande naar aanleiding hiervan een kort geding aan om achter de naam en het adres van deze persoon te komen. Lycos stelde dat de e-Commercerichtlijn zich in ieder geval tegen een zodanige veroordeling zou verzetten wanneer de gewraakte informatie niet onmiskenbaar onrechtmatig is jegens degene die de vordering instelt. Hieraan ligt art. 15 lid 2 e-Commercerichtlijn ten grondslag, want er is een mogelijkheid dat een isp naw-gegevens moet afgeven aan bevoegde autoriteiten. Dit artikel laat echter niet toe dat de isp gehouden kan worden de gegevens aan civiele partijen te verstrekken. </w:t>
      </w:r>
    </w:p>
    <w:p w14:paraId="3E09FCB3" w14:textId="77777777" w:rsidR="001F1058" w:rsidRPr="00472B49" w:rsidRDefault="001F1058" w:rsidP="00472B49">
      <w:pPr>
        <w:spacing w:line="360" w:lineRule="auto"/>
        <w:jc w:val="both"/>
        <w:rPr>
          <w:rFonts w:ascii="Verdana" w:hAnsi="Verdana"/>
          <w:spacing w:val="-3"/>
          <w:sz w:val="18"/>
          <w:szCs w:val="18"/>
        </w:rPr>
      </w:pPr>
    </w:p>
    <w:p w14:paraId="20303CC4" w14:textId="77777777" w:rsidR="001F1058" w:rsidRPr="00472B49" w:rsidRDefault="001F1058" w:rsidP="00472B49">
      <w:pPr>
        <w:pStyle w:val="Kop3"/>
        <w:spacing w:line="360" w:lineRule="auto"/>
        <w:jc w:val="both"/>
        <w:rPr>
          <w:rFonts w:ascii="Verdana" w:hAnsi="Verdana"/>
          <w:color w:val="auto"/>
          <w:spacing w:val="-3"/>
          <w:sz w:val="18"/>
          <w:szCs w:val="18"/>
        </w:rPr>
      </w:pPr>
      <w:bookmarkStart w:id="41" w:name="_Toc11096484"/>
      <w:bookmarkStart w:id="42" w:name="_Toc16863123"/>
      <w:bookmarkStart w:id="43" w:name="_Toc43037918"/>
      <w:r w:rsidRPr="00472B49">
        <w:rPr>
          <w:rFonts w:ascii="Verdana" w:hAnsi="Verdana"/>
          <w:color w:val="auto"/>
          <w:spacing w:val="-3"/>
          <w:sz w:val="18"/>
          <w:szCs w:val="18"/>
        </w:rPr>
        <w:t>3.1.1 Rechtsregel</w:t>
      </w:r>
      <w:bookmarkEnd w:id="41"/>
      <w:bookmarkEnd w:id="42"/>
      <w:bookmarkEnd w:id="43"/>
    </w:p>
    <w:p w14:paraId="7597E798" w14:textId="77777777" w:rsidR="001F1058" w:rsidRPr="00472B49" w:rsidRDefault="001F1058" w:rsidP="00472B49">
      <w:pPr>
        <w:spacing w:line="360" w:lineRule="auto"/>
        <w:jc w:val="both"/>
        <w:rPr>
          <w:rFonts w:ascii="Verdana" w:hAnsi="Verdana"/>
          <w:spacing w:val="-3"/>
          <w:sz w:val="18"/>
          <w:szCs w:val="18"/>
        </w:rPr>
      </w:pPr>
      <w:r w:rsidRPr="00472B49">
        <w:rPr>
          <w:rFonts w:ascii="Verdana" w:hAnsi="Verdana"/>
          <w:spacing w:val="-3"/>
          <w:sz w:val="18"/>
          <w:szCs w:val="18"/>
        </w:rPr>
        <w:t>De Hoge Raad heeft in dit arrest bepaald dat onder bepaalde omstandigheden de rechtsplicht tot afgifte van de naw-gegevens aan een derde kan bestaan. De Hoge Raad stelde hierop dat de e-Commercerichtlijn geen uitputtende regeling inzake de verstrekking van naw-gegevens bevat. Daarnaast zou de e-Commercerichtlijn niet bedoeld zijn om benadeelden van anonieme onrechtmatige uitingen de gang naar de rechter te ontzeggen. De Hoge Raad bepaalde verder dat de beperking van de aansprakelijkheid van dienstverleners die volgt uit de richtlijn geen afbreuk doet aan de mogelijkheid dat de nationale rechter die maatregelen treft die van deze tussenpersoon redelijkerwijs kunnen worden verlangd in verband met op hem rustende zorgvuldigheidsverplichtingen. Hierbij heeft de Hoge Raad de criteria bevestigd die het Gerechtshof Amsterdam had vastgesteld voor de afgifte van naw-gegevens van isp’s. De vier criteria zijn behandeld in Paragraaf 2.7.</w:t>
      </w:r>
    </w:p>
    <w:p w14:paraId="5F9C9B7E" w14:textId="77777777" w:rsidR="001F1058" w:rsidRPr="00472B49" w:rsidRDefault="001F1058" w:rsidP="00472B49">
      <w:pPr>
        <w:pStyle w:val="Lijstalinea"/>
        <w:spacing w:line="360" w:lineRule="auto"/>
        <w:jc w:val="both"/>
        <w:rPr>
          <w:rFonts w:ascii="Verdana" w:hAnsi="Verdana"/>
          <w:spacing w:val="-3"/>
          <w:sz w:val="18"/>
          <w:szCs w:val="18"/>
        </w:rPr>
      </w:pPr>
    </w:p>
    <w:p w14:paraId="1606128F" w14:textId="77777777" w:rsidR="001F1058" w:rsidRPr="00472B49" w:rsidRDefault="001F1058" w:rsidP="00472B49">
      <w:pPr>
        <w:spacing w:line="360" w:lineRule="auto"/>
        <w:jc w:val="both"/>
        <w:rPr>
          <w:rFonts w:ascii="Verdana" w:eastAsiaTheme="majorEastAsia" w:hAnsi="Verdana"/>
          <w:spacing w:val="-3"/>
          <w:sz w:val="18"/>
          <w:szCs w:val="18"/>
        </w:rPr>
      </w:pPr>
      <w:r w:rsidRPr="00472B49">
        <w:rPr>
          <w:rFonts w:ascii="Verdana" w:hAnsi="Verdana"/>
          <w:spacing w:val="-3"/>
          <w:sz w:val="18"/>
          <w:szCs w:val="18"/>
        </w:rPr>
        <w:t xml:space="preserve">Tussenpersonen kunnen op grond van deze uitspraak niet langer een absoluut weigeringsbeleid voeren. Wanneer een tussenpersoon blijft weigeren, kan hij door de benadeelde aansprakelijk gesteld worden. Dit komt voort uit </w:t>
      </w:r>
      <w:bookmarkStart w:id="44" w:name="_Hlk37923411"/>
      <w:r w:rsidRPr="00472B49">
        <w:rPr>
          <w:rFonts w:ascii="Verdana" w:hAnsi="Verdana"/>
          <w:spacing w:val="-3"/>
          <w:sz w:val="18"/>
          <w:szCs w:val="18"/>
        </w:rPr>
        <w:t xml:space="preserve">de op hem rustende zorgvuldigheidsverplichting </w:t>
      </w:r>
      <w:bookmarkStart w:id="45" w:name="_Hlk37923360"/>
      <w:r w:rsidRPr="00472B49">
        <w:rPr>
          <w:rFonts w:ascii="Verdana" w:hAnsi="Verdana"/>
          <w:spacing w:val="-3"/>
          <w:sz w:val="18"/>
          <w:szCs w:val="18"/>
        </w:rPr>
        <w:t>en heeft als doel om onwettige activiteiten op te sporen en te voorkomen</w:t>
      </w:r>
      <w:bookmarkEnd w:id="44"/>
      <w:bookmarkEnd w:id="45"/>
      <w:r w:rsidRPr="00472B49">
        <w:rPr>
          <w:rFonts w:ascii="Verdana" w:hAnsi="Verdana"/>
          <w:spacing w:val="-3"/>
          <w:sz w:val="18"/>
          <w:szCs w:val="18"/>
        </w:rPr>
        <w:t>.</w:t>
      </w:r>
      <w:r w:rsidRPr="00472B49">
        <w:rPr>
          <w:rStyle w:val="Voetnootmarkering"/>
          <w:rFonts w:ascii="Verdana" w:eastAsiaTheme="majorEastAsia" w:hAnsi="Verdana"/>
          <w:spacing w:val="-3"/>
          <w:sz w:val="18"/>
          <w:szCs w:val="18"/>
        </w:rPr>
        <w:footnoteReference w:id="141"/>
      </w:r>
      <w:r w:rsidRPr="00472B49">
        <w:rPr>
          <w:rFonts w:ascii="Verdana" w:eastAsiaTheme="majorEastAsia" w:hAnsi="Verdana"/>
          <w:spacing w:val="-3"/>
          <w:sz w:val="18"/>
          <w:szCs w:val="18"/>
        </w:rPr>
        <w:t xml:space="preserve"> </w:t>
      </w:r>
      <w:r w:rsidRPr="00472B49">
        <w:rPr>
          <w:rStyle w:val="Voetnootmarkering"/>
          <w:rFonts w:ascii="Verdana" w:eastAsiaTheme="majorEastAsia" w:hAnsi="Verdana"/>
          <w:sz w:val="18"/>
          <w:szCs w:val="18"/>
        </w:rPr>
        <w:footnoteReference w:id="142"/>
      </w:r>
    </w:p>
    <w:p w14:paraId="0202AD01" w14:textId="77777777" w:rsidR="001F1058" w:rsidRPr="00472B49" w:rsidRDefault="001F1058" w:rsidP="00472B49">
      <w:pPr>
        <w:spacing w:line="360" w:lineRule="auto"/>
        <w:jc w:val="both"/>
        <w:rPr>
          <w:rFonts w:ascii="Verdana" w:hAnsi="Verdana"/>
          <w:spacing w:val="-3"/>
          <w:sz w:val="18"/>
          <w:szCs w:val="18"/>
        </w:rPr>
      </w:pPr>
    </w:p>
    <w:p w14:paraId="3BB3A38E" w14:textId="77777777" w:rsidR="001F1058" w:rsidRPr="00472B49" w:rsidRDefault="001F1058" w:rsidP="00472B49">
      <w:pPr>
        <w:pStyle w:val="Kop3"/>
        <w:spacing w:line="360" w:lineRule="auto"/>
        <w:jc w:val="both"/>
        <w:rPr>
          <w:rFonts w:ascii="Verdana" w:hAnsi="Verdana"/>
          <w:color w:val="auto"/>
          <w:spacing w:val="-3"/>
          <w:sz w:val="18"/>
          <w:szCs w:val="18"/>
        </w:rPr>
      </w:pPr>
      <w:bookmarkStart w:id="46" w:name="_Toc11096485"/>
      <w:bookmarkStart w:id="47" w:name="_Toc16863124"/>
      <w:bookmarkStart w:id="48" w:name="_Toc43037919"/>
      <w:r w:rsidRPr="00472B49">
        <w:rPr>
          <w:rFonts w:ascii="Verdana" w:hAnsi="Verdana"/>
          <w:color w:val="auto"/>
          <w:spacing w:val="-3"/>
          <w:sz w:val="18"/>
          <w:szCs w:val="18"/>
        </w:rPr>
        <w:lastRenderedPageBreak/>
        <w:t>3.1.2 Gevolgen</w:t>
      </w:r>
      <w:bookmarkEnd w:id="46"/>
      <w:bookmarkEnd w:id="47"/>
      <w:bookmarkEnd w:id="48"/>
    </w:p>
    <w:p w14:paraId="75964E29" w14:textId="77777777" w:rsidR="001F1058" w:rsidRPr="00472B49" w:rsidRDefault="001F1058" w:rsidP="00472B49">
      <w:pPr>
        <w:spacing w:line="360" w:lineRule="auto"/>
        <w:jc w:val="both"/>
        <w:rPr>
          <w:rFonts w:ascii="Verdana" w:hAnsi="Verdana"/>
          <w:spacing w:val="-3"/>
          <w:sz w:val="18"/>
          <w:szCs w:val="18"/>
        </w:rPr>
      </w:pPr>
      <w:r w:rsidRPr="00472B49">
        <w:rPr>
          <w:rFonts w:ascii="Verdana" w:hAnsi="Verdana"/>
          <w:spacing w:val="-3"/>
          <w:sz w:val="18"/>
          <w:szCs w:val="18"/>
        </w:rPr>
        <w:t>Na dit arrest volgden verschillende uitspraken waarin tussenpersonen naw-gegevens moesten afstaan aan de benadeelden. BREIN heeft hierbij ook als benadeelde opgetreden. Deze uitspraken worden in de volgende paragrafen besproken.</w:t>
      </w:r>
    </w:p>
    <w:p w14:paraId="224167FE" w14:textId="77777777" w:rsidR="001F1058" w:rsidRPr="00472B49" w:rsidRDefault="001F1058" w:rsidP="00472B49">
      <w:pPr>
        <w:spacing w:line="360" w:lineRule="auto"/>
        <w:jc w:val="both"/>
        <w:rPr>
          <w:rFonts w:ascii="Verdana" w:hAnsi="Verdana"/>
          <w:spacing w:val="-3"/>
          <w:sz w:val="18"/>
          <w:szCs w:val="18"/>
        </w:rPr>
      </w:pPr>
    </w:p>
    <w:p w14:paraId="423F40BB" w14:textId="77777777" w:rsidR="001F1058" w:rsidRPr="00472B49" w:rsidRDefault="001F1058" w:rsidP="00472B49">
      <w:pPr>
        <w:pStyle w:val="Kop2"/>
        <w:spacing w:line="360" w:lineRule="auto"/>
        <w:jc w:val="both"/>
        <w:rPr>
          <w:rFonts w:ascii="Verdana" w:hAnsi="Verdana"/>
          <w:color w:val="auto"/>
          <w:spacing w:val="-3"/>
          <w:sz w:val="18"/>
          <w:szCs w:val="18"/>
        </w:rPr>
      </w:pPr>
      <w:bookmarkStart w:id="49" w:name="_Toc11096486"/>
      <w:bookmarkStart w:id="50" w:name="_Toc16863125"/>
      <w:bookmarkStart w:id="51" w:name="_Toc43037920"/>
      <w:r w:rsidRPr="00472B49">
        <w:rPr>
          <w:rFonts w:ascii="Verdana" w:hAnsi="Verdana"/>
          <w:color w:val="auto"/>
          <w:spacing w:val="-3"/>
          <w:sz w:val="18"/>
          <w:szCs w:val="18"/>
        </w:rPr>
        <w:t>3.2 Promusicae</w:t>
      </w:r>
      <w:bookmarkEnd w:id="49"/>
      <w:bookmarkEnd w:id="50"/>
      <w:r w:rsidRPr="00472B49">
        <w:rPr>
          <w:rFonts w:ascii="Verdana" w:hAnsi="Verdana"/>
          <w:color w:val="auto"/>
          <w:spacing w:val="-3"/>
          <w:sz w:val="18"/>
          <w:szCs w:val="18"/>
        </w:rPr>
        <w:t>-arrest</w:t>
      </w:r>
      <w:bookmarkEnd w:id="51"/>
    </w:p>
    <w:p w14:paraId="0FA32E63" w14:textId="77777777" w:rsidR="001F1058" w:rsidRPr="00472B49" w:rsidRDefault="001F1058" w:rsidP="00472B49">
      <w:pPr>
        <w:spacing w:line="360" w:lineRule="auto"/>
        <w:jc w:val="both"/>
        <w:rPr>
          <w:rFonts w:ascii="Verdana" w:hAnsi="Verdana"/>
          <w:spacing w:val="-3"/>
          <w:sz w:val="18"/>
          <w:szCs w:val="18"/>
        </w:rPr>
      </w:pPr>
      <w:r w:rsidRPr="00472B49">
        <w:rPr>
          <w:rFonts w:ascii="Verdana" w:hAnsi="Verdana"/>
          <w:spacing w:val="-3"/>
          <w:sz w:val="18"/>
          <w:szCs w:val="18"/>
        </w:rPr>
        <w:t xml:space="preserve">In 2008 volgde het </w:t>
      </w:r>
      <w:r w:rsidRPr="00472B49">
        <w:rPr>
          <w:rFonts w:ascii="Verdana" w:hAnsi="Verdana"/>
          <w:sz w:val="18"/>
          <w:szCs w:val="18"/>
        </w:rPr>
        <w:t>Promusicae-arrest,</w:t>
      </w:r>
      <w:r w:rsidRPr="00472B49">
        <w:rPr>
          <w:rStyle w:val="Voetnootmarkering"/>
          <w:rFonts w:ascii="Verdana" w:eastAsiaTheme="majorEastAsia" w:hAnsi="Verdana"/>
          <w:sz w:val="18"/>
          <w:szCs w:val="18"/>
        </w:rPr>
        <w:t xml:space="preserve"> </w:t>
      </w:r>
      <w:r w:rsidRPr="00472B49">
        <w:rPr>
          <w:rFonts w:ascii="Verdana" w:hAnsi="Verdana"/>
          <w:sz w:val="18"/>
          <w:szCs w:val="18"/>
        </w:rPr>
        <w:t>dat tot veel opschudding leidde.</w:t>
      </w:r>
      <w:r w:rsidRPr="00472B49">
        <w:rPr>
          <w:rStyle w:val="Voetnootmarkering"/>
          <w:rFonts w:ascii="Verdana" w:eastAsiaTheme="majorEastAsia" w:hAnsi="Verdana"/>
          <w:sz w:val="18"/>
          <w:szCs w:val="18"/>
        </w:rPr>
        <w:footnoteReference w:id="143"/>
      </w:r>
      <w:r w:rsidRPr="00472B49">
        <w:rPr>
          <w:rFonts w:ascii="Verdana" w:hAnsi="Verdana"/>
          <w:sz w:val="18"/>
          <w:szCs w:val="18"/>
        </w:rPr>
        <w:t xml:space="preserve"> </w:t>
      </w:r>
      <w:r w:rsidRPr="00472B49">
        <w:rPr>
          <w:rStyle w:val="Voetnootmarkering"/>
          <w:rFonts w:ascii="Verdana" w:eastAsiaTheme="majorEastAsia" w:hAnsi="Verdana"/>
          <w:sz w:val="18"/>
          <w:szCs w:val="18"/>
        </w:rPr>
        <w:footnoteReference w:id="144"/>
      </w:r>
      <w:r w:rsidRPr="00472B49">
        <w:rPr>
          <w:rFonts w:ascii="Verdana" w:hAnsi="Verdana" w:cs="Arial"/>
          <w:sz w:val="18"/>
          <w:szCs w:val="18"/>
        </w:rPr>
        <w:t xml:space="preserve"> Deze zaak gaat over een vordering van de Spaanse vereniging van muziekproducenten Promusicae. Promusicae vorderde </w:t>
      </w:r>
      <w:r w:rsidRPr="00472B49">
        <w:rPr>
          <w:rFonts w:ascii="Verdana" w:hAnsi="Verdana"/>
          <w:spacing w:val="-3"/>
          <w:sz w:val="18"/>
          <w:szCs w:val="18"/>
        </w:rPr>
        <w:t>om Telefónica te veroordelen de</w:t>
      </w:r>
      <w:r w:rsidRPr="00472B49">
        <w:rPr>
          <w:rFonts w:ascii="Verdana" w:hAnsi="Verdana" w:cs="Arial"/>
          <w:sz w:val="18"/>
          <w:szCs w:val="18"/>
        </w:rPr>
        <w:t xml:space="preserve"> naw-gegevens van inbreukmakende abonnees te verstrekken. D</w:t>
      </w:r>
      <w:r w:rsidRPr="00472B49">
        <w:rPr>
          <w:rFonts w:ascii="Verdana" w:hAnsi="Verdana"/>
          <w:spacing w:val="-3"/>
          <w:sz w:val="18"/>
          <w:szCs w:val="18"/>
        </w:rPr>
        <w:t xml:space="preserve">eze personen gebruikten het zogenaamde peer-to-peerprogramma KaZaA, waarmee volgens </w:t>
      </w:r>
      <w:r w:rsidRPr="00472B49">
        <w:rPr>
          <w:rFonts w:ascii="Verdana" w:hAnsi="Verdana" w:cs="Arial"/>
          <w:sz w:val="18"/>
          <w:szCs w:val="18"/>
        </w:rPr>
        <w:t>Promusicae</w:t>
      </w:r>
      <w:r w:rsidRPr="00472B49">
        <w:rPr>
          <w:rFonts w:ascii="Verdana" w:hAnsi="Verdana"/>
          <w:spacing w:val="-3"/>
          <w:sz w:val="18"/>
          <w:szCs w:val="18"/>
        </w:rPr>
        <w:t xml:space="preserve"> databestanden konden worden uitgewisseld. Via een map die gedeeld werd vanaf een persoonlijke computer, bood KaZaA aan anderen toegang tot muzieknummers waarvan de exploitatierechten toebehoren aan de leden van Promusicae. Promusicae had de naw-gegevens nodig om civiele procedures tegen de betrokken personen te kunnen instellen.</w:t>
      </w:r>
    </w:p>
    <w:p w14:paraId="02374763" w14:textId="77777777" w:rsidR="001F1058" w:rsidRPr="00472B49" w:rsidRDefault="001F1058" w:rsidP="00472B49">
      <w:pPr>
        <w:spacing w:line="360" w:lineRule="auto"/>
        <w:jc w:val="both"/>
        <w:rPr>
          <w:rFonts w:ascii="Verdana" w:hAnsi="Verdana"/>
          <w:spacing w:val="-3"/>
          <w:sz w:val="18"/>
          <w:szCs w:val="18"/>
        </w:rPr>
      </w:pPr>
    </w:p>
    <w:p w14:paraId="1DBA5604" w14:textId="77777777" w:rsidR="001F1058" w:rsidRPr="00472B49" w:rsidRDefault="001F1058" w:rsidP="00472B49">
      <w:pPr>
        <w:spacing w:line="360" w:lineRule="auto"/>
        <w:jc w:val="both"/>
        <w:rPr>
          <w:rFonts w:ascii="Verdana" w:hAnsi="Verdana"/>
          <w:b/>
          <w:bCs/>
          <w:sz w:val="18"/>
          <w:szCs w:val="18"/>
        </w:rPr>
      </w:pPr>
      <w:r w:rsidRPr="00472B49">
        <w:rPr>
          <w:rFonts w:ascii="Verdana" w:hAnsi="Verdana"/>
          <w:spacing w:val="-3"/>
          <w:sz w:val="18"/>
          <w:szCs w:val="18"/>
        </w:rPr>
        <w:t>Telefónica voerde tijdens de zaak aan dat volgens de Spaanse wet de door Promusicae gevraagde gegevens slechts mogen worden verstrekt in het kader van een strafrechtelijk onderzoek of wanneer dit nodig is ter waarborging van de openbare veiligheid en landsverdediging.</w:t>
      </w:r>
      <w:r w:rsidRPr="00472B49">
        <w:rPr>
          <w:rStyle w:val="Voetnootmarkering"/>
          <w:rFonts w:ascii="Verdana" w:eastAsiaTheme="majorEastAsia" w:hAnsi="Verdana"/>
          <w:spacing w:val="-3"/>
          <w:sz w:val="18"/>
          <w:szCs w:val="18"/>
        </w:rPr>
        <w:footnoteReference w:id="145"/>
      </w:r>
      <w:r w:rsidRPr="00472B49">
        <w:rPr>
          <w:rFonts w:ascii="Verdana" w:hAnsi="Verdana"/>
          <w:spacing w:val="-3"/>
          <w:sz w:val="18"/>
          <w:szCs w:val="18"/>
        </w:rPr>
        <w:t xml:space="preserve"> </w:t>
      </w:r>
      <w:r w:rsidRPr="00472B49">
        <w:rPr>
          <w:rStyle w:val="Voetnootmarkering"/>
          <w:rFonts w:ascii="Verdana" w:eastAsiaTheme="majorEastAsia" w:hAnsi="Verdana"/>
          <w:sz w:val="18"/>
          <w:szCs w:val="18"/>
        </w:rPr>
        <w:footnoteReference w:id="146"/>
      </w:r>
      <w:r w:rsidRPr="00472B49">
        <w:rPr>
          <w:rFonts w:ascii="Verdana" w:hAnsi="Verdana"/>
          <w:spacing w:val="-3"/>
          <w:sz w:val="18"/>
          <w:szCs w:val="18"/>
        </w:rPr>
        <w:t xml:space="preserve"> De Madrileense rechter erkende dit punt, maar verwees de zaak toch door naar het Hof van Justitie om te weten of het gemeenschapsrecht wellicht tot een andere conclusie zou leiden. Hierbij werden de </w:t>
      </w:r>
      <w:r w:rsidRPr="00472B49">
        <w:rPr>
          <w:rStyle w:val="Zwaar"/>
          <w:rFonts w:ascii="Verdana" w:hAnsi="Verdana"/>
          <w:b w:val="0"/>
          <w:bCs w:val="0"/>
          <w:sz w:val="18"/>
          <w:szCs w:val="18"/>
        </w:rPr>
        <w:t>e-Commercerichtlijn, de Auteursrechtrichtlijn en de Handhavingsrichtlijn specifiek genoemd.</w:t>
      </w:r>
      <w:r w:rsidRPr="00472B49">
        <w:rPr>
          <w:rStyle w:val="Voetnootmarkering"/>
          <w:rFonts w:ascii="Verdana" w:eastAsiaTheme="majorEastAsia" w:hAnsi="Verdana"/>
          <w:sz w:val="18"/>
          <w:szCs w:val="18"/>
        </w:rPr>
        <w:footnoteReference w:id="147"/>
      </w:r>
    </w:p>
    <w:p w14:paraId="1082A203" w14:textId="77777777" w:rsidR="001F1058" w:rsidRPr="00472B49" w:rsidRDefault="001F1058" w:rsidP="00472B49">
      <w:pPr>
        <w:spacing w:line="360" w:lineRule="auto"/>
        <w:jc w:val="both"/>
        <w:rPr>
          <w:rFonts w:ascii="Verdana" w:hAnsi="Verdana"/>
          <w:spacing w:val="-3"/>
          <w:sz w:val="18"/>
          <w:szCs w:val="18"/>
        </w:rPr>
      </w:pPr>
    </w:p>
    <w:p w14:paraId="7E8E0D4D" w14:textId="77777777" w:rsidR="001F1058" w:rsidRPr="00472B49" w:rsidRDefault="001F1058" w:rsidP="00472B49">
      <w:pPr>
        <w:pStyle w:val="Kop3"/>
        <w:spacing w:before="0" w:line="360" w:lineRule="auto"/>
        <w:jc w:val="both"/>
        <w:rPr>
          <w:rFonts w:ascii="Verdana" w:hAnsi="Verdana"/>
          <w:color w:val="auto"/>
          <w:spacing w:val="-3"/>
          <w:sz w:val="18"/>
          <w:szCs w:val="18"/>
        </w:rPr>
      </w:pPr>
      <w:bookmarkStart w:id="52" w:name="_Toc11096487"/>
      <w:bookmarkStart w:id="53" w:name="_Toc16863126"/>
      <w:bookmarkStart w:id="54" w:name="_Toc43037921"/>
      <w:r w:rsidRPr="00472B49">
        <w:rPr>
          <w:rFonts w:ascii="Verdana" w:hAnsi="Verdana"/>
          <w:color w:val="auto"/>
          <w:spacing w:val="-3"/>
          <w:sz w:val="18"/>
          <w:szCs w:val="18"/>
        </w:rPr>
        <w:t>3.2.1 Rechtsregel</w:t>
      </w:r>
      <w:bookmarkEnd w:id="52"/>
      <w:bookmarkEnd w:id="53"/>
      <w:bookmarkEnd w:id="54"/>
    </w:p>
    <w:p w14:paraId="2AA1365D" w14:textId="60411356" w:rsidR="001F1058" w:rsidRPr="00472B49" w:rsidRDefault="001F1058" w:rsidP="00472B49">
      <w:pPr>
        <w:spacing w:line="360" w:lineRule="auto"/>
        <w:jc w:val="both"/>
        <w:rPr>
          <w:rFonts w:ascii="Verdana" w:hAnsi="Verdana"/>
          <w:sz w:val="18"/>
          <w:szCs w:val="18"/>
        </w:rPr>
      </w:pPr>
      <w:r w:rsidRPr="00472B49">
        <w:rPr>
          <w:rFonts w:ascii="Verdana" w:hAnsi="Verdana"/>
          <w:spacing w:val="-3"/>
          <w:sz w:val="18"/>
          <w:szCs w:val="18"/>
        </w:rPr>
        <w:t xml:space="preserve">Het Hof van Justitie besliste dat er volgens de Algemene privacyrichtlijn in bepaalde gevallen de mogelijkheid is om naw-gegevens te verwerken buiten het doel waarvoor ze zijn verkregen. Dit betekent dat </w:t>
      </w:r>
      <w:r w:rsidRPr="00472B49">
        <w:rPr>
          <w:rFonts w:ascii="Verdana" w:hAnsi="Verdana" w:cs="Arial"/>
          <w:sz w:val="18"/>
          <w:szCs w:val="18"/>
        </w:rPr>
        <w:t xml:space="preserve">verplichten tot verstrekking van naw-gegevens mág, al hoeft dit niet in civiele zaken. </w:t>
      </w:r>
      <w:r w:rsidRPr="00472B49">
        <w:rPr>
          <w:rStyle w:val="Zwaar"/>
          <w:rFonts w:ascii="Verdana" w:hAnsi="Verdana"/>
          <w:b w:val="0"/>
          <w:bCs w:val="0"/>
          <w:sz w:val="18"/>
          <w:szCs w:val="18"/>
        </w:rPr>
        <w:t xml:space="preserve">Geen van de richtlijnen brengt de </w:t>
      </w:r>
      <w:r w:rsidRPr="00472B49">
        <w:rPr>
          <w:rStyle w:val="Nadruk"/>
          <w:rFonts w:ascii="Verdana" w:hAnsi="Verdana"/>
          <w:i w:val="0"/>
          <w:iCs w:val="0"/>
          <w:sz w:val="18"/>
          <w:szCs w:val="18"/>
        </w:rPr>
        <w:t>verplichting</w:t>
      </w:r>
      <w:r w:rsidRPr="00472B49">
        <w:rPr>
          <w:rStyle w:val="Zwaar"/>
          <w:rFonts w:ascii="Verdana" w:hAnsi="Verdana"/>
          <w:b w:val="0"/>
          <w:bCs w:val="0"/>
          <w:sz w:val="18"/>
          <w:szCs w:val="18"/>
        </w:rPr>
        <w:t xml:space="preserve"> met zich mee dat lidstaten moeten zorgen dat providers in civiele zaken </w:t>
      </w:r>
      <w:r w:rsidRPr="00472B49">
        <w:rPr>
          <w:rFonts w:ascii="Verdana" w:hAnsi="Verdana" w:cs="Arial"/>
          <w:sz w:val="18"/>
          <w:szCs w:val="18"/>
        </w:rPr>
        <w:t>naw-gegevens verstrekken.</w:t>
      </w:r>
      <w:r w:rsidRPr="00472B49">
        <w:rPr>
          <w:rStyle w:val="Voetnootmarkering"/>
          <w:rFonts w:ascii="Verdana" w:eastAsiaTheme="majorEastAsia" w:hAnsi="Verdana"/>
          <w:sz w:val="18"/>
          <w:szCs w:val="18"/>
        </w:rPr>
        <w:footnoteReference w:id="148"/>
      </w:r>
      <w:r w:rsidRPr="00472B49">
        <w:rPr>
          <w:rFonts w:ascii="Verdana" w:hAnsi="Verdana" w:cs="Arial"/>
          <w:sz w:val="18"/>
          <w:szCs w:val="18"/>
        </w:rPr>
        <w:t xml:space="preserve"> </w:t>
      </w:r>
      <w:r w:rsidRPr="00472B49">
        <w:rPr>
          <w:rStyle w:val="Voetnootmarkering"/>
          <w:rFonts w:ascii="Verdana" w:eastAsiaTheme="majorEastAsia" w:hAnsi="Verdana"/>
          <w:sz w:val="18"/>
          <w:szCs w:val="18"/>
        </w:rPr>
        <w:footnoteReference w:id="149"/>
      </w:r>
      <w:r w:rsidRPr="00472B49">
        <w:rPr>
          <w:rFonts w:ascii="Verdana" w:hAnsi="Verdana" w:cs="Arial"/>
          <w:sz w:val="18"/>
          <w:szCs w:val="18"/>
        </w:rPr>
        <w:t xml:space="preserve"> In civiele zaken kan daarom geen algemene verplichting om altijd naw-gegevens te verstrekken, worden opgelegd. Het is echter niet zo dat deze nooit kunnen worden verstrekt. Er moet altijd rekening worden gehouden met mensenrechten en andere beginselen in het gemeenschapsrecht, zoals het evenredigheidsbeginsel. Het gemeenschapsrecht beschermt zowel de privacybelangen van klanten van providers als de rechten van auteursrechthebbenden. Wanneer er een conflict is tussen de twee, moet altijd een afweging worden gemaakt.</w:t>
      </w:r>
    </w:p>
    <w:p w14:paraId="3394C8E7" w14:textId="77777777" w:rsidR="001F1058" w:rsidRPr="00472B49" w:rsidRDefault="001F1058" w:rsidP="00472B49">
      <w:pPr>
        <w:pStyle w:val="Kop2"/>
        <w:spacing w:before="0" w:line="360" w:lineRule="auto"/>
        <w:rPr>
          <w:rFonts w:ascii="Verdana" w:hAnsi="Verdana"/>
          <w:color w:val="auto"/>
          <w:sz w:val="18"/>
          <w:szCs w:val="18"/>
        </w:rPr>
      </w:pPr>
      <w:bookmarkStart w:id="55" w:name="_Toc11096488"/>
      <w:bookmarkStart w:id="56" w:name="_Toc16863127"/>
      <w:bookmarkStart w:id="57" w:name="_Toc43037922"/>
      <w:r w:rsidRPr="00472B49">
        <w:rPr>
          <w:rFonts w:ascii="Verdana" w:hAnsi="Verdana"/>
          <w:color w:val="auto"/>
          <w:sz w:val="18"/>
          <w:szCs w:val="18"/>
        </w:rPr>
        <w:lastRenderedPageBreak/>
        <w:t>3.3 Reactie van Ministerie</w:t>
      </w:r>
      <w:bookmarkEnd w:id="55"/>
      <w:bookmarkEnd w:id="56"/>
      <w:r w:rsidRPr="00472B49">
        <w:rPr>
          <w:rFonts w:ascii="Verdana" w:hAnsi="Verdana"/>
          <w:color w:val="auto"/>
          <w:sz w:val="18"/>
          <w:szCs w:val="18"/>
        </w:rPr>
        <w:t xml:space="preserve"> van Justitie en Veiligheid</w:t>
      </w:r>
      <w:bookmarkEnd w:id="57"/>
    </w:p>
    <w:p w14:paraId="6DEC20CE" w14:textId="77777777" w:rsidR="001F1058" w:rsidRPr="00472B49" w:rsidRDefault="001F1058" w:rsidP="00472B49">
      <w:pPr>
        <w:spacing w:line="360" w:lineRule="auto"/>
        <w:jc w:val="both"/>
        <w:rPr>
          <w:rFonts w:ascii="Verdana" w:hAnsi="Verdana" w:cs="Arial"/>
          <w:sz w:val="18"/>
          <w:szCs w:val="18"/>
        </w:rPr>
      </w:pPr>
      <w:r w:rsidRPr="00472B49">
        <w:rPr>
          <w:rFonts w:ascii="Verdana" w:hAnsi="Verdana" w:cs="Arial"/>
          <w:sz w:val="18"/>
          <w:szCs w:val="18"/>
        </w:rPr>
        <w:t>H</w:t>
      </w:r>
      <w:r w:rsidRPr="00472B49">
        <w:rPr>
          <w:rFonts w:ascii="Verdana" w:hAnsi="Verdana"/>
          <w:spacing w:val="-3"/>
          <w:sz w:val="18"/>
          <w:szCs w:val="18"/>
        </w:rPr>
        <w:t xml:space="preserve">et </w:t>
      </w:r>
      <w:r w:rsidRPr="00472B49">
        <w:rPr>
          <w:rFonts w:ascii="Verdana" w:hAnsi="Verdana"/>
          <w:sz w:val="18"/>
          <w:szCs w:val="18"/>
        </w:rPr>
        <w:t>Promusicae-arrest</w:t>
      </w:r>
      <w:r w:rsidRPr="00472B49">
        <w:rPr>
          <w:rStyle w:val="Voetnootmarkering"/>
          <w:rFonts w:ascii="Verdana" w:eastAsiaTheme="majorEastAsia" w:hAnsi="Verdana"/>
          <w:sz w:val="18"/>
          <w:szCs w:val="18"/>
        </w:rPr>
        <w:t xml:space="preserve"> </w:t>
      </w:r>
      <w:r w:rsidRPr="00472B49">
        <w:rPr>
          <w:rFonts w:ascii="Verdana" w:hAnsi="Verdana" w:cs="Arial"/>
          <w:sz w:val="18"/>
          <w:szCs w:val="18"/>
        </w:rPr>
        <w:t xml:space="preserve">brengt voor Nederland geen veranderingen in de rechtspraak teweeg, volgens het Ministerie van Justitie </w:t>
      </w:r>
      <w:r w:rsidRPr="00472B49">
        <w:rPr>
          <w:rFonts w:ascii="Verdana" w:hAnsi="Verdana"/>
          <w:sz w:val="18"/>
          <w:szCs w:val="18"/>
        </w:rPr>
        <w:t>en Veiligheid</w:t>
      </w:r>
      <w:r w:rsidRPr="00472B49">
        <w:rPr>
          <w:rFonts w:ascii="Verdana" w:hAnsi="Verdana" w:cs="Arial"/>
          <w:sz w:val="18"/>
          <w:szCs w:val="18"/>
        </w:rPr>
        <w:t>.</w:t>
      </w:r>
      <w:r w:rsidRPr="00472B49">
        <w:rPr>
          <w:rStyle w:val="Voetnootmarkering"/>
          <w:rFonts w:ascii="Verdana" w:eastAsiaTheme="majorEastAsia" w:hAnsi="Verdana"/>
          <w:sz w:val="18"/>
          <w:szCs w:val="18"/>
        </w:rPr>
        <w:footnoteReference w:id="150"/>
      </w:r>
      <w:r w:rsidRPr="00472B49">
        <w:rPr>
          <w:rStyle w:val="Voetnootmarkering"/>
          <w:rFonts w:ascii="Verdana" w:eastAsiaTheme="majorEastAsia" w:hAnsi="Verdana"/>
          <w:sz w:val="18"/>
          <w:szCs w:val="18"/>
        </w:rPr>
        <w:t xml:space="preserve"> </w:t>
      </w:r>
      <w:r w:rsidRPr="00472B49">
        <w:rPr>
          <w:rStyle w:val="Voetnootmarkering"/>
          <w:rFonts w:ascii="Verdana" w:eastAsiaTheme="majorEastAsia" w:hAnsi="Verdana"/>
          <w:sz w:val="18"/>
          <w:szCs w:val="18"/>
        </w:rPr>
        <w:footnoteReference w:id="151"/>
      </w:r>
      <w:r w:rsidRPr="00472B49">
        <w:rPr>
          <w:rFonts w:ascii="Verdana" w:eastAsiaTheme="majorEastAsia" w:hAnsi="Verdana"/>
          <w:sz w:val="18"/>
          <w:szCs w:val="18"/>
        </w:rPr>
        <w:t xml:space="preserve"> </w:t>
      </w:r>
      <w:r w:rsidRPr="00472B49">
        <w:rPr>
          <w:rFonts w:ascii="Verdana" w:hAnsi="Verdana" w:cs="Arial"/>
          <w:sz w:val="18"/>
          <w:szCs w:val="18"/>
        </w:rPr>
        <w:t>Op verzoek van de vaste Kamercommissie voor Justitie heeft het ministerie een reactie op het Promusicae-arrest geschreven, inhoudende de mogelijke beleidsimplicaties daarvan.</w:t>
      </w:r>
      <w:r w:rsidRPr="00472B49">
        <w:rPr>
          <w:rStyle w:val="Voetnootmarkering"/>
          <w:rFonts w:ascii="Verdana" w:eastAsiaTheme="majorEastAsia" w:hAnsi="Verdana"/>
          <w:sz w:val="18"/>
          <w:szCs w:val="18"/>
        </w:rPr>
        <w:footnoteReference w:id="152"/>
      </w:r>
      <w:r w:rsidRPr="00472B49">
        <w:rPr>
          <w:rFonts w:ascii="Verdana" w:hAnsi="Verdana" w:cs="Arial"/>
          <w:sz w:val="18"/>
          <w:szCs w:val="18"/>
        </w:rPr>
        <w:t xml:space="preserve"> Het ministerie geeft aan dat in alle Nederlandse wetgeving op het gebied van intellectueel eigendom een bepaling is opgenomen ter uitvoering van art. 8 lid 1 Handhavingsrichtlijn. Bij een dergelijke bepaling kan een rechter </w:t>
      </w:r>
      <w:r w:rsidRPr="00472B49">
        <w:rPr>
          <w:rFonts w:ascii="Verdana" w:eastAsiaTheme="minorEastAsia" w:hAnsi="Verdana" w:cs="Arial"/>
          <w:sz w:val="18"/>
          <w:szCs w:val="18"/>
        </w:rPr>
        <w:t>op</w:t>
      </w:r>
      <w:r w:rsidRPr="00472B49">
        <w:rPr>
          <w:rFonts w:ascii="Verdana" w:hAnsi="Verdana" w:cs="Arial"/>
          <w:sz w:val="18"/>
          <w:szCs w:val="18"/>
        </w:rPr>
        <w:t xml:space="preserve"> </w:t>
      </w:r>
      <w:r w:rsidRPr="00472B49">
        <w:rPr>
          <w:rFonts w:ascii="Verdana" w:eastAsiaTheme="minorEastAsia" w:hAnsi="Verdana" w:cs="Arial"/>
          <w:sz w:val="18"/>
          <w:szCs w:val="18"/>
        </w:rPr>
        <w:t>verzoek</w:t>
      </w:r>
      <w:r w:rsidRPr="00472B49">
        <w:rPr>
          <w:rFonts w:ascii="Verdana" w:hAnsi="Verdana" w:cs="Arial"/>
          <w:sz w:val="18"/>
          <w:szCs w:val="18"/>
        </w:rPr>
        <w:t xml:space="preserve"> </w:t>
      </w:r>
      <w:r w:rsidRPr="00472B49">
        <w:rPr>
          <w:rFonts w:ascii="Verdana" w:eastAsiaTheme="minorEastAsia" w:hAnsi="Verdana" w:cs="Arial"/>
          <w:sz w:val="18"/>
          <w:szCs w:val="18"/>
        </w:rPr>
        <w:t>van</w:t>
      </w:r>
      <w:r w:rsidRPr="00472B49">
        <w:rPr>
          <w:rFonts w:ascii="Verdana" w:hAnsi="Verdana" w:cs="Arial"/>
          <w:sz w:val="18"/>
          <w:szCs w:val="18"/>
        </w:rPr>
        <w:t xml:space="preserve"> </w:t>
      </w:r>
      <w:r w:rsidRPr="00472B49">
        <w:rPr>
          <w:rFonts w:ascii="Verdana" w:eastAsiaTheme="minorEastAsia" w:hAnsi="Verdana" w:cs="Arial"/>
          <w:sz w:val="18"/>
          <w:szCs w:val="18"/>
        </w:rPr>
        <w:t>een</w:t>
      </w:r>
      <w:r w:rsidRPr="00472B49">
        <w:rPr>
          <w:rFonts w:ascii="Verdana" w:hAnsi="Verdana" w:cs="Arial"/>
          <w:sz w:val="18"/>
          <w:szCs w:val="18"/>
        </w:rPr>
        <w:t xml:space="preserve"> </w:t>
      </w:r>
      <w:r w:rsidRPr="00472B49">
        <w:rPr>
          <w:rFonts w:ascii="Verdana" w:eastAsiaTheme="minorEastAsia" w:hAnsi="Verdana" w:cs="Arial"/>
          <w:sz w:val="18"/>
          <w:szCs w:val="18"/>
        </w:rPr>
        <w:t>houder</w:t>
      </w:r>
      <w:r w:rsidRPr="00472B49">
        <w:rPr>
          <w:rFonts w:ascii="Verdana" w:hAnsi="Verdana" w:cs="Arial"/>
          <w:sz w:val="18"/>
          <w:szCs w:val="18"/>
        </w:rPr>
        <w:t xml:space="preserve"> </w:t>
      </w:r>
      <w:r w:rsidRPr="00472B49">
        <w:rPr>
          <w:rFonts w:ascii="Verdana" w:eastAsiaTheme="minorEastAsia" w:hAnsi="Verdana" w:cs="Arial"/>
          <w:sz w:val="18"/>
          <w:szCs w:val="18"/>
        </w:rPr>
        <w:t>van</w:t>
      </w:r>
      <w:r w:rsidRPr="00472B49">
        <w:rPr>
          <w:rFonts w:ascii="Verdana" w:hAnsi="Verdana" w:cs="Arial"/>
          <w:sz w:val="18"/>
          <w:szCs w:val="18"/>
        </w:rPr>
        <w:t xml:space="preserve"> </w:t>
      </w:r>
      <w:r w:rsidRPr="00472B49">
        <w:rPr>
          <w:rFonts w:ascii="Verdana" w:eastAsiaTheme="minorEastAsia" w:hAnsi="Verdana" w:cs="Arial"/>
          <w:sz w:val="18"/>
          <w:szCs w:val="18"/>
        </w:rPr>
        <w:t>intellectueel-eigendomsrecht</w:t>
      </w:r>
      <w:r w:rsidRPr="00472B49">
        <w:rPr>
          <w:rFonts w:ascii="Verdana" w:hAnsi="Verdana" w:cs="Arial"/>
          <w:sz w:val="18"/>
          <w:szCs w:val="18"/>
        </w:rPr>
        <w:t xml:space="preserve">, de betrokken partij bevelen </w:t>
      </w:r>
      <w:r w:rsidRPr="00472B49">
        <w:rPr>
          <w:rFonts w:ascii="Verdana" w:eastAsiaTheme="minorEastAsia" w:hAnsi="Verdana" w:cs="Arial"/>
          <w:sz w:val="18"/>
          <w:szCs w:val="18"/>
        </w:rPr>
        <w:t>informatie</w:t>
      </w:r>
      <w:r w:rsidRPr="00472B49">
        <w:rPr>
          <w:rFonts w:ascii="Verdana" w:hAnsi="Verdana" w:cs="Arial"/>
          <w:sz w:val="18"/>
          <w:szCs w:val="18"/>
        </w:rPr>
        <w:t xml:space="preserve"> te verstrekken </w:t>
      </w:r>
      <w:r w:rsidRPr="00472B49">
        <w:rPr>
          <w:rFonts w:ascii="Verdana" w:eastAsiaTheme="minorEastAsia" w:hAnsi="Verdana" w:cs="Arial"/>
          <w:sz w:val="18"/>
          <w:szCs w:val="18"/>
        </w:rPr>
        <w:t>over</w:t>
      </w:r>
      <w:r w:rsidRPr="00472B49">
        <w:rPr>
          <w:rFonts w:ascii="Verdana" w:hAnsi="Verdana" w:cs="Arial"/>
          <w:sz w:val="18"/>
          <w:szCs w:val="18"/>
        </w:rPr>
        <w:t xml:space="preserve"> </w:t>
      </w:r>
      <w:r w:rsidRPr="00472B49">
        <w:rPr>
          <w:rFonts w:ascii="Verdana" w:eastAsiaTheme="minorEastAsia" w:hAnsi="Verdana" w:cs="Arial"/>
          <w:sz w:val="18"/>
          <w:szCs w:val="18"/>
        </w:rPr>
        <w:t>de</w:t>
      </w:r>
      <w:r w:rsidRPr="00472B49">
        <w:rPr>
          <w:rFonts w:ascii="Verdana" w:hAnsi="Verdana" w:cs="Arial"/>
          <w:sz w:val="18"/>
          <w:szCs w:val="18"/>
        </w:rPr>
        <w:t xml:space="preserve"> </w:t>
      </w:r>
      <w:r w:rsidRPr="00472B49">
        <w:rPr>
          <w:rFonts w:ascii="Verdana" w:eastAsiaTheme="minorEastAsia" w:hAnsi="Verdana" w:cs="Arial"/>
          <w:sz w:val="18"/>
          <w:szCs w:val="18"/>
        </w:rPr>
        <w:t>herkomst</w:t>
      </w:r>
      <w:r w:rsidRPr="00472B49">
        <w:rPr>
          <w:rFonts w:ascii="Verdana" w:hAnsi="Verdana" w:cs="Arial"/>
          <w:sz w:val="18"/>
          <w:szCs w:val="18"/>
        </w:rPr>
        <w:t xml:space="preserve"> </w:t>
      </w:r>
      <w:r w:rsidRPr="00472B49">
        <w:rPr>
          <w:rFonts w:ascii="Verdana" w:eastAsiaTheme="minorEastAsia" w:hAnsi="Verdana" w:cs="Arial"/>
          <w:sz w:val="18"/>
          <w:szCs w:val="18"/>
        </w:rPr>
        <w:t>en</w:t>
      </w:r>
      <w:r w:rsidRPr="00472B49">
        <w:rPr>
          <w:rFonts w:ascii="Verdana" w:hAnsi="Verdana" w:cs="Arial"/>
          <w:sz w:val="18"/>
          <w:szCs w:val="18"/>
        </w:rPr>
        <w:t xml:space="preserve"> </w:t>
      </w:r>
      <w:r w:rsidRPr="00472B49">
        <w:rPr>
          <w:rFonts w:ascii="Verdana" w:eastAsiaTheme="minorEastAsia" w:hAnsi="Verdana" w:cs="Arial"/>
          <w:sz w:val="18"/>
          <w:szCs w:val="18"/>
        </w:rPr>
        <w:t>de</w:t>
      </w:r>
      <w:r w:rsidRPr="00472B49">
        <w:rPr>
          <w:rFonts w:ascii="Verdana" w:hAnsi="Verdana" w:cs="Arial"/>
          <w:sz w:val="18"/>
          <w:szCs w:val="18"/>
        </w:rPr>
        <w:t xml:space="preserve"> </w:t>
      </w:r>
      <w:r w:rsidRPr="00472B49">
        <w:rPr>
          <w:rFonts w:ascii="Verdana" w:eastAsiaTheme="minorEastAsia" w:hAnsi="Verdana" w:cs="Arial"/>
          <w:sz w:val="18"/>
          <w:szCs w:val="18"/>
        </w:rPr>
        <w:t>distributiekanalen</w:t>
      </w:r>
      <w:r w:rsidRPr="00472B49">
        <w:rPr>
          <w:rFonts w:ascii="Verdana" w:hAnsi="Verdana" w:cs="Arial"/>
          <w:sz w:val="18"/>
          <w:szCs w:val="18"/>
        </w:rPr>
        <w:t xml:space="preserve"> </w:t>
      </w:r>
      <w:r w:rsidRPr="00472B49">
        <w:rPr>
          <w:rFonts w:ascii="Verdana" w:eastAsiaTheme="minorEastAsia" w:hAnsi="Verdana" w:cs="Arial"/>
          <w:sz w:val="18"/>
          <w:szCs w:val="18"/>
        </w:rPr>
        <w:t>van</w:t>
      </w:r>
      <w:r w:rsidRPr="00472B49">
        <w:rPr>
          <w:rFonts w:ascii="Verdana" w:hAnsi="Verdana" w:cs="Arial"/>
          <w:sz w:val="18"/>
          <w:szCs w:val="18"/>
        </w:rPr>
        <w:t xml:space="preserve"> </w:t>
      </w:r>
      <w:r w:rsidRPr="00472B49">
        <w:rPr>
          <w:rFonts w:ascii="Verdana" w:eastAsiaTheme="minorEastAsia" w:hAnsi="Verdana" w:cs="Arial"/>
          <w:sz w:val="18"/>
          <w:szCs w:val="18"/>
        </w:rPr>
        <w:t>goederen</w:t>
      </w:r>
      <w:r w:rsidRPr="00472B49">
        <w:rPr>
          <w:rFonts w:ascii="Verdana" w:hAnsi="Verdana" w:cs="Arial"/>
          <w:sz w:val="18"/>
          <w:szCs w:val="18"/>
        </w:rPr>
        <w:t xml:space="preserve"> </w:t>
      </w:r>
      <w:r w:rsidRPr="00472B49">
        <w:rPr>
          <w:rFonts w:ascii="Verdana" w:eastAsiaTheme="minorEastAsia" w:hAnsi="Verdana" w:cs="Arial"/>
          <w:sz w:val="18"/>
          <w:szCs w:val="18"/>
        </w:rPr>
        <w:t>en</w:t>
      </w:r>
      <w:r w:rsidRPr="00472B49">
        <w:rPr>
          <w:rFonts w:ascii="Verdana" w:hAnsi="Verdana" w:cs="Arial"/>
          <w:sz w:val="18"/>
          <w:szCs w:val="18"/>
        </w:rPr>
        <w:t xml:space="preserve"> </w:t>
      </w:r>
      <w:r w:rsidRPr="00472B49">
        <w:rPr>
          <w:rFonts w:ascii="Verdana" w:eastAsiaTheme="minorEastAsia" w:hAnsi="Verdana" w:cs="Arial"/>
          <w:sz w:val="18"/>
          <w:szCs w:val="18"/>
        </w:rPr>
        <w:t>diensten</w:t>
      </w:r>
      <w:r w:rsidRPr="00472B49">
        <w:rPr>
          <w:rFonts w:ascii="Verdana" w:hAnsi="Verdana" w:cs="Arial"/>
          <w:sz w:val="18"/>
          <w:szCs w:val="18"/>
        </w:rPr>
        <w:t xml:space="preserve"> die inbreuk maken op </w:t>
      </w:r>
      <w:r w:rsidRPr="00472B49">
        <w:rPr>
          <w:rFonts w:ascii="Verdana" w:eastAsiaTheme="minorEastAsia" w:hAnsi="Verdana" w:cs="Arial"/>
          <w:sz w:val="18"/>
          <w:szCs w:val="18"/>
        </w:rPr>
        <w:t>intellectueel-eigendomsrecht</w:t>
      </w:r>
      <w:r w:rsidRPr="00472B49">
        <w:rPr>
          <w:rFonts w:ascii="Verdana" w:hAnsi="Verdana" w:cs="Arial"/>
          <w:sz w:val="18"/>
          <w:szCs w:val="18"/>
        </w:rPr>
        <w:t xml:space="preserve">. Een voorbeeld hiervan is </w:t>
      </w:r>
      <w:r w:rsidRPr="00472B49">
        <w:rPr>
          <w:rFonts w:ascii="Verdana" w:hAnsi="Verdana"/>
          <w:sz w:val="18"/>
          <w:szCs w:val="18"/>
        </w:rPr>
        <w:t>art. 28 lid 9 Aw; in Paragraaf 2.3 zijn andere voorbeelden gegeven.</w:t>
      </w:r>
      <w:r w:rsidRPr="00472B49">
        <w:rPr>
          <w:rStyle w:val="Voetnootmarkering"/>
          <w:rFonts w:ascii="Verdana" w:eastAsiaTheme="majorEastAsia" w:hAnsi="Verdana"/>
          <w:sz w:val="18"/>
          <w:szCs w:val="18"/>
        </w:rPr>
        <w:footnoteReference w:id="153"/>
      </w:r>
      <w:r w:rsidRPr="00472B49">
        <w:rPr>
          <w:rFonts w:ascii="Verdana" w:hAnsi="Verdana"/>
          <w:sz w:val="18"/>
          <w:szCs w:val="18"/>
        </w:rPr>
        <w:t xml:space="preserve"> </w:t>
      </w:r>
    </w:p>
    <w:p w14:paraId="16B36557" w14:textId="77777777" w:rsidR="001F1058" w:rsidRPr="00472B49" w:rsidRDefault="001F1058" w:rsidP="00472B49">
      <w:pPr>
        <w:spacing w:line="360" w:lineRule="auto"/>
        <w:jc w:val="both"/>
        <w:rPr>
          <w:rFonts w:ascii="Verdana" w:hAnsi="Verdana"/>
          <w:sz w:val="18"/>
          <w:szCs w:val="18"/>
        </w:rPr>
      </w:pPr>
    </w:p>
    <w:p w14:paraId="7B4380A9" w14:textId="77777777" w:rsidR="001F1058" w:rsidRPr="00472B49" w:rsidRDefault="001F1058" w:rsidP="00472B49">
      <w:pPr>
        <w:spacing w:line="360" w:lineRule="auto"/>
        <w:jc w:val="both"/>
        <w:rPr>
          <w:rFonts w:ascii="Verdana" w:hAnsi="Verdana"/>
          <w:spacing w:val="-3"/>
          <w:sz w:val="18"/>
          <w:szCs w:val="18"/>
        </w:rPr>
      </w:pPr>
      <w:r w:rsidRPr="00472B49">
        <w:rPr>
          <w:rFonts w:ascii="Verdana" w:hAnsi="Verdana" w:cs="Arial"/>
          <w:sz w:val="18"/>
          <w:szCs w:val="18"/>
        </w:rPr>
        <w:t xml:space="preserve">Richtinggevend voor de Nederlandse situatie is daarbij het arrest </w:t>
      </w:r>
      <w:r w:rsidRPr="00472B49">
        <w:rPr>
          <w:rFonts w:ascii="Verdana" w:hAnsi="Verdana"/>
          <w:spacing w:val="-3"/>
          <w:sz w:val="18"/>
          <w:szCs w:val="18"/>
        </w:rPr>
        <w:t>Lycos/Pessers-arrest.</w:t>
      </w:r>
      <w:r w:rsidRPr="00472B49">
        <w:rPr>
          <w:rStyle w:val="Voetnootmarkering"/>
          <w:rFonts w:ascii="Verdana" w:eastAsiaTheme="majorEastAsia" w:hAnsi="Verdana"/>
          <w:spacing w:val="-3"/>
          <w:sz w:val="18"/>
          <w:szCs w:val="18"/>
        </w:rPr>
        <w:footnoteReference w:id="154"/>
      </w:r>
      <w:r w:rsidRPr="00472B49">
        <w:rPr>
          <w:rFonts w:ascii="Verdana" w:hAnsi="Verdana"/>
          <w:spacing w:val="-3"/>
          <w:sz w:val="18"/>
          <w:szCs w:val="18"/>
        </w:rPr>
        <w:t xml:space="preserve"> </w:t>
      </w:r>
      <w:r w:rsidRPr="00472B49">
        <w:rPr>
          <w:rFonts w:ascii="Verdana" w:hAnsi="Verdana" w:cs="Arial"/>
          <w:sz w:val="18"/>
          <w:szCs w:val="18"/>
        </w:rPr>
        <w:t>Daaruit blijkt dat altijd een belangenafweging moet plaatsvinden waarin de grondrechten (waaronder het recht op privacy) worden meegenomen. Volgens het ministerie is er daarom geen reden voor enige beleidswijziging.</w:t>
      </w:r>
      <w:r w:rsidRPr="00472B49">
        <w:rPr>
          <w:rStyle w:val="Voetnootmarkering"/>
          <w:rFonts w:ascii="Verdana" w:eastAsiaTheme="majorEastAsia" w:hAnsi="Verdana"/>
          <w:sz w:val="18"/>
          <w:szCs w:val="18"/>
        </w:rPr>
        <w:footnoteReference w:id="155"/>
      </w:r>
    </w:p>
    <w:p w14:paraId="67ABCD3A" w14:textId="77777777" w:rsidR="001F1058" w:rsidRPr="00472B49" w:rsidRDefault="001F1058" w:rsidP="00472B49">
      <w:pPr>
        <w:pStyle w:val="Kop2"/>
        <w:spacing w:line="360" w:lineRule="auto"/>
        <w:jc w:val="both"/>
        <w:rPr>
          <w:rFonts w:ascii="Verdana" w:hAnsi="Verdana"/>
          <w:color w:val="auto"/>
          <w:spacing w:val="-3"/>
          <w:sz w:val="18"/>
          <w:szCs w:val="18"/>
        </w:rPr>
      </w:pPr>
    </w:p>
    <w:p w14:paraId="44ED1165" w14:textId="77777777" w:rsidR="001F1058" w:rsidRPr="00472B49" w:rsidRDefault="001F1058" w:rsidP="00472B49">
      <w:pPr>
        <w:pStyle w:val="Kop2"/>
        <w:spacing w:line="360" w:lineRule="auto"/>
        <w:jc w:val="both"/>
        <w:rPr>
          <w:rFonts w:ascii="Verdana" w:hAnsi="Verdana"/>
          <w:color w:val="auto"/>
          <w:sz w:val="18"/>
          <w:szCs w:val="18"/>
        </w:rPr>
      </w:pPr>
      <w:bookmarkStart w:id="58" w:name="_Toc11096489"/>
      <w:bookmarkStart w:id="59" w:name="_Toc16863128"/>
      <w:bookmarkStart w:id="60" w:name="_Toc43037923"/>
      <w:r w:rsidRPr="00472B49">
        <w:rPr>
          <w:rFonts w:ascii="Verdana" w:hAnsi="Verdana"/>
          <w:color w:val="auto"/>
          <w:sz w:val="18"/>
          <w:szCs w:val="18"/>
        </w:rPr>
        <w:t>3.4 Bonnier Audio</w:t>
      </w:r>
      <w:bookmarkEnd w:id="58"/>
      <w:bookmarkEnd w:id="59"/>
      <w:r w:rsidRPr="00472B49">
        <w:rPr>
          <w:rFonts w:ascii="Verdana" w:hAnsi="Verdana"/>
          <w:color w:val="auto"/>
          <w:sz w:val="18"/>
          <w:szCs w:val="18"/>
        </w:rPr>
        <w:t>-arrest</w:t>
      </w:r>
      <w:bookmarkEnd w:id="60"/>
    </w:p>
    <w:p w14:paraId="55C13C09" w14:textId="77777777" w:rsidR="001F1058" w:rsidRPr="00472B49" w:rsidRDefault="001F1058" w:rsidP="00472B49">
      <w:pPr>
        <w:spacing w:line="360" w:lineRule="auto"/>
        <w:jc w:val="both"/>
        <w:rPr>
          <w:rFonts w:ascii="Verdana" w:hAnsi="Verdana" w:cs="Segoe UI"/>
          <w:sz w:val="18"/>
          <w:szCs w:val="18"/>
        </w:rPr>
      </w:pPr>
      <w:r w:rsidRPr="00472B49">
        <w:rPr>
          <w:rFonts w:ascii="Verdana" w:hAnsi="Verdana"/>
          <w:sz w:val="18"/>
          <w:szCs w:val="18"/>
        </w:rPr>
        <w:t>In 2012 volgde echter het Bonnier Audio-arrest.</w:t>
      </w:r>
      <w:r w:rsidRPr="00472B49">
        <w:rPr>
          <w:rStyle w:val="Voetnootmarkering"/>
          <w:rFonts w:ascii="Verdana" w:eastAsiaTheme="majorEastAsia" w:hAnsi="Verdana"/>
          <w:sz w:val="18"/>
          <w:szCs w:val="18"/>
        </w:rPr>
        <w:footnoteReference w:id="156"/>
      </w:r>
      <w:r w:rsidRPr="00472B49">
        <w:rPr>
          <w:rFonts w:ascii="Verdana" w:hAnsi="Verdana"/>
          <w:sz w:val="18"/>
          <w:szCs w:val="18"/>
        </w:rPr>
        <w:t xml:space="preserve"> </w:t>
      </w:r>
      <w:r w:rsidRPr="00472B49">
        <w:rPr>
          <w:rFonts w:ascii="Verdana" w:hAnsi="Verdana" w:cs="Segoe UI"/>
          <w:sz w:val="18"/>
          <w:szCs w:val="18"/>
        </w:rPr>
        <w:t xml:space="preserve">Deze zaak gaat over een kwestie in Zweden. Bonnier Audio, een exploitant van luisterboeken, constateerde dat deze luisterboeken werden uitgewisseld via een ftp-server, een filesharing-programma. Daarop vroeg Bonnier Audio bij de provider ePhone de </w:t>
      </w:r>
      <w:r w:rsidRPr="00472B49">
        <w:rPr>
          <w:rFonts w:ascii="Verdana" w:hAnsi="Verdana" w:cs="Arial"/>
          <w:sz w:val="18"/>
          <w:szCs w:val="18"/>
        </w:rPr>
        <w:t>naw-gegevens op</w:t>
      </w:r>
      <w:r w:rsidRPr="00472B49">
        <w:rPr>
          <w:rFonts w:ascii="Verdana" w:hAnsi="Verdana" w:cs="Segoe UI"/>
          <w:sz w:val="18"/>
          <w:szCs w:val="18"/>
        </w:rPr>
        <w:t xml:space="preserve"> van de persoon achter het IP-adres dat (vermoedelijk) bij deze bestandsuitwisseling was betrokken. ePhone voerde als verweer tegen deze vordering onder meer aan dat het verzochte bevel in strijd is met de Dataretentierichtlijn. Voor de Zweedse rechter was het in hoger beroep onduidelijk of de Dataretentierichtlijn in de weg staat van de toepassing van een op art. 8 Handhavingsrichtlijn gebaseerde nationale bepaling die een </w:t>
      </w:r>
      <w:r w:rsidRPr="00472B49">
        <w:rPr>
          <w:rFonts w:ascii="Verdana" w:hAnsi="Verdana"/>
          <w:spacing w:val="-3"/>
          <w:sz w:val="18"/>
          <w:szCs w:val="18"/>
        </w:rPr>
        <w:t xml:space="preserve">isp </w:t>
      </w:r>
      <w:r w:rsidRPr="00472B49">
        <w:rPr>
          <w:rFonts w:ascii="Verdana" w:hAnsi="Verdana" w:cs="Segoe UI"/>
          <w:sz w:val="18"/>
          <w:szCs w:val="18"/>
        </w:rPr>
        <w:t>een dergelijke informatieverplichting oplegt.</w:t>
      </w:r>
      <w:r w:rsidRPr="00472B49">
        <w:rPr>
          <w:rStyle w:val="Voetnootmarkering"/>
          <w:rFonts w:ascii="Verdana" w:eastAsiaTheme="majorEastAsia" w:hAnsi="Verdana"/>
          <w:sz w:val="18"/>
          <w:szCs w:val="18"/>
        </w:rPr>
        <w:footnoteReference w:id="157"/>
      </w:r>
      <w:r w:rsidRPr="00472B49">
        <w:rPr>
          <w:rFonts w:ascii="Verdana" w:hAnsi="Verdana"/>
          <w:sz w:val="18"/>
          <w:szCs w:val="18"/>
        </w:rPr>
        <w:t xml:space="preserve"> </w:t>
      </w:r>
    </w:p>
    <w:p w14:paraId="71291822" w14:textId="77777777" w:rsidR="001F1058" w:rsidRPr="00472B49" w:rsidRDefault="001F1058" w:rsidP="00472B49">
      <w:pPr>
        <w:spacing w:line="360" w:lineRule="auto"/>
        <w:jc w:val="both"/>
        <w:rPr>
          <w:rFonts w:ascii="Verdana" w:hAnsi="Verdana" w:cs="Segoe UI"/>
          <w:sz w:val="18"/>
          <w:szCs w:val="18"/>
        </w:rPr>
      </w:pPr>
    </w:p>
    <w:p w14:paraId="508FBBA6" w14:textId="77777777" w:rsidR="001F1058" w:rsidRPr="00472B49" w:rsidRDefault="001F1058" w:rsidP="00472B49">
      <w:pPr>
        <w:pStyle w:val="Kop3"/>
        <w:spacing w:line="360" w:lineRule="auto"/>
        <w:jc w:val="both"/>
        <w:rPr>
          <w:rFonts w:ascii="Verdana" w:hAnsi="Verdana" w:cs="Segoe UI"/>
          <w:color w:val="auto"/>
          <w:sz w:val="18"/>
          <w:szCs w:val="18"/>
        </w:rPr>
      </w:pPr>
      <w:bookmarkStart w:id="61" w:name="_Toc11096490"/>
      <w:bookmarkStart w:id="62" w:name="_Toc16863129"/>
      <w:bookmarkStart w:id="63" w:name="_Toc43037924"/>
      <w:r w:rsidRPr="00472B49">
        <w:rPr>
          <w:rFonts w:ascii="Verdana" w:hAnsi="Verdana" w:cs="Segoe UI"/>
          <w:color w:val="auto"/>
          <w:sz w:val="18"/>
          <w:szCs w:val="18"/>
        </w:rPr>
        <w:t>3.4.1 Rechtsregel</w:t>
      </w:r>
      <w:bookmarkEnd w:id="61"/>
      <w:bookmarkEnd w:id="62"/>
      <w:bookmarkEnd w:id="63"/>
      <w:r w:rsidRPr="00472B49">
        <w:rPr>
          <w:rFonts w:ascii="Verdana" w:hAnsi="Verdana" w:cs="Segoe UI"/>
          <w:color w:val="auto"/>
          <w:sz w:val="18"/>
          <w:szCs w:val="18"/>
        </w:rPr>
        <w:t xml:space="preserve"> </w:t>
      </w:r>
    </w:p>
    <w:p w14:paraId="351EAD57" w14:textId="3D24AA20" w:rsidR="001F1058" w:rsidRPr="00472B49" w:rsidRDefault="001F1058" w:rsidP="00472B49">
      <w:pPr>
        <w:spacing w:line="360" w:lineRule="auto"/>
        <w:jc w:val="both"/>
        <w:rPr>
          <w:rFonts w:ascii="Verdana" w:hAnsi="Verdana"/>
          <w:sz w:val="18"/>
          <w:szCs w:val="18"/>
        </w:rPr>
      </w:pPr>
      <w:r w:rsidRPr="00472B49">
        <w:rPr>
          <w:rFonts w:ascii="Verdana" w:hAnsi="Verdana" w:cs="Segoe UI"/>
          <w:sz w:val="18"/>
          <w:szCs w:val="18"/>
        </w:rPr>
        <w:t xml:space="preserve">Het Hof van Justitie bepaalde dat de Dataretentierichtlijn alleen regels geeft voor overheidsinstanties. De richtlijn is niet van toepassing op een civiele procedure en daarmee ook niet op de zaak tussen Bonnier Audio en ePhone. Het </w:t>
      </w:r>
      <w:r w:rsidRPr="00472B49">
        <w:rPr>
          <w:rFonts w:ascii="Verdana" w:hAnsi="Verdana"/>
          <w:spacing w:val="-3"/>
          <w:sz w:val="18"/>
          <w:szCs w:val="18"/>
        </w:rPr>
        <w:t xml:space="preserve">Hof van Justitie </w:t>
      </w:r>
      <w:r w:rsidRPr="00472B49">
        <w:rPr>
          <w:rFonts w:ascii="Verdana" w:hAnsi="Verdana" w:cs="Segoe UI"/>
          <w:sz w:val="18"/>
          <w:szCs w:val="18"/>
        </w:rPr>
        <w:t>bevestigde</w:t>
      </w:r>
      <w:r w:rsidRPr="00472B49">
        <w:rPr>
          <w:rFonts w:ascii="Verdana" w:hAnsi="Verdana"/>
          <w:spacing w:val="-3"/>
          <w:sz w:val="18"/>
          <w:szCs w:val="18"/>
        </w:rPr>
        <w:t xml:space="preserve"> </w:t>
      </w:r>
      <w:r w:rsidRPr="00472B49">
        <w:rPr>
          <w:rFonts w:ascii="Verdana" w:hAnsi="Verdana" w:cs="Segoe UI"/>
          <w:sz w:val="18"/>
          <w:szCs w:val="18"/>
        </w:rPr>
        <w:t>vervolgens zijn eerdere Promusicae-uitspraak. In het Bonnier Audio-arrest vond het Hof van Justitie wel dat door middel van</w:t>
      </w:r>
      <w:r w:rsidR="005B0689" w:rsidRPr="00472B49">
        <w:rPr>
          <w:rFonts w:ascii="Verdana" w:hAnsi="Verdana" w:cs="Segoe UI"/>
          <w:sz w:val="18"/>
          <w:szCs w:val="18"/>
        </w:rPr>
        <w:t xml:space="preserve"> </w:t>
      </w:r>
      <w:r w:rsidRPr="00472B49">
        <w:rPr>
          <w:rFonts w:ascii="Verdana" w:hAnsi="Verdana" w:cs="Segoe UI"/>
          <w:sz w:val="18"/>
          <w:szCs w:val="18"/>
        </w:rPr>
        <w:t xml:space="preserve">art. 8 Handhavingsrichtlijn in combinatie met de e-Privacyrichtlijn het denkbaar is dat rechters een verplichting kunnen opleggen om naw-gegevens vrij te geven. Specifiek moet ervoor worden </w:t>
      </w:r>
      <w:r w:rsidRPr="00472B49">
        <w:rPr>
          <w:rFonts w:ascii="Verdana" w:hAnsi="Verdana" w:cs="Segoe UI"/>
          <w:sz w:val="18"/>
          <w:szCs w:val="18"/>
        </w:rPr>
        <w:lastRenderedPageBreak/>
        <w:t>gewaakt dat het privacybelang van de (beweerdelijk) inbreukmaker moet worden afgewogen tegen het belang van de rechthebbende op de luisterboeken.</w:t>
      </w:r>
      <w:r w:rsidRPr="00472B49">
        <w:rPr>
          <w:rStyle w:val="Voetnootmarkering"/>
          <w:rFonts w:ascii="Verdana" w:eastAsiaTheme="majorEastAsia" w:hAnsi="Verdana"/>
          <w:sz w:val="18"/>
          <w:szCs w:val="18"/>
        </w:rPr>
        <w:footnoteReference w:id="158"/>
      </w:r>
      <w:r w:rsidRPr="00472B49">
        <w:rPr>
          <w:rFonts w:ascii="Verdana" w:eastAsiaTheme="majorEastAsia" w:hAnsi="Verdana"/>
          <w:sz w:val="18"/>
          <w:szCs w:val="18"/>
        </w:rPr>
        <w:t xml:space="preserve"> </w:t>
      </w:r>
      <w:r w:rsidRPr="00472B49">
        <w:rPr>
          <w:rStyle w:val="Voetnootmarkering"/>
          <w:rFonts w:ascii="Verdana" w:eastAsiaTheme="majorEastAsia" w:hAnsi="Verdana"/>
          <w:sz w:val="18"/>
          <w:szCs w:val="18"/>
        </w:rPr>
        <w:footnoteReference w:id="159"/>
      </w:r>
      <w:r w:rsidRPr="00472B49">
        <w:rPr>
          <w:rFonts w:ascii="Verdana" w:hAnsi="Verdana"/>
          <w:sz w:val="18"/>
          <w:szCs w:val="18"/>
        </w:rPr>
        <w:t xml:space="preserve"> </w:t>
      </w:r>
    </w:p>
    <w:p w14:paraId="74ECBADE" w14:textId="77777777" w:rsidR="001F1058" w:rsidRPr="00472B49" w:rsidRDefault="001F1058" w:rsidP="00472B49">
      <w:pPr>
        <w:spacing w:line="360" w:lineRule="auto"/>
        <w:jc w:val="both"/>
        <w:rPr>
          <w:rFonts w:ascii="Verdana" w:hAnsi="Verdana"/>
          <w:spacing w:val="-3"/>
          <w:sz w:val="18"/>
          <w:szCs w:val="18"/>
        </w:rPr>
      </w:pPr>
    </w:p>
    <w:p w14:paraId="38C9D5CD" w14:textId="77777777" w:rsidR="001F1058" w:rsidRPr="00472B49" w:rsidRDefault="001F1058" w:rsidP="00472B49">
      <w:pPr>
        <w:pStyle w:val="Kop2"/>
        <w:spacing w:line="360" w:lineRule="auto"/>
        <w:jc w:val="both"/>
        <w:rPr>
          <w:rFonts w:ascii="Verdana" w:hAnsi="Verdana"/>
          <w:color w:val="auto"/>
          <w:sz w:val="18"/>
          <w:szCs w:val="18"/>
        </w:rPr>
      </w:pPr>
      <w:bookmarkStart w:id="64" w:name="_Toc11096491"/>
      <w:bookmarkStart w:id="65" w:name="_Toc16863130"/>
      <w:bookmarkStart w:id="66" w:name="_Toc43037925"/>
      <w:r w:rsidRPr="00472B49">
        <w:rPr>
          <w:rFonts w:ascii="Verdana" w:hAnsi="Verdana"/>
          <w:color w:val="auto"/>
          <w:sz w:val="18"/>
          <w:szCs w:val="18"/>
        </w:rPr>
        <w:t>3.5 Nederlandse rechter</w:t>
      </w:r>
      <w:bookmarkEnd w:id="64"/>
      <w:bookmarkEnd w:id="65"/>
      <w:bookmarkEnd w:id="66"/>
    </w:p>
    <w:p w14:paraId="321BFCC1" w14:textId="77777777"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In Nederland kwam er een politieke reactie na het Promusicae-arrest, maar die bleef uit na het Bonnier Audio-arrest.</w:t>
      </w:r>
      <w:r w:rsidRPr="00472B49">
        <w:rPr>
          <w:rStyle w:val="Voetnootmarkering"/>
          <w:rFonts w:ascii="Verdana" w:eastAsiaTheme="majorEastAsia" w:hAnsi="Verdana"/>
          <w:sz w:val="18"/>
          <w:szCs w:val="18"/>
        </w:rPr>
        <w:footnoteReference w:id="160"/>
      </w:r>
      <w:r w:rsidRPr="00472B49">
        <w:rPr>
          <w:rFonts w:ascii="Verdana" w:hAnsi="Verdana"/>
          <w:sz w:val="18"/>
          <w:szCs w:val="18"/>
        </w:rPr>
        <w:t xml:space="preserve"> Het duurde tot 2016 voordat een Limburgse voorzieningenrechter zich erover uitliet. Deze rechter bepaalde dat uit beide arresten twee zaken kunnen worden afgeleid. Enerzijds kan geen algemene, op Europese richtlijnen te baseren verplichting worden opgelegd in een gerechtelijke procedure, dat naw-gegevens altijd moeten worden verstrekt. Anderzijds brengen in dit verband relevante Europese richtlijnen niet met zich mee dat die verplichting nooit mag worden opgelegd dan wel dat daarvoor een specifieke nationale regeling is vereist. Daarnaast blijkt uit het Promusicae-arrest en het Bonnier Audio-arrest dat de afgifte van naw-gegevens afhangt van de omstandigheden van het geval en een juiste weging van alle betrokken belangen. Dit is in lijn met het toetsingskader dat in het Lycos/Pessers-arrest is geformuleerd.</w:t>
      </w:r>
      <w:r w:rsidRPr="00472B49">
        <w:rPr>
          <w:rStyle w:val="Voetnootmarkering"/>
          <w:rFonts w:ascii="Verdana" w:eastAsiaTheme="majorEastAsia" w:hAnsi="Verdana"/>
          <w:sz w:val="18"/>
          <w:szCs w:val="18"/>
        </w:rPr>
        <w:footnoteReference w:id="161"/>
      </w:r>
    </w:p>
    <w:p w14:paraId="76BC4570" w14:textId="77777777" w:rsidR="001F1058" w:rsidRPr="00472B49" w:rsidRDefault="001F1058" w:rsidP="00472B49">
      <w:pPr>
        <w:spacing w:line="360" w:lineRule="auto"/>
        <w:jc w:val="both"/>
        <w:rPr>
          <w:rFonts w:ascii="Verdana" w:hAnsi="Verdana"/>
          <w:sz w:val="18"/>
          <w:szCs w:val="18"/>
        </w:rPr>
      </w:pPr>
    </w:p>
    <w:p w14:paraId="2FC0C4E9" w14:textId="77777777" w:rsidR="001F1058" w:rsidRPr="00472B49" w:rsidRDefault="001F1058" w:rsidP="00472B49">
      <w:pPr>
        <w:pStyle w:val="Kop2"/>
        <w:spacing w:line="360" w:lineRule="auto"/>
        <w:rPr>
          <w:rFonts w:ascii="Verdana" w:hAnsi="Verdana"/>
          <w:color w:val="auto"/>
          <w:sz w:val="18"/>
          <w:szCs w:val="18"/>
        </w:rPr>
      </w:pPr>
      <w:bookmarkStart w:id="67" w:name="_Toc11096492"/>
      <w:bookmarkStart w:id="68" w:name="_Toc16863131"/>
      <w:bookmarkStart w:id="69" w:name="_Toc43037926"/>
      <w:bookmarkStart w:id="70" w:name="_Toc16863132"/>
      <w:r w:rsidRPr="00472B49">
        <w:rPr>
          <w:rFonts w:ascii="Verdana" w:hAnsi="Verdana"/>
          <w:color w:val="auto"/>
          <w:sz w:val="18"/>
          <w:szCs w:val="18"/>
        </w:rPr>
        <w:t>3.6 Conclusie</w:t>
      </w:r>
      <w:bookmarkEnd w:id="67"/>
      <w:bookmarkEnd w:id="68"/>
      <w:bookmarkEnd w:id="69"/>
    </w:p>
    <w:p w14:paraId="114EF5CA" w14:textId="77777777"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 xml:space="preserve">Het </w:t>
      </w:r>
      <w:r w:rsidRPr="00472B49">
        <w:rPr>
          <w:rFonts w:ascii="Verdana" w:hAnsi="Verdana"/>
          <w:spacing w:val="-3"/>
          <w:sz w:val="18"/>
          <w:szCs w:val="18"/>
        </w:rPr>
        <w:t>Lycos/Pessers-arrest</w:t>
      </w:r>
      <w:r w:rsidRPr="00472B49">
        <w:rPr>
          <w:rFonts w:ascii="Verdana" w:eastAsiaTheme="majorEastAsia" w:hAnsi="Verdana"/>
          <w:spacing w:val="-3"/>
          <w:sz w:val="18"/>
          <w:szCs w:val="18"/>
        </w:rPr>
        <w:t xml:space="preserve"> </w:t>
      </w:r>
      <w:r w:rsidRPr="00472B49">
        <w:rPr>
          <w:rFonts w:ascii="Verdana" w:hAnsi="Verdana"/>
          <w:sz w:val="18"/>
          <w:szCs w:val="18"/>
        </w:rPr>
        <w:t>is bijna vijftien jaar oud.</w:t>
      </w:r>
      <w:r w:rsidRPr="00472B49">
        <w:rPr>
          <w:rStyle w:val="Voetnootmarkering"/>
          <w:rFonts w:ascii="Verdana" w:eastAsiaTheme="majorEastAsia" w:hAnsi="Verdana"/>
          <w:spacing w:val="-3"/>
          <w:sz w:val="18"/>
          <w:szCs w:val="18"/>
        </w:rPr>
        <w:footnoteReference w:id="162"/>
      </w:r>
      <w:r w:rsidRPr="00472B49">
        <w:rPr>
          <w:rFonts w:ascii="Verdana" w:hAnsi="Verdana"/>
          <w:sz w:val="18"/>
          <w:szCs w:val="18"/>
        </w:rPr>
        <w:t xml:space="preserve"> In de tussentijd is op verschillende momenten gedacht dat het einde van het Lycos/Pessers-tijdperk in zicht was. Echter, na de toetsen van het Hof van Justitie, het Ministerie van Justitie en Veiligheid, en de Nederlandse rechter geldt het </w:t>
      </w:r>
      <w:r w:rsidRPr="00472B49">
        <w:rPr>
          <w:rFonts w:ascii="Verdana" w:hAnsi="Verdana"/>
          <w:spacing w:val="-3"/>
          <w:sz w:val="18"/>
          <w:szCs w:val="18"/>
        </w:rPr>
        <w:t>Lycos/Pessers-arrest</w:t>
      </w:r>
      <w:r w:rsidRPr="00472B49">
        <w:rPr>
          <w:rFonts w:ascii="Verdana" w:hAnsi="Verdana"/>
          <w:sz w:val="18"/>
          <w:szCs w:val="18"/>
        </w:rPr>
        <w:t xml:space="preserve"> nog steeds.</w:t>
      </w:r>
      <w:r w:rsidRPr="00472B49">
        <w:rPr>
          <w:rStyle w:val="Voetnootmarkering"/>
          <w:rFonts w:ascii="Verdana" w:eastAsiaTheme="majorEastAsia" w:hAnsi="Verdana"/>
          <w:spacing w:val="-3"/>
          <w:sz w:val="18"/>
          <w:szCs w:val="18"/>
        </w:rPr>
        <w:footnoteReference w:id="163"/>
      </w:r>
      <w:r w:rsidRPr="00472B49">
        <w:rPr>
          <w:rFonts w:ascii="Verdana" w:hAnsi="Verdana"/>
          <w:spacing w:val="-3"/>
          <w:sz w:val="18"/>
          <w:szCs w:val="18"/>
        </w:rPr>
        <w:t xml:space="preserve"> </w:t>
      </w:r>
      <w:r w:rsidRPr="00472B49">
        <w:rPr>
          <w:rFonts w:ascii="Verdana" w:hAnsi="Verdana"/>
          <w:sz w:val="18"/>
          <w:szCs w:val="18"/>
        </w:rPr>
        <w:t>Stichting BREIN kan zich daarom op dit arrest beroepen in haar rechtszaken.</w:t>
      </w:r>
      <w:r w:rsidRPr="00472B49">
        <w:rPr>
          <w:rStyle w:val="Voetnootmarkering"/>
          <w:rFonts w:ascii="Verdana" w:eastAsiaTheme="majorEastAsia" w:hAnsi="Verdana"/>
          <w:spacing w:val="-3"/>
          <w:sz w:val="18"/>
          <w:szCs w:val="18"/>
        </w:rPr>
        <w:footnoteReference w:id="164"/>
      </w:r>
      <w:r w:rsidRPr="00472B49">
        <w:rPr>
          <w:rFonts w:ascii="Verdana" w:hAnsi="Verdana"/>
          <w:sz w:val="18"/>
          <w:szCs w:val="18"/>
        </w:rPr>
        <w:t xml:space="preserve"> In het hoofdstuk Resultaten zal daarom ook gebruik worden gemaakt van het </w:t>
      </w:r>
      <w:r w:rsidRPr="00472B49">
        <w:rPr>
          <w:rFonts w:ascii="Verdana" w:hAnsi="Verdana"/>
          <w:spacing w:val="-3"/>
          <w:sz w:val="18"/>
          <w:szCs w:val="18"/>
        </w:rPr>
        <w:t>Lycos/Pessers-arrest.</w:t>
      </w:r>
    </w:p>
    <w:p w14:paraId="1D380360" w14:textId="77777777" w:rsidR="001F1058" w:rsidRPr="005B6BE8" w:rsidRDefault="001F1058" w:rsidP="001F1058">
      <w:pPr>
        <w:pStyle w:val="Kop1"/>
        <w:numPr>
          <w:ilvl w:val="0"/>
          <w:numId w:val="0"/>
        </w:numPr>
        <w:spacing w:line="360" w:lineRule="auto"/>
        <w:rPr>
          <w:rFonts w:ascii="Verdana" w:hAnsi="Verdana"/>
          <w:b w:val="0"/>
          <w:bCs/>
          <w:sz w:val="18"/>
          <w:szCs w:val="18"/>
          <w:u w:val="none"/>
        </w:rPr>
      </w:pPr>
    </w:p>
    <w:p w14:paraId="08E64E2C" w14:textId="77777777" w:rsidR="001F1058" w:rsidRPr="005B6BE8" w:rsidRDefault="001F1058" w:rsidP="001F1058">
      <w:pPr>
        <w:spacing w:line="360" w:lineRule="auto"/>
        <w:rPr>
          <w:rFonts w:ascii="Verdana" w:hAnsi="Verdana"/>
          <w:sz w:val="18"/>
          <w:szCs w:val="18"/>
          <w:lang w:eastAsia="en-US"/>
        </w:rPr>
      </w:pPr>
    </w:p>
    <w:p w14:paraId="0651AEBA" w14:textId="77777777" w:rsidR="001F1058" w:rsidRPr="005B6BE8" w:rsidRDefault="001F1058" w:rsidP="001F1058">
      <w:pPr>
        <w:spacing w:line="360" w:lineRule="auto"/>
        <w:rPr>
          <w:rFonts w:ascii="Verdana" w:hAnsi="Verdana"/>
          <w:sz w:val="18"/>
          <w:szCs w:val="18"/>
          <w:lang w:eastAsia="en-US"/>
        </w:rPr>
      </w:pPr>
    </w:p>
    <w:p w14:paraId="06A8C6A7" w14:textId="77777777" w:rsidR="001F1058" w:rsidRDefault="001F1058" w:rsidP="001F1058">
      <w:pPr>
        <w:rPr>
          <w:lang w:eastAsia="en-US"/>
        </w:rPr>
      </w:pPr>
    </w:p>
    <w:p w14:paraId="13D9A72C" w14:textId="77777777" w:rsidR="001F1058" w:rsidRPr="00055C4D" w:rsidRDefault="001F1058" w:rsidP="001F1058">
      <w:pPr>
        <w:rPr>
          <w:lang w:eastAsia="en-US"/>
        </w:rPr>
      </w:pPr>
      <w:r>
        <w:rPr>
          <w:lang w:eastAsia="en-US"/>
        </w:rPr>
        <w:br/>
      </w:r>
    </w:p>
    <w:p w14:paraId="1FEF06CC" w14:textId="77777777" w:rsidR="001F1058" w:rsidRDefault="001F1058" w:rsidP="001F1058">
      <w:pPr>
        <w:pStyle w:val="Kop1"/>
        <w:numPr>
          <w:ilvl w:val="0"/>
          <w:numId w:val="0"/>
        </w:numPr>
        <w:rPr>
          <w:rFonts w:ascii="Verdana" w:hAnsi="Verdana"/>
          <w:b w:val="0"/>
          <w:bCs/>
          <w:sz w:val="21"/>
          <w:szCs w:val="21"/>
          <w:u w:val="none"/>
        </w:rPr>
      </w:pPr>
    </w:p>
    <w:p w14:paraId="2FE48259" w14:textId="77777777" w:rsidR="001F1058" w:rsidRDefault="001F1058" w:rsidP="001F1058">
      <w:pPr>
        <w:pStyle w:val="Kop1"/>
        <w:numPr>
          <w:ilvl w:val="0"/>
          <w:numId w:val="0"/>
        </w:numPr>
        <w:rPr>
          <w:rFonts w:ascii="Verdana" w:hAnsi="Verdana"/>
          <w:b w:val="0"/>
          <w:bCs/>
          <w:sz w:val="21"/>
          <w:szCs w:val="21"/>
          <w:u w:val="none"/>
        </w:rPr>
      </w:pPr>
    </w:p>
    <w:p w14:paraId="6C6959AF" w14:textId="77777777" w:rsidR="001F1058" w:rsidRDefault="001F1058" w:rsidP="001F1058">
      <w:pPr>
        <w:rPr>
          <w:lang w:eastAsia="en-US"/>
        </w:rPr>
      </w:pPr>
    </w:p>
    <w:p w14:paraId="20A2881C" w14:textId="77777777" w:rsidR="001F1058" w:rsidRDefault="001F1058" w:rsidP="001F1058">
      <w:pPr>
        <w:rPr>
          <w:lang w:eastAsia="en-US"/>
        </w:rPr>
      </w:pPr>
      <w:r>
        <w:rPr>
          <w:lang w:eastAsia="en-US"/>
        </w:rPr>
        <w:br w:type="page"/>
      </w:r>
    </w:p>
    <w:p w14:paraId="164C65A1" w14:textId="77777777" w:rsidR="001F1058" w:rsidRPr="0060547B" w:rsidRDefault="001F1058" w:rsidP="001F1058">
      <w:pPr>
        <w:pStyle w:val="Kop1"/>
        <w:rPr>
          <w:rFonts w:ascii="Verdana" w:hAnsi="Verdana"/>
          <w:b w:val="0"/>
          <w:sz w:val="21"/>
          <w:szCs w:val="21"/>
          <w:u w:val="none"/>
        </w:rPr>
      </w:pPr>
      <w:bookmarkStart w:id="71" w:name="_Toc43037927"/>
      <w:bookmarkEnd w:id="70"/>
      <w:r w:rsidRPr="0060547B">
        <w:rPr>
          <w:rFonts w:ascii="Verdana" w:hAnsi="Verdana"/>
          <w:b w:val="0"/>
          <w:sz w:val="21"/>
          <w:szCs w:val="21"/>
          <w:u w:val="none"/>
        </w:rPr>
        <w:lastRenderedPageBreak/>
        <w:t>Resultaten</w:t>
      </w:r>
      <w:bookmarkEnd w:id="71"/>
    </w:p>
    <w:p w14:paraId="0BE38199" w14:textId="77777777" w:rsidR="001F1058" w:rsidRPr="005653A8" w:rsidRDefault="001F1058" w:rsidP="001F1058">
      <w:pPr>
        <w:spacing w:line="360" w:lineRule="auto"/>
        <w:jc w:val="both"/>
        <w:rPr>
          <w:rFonts w:ascii="Verdana" w:hAnsi="Verdana"/>
          <w:sz w:val="18"/>
          <w:szCs w:val="18"/>
        </w:rPr>
      </w:pPr>
    </w:p>
    <w:p w14:paraId="31EF6F39" w14:textId="6D31EF6D"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 xml:space="preserve">Uit het </w:t>
      </w:r>
      <w:r w:rsidRPr="00472B49">
        <w:rPr>
          <w:rFonts w:ascii="Verdana" w:hAnsi="Verdana"/>
          <w:spacing w:val="-3"/>
          <w:sz w:val="18"/>
          <w:szCs w:val="18"/>
        </w:rPr>
        <w:t>Lycos/Pessers-arrest</w:t>
      </w:r>
      <w:r w:rsidRPr="00472B49">
        <w:rPr>
          <w:rStyle w:val="Voetnootmarkering"/>
          <w:rFonts w:ascii="Verdana" w:eastAsiaTheme="majorEastAsia" w:hAnsi="Verdana"/>
          <w:spacing w:val="-3"/>
          <w:sz w:val="18"/>
          <w:szCs w:val="18"/>
        </w:rPr>
        <w:t xml:space="preserve"> </w:t>
      </w:r>
      <w:r w:rsidRPr="00472B49">
        <w:rPr>
          <w:rFonts w:ascii="Verdana" w:hAnsi="Verdana"/>
          <w:spacing w:val="-3"/>
          <w:sz w:val="18"/>
          <w:szCs w:val="18"/>
        </w:rPr>
        <w:t xml:space="preserve">volgen </w:t>
      </w:r>
      <w:r w:rsidRPr="00472B49">
        <w:rPr>
          <w:rFonts w:ascii="Verdana" w:hAnsi="Verdana"/>
          <w:spacing w:val="-3"/>
          <w:sz w:val="18"/>
          <w:szCs w:val="18"/>
          <w:bdr w:val="none" w:sz="0" w:space="0" w:color="auto" w:frame="1"/>
        </w:rPr>
        <w:t xml:space="preserve">vier criteria </w:t>
      </w:r>
      <w:r w:rsidRPr="00472B49">
        <w:rPr>
          <w:rFonts w:ascii="Verdana" w:hAnsi="Verdana"/>
          <w:spacing w:val="-3"/>
          <w:sz w:val="18"/>
          <w:szCs w:val="18"/>
        </w:rPr>
        <w:t xml:space="preserve">voor de afgifte van </w:t>
      </w:r>
      <w:r w:rsidRPr="00472B49">
        <w:rPr>
          <w:rFonts w:ascii="Verdana" w:hAnsi="Verdana"/>
          <w:sz w:val="18"/>
          <w:szCs w:val="18"/>
        </w:rPr>
        <w:t xml:space="preserve">naw-gegevens door </w:t>
      </w:r>
      <w:r w:rsidRPr="00472B49">
        <w:rPr>
          <w:rFonts w:ascii="Verdana" w:hAnsi="Verdana"/>
          <w:spacing w:val="-3"/>
          <w:sz w:val="18"/>
          <w:szCs w:val="18"/>
        </w:rPr>
        <w:t>u</w:t>
      </w:r>
      <w:r w:rsidRPr="00472B49">
        <w:rPr>
          <w:rFonts w:ascii="Verdana" w:hAnsi="Verdana"/>
          <w:sz w:val="18"/>
          <w:szCs w:val="18"/>
        </w:rPr>
        <w:t>senet-, access- en hostingproviders.</w:t>
      </w:r>
      <w:r w:rsidRPr="00472B49">
        <w:rPr>
          <w:rStyle w:val="Voetnootmarkering"/>
          <w:rFonts w:ascii="Verdana" w:eastAsiaTheme="majorEastAsia" w:hAnsi="Verdana"/>
          <w:spacing w:val="-3"/>
          <w:sz w:val="18"/>
          <w:szCs w:val="18"/>
        </w:rPr>
        <w:footnoteReference w:id="165"/>
      </w:r>
      <w:r w:rsidRPr="00472B49">
        <w:rPr>
          <w:rFonts w:ascii="Verdana" w:hAnsi="Verdana"/>
          <w:spacing w:val="-3"/>
          <w:sz w:val="18"/>
          <w:szCs w:val="18"/>
        </w:rPr>
        <w:t xml:space="preserve"> </w:t>
      </w:r>
      <w:r w:rsidRPr="00472B49">
        <w:rPr>
          <w:rStyle w:val="Voetnootmarkering"/>
          <w:rFonts w:ascii="Verdana" w:eastAsiaTheme="minorEastAsia" w:hAnsi="Verdana"/>
          <w:sz w:val="18"/>
          <w:szCs w:val="18"/>
        </w:rPr>
        <w:footnoteReference w:id="166"/>
      </w:r>
      <w:r w:rsidRPr="00472B49">
        <w:rPr>
          <w:rFonts w:ascii="Verdana" w:hAnsi="Verdana"/>
          <w:sz w:val="18"/>
          <w:szCs w:val="18"/>
        </w:rPr>
        <w:t xml:space="preserve"> </w:t>
      </w:r>
      <w:r w:rsidRPr="00472B49">
        <w:rPr>
          <w:rFonts w:ascii="Verdana" w:hAnsi="Verdana"/>
          <w:sz w:val="18"/>
          <w:szCs w:val="18"/>
          <w:bdr w:val="none" w:sz="0" w:space="0" w:color="auto" w:frame="1"/>
        </w:rPr>
        <w:t xml:space="preserve">Zoals beschreven in Paragraaf 2.9 is het vierde criterium – het afwegen van de diverse belangen – het lastigst te beoordelen. Deze afweging is afhankelijk van alle omstandigheden die van invloed zijn op het geschil. In dit hoofdstuk wordt duidelijk gemaakt hoe de rechter over de verschillende belangen oordeelt en welk gewicht hij hieraan geeft. Om de zwaarte van de belangen vast te stellen, zijn vijftien relevante uitspraken onderzocht en geanalyseerd. Deze betreffen uitspraken waarvoor </w:t>
      </w:r>
      <w:r w:rsidRPr="00472B49">
        <w:rPr>
          <w:rFonts w:ascii="Verdana" w:hAnsi="Verdana"/>
          <w:spacing w:val="-3"/>
          <w:sz w:val="18"/>
          <w:szCs w:val="18"/>
          <w:bdr w:val="none" w:sz="0" w:space="0" w:color="auto" w:frame="1"/>
        </w:rPr>
        <w:t>u</w:t>
      </w:r>
      <w:r w:rsidRPr="00472B49">
        <w:rPr>
          <w:rFonts w:ascii="Verdana" w:hAnsi="Verdana"/>
          <w:sz w:val="18"/>
          <w:szCs w:val="18"/>
          <w:bdr w:val="none" w:sz="0" w:space="0" w:color="auto" w:frame="1"/>
        </w:rPr>
        <w:t xml:space="preserve">senet-, access- of hostingproviders voor de rechter zijn gedaagd door de benadeelde partij. In </w:t>
      </w:r>
      <w:r w:rsidR="009A6F83" w:rsidRPr="00472B49">
        <w:rPr>
          <w:rFonts w:ascii="Verdana" w:hAnsi="Verdana"/>
          <w:sz w:val="18"/>
          <w:szCs w:val="18"/>
          <w:bdr w:val="none" w:sz="0" w:space="0" w:color="auto" w:frame="1"/>
        </w:rPr>
        <w:t>dertien</w:t>
      </w:r>
      <w:r w:rsidRPr="00472B49">
        <w:rPr>
          <w:rFonts w:ascii="Verdana" w:hAnsi="Verdana"/>
          <w:sz w:val="18"/>
          <w:szCs w:val="18"/>
          <w:bdr w:val="none" w:sz="0" w:space="0" w:color="auto" w:frame="1"/>
        </w:rPr>
        <w:t xml:space="preserve"> zaken is de benadeelde partij de rechthebbende van het werk waarop de inbreuk op auteursrechten is gepleegd. In twee gevallen is de benadeelde partij een tussenpersoon die is aangeschreven door de rechthebbende van het werk. De betreffende tussenpersoon heeft de naw-gegevens niet zelf, maar moet die van de provider van de inbreukmaker verkrijgen, desnoods via een gerechtelijke procedure.</w:t>
      </w:r>
    </w:p>
    <w:p w14:paraId="498AB0BA" w14:textId="77777777" w:rsidR="001F1058" w:rsidRPr="00472B49" w:rsidRDefault="001F1058" w:rsidP="00472B49">
      <w:pPr>
        <w:spacing w:line="360" w:lineRule="auto"/>
        <w:jc w:val="both"/>
        <w:rPr>
          <w:rFonts w:ascii="Verdana" w:hAnsi="Verdana"/>
          <w:sz w:val="18"/>
          <w:szCs w:val="18"/>
        </w:rPr>
      </w:pPr>
    </w:p>
    <w:p w14:paraId="68AAB34C" w14:textId="77777777"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bdr w:val="none" w:sz="0" w:space="0" w:color="auto" w:frame="1"/>
        </w:rPr>
        <w:t>De resultaten zijn verdeeld in verschillende onderwerpen. De onderwerpen voor de verschillende belangen zijn gebaseerd op de belangen volgend uit het Scarlet Extended/SABAM-arrest.</w:t>
      </w:r>
      <w:r w:rsidRPr="00472B49">
        <w:rPr>
          <w:rStyle w:val="Voetnootmarkering"/>
          <w:rFonts w:ascii="Verdana" w:eastAsiaTheme="minorEastAsia" w:hAnsi="Verdana"/>
          <w:sz w:val="18"/>
          <w:szCs w:val="18"/>
        </w:rPr>
        <w:footnoteReference w:id="167"/>
      </w:r>
      <w:r w:rsidRPr="00472B49">
        <w:rPr>
          <w:rFonts w:ascii="Verdana" w:hAnsi="Verdana"/>
          <w:sz w:val="18"/>
          <w:szCs w:val="18"/>
        </w:rPr>
        <w:t xml:space="preserve"> </w:t>
      </w:r>
      <w:r w:rsidRPr="00472B49">
        <w:rPr>
          <w:rStyle w:val="Voetnootmarkering"/>
          <w:rFonts w:ascii="Verdana" w:eastAsiaTheme="minorEastAsia" w:hAnsi="Verdana"/>
          <w:sz w:val="18"/>
          <w:szCs w:val="18"/>
        </w:rPr>
        <w:footnoteReference w:id="168"/>
      </w:r>
      <w:r w:rsidRPr="00472B49">
        <w:rPr>
          <w:rStyle w:val="Verwijzingopmerking"/>
          <w:rFonts w:ascii="Verdana" w:hAnsi="Verdana"/>
          <w:sz w:val="18"/>
          <w:szCs w:val="18"/>
        </w:rPr>
        <w:t xml:space="preserve"> </w:t>
      </w:r>
      <w:r w:rsidRPr="00472B49">
        <w:rPr>
          <w:rFonts w:ascii="Verdana" w:hAnsi="Verdana"/>
          <w:sz w:val="18"/>
          <w:szCs w:val="18"/>
          <w:bdr w:val="none" w:sz="0" w:space="0" w:color="auto" w:frame="1"/>
        </w:rPr>
        <w:t>Deze onderwerpen betreffen:</w:t>
      </w:r>
      <w:r w:rsidRPr="00472B49">
        <w:rPr>
          <w:rFonts w:ascii="Verdana" w:hAnsi="Verdana"/>
          <w:sz w:val="18"/>
          <w:szCs w:val="18"/>
        </w:rPr>
        <w:t xml:space="preserve"> </w:t>
      </w:r>
    </w:p>
    <w:p w14:paraId="77AD61BE" w14:textId="77777777" w:rsidR="001F1058" w:rsidRPr="00472B49" w:rsidRDefault="001F1058" w:rsidP="00472B49">
      <w:pPr>
        <w:pStyle w:val="Lijstalinea"/>
        <w:numPr>
          <w:ilvl w:val="0"/>
          <w:numId w:val="11"/>
        </w:numPr>
        <w:spacing w:line="360" w:lineRule="auto"/>
        <w:jc w:val="both"/>
        <w:rPr>
          <w:rFonts w:ascii="Verdana" w:hAnsi="Verdana"/>
          <w:sz w:val="18"/>
          <w:szCs w:val="18"/>
        </w:rPr>
      </w:pPr>
      <w:r w:rsidRPr="00472B49">
        <w:rPr>
          <w:rFonts w:ascii="Verdana" w:hAnsi="Verdana"/>
          <w:sz w:val="18"/>
          <w:szCs w:val="18"/>
        </w:rPr>
        <w:t>recht op bescherming van eigendom;</w:t>
      </w:r>
    </w:p>
    <w:p w14:paraId="518BAEE2" w14:textId="77777777" w:rsidR="001F1058" w:rsidRPr="00472B49" w:rsidRDefault="001F1058" w:rsidP="00472B49">
      <w:pPr>
        <w:pStyle w:val="Lijstalinea"/>
        <w:numPr>
          <w:ilvl w:val="0"/>
          <w:numId w:val="11"/>
        </w:numPr>
        <w:spacing w:line="360" w:lineRule="auto"/>
        <w:jc w:val="both"/>
        <w:rPr>
          <w:rFonts w:ascii="Verdana" w:hAnsi="Verdana"/>
          <w:sz w:val="18"/>
          <w:szCs w:val="18"/>
        </w:rPr>
      </w:pPr>
      <w:r w:rsidRPr="00472B49">
        <w:rPr>
          <w:rFonts w:ascii="Verdana" w:hAnsi="Verdana"/>
          <w:sz w:val="18"/>
          <w:szCs w:val="18"/>
        </w:rPr>
        <w:t>recht op privacy;</w:t>
      </w:r>
    </w:p>
    <w:p w14:paraId="76C0ED7D" w14:textId="77777777" w:rsidR="001F1058" w:rsidRPr="00472B49" w:rsidRDefault="001F1058" w:rsidP="00472B49">
      <w:pPr>
        <w:pStyle w:val="Lijstalinea"/>
        <w:numPr>
          <w:ilvl w:val="0"/>
          <w:numId w:val="11"/>
        </w:numPr>
        <w:spacing w:line="360" w:lineRule="auto"/>
        <w:jc w:val="both"/>
        <w:rPr>
          <w:rFonts w:ascii="Verdana" w:hAnsi="Verdana"/>
          <w:sz w:val="18"/>
          <w:szCs w:val="18"/>
        </w:rPr>
      </w:pPr>
      <w:r w:rsidRPr="00472B49">
        <w:rPr>
          <w:rFonts w:ascii="Verdana" w:hAnsi="Verdana"/>
          <w:sz w:val="18"/>
          <w:szCs w:val="18"/>
        </w:rPr>
        <w:t>vrijheid van meningsuiting;</w:t>
      </w:r>
    </w:p>
    <w:p w14:paraId="6263C8FF" w14:textId="77777777" w:rsidR="001F1058" w:rsidRPr="00472B49" w:rsidRDefault="001F1058" w:rsidP="00472B49">
      <w:pPr>
        <w:pStyle w:val="Lijstalinea"/>
        <w:numPr>
          <w:ilvl w:val="0"/>
          <w:numId w:val="11"/>
        </w:numPr>
        <w:spacing w:line="360" w:lineRule="auto"/>
        <w:jc w:val="both"/>
        <w:rPr>
          <w:rFonts w:ascii="Verdana" w:hAnsi="Verdana"/>
          <w:sz w:val="18"/>
          <w:szCs w:val="18"/>
        </w:rPr>
      </w:pPr>
      <w:r w:rsidRPr="00472B49">
        <w:rPr>
          <w:rFonts w:ascii="Verdana" w:hAnsi="Verdana"/>
          <w:sz w:val="18"/>
          <w:szCs w:val="18"/>
        </w:rPr>
        <w:t>vrijheid van ondernemerschap.</w:t>
      </w:r>
    </w:p>
    <w:p w14:paraId="2922D0C1" w14:textId="77777777" w:rsidR="001F1058" w:rsidRPr="00472B49" w:rsidRDefault="001F1058" w:rsidP="00472B49">
      <w:pPr>
        <w:spacing w:line="360" w:lineRule="auto"/>
        <w:jc w:val="both"/>
        <w:rPr>
          <w:rFonts w:ascii="Verdana" w:hAnsi="Verdana"/>
          <w:sz w:val="18"/>
          <w:szCs w:val="18"/>
          <w:bdr w:val="none" w:sz="0" w:space="0" w:color="auto" w:frame="1"/>
        </w:rPr>
      </w:pPr>
      <w:r w:rsidRPr="00472B49">
        <w:rPr>
          <w:rFonts w:ascii="Verdana" w:hAnsi="Verdana"/>
          <w:sz w:val="18"/>
          <w:szCs w:val="18"/>
        </w:rPr>
        <w:t>De belangen uit het Scarlet Extended/SABAM-arrest zijn uitgelegd in Paragraaf 2.9.</w:t>
      </w:r>
      <w:r w:rsidRPr="00472B49">
        <w:rPr>
          <w:rStyle w:val="Voetnootmarkering"/>
          <w:rFonts w:ascii="Verdana" w:eastAsiaTheme="minorEastAsia" w:hAnsi="Verdana"/>
          <w:sz w:val="18"/>
          <w:szCs w:val="18"/>
        </w:rPr>
        <w:footnoteReference w:id="169"/>
      </w:r>
      <w:r w:rsidRPr="00472B49">
        <w:rPr>
          <w:rFonts w:ascii="Verdana" w:hAnsi="Verdana"/>
          <w:sz w:val="18"/>
          <w:szCs w:val="18"/>
        </w:rPr>
        <w:t xml:space="preserve"> Voor het huidige onderzoek zijn het recht op bescherming van persoonsgegevens en het recht op eerbiediging van het privéleven samengevoegd in het </w:t>
      </w:r>
      <w:r w:rsidRPr="00472B49">
        <w:rPr>
          <w:rFonts w:ascii="Verdana" w:hAnsi="Verdana"/>
          <w:sz w:val="18"/>
          <w:szCs w:val="18"/>
          <w:bdr w:val="none" w:sz="0" w:space="0" w:color="auto" w:frame="1"/>
        </w:rPr>
        <w:t>onderwerp ‘</w:t>
      </w:r>
      <w:r w:rsidRPr="00472B49">
        <w:rPr>
          <w:rFonts w:ascii="Verdana" w:hAnsi="Verdana"/>
          <w:sz w:val="18"/>
          <w:szCs w:val="18"/>
        </w:rPr>
        <w:t xml:space="preserve">recht op privacy’, </w:t>
      </w:r>
      <w:r w:rsidRPr="00472B49">
        <w:rPr>
          <w:rFonts w:ascii="Verdana" w:hAnsi="Verdana"/>
          <w:sz w:val="18"/>
          <w:szCs w:val="18"/>
          <w:bdr w:val="none" w:sz="0" w:space="0" w:color="auto" w:frame="1"/>
        </w:rPr>
        <w:t xml:space="preserve">omdat de Nederlandse rechter of de procespartij deze rechten vaak niet apart benoemt. In Paragraaf 2.9 is ook besproken dat het </w:t>
      </w:r>
      <w:r w:rsidRPr="00472B49">
        <w:rPr>
          <w:rFonts w:ascii="Verdana" w:hAnsi="Verdana"/>
          <w:sz w:val="18"/>
          <w:szCs w:val="18"/>
        </w:rPr>
        <w:t>recht op bescherming van persoonsgegevens en het recht op eerbiediging van het privéleven samen worden gezien als het recht op privacy.</w:t>
      </w:r>
      <w:r w:rsidRPr="00472B49">
        <w:rPr>
          <w:rStyle w:val="Voetnootmarkering"/>
          <w:rFonts w:ascii="Verdana" w:eastAsiaTheme="minorEastAsia" w:hAnsi="Verdana"/>
          <w:sz w:val="18"/>
          <w:szCs w:val="18"/>
        </w:rPr>
        <w:footnoteReference w:id="170"/>
      </w:r>
    </w:p>
    <w:p w14:paraId="37AF4817" w14:textId="77777777" w:rsidR="001F1058" w:rsidRPr="00472B49" w:rsidRDefault="001F1058" w:rsidP="00472B49">
      <w:pPr>
        <w:spacing w:line="360" w:lineRule="auto"/>
        <w:jc w:val="both"/>
        <w:rPr>
          <w:rFonts w:ascii="Verdana" w:hAnsi="Verdana"/>
          <w:sz w:val="18"/>
          <w:szCs w:val="18"/>
          <w:bdr w:val="none" w:sz="0" w:space="0" w:color="auto" w:frame="1"/>
        </w:rPr>
      </w:pPr>
    </w:p>
    <w:p w14:paraId="5A6D7B3D" w14:textId="77777777"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bdr w:val="none" w:sz="0" w:space="0" w:color="auto" w:frame="1"/>
        </w:rPr>
        <w:t>In het onderzoek is niet alleen gekeken naar hoe de verschillende belangen zijn beargumenteerd, maar tevens naar het belang dat volgens de rechter prevaleert. Dit is uitgewerkt onder het onderwerp ‘prevalerend belang’. Ten slotte is het onderwerp ‘bijzonderheden’ toegevoegd. Dit betreft eventuele belangrijke overwegingen van de rechter of argumenten van beide partijen die alleen in een enkele uitspraak zijn benoemd. De uitwerking van deze analyse is te vinden in de Bijlage van dit onderzoek.</w:t>
      </w:r>
    </w:p>
    <w:p w14:paraId="351DA7AE" w14:textId="77777777" w:rsidR="001F1058" w:rsidRPr="00472B49" w:rsidRDefault="001F1058" w:rsidP="00472B49">
      <w:pPr>
        <w:spacing w:line="360" w:lineRule="auto"/>
        <w:jc w:val="both"/>
        <w:rPr>
          <w:rFonts w:ascii="Verdana" w:hAnsi="Verdana"/>
          <w:sz w:val="18"/>
          <w:szCs w:val="18"/>
        </w:rPr>
      </w:pPr>
    </w:p>
    <w:p w14:paraId="4DB693DA" w14:textId="77777777" w:rsidR="001F1058" w:rsidRPr="00472B49" w:rsidRDefault="001F1058" w:rsidP="00472B49">
      <w:pPr>
        <w:pStyle w:val="Kop2"/>
        <w:spacing w:line="360" w:lineRule="auto"/>
        <w:jc w:val="both"/>
        <w:rPr>
          <w:rFonts w:ascii="Verdana" w:hAnsi="Verdana"/>
          <w:color w:val="auto"/>
          <w:sz w:val="18"/>
          <w:szCs w:val="18"/>
        </w:rPr>
      </w:pPr>
      <w:bookmarkStart w:id="72" w:name="_Toc43037928"/>
      <w:r w:rsidRPr="00472B49">
        <w:rPr>
          <w:rFonts w:ascii="Verdana" w:hAnsi="Verdana"/>
          <w:color w:val="auto"/>
          <w:sz w:val="18"/>
          <w:szCs w:val="18"/>
        </w:rPr>
        <w:t>4.1 Recht op bescherming van eigendom</w:t>
      </w:r>
      <w:bookmarkEnd w:id="72"/>
    </w:p>
    <w:p w14:paraId="705303A2" w14:textId="0D50ADE6" w:rsidR="001F1058" w:rsidRPr="00472B49" w:rsidRDefault="001F1058" w:rsidP="00472B49">
      <w:pPr>
        <w:pStyle w:val="Normaalweb"/>
        <w:spacing w:before="0" w:beforeAutospacing="0" w:after="0" w:afterAutospacing="0" w:line="360" w:lineRule="auto"/>
        <w:jc w:val="both"/>
        <w:rPr>
          <w:rFonts w:ascii="Verdana" w:hAnsi="Verdana" w:cs="Arial"/>
          <w:sz w:val="18"/>
          <w:szCs w:val="18"/>
        </w:rPr>
      </w:pPr>
      <w:r w:rsidRPr="00472B49">
        <w:rPr>
          <w:rFonts w:ascii="Verdana" w:hAnsi="Verdana"/>
          <w:sz w:val="18"/>
          <w:szCs w:val="18"/>
        </w:rPr>
        <w:t>Het eerste belang dat onderzocht is, betreft het recht op bescherming van eigendom. Dit recht</w:t>
      </w:r>
      <w:r w:rsidRPr="00472B49">
        <w:rPr>
          <w:rFonts w:ascii="Verdana" w:hAnsi="Verdana" w:cs="Arial"/>
          <w:sz w:val="18"/>
          <w:szCs w:val="18"/>
        </w:rPr>
        <w:t xml:space="preserve"> is beschreven in art. 17 lid 2 Handvest. Alle belanghebbenden benoemden dit recht specifiek of dit </w:t>
      </w:r>
      <w:r w:rsidRPr="00472B49">
        <w:rPr>
          <w:rFonts w:ascii="Verdana" w:hAnsi="Verdana" w:cs="Arial"/>
          <w:sz w:val="18"/>
          <w:szCs w:val="18"/>
        </w:rPr>
        <w:lastRenderedPageBreak/>
        <w:t>vloeide voort uit welke juridische stappen de rechthebbenden willen ondernemen tegen de mogelijke inbreukmaker. In alle uitspraken wilde de belanghebbende de inbreukmaker een halt toeroepen. De inbreukmakers plaatsten de content zonder toestemming van de rechthebbenden op grote schaal online, en de verspreiding van deze content zonder toestemming leidde tot ongeautoriseerde openbaarmaking. Hierdoor was sprake van onrechtmatig handelen van de inbreukmaker. Zonder de naw-gegevens konden de rechthebbenden geen juridische acties ondernemen tegen de inbreukmaker met als gevolg dat de inbreuk op de auteursrechten niet stopte.</w:t>
      </w:r>
    </w:p>
    <w:p w14:paraId="3BBF5E34" w14:textId="77777777" w:rsidR="001F1058" w:rsidRPr="00472B49" w:rsidRDefault="001F1058" w:rsidP="00472B49">
      <w:pPr>
        <w:pStyle w:val="Normaalweb"/>
        <w:spacing w:before="0" w:beforeAutospacing="0" w:after="0" w:afterAutospacing="0" w:line="360" w:lineRule="auto"/>
        <w:jc w:val="both"/>
        <w:rPr>
          <w:rFonts w:ascii="Verdana" w:hAnsi="Verdana" w:cs="Arial"/>
          <w:sz w:val="18"/>
          <w:szCs w:val="18"/>
        </w:rPr>
      </w:pPr>
    </w:p>
    <w:p w14:paraId="378DD093" w14:textId="77777777" w:rsidR="001F1058" w:rsidRPr="00472B49" w:rsidRDefault="001F1058" w:rsidP="00472B49">
      <w:pPr>
        <w:pStyle w:val="Normaalweb"/>
        <w:spacing w:before="0" w:beforeAutospacing="0" w:after="0" w:afterAutospacing="0" w:line="360" w:lineRule="auto"/>
        <w:jc w:val="both"/>
        <w:rPr>
          <w:rFonts w:ascii="Verdana" w:hAnsi="Verdana" w:cs="Arial"/>
          <w:sz w:val="18"/>
          <w:szCs w:val="18"/>
        </w:rPr>
      </w:pPr>
      <w:r w:rsidRPr="00472B49">
        <w:rPr>
          <w:rFonts w:ascii="Verdana" w:hAnsi="Verdana" w:cs="Arial"/>
          <w:sz w:val="18"/>
          <w:szCs w:val="18"/>
        </w:rPr>
        <w:t>In één zaak vroeg BREIN de naw-gegevens op van de houders van de BitTorrent-website Sumotorrent. Op deze website werden veel inbreukmakende bestanden aangeboden, zoals films, muziek en games. De rechthebbenden van deze werken hadden geen toestemming verleend voor het delen van deze bestanden, waardoor inbreuk werd gepleegd op de auteursrechten van de aangeslotenen van BREIN. Ook de houders van de website hadden onrechtmatig gehandeld jegens de aangeslotenen van BREIN. Ze hadden welbewust, structureel en stelselmatig gelegenheid geboden tot het uitvoeren van dergelijke inbreukmakende handelingen.</w:t>
      </w:r>
      <w:r w:rsidRPr="00472B49">
        <w:rPr>
          <w:rStyle w:val="Voetnootmarkering"/>
          <w:rFonts w:ascii="Verdana" w:eastAsiaTheme="minorEastAsia" w:hAnsi="Verdana"/>
          <w:sz w:val="18"/>
          <w:szCs w:val="18"/>
        </w:rPr>
        <w:footnoteReference w:id="171"/>
      </w:r>
      <w:r w:rsidRPr="00472B49">
        <w:rPr>
          <w:rFonts w:ascii="Verdana" w:hAnsi="Verdana" w:cs="Arial"/>
          <w:sz w:val="18"/>
          <w:szCs w:val="18"/>
        </w:rPr>
        <w:t xml:space="preserve"> </w:t>
      </w:r>
    </w:p>
    <w:p w14:paraId="56876F84" w14:textId="77777777" w:rsidR="001F1058" w:rsidRPr="00472B49" w:rsidRDefault="001F1058" w:rsidP="00472B49">
      <w:pPr>
        <w:pStyle w:val="Normaalweb"/>
        <w:spacing w:before="0" w:beforeAutospacing="0" w:after="0" w:afterAutospacing="0" w:line="360" w:lineRule="auto"/>
        <w:jc w:val="both"/>
        <w:rPr>
          <w:rFonts w:ascii="Verdana" w:hAnsi="Verdana" w:cs="Arial"/>
          <w:sz w:val="18"/>
          <w:szCs w:val="18"/>
        </w:rPr>
      </w:pPr>
    </w:p>
    <w:p w14:paraId="24CE0C2C" w14:textId="77777777" w:rsidR="001F1058" w:rsidRPr="00472B49" w:rsidRDefault="001F1058" w:rsidP="00472B49">
      <w:pPr>
        <w:pStyle w:val="Normaalweb"/>
        <w:spacing w:before="0" w:beforeAutospacing="0" w:after="0" w:afterAutospacing="0" w:line="360" w:lineRule="auto"/>
        <w:jc w:val="both"/>
        <w:rPr>
          <w:rFonts w:ascii="Verdana" w:hAnsi="Verdana" w:cs="Arial"/>
          <w:sz w:val="18"/>
          <w:szCs w:val="18"/>
        </w:rPr>
      </w:pPr>
      <w:r w:rsidRPr="00472B49">
        <w:rPr>
          <w:rFonts w:ascii="Verdana" w:hAnsi="Verdana" w:cs="Arial"/>
          <w:sz w:val="18"/>
          <w:szCs w:val="18"/>
        </w:rPr>
        <w:t>In elf van de dertien zaken spraken de belanghebbenden zich specifiek uit over waarvoor zij de ontvangen naw-gegevens wilden gebruiken. De belanghebbende op wiens content de auteursrechtinbreuk was gepleegd, wilde na ontvangst van deze gegevens tot een overeenkomst komen met de inbreukmaker. Volgens deze overeenkomst betaalt de inbreukmaker een schikkingsbedrag aan de belanghebbende en komen zij overeen dat de inbreukmaker zijn onrechtmatig handelen staakt en gestaakt zal houden.</w:t>
      </w:r>
      <w:r w:rsidRPr="00472B49">
        <w:rPr>
          <w:rStyle w:val="Voetnootmarkering"/>
          <w:rFonts w:ascii="Verdana" w:eastAsiaTheme="minorEastAsia" w:hAnsi="Verdana"/>
          <w:sz w:val="18"/>
          <w:szCs w:val="18"/>
        </w:rPr>
        <w:footnoteReference w:id="172"/>
      </w:r>
      <w:r w:rsidRPr="00472B49">
        <w:rPr>
          <w:rFonts w:ascii="Verdana" w:hAnsi="Verdana" w:cs="Arial"/>
          <w:sz w:val="18"/>
          <w:szCs w:val="18"/>
        </w:rPr>
        <w:t xml:space="preserve"> In de overige twee zaken werd niet specifiek benoemd welke juridische acties de rechthebbende zou nemen. </w:t>
      </w:r>
    </w:p>
    <w:p w14:paraId="0FB5B912" w14:textId="77777777" w:rsidR="001F1058" w:rsidRPr="00472B49" w:rsidRDefault="001F1058" w:rsidP="00472B49">
      <w:pPr>
        <w:spacing w:line="360" w:lineRule="auto"/>
        <w:jc w:val="both"/>
        <w:rPr>
          <w:rFonts w:ascii="Verdana" w:hAnsi="Verdana"/>
          <w:sz w:val="18"/>
          <w:szCs w:val="18"/>
        </w:rPr>
      </w:pPr>
    </w:p>
    <w:p w14:paraId="4989AD26" w14:textId="77777777"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In deze twee zaken was een tussenpersoon de benadeelde partij.</w:t>
      </w:r>
      <w:r w:rsidRPr="00472B49">
        <w:rPr>
          <w:rStyle w:val="Voetnootmarkering"/>
          <w:rFonts w:ascii="Verdana" w:eastAsiaTheme="minorEastAsia" w:hAnsi="Verdana"/>
          <w:sz w:val="18"/>
          <w:szCs w:val="18"/>
        </w:rPr>
        <w:footnoteReference w:id="173"/>
      </w:r>
      <w:r w:rsidRPr="00472B49">
        <w:rPr>
          <w:rFonts w:ascii="Verdana" w:hAnsi="Verdana"/>
          <w:sz w:val="18"/>
          <w:szCs w:val="18"/>
        </w:rPr>
        <w:t xml:space="preserve"> In deze gevallen werd de tussenpersoon aangeschreven door de rechthebbende van het materiaal waarop inbreuk werd gepleegd. In een van deze zaken woog de rechter zowel het belang van de tussenpersoon als het belang van de rechthebbende mee. Het belang van de rechthebbende was dat hij zijn auteursrecht op de content die openbaar was gemaakt, wilde beschermen. In deze zaak was XS News gesommeerd door BREIN tot afgifte van de naw-gegevens. Om aan deze sommatie te kunnen voldoen en niet in een gerechtelijke procedure te geraken, daagde XS News Abavia om de naw-gegevens af te geven.</w:t>
      </w:r>
      <w:r w:rsidRPr="00472B49">
        <w:rPr>
          <w:rStyle w:val="Voetnootmarkering"/>
          <w:rFonts w:ascii="Verdana" w:eastAsiaTheme="minorEastAsia" w:hAnsi="Verdana"/>
          <w:sz w:val="18"/>
          <w:szCs w:val="18"/>
        </w:rPr>
        <w:footnoteReference w:id="174"/>
      </w:r>
    </w:p>
    <w:p w14:paraId="41C45AD4" w14:textId="77777777" w:rsidR="001F1058" w:rsidRPr="00472B49" w:rsidRDefault="001F1058" w:rsidP="00472B49">
      <w:pPr>
        <w:spacing w:line="360" w:lineRule="auto"/>
        <w:jc w:val="both"/>
        <w:rPr>
          <w:rFonts w:ascii="Verdana" w:hAnsi="Verdana"/>
          <w:sz w:val="18"/>
          <w:szCs w:val="18"/>
        </w:rPr>
      </w:pPr>
    </w:p>
    <w:p w14:paraId="24DD508F" w14:textId="5B3817B5" w:rsidR="001F1058" w:rsidRPr="00472B49" w:rsidRDefault="001F1058" w:rsidP="00472B49">
      <w:pPr>
        <w:pStyle w:val="Normaalweb"/>
        <w:spacing w:before="0" w:beforeAutospacing="0" w:after="0" w:afterAutospacing="0" w:line="360" w:lineRule="auto"/>
        <w:jc w:val="both"/>
        <w:rPr>
          <w:rFonts w:ascii="Verdana" w:hAnsi="Verdana" w:cs="Arial"/>
          <w:sz w:val="18"/>
          <w:szCs w:val="18"/>
        </w:rPr>
      </w:pPr>
      <w:r w:rsidRPr="00472B49">
        <w:rPr>
          <w:rFonts w:ascii="Verdana" w:hAnsi="Verdana" w:cs="Arial"/>
          <w:sz w:val="18"/>
          <w:szCs w:val="18"/>
        </w:rPr>
        <w:t xml:space="preserve">BREIN </w:t>
      </w:r>
      <w:r w:rsidRPr="00472B49">
        <w:rPr>
          <w:rFonts w:ascii="Verdana" w:hAnsi="Verdana"/>
          <w:sz w:val="18"/>
          <w:szCs w:val="18"/>
        </w:rPr>
        <w:t xml:space="preserve">komt op voor de auteursrechten van haar aangeslotenen en diens leden en </w:t>
      </w:r>
      <w:r w:rsidRPr="00472B49">
        <w:rPr>
          <w:rFonts w:ascii="Verdana" w:hAnsi="Verdana" w:cs="Arial"/>
          <w:sz w:val="18"/>
          <w:szCs w:val="18"/>
        </w:rPr>
        <w:t xml:space="preserve">voert altijd het recht </w:t>
      </w:r>
      <w:r w:rsidRPr="00472B49">
        <w:rPr>
          <w:rFonts w:ascii="Verdana" w:hAnsi="Verdana"/>
          <w:sz w:val="18"/>
          <w:szCs w:val="18"/>
        </w:rPr>
        <w:t>op bescherming van eigendom aan. Dit blijkt ook uit haar doelstelling, namelijk het bestrijden van auteursrechtinbreuken.</w:t>
      </w:r>
      <w:r w:rsidRPr="00472B49">
        <w:rPr>
          <w:rStyle w:val="Voetnootmarkering"/>
          <w:rFonts w:ascii="Verdana" w:eastAsiaTheme="minorEastAsia" w:hAnsi="Verdana"/>
          <w:sz w:val="18"/>
          <w:szCs w:val="18"/>
        </w:rPr>
        <w:footnoteReference w:id="175"/>
      </w:r>
      <w:r w:rsidRPr="00472B49">
        <w:rPr>
          <w:rFonts w:ascii="Verdana" w:hAnsi="Verdana"/>
          <w:sz w:val="18"/>
          <w:szCs w:val="18"/>
        </w:rPr>
        <w:t xml:space="preserve"> </w:t>
      </w:r>
    </w:p>
    <w:p w14:paraId="596833BF" w14:textId="77777777" w:rsidR="001F1058" w:rsidRPr="00472B49" w:rsidRDefault="001F1058" w:rsidP="00472B49">
      <w:pPr>
        <w:spacing w:line="360" w:lineRule="auto"/>
        <w:jc w:val="both"/>
        <w:rPr>
          <w:rFonts w:ascii="Verdana" w:hAnsi="Verdana"/>
          <w:sz w:val="18"/>
          <w:szCs w:val="18"/>
          <w:shd w:val="clear" w:color="auto" w:fill="FFFFFF"/>
        </w:rPr>
      </w:pPr>
    </w:p>
    <w:p w14:paraId="0D961044" w14:textId="77777777" w:rsidR="001F1058" w:rsidRPr="00472B49" w:rsidRDefault="001F1058" w:rsidP="00472B49">
      <w:pPr>
        <w:pStyle w:val="Kop2"/>
        <w:spacing w:line="360" w:lineRule="auto"/>
        <w:rPr>
          <w:rFonts w:ascii="Verdana" w:hAnsi="Verdana"/>
          <w:color w:val="auto"/>
          <w:sz w:val="18"/>
          <w:szCs w:val="18"/>
          <w:shd w:val="clear" w:color="auto" w:fill="FFFFFF"/>
        </w:rPr>
      </w:pPr>
      <w:bookmarkStart w:id="73" w:name="_Toc43037929"/>
      <w:r w:rsidRPr="00472B49">
        <w:rPr>
          <w:rFonts w:ascii="Verdana" w:hAnsi="Verdana"/>
          <w:color w:val="auto"/>
          <w:sz w:val="18"/>
          <w:szCs w:val="18"/>
          <w:shd w:val="clear" w:color="auto" w:fill="FFFFFF"/>
        </w:rPr>
        <w:lastRenderedPageBreak/>
        <w:t>4.2 Recht op privacy</w:t>
      </w:r>
      <w:bookmarkEnd w:id="73"/>
    </w:p>
    <w:p w14:paraId="50FAA711" w14:textId="77777777" w:rsidR="001F1058" w:rsidRPr="00472B49" w:rsidRDefault="001F1058" w:rsidP="00472B49">
      <w:pPr>
        <w:spacing w:line="360" w:lineRule="auto"/>
        <w:jc w:val="both"/>
        <w:rPr>
          <w:rFonts w:ascii="Verdana" w:hAnsi="Verdana" w:cs="Calibri"/>
          <w:sz w:val="18"/>
          <w:szCs w:val="18"/>
        </w:rPr>
      </w:pPr>
      <w:r w:rsidRPr="00472B49">
        <w:rPr>
          <w:rFonts w:ascii="Verdana" w:hAnsi="Verdana"/>
          <w:sz w:val="18"/>
          <w:szCs w:val="18"/>
          <w:shd w:val="clear" w:color="auto" w:fill="FFFFFF"/>
        </w:rPr>
        <w:t xml:space="preserve">Het tweede belang dat onderzocht is, is het recht op privacy. Het recht op </w:t>
      </w:r>
      <w:r w:rsidRPr="00472B49">
        <w:rPr>
          <w:rFonts w:ascii="Verdana" w:hAnsi="Verdana" w:cs="Arial"/>
          <w:sz w:val="18"/>
          <w:szCs w:val="18"/>
        </w:rPr>
        <w:t xml:space="preserve">bescherming van persoonsgegevens en het </w:t>
      </w:r>
      <w:r w:rsidRPr="00472B49">
        <w:rPr>
          <w:rFonts w:ascii="Verdana" w:hAnsi="Verdana" w:cs="Calibri"/>
          <w:sz w:val="18"/>
          <w:szCs w:val="18"/>
        </w:rPr>
        <w:t>recht op eerbiediging van het privéleven vormen samen het recht op privacy.</w:t>
      </w:r>
      <w:r w:rsidRPr="00472B49">
        <w:rPr>
          <w:rStyle w:val="Voetnootmarkering"/>
          <w:rFonts w:ascii="Verdana" w:eastAsiaTheme="minorEastAsia" w:hAnsi="Verdana" w:cs="Calibri"/>
          <w:sz w:val="18"/>
          <w:szCs w:val="18"/>
        </w:rPr>
        <w:footnoteReference w:id="176"/>
      </w:r>
      <w:r w:rsidRPr="00472B49">
        <w:rPr>
          <w:rFonts w:ascii="Verdana" w:hAnsi="Verdana" w:cs="Calibri"/>
          <w:sz w:val="18"/>
          <w:szCs w:val="18"/>
        </w:rPr>
        <w:t xml:space="preserve"> De reden om deze rechten samen te voegen, is omdat in slechts vier zaken deze rechten afzonderlijk aangevoerd werden door de providers. In een van deze zaken beriep de provider zich op beide rechten, op zowel </w:t>
      </w:r>
      <w:r w:rsidRPr="00472B49">
        <w:rPr>
          <w:rFonts w:ascii="Verdana" w:hAnsi="Verdana"/>
          <w:sz w:val="18"/>
          <w:szCs w:val="18"/>
          <w:shd w:val="clear" w:color="auto" w:fill="FFFFFF"/>
        </w:rPr>
        <w:t xml:space="preserve">het recht op </w:t>
      </w:r>
      <w:r w:rsidRPr="00472B49">
        <w:rPr>
          <w:rFonts w:ascii="Verdana" w:hAnsi="Verdana" w:cs="Arial"/>
          <w:sz w:val="18"/>
          <w:szCs w:val="18"/>
        </w:rPr>
        <w:t xml:space="preserve">bescherming van persoonsgegevens als het </w:t>
      </w:r>
      <w:r w:rsidRPr="00472B49">
        <w:rPr>
          <w:rFonts w:ascii="Verdana" w:hAnsi="Verdana" w:cs="Calibri"/>
          <w:sz w:val="18"/>
          <w:szCs w:val="18"/>
        </w:rPr>
        <w:t>recht op eerbiediging van het privéleven.</w:t>
      </w:r>
      <w:r w:rsidRPr="00472B49">
        <w:rPr>
          <w:rStyle w:val="Voetnootmarkering"/>
          <w:rFonts w:ascii="Verdana" w:eastAsiaTheme="minorEastAsia" w:hAnsi="Verdana" w:cs="Calibri"/>
          <w:sz w:val="18"/>
          <w:szCs w:val="18"/>
        </w:rPr>
        <w:footnoteReference w:id="177"/>
      </w:r>
      <w:r w:rsidRPr="00472B49">
        <w:rPr>
          <w:rFonts w:ascii="Verdana" w:hAnsi="Verdana" w:cs="Calibri"/>
          <w:sz w:val="18"/>
          <w:szCs w:val="18"/>
        </w:rPr>
        <w:t xml:space="preserve"> In één zaak werd het recht op privacy niet genoemd.</w:t>
      </w:r>
      <w:r w:rsidRPr="00472B49">
        <w:rPr>
          <w:rStyle w:val="Voetnootmarkering"/>
          <w:rFonts w:ascii="Verdana" w:eastAsiaTheme="minorEastAsia" w:hAnsi="Verdana" w:cs="Calibri"/>
          <w:sz w:val="18"/>
          <w:szCs w:val="18"/>
        </w:rPr>
        <w:footnoteReference w:id="178"/>
      </w:r>
      <w:r w:rsidRPr="00472B49">
        <w:rPr>
          <w:rFonts w:ascii="Verdana" w:hAnsi="Verdana" w:cs="Calibri"/>
          <w:sz w:val="18"/>
          <w:szCs w:val="18"/>
        </w:rPr>
        <w:t xml:space="preserve"> De providers hechten dus veel waarde aan de privacy van hun klanten.</w:t>
      </w:r>
    </w:p>
    <w:p w14:paraId="3AE81104" w14:textId="77777777" w:rsidR="001F1058" w:rsidRPr="00472B49" w:rsidRDefault="001F1058" w:rsidP="00472B49">
      <w:pPr>
        <w:spacing w:line="360" w:lineRule="auto"/>
        <w:jc w:val="both"/>
        <w:rPr>
          <w:rFonts w:ascii="Verdana" w:hAnsi="Verdana" w:cs="Arial"/>
          <w:sz w:val="18"/>
          <w:szCs w:val="18"/>
        </w:rPr>
      </w:pPr>
    </w:p>
    <w:p w14:paraId="73E1981F" w14:textId="77777777" w:rsidR="001F1058" w:rsidRPr="00472B49" w:rsidRDefault="001F1058" w:rsidP="00472B49">
      <w:pPr>
        <w:spacing w:line="360" w:lineRule="auto"/>
        <w:jc w:val="both"/>
        <w:rPr>
          <w:rFonts w:ascii="Verdana" w:hAnsi="Verdana" w:cs="Arial"/>
          <w:sz w:val="18"/>
          <w:szCs w:val="18"/>
        </w:rPr>
      </w:pPr>
      <w:r w:rsidRPr="00472B49">
        <w:rPr>
          <w:rFonts w:ascii="Verdana" w:hAnsi="Verdana" w:cs="Arial"/>
          <w:sz w:val="18"/>
          <w:szCs w:val="18"/>
        </w:rPr>
        <w:t>In drie zaken gebruikte de provider het argument dat de gegevens van een onschuldige derde zouden kunnen worden opgevraagd.</w:t>
      </w:r>
      <w:r w:rsidRPr="00472B49">
        <w:rPr>
          <w:rStyle w:val="Voetnootmarkering"/>
          <w:rFonts w:ascii="Verdana" w:eastAsiaTheme="minorEastAsia" w:hAnsi="Verdana"/>
          <w:sz w:val="18"/>
          <w:szCs w:val="18"/>
        </w:rPr>
        <w:footnoteReference w:id="179"/>
      </w:r>
      <w:r w:rsidRPr="00472B49">
        <w:rPr>
          <w:rFonts w:ascii="Verdana" w:hAnsi="Verdana" w:cs="Arial"/>
          <w:sz w:val="18"/>
          <w:szCs w:val="18"/>
        </w:rPr>
        <w:t xml:space="preserve"> Het IP-adres kon bijvoorbeeld inmiddels door een andere onschuldige partij worden gebruikt. De klant van de provider waar de naw-gegevens werden opgevraagd, zou volgens de provider niet de auteursrechtelijke werken online plaatsen. Wanneer de provider de naw-gegevens zou afstaan, kon de rechthebbende een onschuldige partij aanschrijven, terwijl de echte inbreukmaker kon doorgaan met het plaatsen van auteursrechtelijke werken. In een van deze zaken werd daarom gesproken van een ‘onomkeerbare situatie’.</w:t>
      </w:r>
      <w:r w:rsidRPr="00472B49">
        <w:rPr>
          <w:rStyle w:val="Voetnootmarkering"/>
          <w:rFonts w:ascii="Verdana" w:eastAsiaTheme="minorEastAsia" w:hAnsi="Verdana"/>
          <w:sz w:val="18"/>
          <w:szCs w:val="18"/>
        </w:rPr>
        <w:footnoteReference w:id="180"/>
      </w:r>
    </w:p>
    <w:p w14:paraId="3095DD04" w14:textId="77777777" w:rsidR="001F1058" w:rsidRPr="00472B49" w:rsidRDefault="001F1058" w:rsidP="00472B49">
      <w:pPr>
        <w:spacing w:line="360" w:lineRule="auto"/>
        <w:jc w:val="both"/>
        <w:rPr>
          <w:rFonts w:ascii="Verdana" w:hAnsi="Verdana" w:cs="Arial"/>
          <w:sz w:val="18"/>
          <w:szCs w:val="18"/>
        </w:rPr>
      </w:pPr>
    </w:p>
    <w:p w14:paraId="004CB0C2" w14:textId="77777777" w:rsidR="001F1058" w:rsidRPr="00472B49" w:rsidRDefault="001F1058" w:rsidP="00472B49">
      <w:pPr>
        <w:spacing w:line="360" w:lineRule="auto"/>
        <w:jc w:val="both"/>
        <w:rPr>
          <w:rFonts w:ascii="Verdana" w:hAnsi="Verdana" w:cs="Arial"/>
          <w:sz w:val="18"/>
          <w:szCs w:val="18"/>
        </w:rPr>
      </w:pPr>
      <w:r w:rsidRPr="00472B49">
        <w:rPr>
          <w:rFonts w:ascii="Verdana" w:hAnsi="Verdana" w:cs="Arial"/>
          <w:sz w:val="18"/>
          <w:szCs w:val="18"/>
        </w:rPr>
        <w:t>In dezelfde zaak (tegen UPC) vroeg BREIN drie e-mailadressen op. UPC voerde aan dat het derde e-mailadres in eerste instantie wel gebruikt was door de inbreukmaker om zich aan te melden, maar dat de betrokkene dit e-mailadres zelf had aangemaakt, niet UPC. Dit zogenoemde ‘secundaire’ e-mailadres kan te allen tijde gewijzigd worden zonder dat UPC daarvan een administratie bijhoudt. UPC had kunnen constateren dat dit secundaire e-mailadres online was ten tijde van de rechtszaak, maar kon niet weten sinds wanneer dat het geval was en daarom ook niet of dit een onafgebroken periode was geweest. De inbreukmaker had bijvoorbeeld de dag na zijn aanmelding zijn account kunnen opheffen, waarna het e-mailadres voor een ander beschikbaar werd. De inbreukmaker gebruikte de naam Muzan, wat een vrij veelvoorkomende Arabische naam is.</w:t>
      </w:r>
      <w:r w:rsidRPr="00472B49">
        <w:rPr>
          <w:rStyle w:val="Voetnootmarkering"/>
          <w:rFonts w:ascii="Verdana" w:eastAsiaTheme="minorEastAsia" w:hAnsi="Verdana"/>
          <w:sz w:val="18"/>
          <w:szCs w:val="18"/>
        </w:rPr>
        <w:footnoteReference w:id="181"/>
      </w:r>
      <w:r w:rsidRPr="00472B49">
        <w:rPr>
          <w:rFonts w:ascii="Verdana" w:hAnsi="Verdana" w:cs="Arial"/>
          <w:sz w:val="18"/>
          <w:szCs w:val="18"/>
        </w:rPr>
        <w:t xml:space="preserve"> Hierdoor bestond een gerede kans dat een derde, ‘onschuldige’ gebruiker het adres had kunnen overnemen.</w:t>
      </w:r>
      <w:r w:rsidRPr="00472B49">
        <w:rPr>
          <w:rStyle w:val="Voetnootmarkering"/>
          <w:rFonts w:ascii="Verdana" w:eastAsiaTheme="minorEastAsia" w:hAnsi="Verdana"/>
          <w:sz w:val="18"/>
          <w:szCs w:val="18"/>
        </w:rPr>
        <w:footnoteReference w:id="182"/>
      </w:r>
      <w:r w:rsidRPr="00472B49">
        <w:rPr>
          <w:rFonts w:ascii="Verdana" w:hAnsi="Verdana" w:cs="Arial"/>
          <w:sz w:val="18"/>
          <w:szCs w:val="18"/>
        </w:rPr>
        <w:t xml:space="preserve"> </w:t>
      </w:r>
    </w:p>
    <w:p w14:paraId="1925AED6" w14:textId="77777777" w:rsidR="001F1058" w:rsidRPr="00472B49" w:rsidRDefault="001F1058" w:rsidP="00472B49">
      <w:pPr>
        <w:spacing w:line="360" w:lineRule="auto"/>
        <w:jc w:val="both"/>
        <w:rPr>
          <w:rFonts w:ascii="Verdana" w:hAnsi="Verdana" w:cs="Arial"/>
          <w:sz w:val="18"/>
          <w:szCs w:val="18"/>
        </w:rPr>
      </w:pPr>
    </w:p>
    <w:p w14:paraId="55B10F99" w14:textId="77777777" w:rsidR="001F1058" w:rsidRPr="00472B49" w:rsidRDefault="001F1058" w:rsidP="00472B49">
      <w:pPr>
        <w:spacing w:line="360" w:lineRule="auto"/>
        <w:jc w:val="both"/>
        <w:rPr>
          <w:rFonts w:ascii="Verdana" w:hAnsi="Verdana" w:cs="Arial"/>
          <w:sz w:val="18"/>
          <w:szCs w:val="18"/>
        </w:rPr>
      </w:pPr>
      <w:r w:rsidRPr="00472B49">
        <w:rPr>
          <w:rFonts w:ascii="Verdana" w:hAnsi="Verdana" w:cs="Arial"/>
          <w:sz w:val="18"/>
          <w:szCs w:val="18"/>
        </w:rPr>
        <w:t>BREIN moet dus de onzekerheid bij providers wegnemen. Ze moet bewijzen dat een account gekoppeld is aan de inbreukmaker en dat hier geen nieuwe partij aan verbonden is. Dit moet tijdens de bewijsverzameling goed worden vastgesteld. Om verrassingen tijdens het proces over het opvragen van naw-gegevens te voorkomen, moet dit een doorlopend proces zijn. Hierdoor kan BREIN bewijzen dat de kans dat een onschuldige derde de accounthouder is nihil is.</w:t>
      </w:r>
    </w:p>
    <w:p w14:paraId="04B05036" w14:textId="77777777" w:rsidR="001F1058" w:rsidRPr="00472B49" w:rsidRDefault="001F1058" w:rsidP="00472B49">
      <w:pPr>
        <w:spacing w:line="360" w:lineRule="auto"/>
        <w:jc w:val="both"/>
        <w:rPr>
          <w:rFonts w:ascii="Verdana" w:hAnsi="Verdana" w:cs="Arial"/>
          <w:b/>
          <w:bCs/>
          <w:sz w:val="18"/>
          <w:szCs w:val="18"/>
        </w:rPr>
      </w:pPr>
    </w:p>
    <w:p w14:paraId="7B01D552" w14:textId="77777777" w:rsidR="001F1058" w:rsidRPr="00472B49" w:rsidRDefault="001F1058" w:rsidP="00472B49">
      <w:pPr>
        <w:spacing w:line="360" w:lineRule="auto"/>
        <w:jc w:val="both"/>
        <w:rPr>
          <w:rFonts w:ascii="Verdana" w:hAnsi="Verdana" w:cs="Arial"/>
          <w:sz w:val="18"/>
          <w:szCs w:val="18"/>
        </w:rPr>
      </w:pPr>
      <w:r w:rsidRPr="00472B49">
        <w:rPr>
          <w:rFonts w:ascii="Verdana" w:hAnsi="Verdana" w:cs="Arial"/>
          <w:sz w:val="18"/>
          <w:szCs w:val="18"/>
        </w:rPr>
        <w:t xml:space="preserve">In een zaak voerde de usenetprovider aan dat hij zo min mogelijk gegevens van zijn klanten wilde verzamelen. Wanneer klanten een abonnement bij deze provider afsloten, konden zij content van </w:t>
      </w:r>
      <w:r w:rsidRPr="00472B49">
        <w:rPr>
          <w:rFonts w:ascii="Verdana" w:hAnsi="Verdana" w:cs="Arial"/>
          <w:sz w:val="18"/>
          <w:szCs w:val="18"/>
        </w:rPr>
        <w:lastRenderedPageBreak/>
        <w:t>usenet downloaden en bestanden naar usenet uploaden. Voor de bedrijfsvoering had de usenetprovider alleen een e-mailadres en een bankrekening van de klant nodig, in het kader van dataminimalisatie. In deze zaak werden alleen de naw-gegevens en het e-mailadres opgevraagd. Via een screenshot van het formulier dat een klant moet invullen als hij een abonnement aangaat bij de usenetprovider, kon ook bewezen worden dat deze gegevens gevraagd waren door de betreffende provider.</w:t>
      </w:r>
      <w:r w:rsidRPr="00472B49">
        <w:rPr>
          <w:rStyle w:val="Voetnootmarkering"/>
          <w:rFonts w:ascii="Verdana" w:eastAsiaTheme="minorEastAsia" w:hAnsi="Verdana"/>
          <w:sz w:val="18"/>
          <w:szCs w:val="18"/>
        </w:rPr>
        <w:footnoteReference w:id="183"/>
      </w:r>
      <w:r w:rsidRPr="00472B49">
        <w:rPr>
          <w:rFonts w:ascii="Verdana" w:hAnsi="Verdana" w:cs="Arial"/>
          <w:sz w:val="18"/>
          <w:szCs w:val="18"/>
        </w:rPr>
        <w:t xml:space="preserve"> </w:t>
      </w:r>
    </w:p>
    <w:p w14:paraId="1061A35A" w14:textId="77777777" w:rsidR="001F1058" w:rsidRPr="00472B49" w:rsidRDefault="001F1058" w:rsidP="00472B49">
      <w:pPr>
        <w:spacing w:line="360" w:lineRule="auto"/>
        <w:jc w:val="both"/>
        <w:rPr>
          <w:rFonts w:ascii="Verdana" w:hAnsi="Verdana" w:cs="Arial"/>
          <w:sz w:val="18"/>
          <w:szCs w:val="18"/>
        </w:rPr>
      </w:pPr>
    </w:p>
    <w:p w14:paraId="0CC47137" w14:textId="77777777" w:rsidR="001F1058" w:rsidRPr="00472B49" w:rsidRDefault="001F1058" w:rsidP="00472B49">
      <w:pPr>
        <w:spacing w:line="360" w:lineRule="auto"/>
        <w:jc w:val="both"/>
        <w:rPr>
          <w:rFonts w:ascii="Verdana" w:hAnsi="Verdana" w:cs="Arial"/>
          <w:sz w:val="18"/>
          <w:szCs w:val="18"/>
        </w:rPr>
      </w:pPr>
      <w:r w:rsidRPr="00472B49">
        <w:rPr>
          <w:rFonts w:ascii="Verdana" w:hAnsi="Verdana" w:cs="Arial"/>
          <w:sz w:val="18"/>
          <w:szCs w:val="18"/>
        </w:rPr>
        <w:t>Wanneer dit argument wordt aangevoerd, moet BREIN onderzoeken om welke gegevens deze provider de klant vraagt bij het afsluiten van een abonnement. Dit staat op de website van de betreffende provider zelf, bijvoorbeeld als het inschrijfformulier en BREIN moet dit als bewijs vastleggen. Het bewijs kan een screenshot zijn van een formulier dat een klant moet invullen om een abonnement af te sluiten. Uit dit formulier moet blijken dat de gevraagde gegevens ook worden verzameld door een provider die dataminimalisatie betracht. In de eerdergenoemde zaak oordeelde de rechter dat er geen overbodige informatie was gevraagd; hiermee doelde de rechter op kopieën van identiteitsbewijzen, bsn-nummers et cetera.</w:t>
      </w:r>
      <w:r w:rsidRPr="00472B49">
        <w:rPr>
          <w:rStyle w:val="Voetnootmarkering"/>
          <w:rFonts w:ascii="Verdana" w:eastAsiaTheme="minorEastAsia" w:hAnsi="Verdana"/>
          <w:sz w:val="18"/>
          <w:szCs w:val="18"/>
        </w:rPr>
        <w:footnoteReference w:id="184"/>
      </w:r>
      <w:r w:rsidRPr="00472B49">
        <w:rPr>
          <w:rFonts w:ascii="Verdana" w:hAnsi="Verdana" w:cs="Arial"/>
          <w:sz w:val="18"/>
          <w:szCs w:val="18"/>
        </w:rPr>
        <w:t xml:space="preserve"> </w:t>
      </w:r>
    </w:p>
    <w:p w14:paraId="67380353" w14:textId="77777777" w:rsidR="001F1058" w:rsidRPr="00472B49" w:rsidRDefault="001F1058" w:rsidP="00472B49">
      <w:pPr>
        <w:spacing w:line="360" w:lineRule="auto"/>
        <w:jc w:val="both"/>
        <w:rPr>
          <w:rFonts w:ascii="Verdana" w:hAnsi="Verdana" w:cs="Arial"/>
          <w:sz w:val="18"/>
          <w:szCs w:val="18"/>
        </w:rPr>
      </w:pPr>
    </w:p>
    <w:p w14:paraId="6AE477C4" w14:textId="77777777" w:rsidR="001F1058" w:rsidRPr="00472B49" w:rsidRDefault="001F1058" w:rsidP="00472B49">
      <w:pPr>
        <w:spacing w:line="360" w:lineRule="auto"/>
        <w:jc w:val="both"/>
        <w:rPr>
          <w:rFonts w:ascii="Verdana" w:hAnsi="Verdana" w:cs="Arial"/>
          <w:sz w:val="18"/>
          <w:szCs w:val="18"/>
        </w:rPr>
      </w:pPr>
      <w:r w:rsidRPr="00472B49">
        <w:rPr>
          <w:rFonts w:ascii="Verdana" w:hAnsi="Verdana" w:cs="Arial"/>
          <w:sz w:val="18"/>
          <w:szCs w:val="18"/>
        </w:rPr>
        <w:t xml:space="preserve">BREIN moet er dus zelf voor zorgen dat zij in haar verzoek tot afgifte van naw-gegevens bij een provider geen overbodige informatie vraagt. Een provider beschikt altijd over de betaalgegevens en een e-mailadres of postadres van een klant om contact met hem te kunnen houden. BREIN moet voor de opgevraagde gegevens zelf bepalen welke zij nodig heeft om de inbreukmaker die auteursrechtelijke werken online verspreidt, te kunnen aanschrijven. </w:t>
      </w:r>
    </w:p>
    <w:p w14:paraId="59D39AA1" w14:textId="77777777" w:rsidR="001F1058" w:rsidRPr="00472B49" w:rsidRDefault="001F1058" w:rsidP="00472B49">
      <w:pPr>
        <w:spacing w:line="360" w:lineRule="auto"/>
        <w:jc w:val="both"/>
        <w:rPr>
          <w:rFonts w:ascii="Verdana" w:hAnsi="Verdana" w:cs="Arial"/>
          <w:b/>
          <w:bCs/>
          <w:sz w:val="18"/>
          <w:szCs w:val="18"/>
        </w:rPr>
      </w:pPr>
    </w:p>
    <w:p w14:paraId="25DFF938" w14:textId="77777777" w:rsidR="001F1058" w:rsidRPr="00472B49" w:rsidRDefault="001F1058" w:rsidP="00472B49">
      <w:pPr>
        <w:spacing w:line="360" w:lineRule="auto"/>
        <w:jc w:val="both"/>
        <w:rPr>
          <w:rFonts w:ascii="Verdana" w:hAnsi="Verdana" w:cs="Arial"/>
          <w:sz w:val="18"/>
          <w:szCs w:val="18"/>
        </w:rPr>
      </w:pPr>
      <w:r w:rsidRPr="00472B49">
        <w:rPr>
          <w:rFonts w:ascii="Verdana" w:hAnsi="Verdana" w:cs="Arial"/>
          <w:sz w:val="18"/>
          <w:szCs w:val="18"/>
        </w:rPr>
        <w:t>In vier zaken meende de provider dat hij zelf geen goede belangenafweging kon maken voor het verstrekken van de naw-gegevens</w:t>
      </w:r>
      <w:r w:rsidRPr="00472B49">
        <w:rPr>
          <w:rStyle w:val="Voetnootmarkering"/>
          <w:rFonts w:ascii="Verdana" w:eastAsiaTheme="majorEastAsia" w:hAnsi="Verdana"/>
          <w:spacing w:val="-3"/>
          <w:sz w:val="18"/>
          <w:szCs w:val="18"/>
        </w:rPr>
        <w:t xml:space="preserve"> </w:t>
      </w:r>
      <w:r w:rsidRPr="00472B49">
        <w:rPr>
          <w:rFonts w:ascii="Verdana" w:hAnsi="Verdana" w:cs="Arial"/>
          <w:sz w:val="18"/>
          <w:szCs w:val="18"/>
        </w:rPr>
        <w:t>doordat het verzoek van de rechthebbende tot afgifte van de naw-gegevens van de inbreukmaker te summier was geformuleerd of provider anders te lichtvaardig met privacygevoelige gegevens zou omgegaan.</w:t>
      </w:r>
      <w:r w:rsidRPr="00472B49">
        <w:rPr>
          <w:rStyle w:val="Voetnootmarkering"/>
          <w:rFonts w:ascii="Verdana" w:eastAsiaTheme="minorEastAsia" w:hAnsi="Verdana"/>
          <w:sz w:val="18"/>
          <w:szCs w:val="18"/>
        </w:rPr>
        <w:footnoteReference w:id="185"/>
      </w:r>
      <w:r w:rsidRPr="00472B49">
        <w:rPr>
          <w:rFonts w:ascii="Verdana" w:hAnsi="Verdana" w:cs="Arial"/>
          <w:sz w:val="18"/>
          <w:szCs w:val="18"/>
        </w:rPr>
        <w:t xml:space="preserve"> </w:t>
      </w:r>
      <w:r w:rsidRPr="00472B49">
        <w:rPr>
          <w:rStyle w:val="Voetnootmarkering"/>
          <w:rFonts w:ascii="Verdana" w:eastAsiaTheme="minorEastAsia" w:hAnsi="Verdana"/>
          <w:sz w:val="18"/>
          <w:szCs w:val="18"/>
        </w:rPr>
        <w:footnoteReference w:id="186"/>
      </w:r>
      <w:r w:rsidRPr="00472B49">
        <w:rPr>
          <w:rFonts w:ascii="Verdana" w:hAnsi="Verdana" w:cs="Arial"/>
          <w:sz w:val="18"/>
          <w:szCs w:val="18"/>
        </w:rPr>
        <w:t xml:space="preserve"> Wanneer een provider bij BREIN aangeeft dat het verzoek tot afgifte van de naw-gegevens van de inbreukmaker te summier geformuleerd is, kan BREIN haar bewijsmateriaal uitbreiden en een duidelijk overzicht maken van wat de inbreukmaker heeft gedaan en welke gegevens BREIN wil hebben. BREIN moet hierbij ook duidelijk beargumenteren waarom zij de gevraagde gegevens nodig heeft en waarom juist die gevraagde gegevens en niet minder gegevens nodig zijn. </w:t>
      </w:r>
    </w:p>
    <w:p w14:paraId="1C688DF2" w14:textId="77777777" w:rsidR="001F1058" w:rsidRPr="00472B49" w:rsidRDefault="001F1058" w:rsidP="00472B49">
      <w:pPr>
        <w:spacing w:line="360" w:lineRule="auto"/>
        <w:jc w:val="both"/>
        <w:rPr>
          <w:rFonts w:ascii="Verdana" w:hAnsi="Verdana" w:cs="Arial"/>
          <w:sz w:val="18"/>
          <w:szCs w:val="18"/>
        </w:rPr>
      </w:pPr>
    </w:p>
    <w:p w14:paraId="721A4405" w14:textId="6B2BFE2F" w:rsidR="001F1058" w:rsidRPr="00472B49" w:rsidRDefault="001F1058" w:rsidP="00472B49">
      <w:pPr>
        <w:spacing w:line="360" w:lineRule="auto"/>
        <w:jc w:val="both"/>
        <w:rPr>
          <w:rFonts w:ascii="Verdana" w:hAnsi="Verdana" w:cs="Arial"/>
          <w:sz w:val="18"/>
          <w:szCs w:val="18"/>
        </w:rPr>
      </w:pPr>
      <w:r w:rsidRPr="00472B49">
        <w:rPr>
          <w:rFonts w:ascii="Verdana" w:hAnsi="Verdana" w:cs="Arial"/>
          <w:sz w:val="18"/>
          <w:szCs w:val="18"/>
        </w:rPr>
        <w:t>In drie zaken haalden de providers aan dat de houders van een inbreukmakend platform er belang bij hebben om anoniem te blijven. De houder van het platform wil op internet contacten leggen en gegevens uitwisselen zonder het risico te lopen dat zijn identiteit ongewenst onthuld wordt door de provider aan wie hij zijn naw-gegevens heeft verstrekt. In alle drie de zaken weerlegde de rechter dat de anonimiteit niet misbruikt mag worden om jegens derden onrechtmatig te handelen zonder dat de inbreukmaker daarvoor ter verantwoording kan worden geroepen.</w:t>
      </w:r>
      <w:r w:rsidRPr="00472B49">
        <w:rPr>
          <w:rStyle w:val="Voetnootmarkering"/>
          <w:rFonts w:ascii="Verdana" w:eastAsiaTheme="minorEastAsia" w:hAnsi="Verdana"/>
          <w:sz w:val="18"/>
          <w:szCs w:val="18"/>
        </w:rPr>
        <w:footnoteReference w:id="187"/>
      </w:r>
      <w:r w:rsidRPr="00472B49">
        <w:rPr>
          <w:rFonts w:ascii="Verdana" w:hAnsi="Verdana" w:cs="Arial"/>
          <w:sz w:val="18"/>
          <w:szCs w:val="18"/>
        </w:rPr>
        <w:t xml:space="preserve"> In een van deze zaken </w:t>
      </w:r>
      <w:r w:rsidRPr="00472B49">
        <w:rPr>
          <w:rFonts w:ascii="Verdana" w:hAnsi="Verdana" w:cs="Arial"/>
          <w:sz w:val="18"/>
          <w:szCs w:val="18"/>
        </w:rPr>
        <w:lastRenderedPageBreak/>
        <w:t>beargumenteerde de rechter ook dat het onrechtmatig handelen van de inbreukmaker anders in de praktijk onbeperkt voortgezet kan worden. Daarom dient het belang om iemands identiteit anoniem te houden daarvoor te wijken.</w:t>
      </w:r>
      <w:r w:rsidRPr="00472B49">
        <w:rPr>
          <w:rStyle w:val="Voetnootmarkering"/>
          <w:rFonts w:ascii="Verdana" w:eastAsiaTheme="minorEastAsia" w:hAnsi="Verdana"/>
          <w:sz w:val="18"/>
          <w:szCs w:val="18"/>
        </w:rPr>
        <w:footnoteReference w:id="188"/>
      </w:r>
    </w:p>
    <w:p w14:paraId="74B05C1D" w14:textId="77777777" w:rsidR="001F1058" w:rsidRPr="00472B49" w:rsidRDefault="001F1058" w:rsidP="00472B49">
      <w:pPr>
        <w:spacing w:line="360" w:lineRule="auto"/>
        <w:jc w:val="both"/>
        <w:rPr>
          <w:rFonts w:ascii="Verdana" w:hAnsi="Verdana" w:cs="Arial"/>
          <w:sz w:val="18"/>
          <w:szCs w:val="18"/>
        </w:rPr>
      </w:pPr>
    </w:p>
    <w:p w14:paraId="2CCABEBF" w14:textId="77777777" w:rsidR="001F1058" w:rsidRPr="00472B49" w:rsidRDefault="001F1058" w:rsidP="00472B49">
      <w:pPr>
        <w:spacing w:line="360" w:lineRule="auto"/>
        <w:jc w:val="both"/>
        <w:rPr>
          <w:rFonts w:ascii="Verdana" w:hAnsi="Verdana" w:cs="Arial"/>
          <w:sz w:val="18"/>
          <w:szCs w:val="18"/>
        </w:rPr>
      </w:pPr>
      <w:r w:rsidRPr="00472B49">
        <w:rPr>
          <w:rFonts w:ascii="Verdana" w:hAnsi="Verdana" w:cs="Arial"/>
          <w:sz w:val="18"/>
          <w:szCs w:val="18"/>
        </w:rPr>
        <w:t>Wanneer BREIN een verzoek doet bij een provider tot afgifte van de naw-gegevens van de houder van een inbreukmakend platform, moet ze de onrechtmatigheid van de website, het onrechtmatig handelen van de houder en de mate van de inbreuk bewijzen. Uit het verzoek van BREIN tot afgifte van de naw-gegevens moet duidelijk blijken dat het onrechtmatig handelen van het platform en de houder hiervan onbeperkt zullen doorgaan indien deze gegevens niet verstrekt worden aan BREIN.</w:t>
      </w:r>
    </w:p>
    <w:p w14:paraId="790462C0" w14:textId="77777777" w:rsidR="001F1058" w:rsidRPr="00472B49" w:rsidRDefault="001F1058" w:rsidP="00472B49">
      <w:pPr>
        <w:spacing w:line="360" w:lineRule="auto"/>
        <w:jc w:val="both"/>
        <w:rPr>
          <w:rFonts w:ascii="Verdana" w:hAnsi="Verdana" w:cs="Arial"/>
          <w:sz w:val="18"/>
          <w:szCs w:val="18"/>
        </w:rPr>
      </w:pPr>
    </w:p>
    <w:p w14:paraId="384D56E3" w14:textId="77777777" w:rsidR="001F1058" w:rsidRPr="00472B49" w:rsidRDefault="001F1058" w:rsidP="00472B49">
      <w:pPr>
        <w:spacing w:line="360" w:lineRule="auto"/>
        <w:jc w:val="both"/>
        <w:rPr>
          <w:rFonts w:ascii="Verdana" w:hAnsi="Verdana" w:cs="Arial"/>
          <w:sz w:val="18"/>
          <w:szCs w:val="18"/>
        </w:rPr>
      </w:pPr>
      <w:r w:rsidRPr="00472B49">
        <w:rPr>
          <w:rFonts w:ascii="Verdana" w:hAnsi="Verdana" w:cs="Arial"/>
          <w:sz w:val="18"/>
          <w:szCs w:val="18"/>
        </w:rPr>
        <w:t>In een zaak beriep de rechthebbende die de auteursrechten bezat van het werk waarop inbreuk was gepleegd zich op art. 28 lid 9 Aw. Dit artikel, dat is besproken in Paragraaf 2.6, vormt een bij wet geregelde beperking van het recht op bescherming van persoonsgegevens en beperking van de eerbiediging van de persoonlijke levenssfeer. Bij de belangenafweging laat de rechter deze twee rechten daarom buiten beschouwing.</w:t>
      </w:r>
      <w:r w:rsidRPr="00472B49">
        <w:rPr>
          <w:rStyle w:val="Voetnootmarkering"/>
          <w:rFonts w:ascii="Verdana" w:eastAsiaTheme="minorEastAsia" w:hAnsi="Verdana"/>
          <w:sz w:val="18"/>
          <w:szCs w:val="18"/>
        </w:rPr>
        <w:footnoteReference w:id="189"/>
      </w:r>
      <w:r w:rsidRPr="00472B49">
        <w:rPr>
          <w:rFonts w:ascii="Verdana" w:hAnsi="Verdana" w:cs="Arial"/>
          <w:sz w:val="18"/>
          <w:szCs w:val="18"/>
        </w:rPr>
        <w:t xml:space="preserve"> BREIN kan hiermee rekening houden wanneer zij in het vervolg naw-gegevens vordert op grond van art. 28 lid 9 Aw. Op basis van dit artikel moet dat wel via een rechterlijk bevel. </w:t>
      </w:r>
    </w:p>
    <w:p w14:paraId="0A0B151D" w14:textId="77777777" w:rsidR="001F1058" w:rsidRPr="00472B49" w:rsidRDefault="001F1058" w:rsidP="00472B49">
      <w:pPr>
        <w:spacing w:line="360" w:lineRule="auto"/>
        <w:jc w:val="both"/>
        <w:rPr>
          <w:rFonts w:ascii="Verdana" w:hAnsi="Verdana"/>
          <w:sz w:val="18"/>
          <w:szCs w:val="18"/>
        </w:rPr>
      </w:pPr>
    </w:p>
    <w:p w14:paraId="6635BA6C" w14:textId="77777777" w:rsidR="001F1058" w:rsidRPr="00472B49" w:rsidRDefault="001F1058" w:rsidP="00472B49">
      <w:pPr>
        <w:pStyle w:val="Kop2"/>
        <w:spacing w:line="360" w:lineRule="auto"/>
        <w:jc w:val="both"/>
        <w:rPr>
          <w:rFonts w:ascii="Verdana" w:hAnsi="Verdana"/>
          <w:color w:val="auto"/>
          <w:sz w:val="18"/>
          <w:szCs w:val="18"/>
        </w:rPr>
      </w:pPr>
      <w:bookmarkStart w:id="74" w:name="_Toc43037930"/>
      <w:r w:rsidRPr="00472B49">
        <w:rPr>
          <w:rFonts w:ascii="Verdana" w:hAnsi="Verdana"/>
          <w:color w:val="auto"/>
          <w:sz w:val="18"/>
          <w:szCs w:val="18"/>
        </w:rPr>
        <w:t>4.3 Vrijheid van meningsuiting</w:t>
      </w:r>
      <w:bookmarkEnd w:id="74"/>
    </w:p>
    <w:p w14:paraId="363DA69D" w14:textId="77777777" w:rsidR="001F1058" w:rsidRPr="00472B49" w:rsidRDefault="001F1058" w:rsidP="00472B49">
      <w:pPr>
        <w:pStyle w:val="Geenafstand"/>
        <w:spacing w:line="360" w:lineRule="auto"/>
        <w:jc w:val="both"/>
        <w:rPr>
          <w:rFonts w:ascii="Verdana" w:hAnsi="Verdana"/>
          <w:sz w:val="18"/>
          <w:szCs w:val="18"/>
          <w:lang w:val="nl-NL"/>
        </w:rPr>
      </w:pPr>
      <w:r w:rsidRPr="00472B49">
        <w:rPr>
          <w:rFonts w:ascii="Verdana" w:hAnsi="Verdana"/>
          <w:sz w:val="18"/>
          <w:szCs w:val="18"/>
          <w:lang w:val="nl-NL"/>
        </w:rPr>
        <w:t>Het derde belang dat onderzocht is, is de vrijheid van meningsuiting en informatievrijheid. Deze vrijheid is beschreven in art. 11 Handvest. Zeven keer werd deze vrijheid aangevoerd door een provider. In twee zaken wilde de provider een platform aanbieden waarop in vrijheid de informatie van derden verspreid kon worden en zodat hij niet veroordeeld kon worden om privacygevoelige gegevens van zijn gebruiker te moeten afgeven</w:t>
      </w:r>
      <w:r w:rsidRPr="00472B49">
        <w:rPr>
          <w:rFonts w:ascii="Verdana" w:hAnsi="Verdana"/>
          <w:sz w:val="18"/>
          <w:szCs w:val="18"/>
          <w:shd w:val="clear" w:color="auto" w:fill="FFFFFF"/>
          <w:lang w:val="nl-NL"/>
        </w:rPr>
        <w:t>. Het usenet bestaat uit een groot aantal servers over de gehele wereld, die onderling met elkaar verbonden zijn en informatie uitwisselen. Commerciële usenetproviders bieden tegen betaling toegang tot usenet en zorgen dat hun klanten content op usenet kunnen uitwisselen. In een van deze twee zaken wilde Eweka zijn klanten zeven en een half jaar retentie geven, wat inhoudt dat vrijwel alle content die naar usenet was geüpload tot in ieder geval zeven en een half jaar terug te vinden was op de servers van Eweka. In dezelfde zaak bood Usenetter zijn diensten ook aan onder de naam Extreme Usenet en bood de provider zijn klanten retentie tot drie jaar.</w:t>
      </w:r>
      <w:r w:rsidRPr="00472B49">
        <w:rPr>
          <w:rStyle w:val="Voetnootmarkering"/>
          <w:rFonts w:ascii="Verdana" w:hAnsi="Verdana"/>
          <w:sz w:val="18"/>
          <w:szCs w:val="18"/>
          <w:lang w:val="nl-NL"/>
        </w:rPr>
        <w:footnoteReference w:id="190"/>
      </w:r>
    </w:p>
    <w:p w14:paraId="762DA5A8" w14:textId="77777777" w:rsidR="001F1058" w:rsidRPr="00472B49" w:rsidRDefault="001F1058" w:rsidP="00472B49">
      <w:pPr>
        <w:spacing w:line="360" w:lineRule="auto"/>
        <w:jc w:val="both"/>
        <w:rPr>
          <w:rFonts w:ascii="Verdana" w:hAnsi="Verdana"/>
          <w:sz w:val="18"/>
          <w:szCs w:val="18"/>
        </w:rPr>
      </w:pPr>
    </w:p>
    <w:p w14:paraId="503908F4" w14:textId="77777777"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In vier zaken benoemde de rechter de vrijheid van meningsuiting. In die uitspraken is niet te lezen dat de provider dit belang zelf had aangevoerd. In deze uitspraken gaf de rechter aan dat de vrijheid van meningsuiting niet zover gaat dat de klant van de provider het recht heeft om anoniem inbreuk te maken op de auteursrechten van de rechthebbende.</w:t>
      </w:r>
      <w:r w:rsidRPr="00472B49">
        <w:rPr>
          <w:rStyle w:val="Voetnootmarkering"/>
          <w:rFonts w:ascii="Verdana" w:eastAsiaTheme="minorEastAsia" w:hAnsi="Verdana"/>
          <w:sz w:val="18"/>
          <w:szCs w:val="18"/>
        </w:rPr>
        <w:footnoteReference w:id="191"/>
      </w:r>
      <w:r w:rsidRPr="00472B49">
        <w:rPr>
          <w:rFonts w:ascii="Verdana" w:hAnsi="Verdana"/>
          <w:sz w:val="18"/>
          <w:szCs w:val="18"/>
        </w:rPr>
        <w:t xml:space="preserve"> Voor BREIN is dit een belangrijk punt. Ze moet duidelijk kunnen aantonen dat de klant veel inbreuk maakt op de auteursrechten van haar </w:t>
      </w:r>
      <w:r w:rsidRPr="00472B49">
        <w:rPr>
          <w:rFonts w:ascii="Verdana" w:hAnsi="Verdana"/>
          <w:sz w:val="18"/>
          <w:szCs w:val="18"/>
        </w:rPr>
        <w:lastRenderedPageBreak/>
        <w:t>rechthebbende. BREIN moet daarvoor veel bewijs vastleggen van het inbreukmakende handelen van de inbreukmaker. Op het moment dat BREIN dit duidelijk kan aantonen, vervalt het argument van de provider dat de naw-gegevens niet kunnen worden afgegeven omdat anders inbreuk wordt gemaakt op de vrijheid van meningsuiting van de klant.</w:t>
      </w:r>
    </w:p>
    <w:p w14:paraId="37195A46" w14:textId="77777777" w:rsidR="001F1058" w:rsidRPr="00472B49" w:rsidRDefault="001F1058" w:rsidP="00472B49">
      <w:pPr>
        <w:spacing w:line="360" w:lineRule="auto"/>
        <w:jc w:val="both"/>
        <w:rPr>
          <w:rFonts w:ascii="Verdana" w:hAnsi="Verdana"/>
          <w:sz w:val="18"/>
          <w:szCs w:val="18"/>
        </w:rPr>
      </w:pPr>
    </w:p>
    <w:p w14:paraId="62A8FCE7" w14:textId="77777777" w:rsidR="001F1058" w:rsidRPr="00472B49" w:rsidRDefault="001F1058" w:rsidP="00472B49">
      <w:pPr>
        <w:pStyle w:val="Kop2"/>
        <w:spacing w:line="360" w:lineRule="auto"/>
        <w:jc w:val="both"/>
        <w:rPr>
          <w:rFonts w:ascii="Verdana" w:hAnsi="Verdana"/>
          <w:color w:val="auto"/>
          <w:sz w:val="18"/>
          <w:szCs w:val="18"/>
        </w:rPr>
      </w:pPr>
      <w:bookmarkStart w:id="75" w:name="_Toc43037931"/>
      <w:r w:rsidRPr="00472B49">
        <w:rPr>
          <w:rFonts w:ascii="Verdana" w:hAnsi="Verdana"/>
          <w:color w:val="auto"/>
          <w:sz w:val="18"/>
          <w:szCs w:val="18"/>
        </w:rPr>
        <w:t>4.4 Vrijheid van ondernemerschap</w:t>
      </w:r>
      <w:bookmarkEnd w:id="75"/>
    </w:p>
    <w:p w14:paraId="07FB2315" w14:textId="11C342AB"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 xml:space="preserve">Het vierde belang is de vrijheid van ondernemerschap, dat is beschreven in art. 16 Handvest. In vier zaken werd dit recht niet specifiek benoemd. In de gevallen dat het wel was benoemd, werd gesteld dat de provider niet in staat was om een belangrijke afweging te maken. Voor de provider staat veel op het spel. De provider mag niet zomaar gegevens van zijn klanten afstaan. Wanneer klanten zien dat een provider gegevens afstaat aan een organisatie als BREIN, zullen sommige misschien overstappen. De verschillende redenen van providers om niet zomaar gegevens af te staan zijn: het verzoek is te summier, het verzoek is te belastend qua tijd en geld, of de provider heeft te weinig informatie om een afweging te kunnen maken. </w:t>
      </w:r>
    </w:p>
    <w:p w14:paraId="487D8517" w14:textId="77777777" w:rsidR="001F1058" w:rsidRPr="00472B49" w:rsidRDefault="001F1058" w:rsidP="00472B49">
      <w:pPr>
        <w:spacing w:line="360" w:lineRule="auto"/>
        <w:jc w:val="both"/>
        <w:rPr>
          <w:rFonts w:ascii="Verdana" w:hAnsi="Verdana"/>
          <w:sz w:val="18"/>
          <w:szCs w:val="18"/>
        </w:rPr>
      </w:pPr>
    </w:p>
    <w:p w14:paraId="1267A07F" w14:textId="77777777"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 xml:space="preserve">Om het argument van de provider te weerleggen dat het verzoek te summier is of dat te weinig informatie gegeven is, kan BREIN additioneel bewijs aanleveren om de mate van de inbreuk door de inbreukmaker aan te tonen. Daarbij moet BREIN duidelijk zijn over welke gegevens ze nodig heeft. De provider kan het verzoek niet meer summier vinden wanneer BREIN dit additionele bewijs met extra verduidelijking aan hem geeft. Om het argument dat het verzoek veel tijd en geld kost, te weerleggen, kan BREIN de noodzaak duidelijk maken. Verder kan BREIN aangeven dat zij anders naar de rechter toe zal stappen, waardoor het verzoek alleen maar meer tijd en geld gaat kosten. </w:t>
      </w:r>
    </w:p>
    <w:p w14:paraId="2C84D326" w14:textId="77777777" w:rsidR="001F1058" w:rsidRPr="00472B49" w:rsidRDefault="001F1058" w:rsidP="00472B49">
      <w:pPr>
        <w:spacing w:line="360" w:lineRule="auto"/>
        <w:jc w:val="both"/>
        <w:rPr>
          <w:rFonts w:ascii="Verdana" w:hAnsi="Verdana"/>
          <w:sz w:val="18"/>
          <w:szCs w:val="18"/>
        </w:rPr>
      </w:pPr>
    </w:p>
    <w:p w14:paraId="7EA51651" w14:textId="0AE15BB0"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 xml:space="preserve">BREIN vraagt de provider in elk verzoek tot afgifte van naw-gegevens, dit verzoek ook door te sturen naar de desbetreffende klant. Tevens vermeldt BREIN dat wanneer de klant geen contact opneemt met BREIN, dat de provider zal worden verzocht tot afgifte van de naw-gegevens. Op deze manier probeert BREIN kosten en tijd te besparen. Wanneer de klant uit zichzelf contact opneemt met BREIN, hoeft de provider niet de afweging te maken over de afgifte van de naw-gegevens. </w:t>
      </w:r>
    </w:p>
    <w:p w14:paraId="1E562680" w14:textId="77777777" w:rsidR="001F1058" w:rsidRPr="00472B49" w:rsidRDefault="001F1058" w:rsidP="00472B49">
      <w:pPr>
        <w:spacing w:line="360" w:lineRule="auto"/>
        <w:jc w:val="both"/>
        <w:rPr>
          <w:rFonts w:ascii="Verdana" w:hAnsi="Verdana"/>
          <w:sz w:val="18"/>
          <w:szCs w:val="18"/>
        </w:rPr>
      </w:pPr>
    </w:p>
    <w:p w14:paraId="6A0FC6C0" w14:textId="77777777"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In vier zaken haalde de provider aan dat hij alle beschikbare gegevens van de inbreukmaker al had afgestaan aan de rechthebbende op wiens werk auteursrechtinbreuk was gepleegd en/of dat niet over verdere gegevens beschikte. Een argument van de provider waarom hij niet over gegevens beschikte, was dat de klant altijd op tijd had betaald.</w:t>
      </w:r>
      <w:r w:rsidRPr="00472B49">
        <w:rPr>
          <w:rStyle w:val="Voetnootmarkering"/>
          <w:rFonts w:ascii="Verdana" w:eastAsiaTheme="minorEastAsia" w:hAnsi="Verdana"/>
          <w:sz w:val="18"/>
          <w:szCs w:val="18"/>
        </w:rPr>
        <w:footnoteReference w:id="192"/>
      </w:r>
      <w:r w:rsidRPr="00472B49">
        <w:rPr>
          <w:rFonts w:ascii="Verdana" w:hAnsi="Verdana"/>
          <w:sz w:val="18"/>
          <w:szCs w:val="18"/>
        </w:rPr>
        <w:t xml:space="preserve"> BREIN kan hierbij als tegenargument gebruiken dat indien de klant op tijd betaalt, er betaalgegevens aanwezig moeten zijn. Bij het aangaan van een abonnement zijn heeft de klant correcte gegevens afgegeven aan de provider om de overeenkomst te kunnen bevestigen. De provider zal zelf ook correcte gegevens willen hebben in het geval de klant zich niet houdt aan diens verplichtingen.</w:t>
      </w:r>
    </w:p>
    <w:p w14:paraId="7A48B42D" w14:textId="77777777" w:rsidR="001F1058" w:rsidRPr="00472B49" w:rsidRDefault="001F1058" w:rsidP="00472B49">
      <w:pPr>
        <w:spacing w:line="360" w:lineRule="auto"/>
        <w:jc w:val="both"/>
        <w:rPr>
          <w:rFonts w:ascii="Verdana" w:hAnsi="Verdana"/>
          <w:sz w:val="18"/>
          <w:szCs w:val="18"/>
        </w:rPr>
      </w:pPr>
    </w:p>
    <w:p w14:paraId="523508EC" w14:textId="02871FF2"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 xml:space="preserve">In twee zaken gaf de provider aan dat hij bij afgifte van naw-gegevens reputatieschade zou oplopen. Een provider kan aansprakelijk worden gesteld wanneer hij zonder zwaarwegende grond persoonsgegevens afgeeft aan derden. Deze zwaarwegende grond was volgens de provider niet </w:t>
      </w:r>
      <w:r w:rsidRPr="00472B49">
        <w:rPr>
          <w:rFonts w:ascii="Verdana" w:hAnsi="Verdana"/>
          <w:sz w:val="18"/>
          <w:szCs w:val="18"/>
        </w:rPr>
        <w:lastRenderedPageBreak/>
        <w:t>aanwezig.</w:t>
      </w:r>
      <w:r w:rsidRPr="00472B49">
        <w:rPr>
          <w:rStyle w:val="Voetnootmarkering"/>
          <w:rFonts w:ascii="Verdana" w:eastAsiaTheme="minorEastAsia" w:hAnsi="Verdana"/>
          <w:sz w:val="18"/>
          <w:szCs w:val="18"/>
        </w:rPr>
        <w:footnoteReference w:id="193"/>
      </w:r>
      <w:r w:rsidRPr="00472B49">
        <w:rPr>
          <w:rFonts w:ascii="Verdana" w:hAnsi="Verdana"/>
          <w:sz w:val="18"/>
          <w:szCs w:val="18"/>
        </w:rPr>
        <w:t xml:space="preserve"> In Paragraaf 2.2.1 is behandeld dat een tussenpersoon kan worden gevrijwaard, maar dat een rechterlijk verbod of gebod niet kan worden uitgesloten. De provider heeft daarnaast belang bij het behouden van zijn klant.</w:t>
      </w:r>
      <w:r w:rsidRPr="00472B49">
        <w:rPr>
          <w:rStyle w:val="Voetnootmarkering"/>
          <w:rFonts w:ascii="Verdana" w:eastAsiaTheme="minorEastAsia" w:hAnsi="Verdana"/>
          <w:sz w:val="18"/>
          <w:szCs w:val="18"/>
        </w:rPr>
        <w:footnoteReference w:id="194"/>
      </w:r>
    </w:p>
    <w:p w14:paraId="57A43933" w14:textId="77777777" w:rsidR="001F1058" w:rsidRPr="00472B49" w:rsidRDefault="001F1058" w:rsidP="00472B49">
      <w:pPr>
        <w:spacing w:line="360" w:lineRule="auto"/>
        <w:jc w:val="both"/>
        <w:rPr>
          <w:rFonts w:ascii="Verdana" w:hAnsi="Verdana"/>
          <w:sz w:val="18"/>
          <w:szCs w:val="18"/>
        </w:rPr>
      </w:pPr>
    </w:p>
    <w:p w14:paraId="52332FD8" w14:textId="77777777"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In een zaak haalde de provider aan dat de klantrelatie met de mogelijke inbreukmaker inmiddels was verbroken. De provider was daarom gehouden om de naw-gegevens te vernietigen. De provider had de klantgegevens nog wel, maar volgens de provider was dit feitelijk onrechtmatig.</w:t>
      </w:r>
      <w:r w:rsidRPr="00472B49">
        <w:rPr>
          <w:rStyle w:val="Voetnootmarkering"/>
          <w:rFonts w:ascii="Verdana" w:eastAsiaTheme="minorEastAsia" w:hAnsi="Verdana"/>
          <w:sz w:val="18"/>
          <w:szCs w:val="18"/>
        </w:rPr>
        <w:footnoteReference w:id="195"/>
      </w:r>
      <w:r w:rsidRPr="00472B49">
        <w:rPr>
          <w:rFonts w:ascii="Verdana" w:hAnsi="Verdana"/>
          <w:sz w:val="18"/>
          <w:szCs w:val="18"/>
        </w:rPr>
        <w:t xml:space="preserve"> BREIN moet na het vaststellen van de inbreuk en het achterhalen bij welke usenetprovider de inbreukmaker gebruikt, zo snel mogelijk een verzoek indienen bij de desbetreffende provider, zodat de benodigde gegevens bewaard worden. Bij voldoende bewijsmateriaal moet de provider de gegevens dan alsnog afstaan. </w:t>
      </w:r>
    </w:p>
    <w:p w14:paraId="10BF54E7" w14:textId="77777777" w:rsidR="001F1058" w:rsidRPr="00472B49" w:rsidRDefault="001F1058" w:rsidP="00472B49">
      <w:pPr>
        <w:spacing w:line="360" w:lineRule="auto"/>
        <w:jc w:val="both"/>
        <w:rPr>
          <w:rFonts w:ascii="Verdana" w:hAnsi="Verdana"/>
          <w:sz w:val="18"/>
          <w:szCs w:val="18"/>
        </w:rPr>
      </w:pPr>
    </w:p>
    <w:p w14:paraId="1728D6D2" w14:textId="77777777" w:rsidR="001F1058" w:rsidRPr="00472B49" w:rsidRDefault="001F1058" w:rsidP="00472B49">
      <w:pPr>
        <w:pStyle w:val="Kop2"/>
        <w:spacing w:line="360" w:lineRule="auto"/>
        <w:jc w:val="both"/>
        <w:rPr>
          <w:rFonts w:ascii="Verdana" w:hAnsi="Verdana"/>
          <w:color w:val="auto"/>
          <w:sz w:val="18"/>
          <w:szCs w:val="18"/>
        </w:rPr>
      </w:pPr>
      <w:bookmarkStart w:id="76" w:name="_Toc43037932"/>
      <w:r w:rsidRPr="00472B49">
        <w:rPr>
          <w:rFonts w:ascii="Verdana" w:hAnsi="Verdana"/>
          <w:color w:val="auto"/>
          <w:sz w:val="18"/>
          <w:szCs w:val="18"/>
        </w:rPr>
        <w:t>4.5 Prevalerend belang</w:t>
      </w:r>
      <w:bookmarkEnd w:id="76"/>
    </w:p>
    <w:p w14:paraId="14C5F2E9" w14:textId="77777777"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Het vijfde onderwerp dat onderzocht is, is welk belang de rechter vindt dat prevaleert. De rechter weegt bij zijn oordeel alle voorgaande grondrechten mee om tot een oordeel te komen. Volgens het vierde criterium van het Lycos/Pessers-arrest behoort het belang van de derde te prevaleren om naw-gegevens te verkrijgen.</w:t>
      </w:r>
      <w:r w:rsidRPr="00472B49">
        <w:rPr>
          <w:rStyle w:val="Voetnootmarkering"/>
          <w:rFonts w:ascii="Verdana" w:eastAsiaTheme="minorEastAsia" w:hAnsi="Verdana"/>
          <w:sz w:val="18"/>
          <w:szCs w:val="18"/>
        </w:rPr>
        <w:footnoteReference w:id="196"/>
      </w:r>
    </w:p>
    <w:p w14:paraId="0904861A" w14:textId="77777777" w:rsidR="001F1058" w:rsidRPr="00472B49" w:rsidRDefault="001F1058" w:rsidP="00472B49">
      <w:pPr>
        <w:spacing w:line="360" w:lineRule="auto"/>
        <w:jc w:val="both"/>
        <w:rPr>
          <w:rFonts w:ascii="Verdana" w:hAnsi="Verdana"/>
          <w:sz w:val="18"/>
          <w:szCs w:val="18"/>
        </w:rPr>
      </w:pPr>
    </w:p>
    <w:p w14:paraId="0D99426E" w14:textId="77777777" w:rsidR="001F1058" w:rsidRPr="00472B49" w:rsidRDefault="001F1058" w:rsidP="00472B49">
      <w:pPr>
        <w:spacing w:line="360" w:lineRule="auto"/>
        <w:jc w:val="both"/>
        <w:rPr>
          <w:rFonts w:ascii="Verdana" w:eastAsia="MS Mincho" w:hAnsi="Verdana"/>
          <w:sz w:val="18"/>
          <w:szCs w:val="18"/>
        </w:rPr>
      </w:pPr>
      <w:r w:rsidRPr="00472B49">
        <w:rPr>
          <w:rFonts w:ascii="Verdana" w:hAnsi="Verdana"/>
          <w:sz w:val="18"/>
          <w:szCs w:val="18"/>
        </w:rPr>
        <w:t>In elf zaken prevaleerde het belang van de belanghebbende op wiens werk auteursrechtinbreuk was gepleegd. De provider moest daardoor de naw-gegevens afstaan aan de rechthebbende. De rechter baseerde zich hierbij op de volgende uitgangspunten. In drie zaken woog het belang van de rechthebbende zwaarder, omdat de inbreukmaker ter verantwoording moet kunnen worden geroepen voor zijn onrechtmatig handelen. In een van deze zaken had de inbreukmaker niet voldaan aan een notice-and-take-down-verzoek van de rechthebbende.</w:t>
      </w:r>
      <w:r w:rsidRPr="00472B49">
        <w:rPr>
          <w:rStyle w:val="Voetnootmarkering"/>
          <w:rFonts w:ascii="Verdana" w:eastAsiaTheme="minorEastAsia" w:hAnsi="Verdana"/>
          <w:sz w:val="18"/>
          <w:szCs w:val="18"/>
        </w:rPr>
        <w:footnoteReference w:id="197"/>
      </w:r>
      <w:r w:rsidRPr="00472B49">
        <w:rPr>
          <w:rFonts w:ascii="Verdana" w:hAnsi="Verdana"/>
          <w:sz w:val="18"/>
          <w:szCs w:val="18"/>
        </w:rPr>
        <w:t xml:space="preserve"> In vijf zaken oordeelde de rechter dat het belang van de rechthebbende prevaleerde, omdat de inbreuk van de inbreukmaker op de auteursrechten van de rechthebbende omvangrijk was. In een van deze vijf zaken oordeelde de rechter dat een zichzelf respecterende usenetprovider niet geassocieerd wil worden met dergelijk grootschalig onrechtmatig handelen.</w:t>
      </w:r>
      <w:r w:rsidRPr="00472B49">
        <w:rPr>
          <w:rStyle w:val="Voetnootmarkering"/>
          <w:rFonts w:ascii="Verdana" w:eastAsiaTheme="minorEastAsia" w:hAnsi="Verdana"/>
          <w:sz w:val="18"/>
          <w:szCs w:val="18"/>
        </w:rPr>
        <w:footnoteReference w:id="198"/>
      </w:r>
      <w:r w:rsidRPr="00472B49">
        <w:rPr>
          <w:rFonts w:ascii="Verdana" w:hAnsi="Verdana"/>
          <w:sz w:val="18"/>
          <w:szCs w:val="18"/>
        </w:rPr>
        <w:t xml:space="preserve"> </w:t>
      </w:r>
      <w:r w:rsidRPr="00472B49">
        <w:rPr>
          <w:rFonts w:ascii="Verdana" w:eastAsia="MS Mincho" w:hAnsi="Verdana"/>
          <w:sz w:val="18"/>
          <w:szCs w:val="18"/>
        </w:rPr>
        <w:t xml:space="preserve">In twee zaken benoemde de rechter specifiek de </w:t>
      </w:r>
      <w:r w:rsidRPr="00472B49">
        <w:rPr>
          <w:rFonts w:ascii="Verdana" w:hAnsi="Verdana" w:cs="Calibri"/>
          <w:sz w:val="18"/>
          <w:szCs w:val="18"/>
        </w:rPr>
        <w:t>zorgvuldigheidsverplichting. Wanneer de provider de gegevens niet af zou staan, handelde hij in strijd met zijn zorgvuldigheidsverplichting. Ten slotte oordeelde de rechter in een geval dat het belang van de rechthebbende prevaleerde, omdat de inbreukmaker na het blokkeren van zijn account door de aangeschreven usenetprovider de inbreuk via een andere usenetprovider had voortgezet.</w:t>
      </w:r>
      <w:r w:rsidRPr="00472B49">
        <w:rPr>
          <w:rStyle w:val="Voetnootmarkering"/>
          <w:rFonts w:ascii="Verdana" w:eastAsiaTheme="minorEastAsia" w:hAnsi="Verdana" w:cs="Calibri"/>
          <w:sz w:val="18"/>
          <w:szCs w:val="18"/>
        </w:rPr>
        <w:footnoteReference w:id="199"/>
      </w:r>
    </w:p>
    <w:p w14:paraId="4B96252A" w14:textId="77777777" w:rsidR="001F1058" w:rsidRPr="00472B49" w:rsidRDefault="001F1058" w:rsidP="00472B49">
      <w:pPr>
        <w:spacing w:line="360" w:lineRule="auto"/>
        <w:jc w:val="both"/>
        <w:rPr>
          <w:rFonts w:ascii="Verdana" w:hAnsi="Verdana"/>
          <w:b/>
          <w:bCs/>
          <w:sz w:val="18"/>
          <w:szCs w:val="18"/>
        </w:rPr>
      </w:pPr>
    </w:p>
    <w:p w14:paraId="5A1CA6BB" w14:textId="14E13273" w:rsidR="001F1058" w:rsidRPr="00472B49" w:rsidRDefault="001F1058" w:rsidP="00472B49">
      <w:pPr>
        <w:spacing w:line="360" w:lineRule="auto"/>
        <w:jc w:val="both"/>
        <w:rPr>
          <w:rFonts w:ascii="Verdana" w:hAnsi="Verdana"/>
          <w:sz w:val="18"/>
          <w:szCs w:val="18"/>
          <w:shd w:val="clear" w:color="auto" w:fill="FFFFFF"/>
        </w:rPr>
      </w:pPr>
      <w:r w:rsidRPr="00472B49">
        <w:rPr>
          <w:rFonts w:ascii="Verdana" w:hAnsi="Verdana"/>
          <w:sz w:val="18"/>
          <w:szCs w:val="18"/>
        </w:rPr>
        <w:t>In vier gevallen prevaleerde het belang van de provider. In een van deze zaken had de belanghebbende de gegevens op een onjuiste manier verzameld en verwerkt.</w:t>
      </w:r>
      <w:r w:rsidRPr="00472B49">
        <w:rPr>
          <w:rStyle w:val="Voetnootmarkering"/>
          <w:rFonts w:ascii="Verdana" w:eastAsiaTheme="minorEastAsia" w:hAnsi="Verdana"/>
          <w:sz w:val="18"/>
          <w:szCs w:val="18"/>
        </w:rPr>
        <w:footnoteReference w:id="200"/>
      </w:r>
      <w:r w:rsidRPr="00472B49">
        <w:rPr>
          <w:rFonts w:ascii="Verdana" w:hAnsi="Verdana"/>
          <w:sz w:val="18"/>
          <w:szCs w:val="18"/>
        </w:rPr>
        <w:t xml:space="preserve"> Bij een andere uitspraak was er een alternatieve mogelijkheid om de gevraagde naw-gegevens te verkrijgen die </w:t>
      </w:r>
      <w:r w:rsidRPr="00472B49">
        <w:rPr>
          <w:rFonts w:ascii="Verdana" w:hAnsi="Verdana"/>
          <w:sz w:val="18"/>
          <w:szCs w:val="18"/>
        </w:rPr>
        <w:lastRenderedPageBreak/>
        <w:t>minder ingrijpend was.</w:t>
      </w:r>
      <w:r w:rsidRPr="00472B49">
        <w:rPr>
          <w:rStyle w:val="Voetnootmarkering"/>
          <w:rFonts w:ascii="Verdana" w:eastAsiaTheme="minorEastAsia" w:hAnsi="Verdana"/>
          <w:sz w:val="18"/>
          <w:szCs w:val="18"/>
        </w:rPr>
        <w:footnoteReference w:id="201"/>
      </w:r>
      <w:r w:rsidRPr="00472B49">
        <w:rPr>
          <w:rFonts w:ascii="Verdana" w:hAnsi="Verdana"/>
          <w:sz w:val="18"/>
          <w:szCs w:val="18"/>
        </w:rPr>
        <w:t xml:space="preserve"> In de zaak van DFW, zoals eerder besproken in Hoofdstuk 1, </w:t>
      </w:r>
      <w:r w:rsidRPr="00472B49">
        <w:rPr>
          <w:rFonts w:ascii="Verdana" w:hAnsi="Verdana"/>
          <w:spacing w:val="-3"/>
          <w:sz w:val="18"/>
          <w:szCs w:val="18"/>
        </w:rPr>
        <w:t xml:space="preserve">had de filmdistributeur onvoldoende duidelijk gemaakt op welke wijze hij de IP-adreshouders wilde benaderen. DFW wist nog niet of hij de IP-adreshouder kon aanmerken als downloader. Het was tevens onduidelijk of </w:t>
      </w:r>
      <w:r w:rsidRPr="00472B49">
        <w:rPr>
          <w:rFonts w:ascii="Verdana" w:hAnsi="Verdana"/>
          <w:sz w:val="18"/>
          <w:szCs w:val="18"/>
          <w:shd w:val="clear" w:color="auto" w:fill="FFFFFF"/>
        </w:rPr>
        <w:t>een voor te stellen schikkingsbedrag wel overeenkwam met de feitelijke schade. Ten slotte was niet duidelijk wat DFW aan de IP-adreshouder zou mededelen omtrent de rechten en plichten van de IP-adreshouders.</w:t>
      </w:r>
      <w:r w:rsidRPr="00472B49">
        <w:rPr>
          <w:rStyle w:val="Voetnootmarkering"/>
          <w:rFonts w:ascii="Verdana" w:eastAsiaTheme="minorEastAsia" w:hAnsi="Verdana"/>
          <w:sz w:val="18"/>
          <w:szCs w:val="18"/>
          <w:shd w:val="clear" w:color="auto" w:fill="FFFFFF"/>
        </w:rPr>
        <w:footnoteReference w:id="202"/>
      </w:r>
      <w:r w:rsidRPr="00472B49">
        <w:rPr>
          <w:rFonts w:ascii="Verdana" w:hAnsi="Verdana"/>
          <w:sz w:val="18"/>
          <w:szCs w:val="18"/>
          <w:shd w:val="clear" w:color="auto" w:fill="FFFFFF"/>
        </w:rPr>
        <w:t xml:space="preserve"> </w:t>
      </w:r>
    </w:p>
    <w:p w14:paraId="1835320C" w14:textId="77777777" w:rsidR="001F1058" w:rsidRPr="00472B49" w:rsidRDefault="001F1058" w:rsidP="00472B49">
      <w:pPr>
        <w:spacing w:line="360" w:lineRule="auto"/>
        <w:jc w:val="both"/>
        <w:rPr>
          <w:rFonts w:ascii="Verdana" w:hAnsi="Verdana"/>
          <w:sz w:val="18"/>
          <w:szCs w:val="18"/>
          <w:shd w:val="clear" w:color="auto" w:fill="FFFFFF"/>
        </w:rPr>
      </w:pPr>
    </w:p>
    <w:p w14:paraId="4BCDAF3B" w14:textId="77777777" w:rsidR="001F1058" w:rsidRPr="00472B49" w:rsidRDefault="001F1058" w:rsidP="00472B49">
      <w:pPr>
        <w:spacing w:line="360" w:lineRule="auto"/>
        <w:jc w:val="both"/>
        <w:rPr>
          <w:rFonts w:ascii="Verdana" w:hAnsi="Verdana"/>
          <w:sz w:val="18"/>
          <w:szCs w:val="18"/>
          <w:shd w:val="clear" w:color="auto" w:fill="FFFFFF"/>
        </w:rPr>
      </w:pPr>
      <w:r w:rsidRPr="00472B49">
        <w:rPr>
          <w:rFonts w:ascii="Verdana" w:hAnsi="Verdana"/>
          <w:sz w:val="18"/>
          <w:szCs w:val="18"/>
          <w:shd w:val="clear" w:color="auto" w:fill="FFFFFF"/>
        </w:rPr>
        <w:t xml:space="preserve">Verder is het opvallend dat de zaken waarin de rechthebbende het </w:t>
      </w:r>
      <w:r w:rsidRPr="00472B49">
        <w:rPr>
          <w:rFonts w:ascii="Verdana" w:hAnsi="Verdana"/>
          <w:sz w:val="18"/>
          <w:szCs w:val="18"/>
        </w:rPr>
        <w:t xml:space="preserve">recht op bescherming van eigendom gebruikt tegen een inbreuk waardoor meerdere rechthebbenden schade lijden vaker worden toegewezen dan wanneer er één rechthebbende is. Blijkbaar weegt de rechter in zijn afweging van de verschillende belangen dus ook mee hoeveel rechthebbenden schade lijden door de inbreuk. </w:t>
      </w:r>
    </w:p>
    <w:p w14:paraId="2CC83F1B" w14:textId="77777777" w:rsidR="001F1058" w:rsidRPr="00472B49" w:rsidRDefault="001F1058" w:rsidP="00472B49">
      <w:pPr>
        <w:spacing w:line="360" w:lineRule="auto"/>
        <w:jc w:val="both"/>
        <w:rPr>
          <w:rFonts w:ascii="Verdana" w:hAnsi="Verdana"/>
          <w:sz w:val="18"/>
          <w:szCs w:val="18"/>
        </w:rPr>
      </w:pPr>
    </w:p>
    <w:p w14:paraId="1929AC07" w14:textId="77777777" w:rsidR="001F1058" w:rsidRPr="00472B49" w:rsidRDefault="001F1058" w:rsidP="00472B49">
      <w:pPr>
        <w:pStyle w:val="Kop2"/>
        <w:spacing w:line="360" w:lineRule="auto"/>
        <w:jc w:val="both"/>
        <w:rPr>
          <w:rFonts w:ascii="Verdana" w:hAnsi="Verdana"/>
          <w:color w:val="auto"/>
          <w:sz w:val="18"/>
          <w:szCs w:val="18"/>
        </w:rPr>
      </w:pPr>
      <w:bookmarkStart w:id="77" w:name="_Toc43037933"/>
      <w:r w:rsidRPr="00472B49">
        <w:rPr>
          <w:rFonts w:ascii="Verdana" w:hAnsi="Verdana"/>
          <w:color w:val="auto"/>
          <w:sz w:val="18"/>
          <w:szCs w:val="18"/>
        </w:rPr>
        <w:t>4.6 Bijzonderheden</w:t>
      </w:r>
      <w:bookmarkEnd w:id="77"/>
    </w:p>
    <w:p w14:paraId="6EB94B60" w14:textId="77777777"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 xml:space="preserve">In een aantal zaken vallen ook andere punten op. Deze punten kwamen alleen voor bij specifieke uitspraken en zijn daarom niet als apart </w:t>
      </w:r>
      <w:r w:rsidRPr="00472B49">
        <w:rPr>
          <w:rFonts w:ascii="Verdana" w:hAnsi="Verdana"/>
          <w:sz w:val="18"/>
          <w:szCs w:val="18"/>
          <w:bdr w:val="none" w:sz="0" w:space="0" w:color="auto" w:frame="1"/>
        </w:rPr>
        <w:t xml:space="preserve">onderwerp </w:t>
      </w:r>
      <w:r w:rsidRPr="00472B49">
        <w:rPr>
          <w:rFonts w:ascii="Verdana" w:hAnsi="Verdana"/>
          <w:sz w:val="18"/>
          <w:szCs w:val="18"/>
        </w:rPr>
        <w:t>onderzocht.</w:t>
      </w:r>
    </w:p>
    <w:p w14:paraId="558DA2FA" w14:textId="77777777" w:rsidR="001F1058" w:rsidRPr="00472B49" w:rsidRDefault="001F1058" w:rsidP="00472B49">
      <w:pPr>
        <w:spacing w:line="360" w:lineRule="auto"/>
        <w:jc w:val="both"/>
        <w:rPr>
          <w:rFonts w:ascii="Verdana" w:hAnsi="Verdana"/>
          <w:sz w:val="18"/>
          <w:szCs w:val="18"/>
        </w:rPr>
      </w:pPr>
    </w:p>
    <w:p w14:paraId="35B22976" w14:textId="1E592DB7" w:rsidR="001F1058" w:rsidRPr="00472B49" w:rsidRDefault="001F1058" w:rsidP="00472B49">
      <w:pPr>
        <w:spacing w:line="360" w:lineRule="auto"/>
        <w:jc w:val="both"/>
        <w:rPr>
          <w:rFonts w:ascii="Verdana" w:hAnsi="Verdana"/>
          <w:sz w:val="18"/>
          <w:szCs w:val="18"/>
          <w:shd w:val="clear" w:color="auto" w:fill="FFFFFF"/>
        </w:rPr>
      </w:pPr>
      <w:r w:rsidRPr="00472B49">
        <w:rPr>
          <w:rFonts w:ascii="Verdana" w:hAnsi="Verdana"/>
          <w:sz w:val="18"/>
          <w:szCs w:val="18"/>
        </w:rPr>
        <w:t>In een zaak sprak de belanghebbende over het recht op effectieve rechtsbescherming.</w:t>
      </w:r>
      <w:r w:rsidRPr="00472B49">
        <w:rPr>
          <w:rStyle w:val="Voetnootmarkering"/>
          <w:rFonts w:ascii="Verdana" w:eastAsiaTheme="minorEastAsia" w:hAnsi="Verdana"/>
          <w:sz w:val="18"/>
          <w:szCs w:val="18"/>
        </w:rPr>
        <w:footnoteReference w:id="203"/>
      </w:r>
      <w:r w:rsidRPr="00472B49">
        <w:rPr>
          <w:rFonts w:ascii="Verdana" w:hAnsi="Verdana"/>
          <w:sz w:val="18"/>
          <w:szCs w:val="18"/>
        </w:rPr>
        <w:t xml:space="preserve"> Dit recht vloeit voort uit art. 47 Handvest en art. 13 EVRM. </w:t>
      </w:r>
      <w:r w:rsidRPr="00472B49">
        <w:rPr>
          <w:rFonts w:ascii="Verdana" w:hAnsi="Verdana"/>
          <w:sz w:val="18"/>
          <w:szCs w:val="18"/>
          <w:shd w:val="clear" w:color="auto" w:fill="FFFFFF"/>
        </w:rPr>
        <w:t>Het beginsel houdt in dat particulieren in staat moeten zijn om rechten die zij aan het Europese recht ontlenen voor de rechter in te roepen.</w:t>
      </w:r>
      <w:r w:rsidRPr="00472B49">
        <w:rPr>
          <w:rStyle w:val="Voetnootmarkering"/>
          <w:rFonts w:ascii="Verdana" w:eastAsiaTheme="minorEastAsia" w:hAnsi="Verdana"/>
          <w:sz w:val="18"/>
          <w:szCs w:val="18"/>
          <w:shd w:val="clear" w:color="auto" w:fill="FFFFFF"/>
        </w:rPr>
        <w:footnoteReference w:id="204"/>
      </w:r>
      <w:r w:rsidRPr="00472B49">
        <w:rPr>
          <w:rFonts w:ascii="Verdana" w:hAnsi="Verdana"/>
          <w:sz w:val="18"/>
          <w:szCs w:val="18"/>
          <w:shd w:val="clear" w:color="auto" w:fill="FFFFFF"/>
        </w:rPr>
        <w:t xml:space="preserve"> Art. 47 Handvest luidt: ‘</w:t>
      </w:r>
      <w:r w:rsidRPr="00472B49">
        <w:rPr>
          <w:rFonts w:ascii="Verdana" w:hAnsi="Verdana"/>
          <w:i/>
          <w:iCs/>
          <w:sz w:val="18"/>
          <w:szCs w:val="18"/>
          <w:shd w:val="clear" w:color="auto" w:fill="FFFFFF"/>
        </w:rPr>
        <w:t xml:space="preserve">Eenieder wiens door het recht van de Unie gewaarborgde rechten en vrijheden zijn geschonden, heeft recht op een doeltreffende voorziening in rechte, met inachtneming van de in dit artikel gestelde voorwaarden.’ </w:t>
      </w:r>
      <w:r w:rsidRPr="00472B49">
        <w:rPr>
          <w:rFonts w:ascii="Verdana" w:hAnsi="Verdana"/>
          <w:sz w:val="18"/>
          <w:szCs w:val="18"/>
          <w:shd w:val="clear" w:color="auto" w:fill="FFFFFF"/>
        </w:rPr>
        <w:t xml:space="preserve">Indien BREIN dit argument gebruikt, zal dit waarschijnlijk in hoger beroep zijn, omdat BREIN in eerste aanleg vond dat zij geen effectieve rechtsbescherming kreeg van de rechter. Dit argument zal waarschijnlijk niets toevoegen aan de rechtszaak. In de drie overige uitspraken in hoger beroep werd dit argument niet gebruikt. In de literatuur staat ook dat het belangrijkste grondrecht van de rechthebbende het </w:t>
      </w:r>
      <w:r w:rsidRPr="00472B49">
        <w:rPr>
          <w:rFonts w:ascii="Verdana" w:hAnsi="Verdana" w:cs="Arial"/>
          <w:sz w:val="18"/>
          <w:szCs w:val="18"/>
        </w:rPr>
        <w:t>recht op bescherming van eigendom betreft.</w:t>
      </w:r>
      <w:r w:rsidRPr="00472B49">
        <w:rPr>
          <w:rStyle w:val="Voetnootmarkering"/>
          <w:rFonts w:ascii="Verdana" w:eastAsiaTheme="minorEastAsia" w:hAnsi="Verdana"/>
          <w:sz w:val="18"/>
          <w:szCs w:val="18"/>
        </w:rPr>
        <w:footnoteReference w:id="205"/>
      </w:r>
    </w:p>
    <w:p w14:paraId="0EED6924" w14:textId="77777777" w:rsidR="001F1058" w:rsidRPr="00472B49" w:rsidRDefault="001F1058" w:rsidP="00472B49">
      <w:pPr>
        <w:spacing w:line="360" w:lineRule="auto"/>
        <w:jc w:val="both"/>
        <w:rPr>
          <w:rFonts w:ascii="Verdana" w:hAnsi="Verdana"/>
          <w:b/>
          <w:bCs/>
          <w:sz w:val="18"/>
          <w:szCs w:val="18"/>
        </w:rPr>
      </w:pPr>
    </w:p>
    <w:p w14:paraId="44E73251" w14:textId="77777777"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In Paragraaf 2.2.1 is besproken dat uit art. 6:196c lid 4 BW een vrijstelling van aansprakelijkheid voor tussenpersonen vloeit. Aan deze vrijstelling zijn voorwaarden gesteld. In een van de uitspraken voerde de provider aan dat op grond van dit artikel de naw-gegevens niet mogen worden afgestaan. De rechter bepaalde dat deze vrijstelling niet van toepassing was in deze zaak. Een van de voorwaarden van vrijwaring is dat de tussenpersoon de toegang onmogelijk maakt of de informatie verwijdert wanneer de provider op de hoogte wordt gesteld van de onrechtmatigheid. In deze zaak was de provider meerdere malen op de hoogte gebracht door BREIN. Hierdoor voldeed de provider niet aan de voorwaarde van vrijwaring van aansprakelijkheid.</w:t>
      </w:r>
      <w:r w:rsidRPr="00472B49">
        <w:rPr>
          <w:rStyle w:val="Voetnootmarkering"/>
          <w:rFonts w:ascii="Verdana" w:eastAsiaTheme="minorEastAsia" w:hAnsi="Verdana"/>
          <w:sz w:val="18"/>
          <w:szCs w:val="18"/>
        </w:rPr>
        <w:footnoteReference w:id="206"/>
      </w:r>
      <w:r w:rsidRPr="00472B49">
        <w:rPr>
          <w:rFonts w:ascii="Verdana" w:hAnsi="Verdana"/>
          <w:sz w:val="18"/>
          <w:szCs w:val="18"/>
        </w:rPr>
        <w:t xml:space="preserve"> Wanneer de provider weigert om de </w:t>
      </w:r>
      <w:r w:rsidRPr="00472B49">
        <w:rPr>
          <w:rFonts w:ascii="Verdana" w:hAnsi="Verdana"/>
          <w:sz w:val="18"/>
          <w:szCs w:val="18"/>
        </w:rPr>
        <w:lastRenderedPageBreak/>
        <w:t>gevraagde gegevens af te staan, moet BREIN de ernst van de zaak duidelijk maken door te volharden en aanvullend bewijs te versturen om de gevraagde informatie te verkrijgen.</w:t>
      </w:r>
    </w:p>
    <w:p w14:paraId="748215A7" w14:textId="77777777" w:rsidR="001F1058" w:rsidRPr="00472B49" w:rsidRDefault="001F1058" w:rsidP="00472B49">
      <w:pPr>
        <w:spacing w:line="360" w:lineRule="auto"/>
        <w:jc w:val="both"/>
        <w:rPr>
          <w:rFonts w:ascii="Verdana" w:hAnsi="Verdana"/>
          <w:b/>
          <w:bCs/>
          <w:sz w:val="18"/>
          <w:szCs w:val="18"/>
        </w:rPr>
      </w:pPr>
    </w:p>
    <w:p w14:paraId="3D85ABC4" w14:textId="77777777" w:rsidR="001F1058" w:rsidRPr="00472B49" w:rsidRDefault="001F1058" w:rsidP="00472B49">
      <w:pPr>
        <w:spacing w:line="360" w:lineRule="auto"/>
        <w:jc w:val="both"/>
        <w:rPr>
          <w:rFonts w:ascii="Verdana" w:hAnsi="Verdana" w:cs="Calibri"/>
          <w:sz w:val="18"/>
          <w:szCs w:val="18"/>
        </w:rPr>
      </w:pPr>
      <w:r w:rsidRPr="00472B49">
        <w:rPr>
          <w:rFonts w:ascii="Verdana" w:hAnsi="Verdana"/>
          <w:sz w:val="18"/>
          <w:szCs w:val="18"/>
        </w:rPr>
        <w:t xml:space="preserve">In een van de zaken werd een provider gevraagd om niet alleen informatie te verstrekken over een specifieke website, maar ook over de dienstverlening met betrekking tot andere websites. De rechter bepaalde dat de provider de informatie over de specifieke website moest afgeven, maar dat hij de informatie over de </w:t>
      </w:r>
      <w:r w:rsidRPr="00472B49">
        <w:rPr>
          <w:rFonts w:ascii="Verdana" w:hAnsi="Verdana" w:cs="Calibri"/>
          <w:sz w:val="18"/>
          <w:szCs w:val="18"/>
        </w:rPr>
        <w:t>dienstverlening met betrekking tot andere websites niet hoefde te delen.</w:t>
      </w:r>
      <w:r w:rsidRPr="00472B49">
        <w:rPr>
          <w:rStyle w:val="Voetnootmarkering"/>
          <w:rFonts w:ascii="Verdana" w:eastAsiaTheme="minorEastAsia" w:hAnsi="Verdana" w:cs="Calibri"/>
          <w:sz w:val="18"/>
          <w:szCs w:val="18"/>
        </w:rPr>
        <w:footnoteReference w:id="207"/>
      </w:r>
      <w:r w:rsidRPr="00472B49">
        <w:rPr>
          <w:rFonts w:ascii="Verdana" w:hAnsi="Verdana" w:cs="Calibri"/>
          <w:sz w:val="18"/>
          <w:szCs w:val="18"/>
        </w:rPr>
        <w:t xml:space="preserve"> Voor BREIN betekent dit dat in haar verzoek niet meer informatie moet vragen dan nodig is. </w:t>
      </w:r>
    </w:p>
    <w:p w14:paraId="4C1B6108" w14:textId="77777777" w:rsidR="001F1058" w:rsidRPr="00472B49" w:rsidRDefault="001F1058" w:rsidP="00472B49">
      <w:pPr>
        <w:spacing w:line="360" w:lineRule="auto"/>
        <w:jc w:val="both"/>
        <w:rPr>
          <w:rFonts w:ascii="Verdana" w:hAnsi="Verdana"/>
          <w:sz w:val="18"/>
          <w:szCs w:val="18"/>
        </w:rPr>
      </w:pPr>
    </w:p>
    <w:p w14:paraId="51666026" w14:textId="5E3B77FB" w:rsidR="001F1058" w:rsidRPr="00472B49" w:rsidRDefault="001F1058" w:rsidP="00472B49">
      <w:pPr>
        <w:spacing w:line="360" w:lineRule="auto"/>
        <w:jc w:val="both"/>
        <w:rPr>
          <w:rFonts w:ascii="Verdana" w:hAnsi="Verdana" w:cs="Calibri"/>
          <w:sz w:val="18"/>
          <w:szCs w:val="18"/>
        </w:rPr>
      </w:pPr>
      <w:r w:rsidRPr="00472B49">
        <w:rPr>
          <w:rFonts w:ascii="Verdana" w:hAnsi="Verdana" w:cs="Calibri"/>
          <w:sz w:val="18"/>
          <w:szCs w:val="18"/>
        </w:rPr>
        <w:t>In een aantal uitspraken voerde de belanghebbende aan dat de provider zelf de beoordeling tot afgifte van naw-gegevens had kunnen toetsen aan de hand van het Lycos/Pessers-arrest. In één zaak vond de provider dat hij de belangenafweging niet zelf kon uitvoeren, maar de rechter oordeelde daar anders over. De belanghebbende had bewijsmateriaal aangedragen waaruit opgemaakt kon worden dat er grootschalig inbreuk werd gepleegd op de rechten van de rechthebbende van de werken.</w:t>
      </w:r>
      <w:r w:rsidRPr="00472B49">
        <w:rPr>
          <w:rStyle w:val="Voetnootmarkering"/>
          <w:rFonts w:ascii="Verdana" w:eastAsiaTheme="minorEastAsia" w:hAnsi="Verdana" w:cs="Calibri"/>
          <w:sz w:val="18"/>
          <w:szCs w:val="18"/>
        </w:rPr>
        <w:footnoteReference w:id="208"/>
      </w:r>
      <w:r w:rsidRPr="00472B49">
        <w:rPr>
          <w:rFonts w:ascii="Verdana" w:hAnsi="Verdana" w:cs="Calibri"/>
          <w:sz w:val="18"/>
          <w:szCs w:val="18"/>
        </w:rPr>
        <w:t xml:space="preserve"> BREIN moet in haar verzoek de mate van de inbreuk op de auteursrechten van haar rechthebbende duidelijk maken aan de providers. Ook moet ze ervoor zorgen dat de provider genoeg informatie heeft, zodat de provider zelf de afweging kan maken. Hierdoor komt het argument dat de provider de afweging niet zelf kan maken, te vervallen.</w:t>
      </w:r>
    </w:p>
    <w:p w14:paraId="5F836F63" w14:textId="77777777" w:rsidR="001F1058" w:rsidRPr="00472B49" w:rsidRDefault="001F1058" w:rsidP="00472B49">
      <w:pPr>
        <w:spacing w:line="360" w:lineRule="auto"/>
        <w:jc w:val="both"/>
        <w:rPr>
          <w:rFonts w:ascii="Verdana" w:hAnsi="Verdana" w:cs="Calibri"/>
          <w:b/>
          <w:bCs/>
          <w:sz w:val="18"/>
          <w:szCs w:val="18"/>
        </w:rPr>
      </w:pPr>
    </w:p>
    <w:p w14:paraId="50552425" w14:textId="77777777" w:rsidR="001F1058" w:rsidRPr="00472B49" w:rsidRDefault="001F1058" w:rsidP="00472B49">
      <w:pPr>
        <w:spacing w:line="360" w:lineRule="auto"/>
        <w:jc w:val="both"/>
        <w:rPr>
          <w:rFonts w:ascii="Verdana" w:hAnsi="Verdana" w:cs="Calibri"/>
          <w:sz w:val="18"/>
          <w:szCs w:val="18"/>
        </w:rPr>
      </w:pPr>
      <w:r w:rsidRPr="00472B49">
        <w:rPr>
          <w:rFonts w:ascii="Verdana" w:hAnsi="Verdana" w:cs="Calibri"/>
          <w:sz w:val="18"/>
          <w:szCs w:val="18"/>
        </w:rPr>
        <w:t>In een andere uitspraak bepaalde de rechter dat een usenetprovider moet kunnen beschikken over identificerende gegevens van personen die beschermde inhoud hebben geüpload. Dit moet de usenetprovider bereiken door bij het sluiten van een overeenkomst met een bedrijf waar hij serverruimte huurt, te bedingen dat dit bedrijf deze informatie doorgeeft. Anders handelt de usenetprovider in strijd met zijn zorgvuldigheidsverplichting.</w:t>
      </w:r>
      <w:r w:rsidRPr="00472B49">
        <w:rPr>
          <w:rStyle w:val="Voetnootmarkering"/>
          <w:rFonts w:ascii="Verdana" w:eastAsiaTheme="minorEastAsia" w:hAnsi="Verdana" w:cs="Calibri"/>
          <w:sz w:val="18"/>
          <w:szCs w:val="18"/>
        </w:rPr>
        <w:footnoteReference w:id="209"/>
      </w:r>
      <w:r w:rsidRPr="00472B49">
        <w:rPr>
          <w:rFonts w:ascii="Verdana" w:hAnsi="Verdana" w:cs="Calibri"/>
          <w:sz w:val="18"/>
          <w:szCs w:val="18"/>
        </w:rPr>
        <w:t xml:space="preserve"> BREIN weet door deze uitspraak dat de provider altijd over identificerende gegevens van zijn klanten moet beschikken. Zoals in Paragraaf 4.4 is besproken, voerde een provider als argument aan dat hij de gevraagde gegevens niet had. In een dergelijke situatie kan BREIN beargumenteren dat dit tegen de zorgvuldigheidsverplichting van de provider ingaat.</w:t>
      </w:r>
    </w:p>
    <w:p w14:paraId="6D5890F5" w14:textId="77777777" w:rsidR="001F1058" w:rsidRPr="00472B49" w:rsidRDefault="001F1058" w:rsidP="00472B49">
      <w:pPr>
        <w:spacing w:line="360" w:lineRule="auto"/>
        <w:jc w:val="both"/>
        <w:rPr>
          <w:rFonts w:ascii="Verdana" w:hAnsi="Verdana"/>
          <w:b/>
          <w:bCs/>
          <w:sz w:val="18"/>
          <w:szCs w:val="18"/>
        </w:rPr>
      </w:pPr>
    </w:p>
    <w:p w14:paraId="79BDE7F5" w14:textId="77777777"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In de twee recentste uitspraken werd de AVG genoemd; de belangrijkste veranderingen na de invoering van de AVG zijn besproken in Paragraaf 2.10. De AVG is relatief nieuw, waardoor ten tijde van dit onderzoek in totaal drie rechtszaken zijn gevoerd waarin naw-gegevens werden gevorderd. In de derde zaak ging het niet om een provider, maar om een ander soort tussenpersoon.</w:t>
      </w:r>
      <w:r w:rsidRPr="00472B49">
        <w:rPr>
          <w:rStyle w:val="Voetnootmarkering"/>
          <w:rFonts w:ascii="Verdana" w:eastAsiaTheme="minorEastAsia" w:hAnsi="Verdana"/>
          <w:sz w:val="18"/>
          <w:szCs w:val="18"/>
        </w:rPr>
        <w:footnoteReference w:id="210"/>
      </w:r>
      <w:r w:rsidRPr="00472B49">
        <w:rPr>
          <w:rFonts w:ascii="Verdana" w:hAnsi="Verdana"/>
          <w:sz w:val="18"/>
          <w:szCs w:val="18"/>
        </w:rPr>
        <w:t xml:space="preserve"> In een van deze uitspraken werd benoemd dat de verwerking van persoonsgegevens door de eiser, in dit geval DFW, rechtmatig was. Ook werd geoordeeld dat DFW heeft gehandeld volgens hun protocol en de AVG.</w:t>
      </w:r>
      <w:r w:rsidRPr="00472B49">
        <w:rPr>
          <w:rStyle w:val="Voetnootmarkering"/>
          <w:rFonts w:ascii="Verdana" w:eastAsiaTheme="minorEastAsia" w:hAnsi="Verdana"/>
          <w:sz w:val="18"/>
          <w:szCs w:val="18"/>
        </w:rPr>
        <w:footnoteReference w:id="211"/>
      </w:r>
      <w:r w:rsidRPr="00472B49">
        <w:rPr>
          <w:rFonts w:ascii="Verdana" w:hAnsi="Verdana"/>
          <w:sz w:val="18"/>
          <w:szCs w:val="18"/>
        </w:rPr>
        <w:t xml:space="preserve"> In het hoger beroep werd ook de verwerking van persoonsgegevens door Ziggo nader onderzocht.</w:t>
      </w:r>
      <w:r w:rsidRPr="00472B49">
        <w:rPr>
          <w:rStyle w:val="Voetnootmarkering"/>
          <w:rFonts w:ascii="Verdana" w:eastAsiaTheme="minorEastAsia" w:hAnsi="Verdana"/>
          <w:sz w:val="18"/>
          <w:szCs w:val="18"/>
        </w:rPr>
        <w:footnoteReference w:id="212"/>
      </w:r>
      <w:r w:rsidRPr="00472B49">
        <w:rPr>
          <w:rFonts w:ascii="Verdana" w:hAnsi="Verdana"/>
          <w:sz w:val="18"/>
          <w:szCs w:val="18"/>
        </w:rPr>
        <w:t xml:space="preserve"> BREIN moet zorgen dat zij voldoet aan de AVG-regelgeving. Deze drie rechtszaken </w:t>
      </w:r>
      <w:r w:rsidRPr="00472B49">
        <w:rPr>
          <w:rFonts w:ascii="Verdana" w:hAnsi="Verdana"/>
          <w:sz w:val="18"/>
          <w:szCs w:val="18"/>
        </w:rPr>
        <w:lastRenderedPageBreak/>
        <w:t xml:space="preserve">vormen nog geen leidraad hoe de AVG en UAVG wordt getoetst tijdens een zaak over afgifte van naw-gegevens. </w:t>
      </w:r>
    </w:p>
    <w:p w14:paraId="0578A402" w14:textId="77777777" w:rsidR="001F1058" w:rsidRPr="00472B49" w:rsidRDefault="001F1058" w:rsidP="00472B49">
      <w:pPr>
        <w:spacing w:line="360" w:lineRule="auto"/>
        <w:jc w:val="both"/>
        <w:rPr>
          <w:rFonts w:ascii="Verdana" w:hAnsi="Verdana"/>
          <w:sz w:val="18"/>
          <w:szCs w:val="18"/>
        </w:rPr>
      </w:pPr>
    </w:p>
    <w:p w14:paraId="003899E7" w14:textId="77777777" w:rsidR="001F1058" w:rsidRPr="00472B49" w:rsidRDefault="001F1058" w:rsidP="00472B49">
      <w:pPr>
        <w:pStyle w:val="Kop2"/>
        <w:spacing w:line="360" w:lineRule="auto"/>
        <w:jc w:val="both"/>
        <w:rPr>
          <w:rFonts w:ascii="Verdana" w:hAnsi="Verdana"/>
          <w:color w:val="auto"/>
          <w:sz w:val="18"/>
          <w:szCs w:val="18"/>
        </w:rPr>
      </w:pPr>
      <w:bookmarkStart w:id="78" w:name="_Toc43037934"/>
      <w:r w:rsidRPr="00472B49">
        <w:rPr>
          <w:rFonts w:ascii="Verdana" w:hAnsi="Verdana"/>
          <w:color w:val="auto"/>
          <w:sz w:val="18"/>
          <w:szCs w:val="18"/>
        </w:rPr>
        <w:t>4.7 Conclusie</w:t>
      </w:r>
      <w:bookmarkEnd w:id="78"/>
    </w:p>
    <w:p w14:paraId="1674D6BD" w14:textId="77777777"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Het laatste criterium van het Lycos/Pessers-arrest, de belangenafweging, is het belangrijkste. Volgens dit vierde criterium behoort het belang van de derde te prevaleren om naw-gegevens te verkrijgen.</w:t>
      </w:r>
      <w:r w:rsidRPr="00472B49">
        <w:rPr>
          <w:rStyle w:val="Voetnootmarkering"/>
          <w:rFonts w:ascii="Verdana" w:eastAsiaTheme="minorEastAsia" w:hAnsi="Verdana"/>
          <w:sz w:val="18"/>
          <w:szCs w:val="18"/>
        </w:rPr>
        <w:footnoteReference w:id="213"/>
      </w:r>
      <w:r w:rsidRPr="00472B49">
        <w:rPr>
          <w:rFonts w:ascii="Verdana" w:hAnsi="Verdana"/>
          <w:sz w:val="18"/>
          <w:szCs w:val="18"/>
        </w:rPr>
        <w:t xml:space="preserve"> Om een goede belangenafweging te kunnen maken, is het van belang dat de rechthebbende weet welke juridische stappen hij zal nemen wanneer hij de naw-gegevens heeft ontvangen. De rechter moet oordelen dat het recht op bescherming van eigendom zwaarder weegt. Deze beslissing is grotendeels afhankelijk van de ernst van de inbreuk en of er sprake is van een meervoudige of enkelvoudige inbreuk.</w:t>
      </w:r>
    </w:p>
    <w:p w14:paraId="1B5EBD65" w14:textId="77777777" w:rsidR="001F1058" w:rsidRPr="00472B49" w:rsidRDefault="001F1058" w:rsidP="00472B49">
      <w:pPr>
        <w:spacing w:line="360" w:lineRule="auto"/>
        <w:jc w:val="both"/>
        <w:rPr>
          <w:rFonts w:ascii="Verdana" w:hAnsi="Verdana"/>
          <w:sz w:val="18"/>
          <w:szCs w:val="18"/>
        </w:rPr>
      </w:pPr>
    </w:p>
    <w:p w14:paraId="1C949E65" w14:textId="77777777"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 xml:space="preserve">De rechter oordeelt dat wanneer er sprake is van inbreuk op auteursrechten, de klant zich niet kan verschuilen achter </w:t>
      </w:r>
      <w:bookmarkStart w:id="79" w:name="_Hlk40646220"/>
      <w:r w:rsidRPr="00472B49">
        <w:rPr>
          <w:rFonts w:ascii="Verdana" w:hAnsi="Verdana"/>
          <w:sz w:val="18"/>
          <w:szCs w:val="18"/>
        </w:rPr>
        <w:t>de vrijheid van meningsuiting</w:t>
      </w:r>
      <w:bookmarkEnd w:id="79"/>
      <w:r w:rsidRPr="00472B49">
        <w:rPr>
          <w:rFonts w:ascii="Verdana" w:hAnsi="Verdana"/>
          <w:sz w:val="18"/>
          <w:szCs w:val="18"/>
        </w:rPr>
        <w:t xml:space="preserve">; vaak de rechter dit argument buiten hij. Wanneer de provider zich beroept op de vrijheid van ondernemerschap en aangeeft dat men niet zelf de belangenafweging kan maken, wordt ook dit argument meestal buiten beschouwing gelaten. De rechter heeft namelijk geoordeeld dat de provider deze belangenafweging zelf kan én moet maken. </w:t>
      </w:r>
    </w:p>
    <w:p w14:paraId="0C8D586B" w14:textId="77777777" w:rsidR="001F1058" w:rsidRPr="00472B49" w:rsidRDefault="001F1058" w:rsidP="00472B49">
      <w:pPr>
        <w:spacing w:line="360" w:lineRule="auto"/>
        <w:jc w:val="both"/>
        <w:rPr>
          <w:rFonts w:ascii="Verdana" w:hAnsi="Verdana"/>
          <w:b/>
          <w:bCs/>
          <w:sz w:val="18"/>
          <w:szCs w:val="18"/>
        </w:rPr>
      </w:pPr>
    </w:p>
    <w:p w14:paraId="2585BE8A" w14:textId="77777777" w:rsidR="001F1058" w:rsidRPr="00472B49" w:rsidRDefault="001F1058" w:rsidP="00472B49">
      <w:pPr>
        <w:spacing w:line="360" w:lineRule="auto"/>
        <w:jc w:val="both"/>
        <w:rPr>
          <w:rFonts w:ascii="Verdana" w:hAnsi="Verdana"/>
          <w:sz w:val="18"/>
          <w:szCs w:val="18"/>
        </w:rPr>
      </w:pPr>
      <w:r w:rsidRPr="00472B49">
        <w:rPr>
          <w:rFonts w:ascii="Verdana" w:hAnsi="Verdana"/>
          <w:sz w:val="18"/>
          <w:szCs w:val="18"/>
        </w:rPr>
        <w:t>De rechter neemt vaak wel het recht op privacy mee in de beoordeling. Wanneer BREIN zich echter beroept op art. 28 lid 9 Aw, kan het recht op privacy ook buiten beschouwing gelaten worden. Wanneer BREIN zich beroept op dit artikel, moet ze wel een bevel van de rechter verkrijgen. In dit bevel wordt de provider bevolen de naw-gegevens van de inbreukmaker aan BREIN af te geven.</w:t>
      </w:r>
    </w:p>
    <w:p w14:paraId="16EB7A6B" w14:textId="77777777" w:rsidR="001F1058" w:rsidRPr="00472B49" w:rsidRDefault="001F1058" w:rsidP="00472B49">
      <w:pPr>
        <w:spacing w:line="360" w:lineRule="auto"/>
        <w:jc w:val="both"/>
        <w:rPr>
          <w:rFonts w:ascii="Verdana" w:hAnsi="Verdana"/>
          <w:sz w:val="18"/>
          <w:szCs w:val="18"/>
        </w:rPr>
      </w:pPr>
    </w:p>
    <w:p w14:paraId="62C41CE2" w14:textId="77777777" w:rsidR="001F1058" w:rsidRPr="00472B49" w:rsidRDefault="001F1058" w:rsidP="00472B49">
      <w:pPr>
        <w:spacing w:line="360" w:lineRule="auto"/>
        <w:jc w:val="both"/>
        <w:rPr>
          <w:rFonts w:ascii="Verdana" w:hAnsi="Verdana" w:cs="Calibri"/>
          <w:sz w:val="18"/>
          <w:szCs w:val="18"/>
        </w:rPr>
      </w:pPr>
      <w:r w:rsidRPr="00472B49">
        <w:rPr>
          <w:rFonts w:ascii="Verdana" w:hAnsi="Verdana"/>
          <w:sz w:val="18"/>
          <w:szCs w:val="18"/>
        </w:rPr>
        <w:t xml:space="preserve">Om ervoor te zorgen dat het belang van BREIN prevaleert, is het essentieel dat BREIN de gegevens rechtmatig verwerkt. Hierbij zijn de AVG en het eigen protocol relevant. Uit de rechtspraak blijkt ook dat een provider zelf kan en moet beoordelen of voldaan is aan de criteria uit het Lycos/Pessers-arrest om te voorkomen dat hij niet voldoet aan de </w:t>
      </w:r>
      <w:r w:rsidRPr="00472B49">
        <w:rPr>
          <w:rFonts w:ascii="Verdana" w:hAnsi="Verdana" w:cs="Calibri"/>
          <w:sz w:val="18"/>
          <w:szCs w:val="18"/>
        </w:rPr>
        <w:t>zorgvuldigheidsverplichting die op hem rust.</w:t>
      </w:r>
    </w:p>
    <w:p w14:paraId="1894E4EB" w14:textId="77777777" w:rsidR="001F1058" w:rsidRPr="00472B49" w:rsidRDefault="001F1058" w:rsidP="00472B49">
      <w:pPr>
        <w:spacing w:line="360" w:lineRule="auto"/>
        <w:jc w:val="both"/>
        <w:rPr>
          <w:rFonts w:ascii="Verdana" w:hAnsi="Verdana" w:cs="Calibri"/>
          <w:sz w:val="18"/>
          <w:szCs w:val="18"/>
        </w:rPr>
      </w:pPr>
    </w:p>
    <w:p w14:paraId="231EC48B" w14:textId="77777777" w:rsidR="001F1058" w:rsidRPr="00472B49" w:rsidRDefault="001F1058" w:rsidP="00472B49">
      <w:pPr>
        <w:spacing w:line="360" w:lineRule="auto"/>
        <w:jc w:val="both"/>
        <w:rPr>
          <w:rFonts w:ascii="Verdana" w:hAnsi="Verdana" w:cs="Calibri"/>
          <w:sz w:val="18"/>
          <w:szCs w:val="18"/>
        </w:rPr>
      </w:pPr>
      <w:r w:rsidRPr="00472B49">
        <w:rPr>
          <w:rFonts w:ascii="Verdana" w:hAnsi="Verdana" w:cs="Calibri"/>
          <w:sz w:val="18"/>
          <w:szCs w:val="18"/>
        </w:rPr>
        <w:t>BREIN moet in haar verzoek het bewijsmateriaal goed vastleggen en zich houden aan de privacywetgeving, zodat de verwerkte gegevens rechtmatig verkregen worden. In haar verzoek moet BREIN ook duidelijk maken welke auteursrechtelijke content de inbreukmaker op internet heeft geplaatst en wat de mate van de inbreuk is. Verder moet BREIN alleen om die gegevens vragen die zij nodig heeft en niet om gegevens waar ze geen recht op heeft, omdat deze als overbodig kunnen worden aangemerkt. In haar verzoek moet BREIN ook mogelijke twijfel bij een provider wegnemen door het aanleveren van bewijs dat de inbreukmaker achter het betreffende IP-adres of e-mailadres zit.</w:t>
      </w:r>
    </w:p>
    <w:p w14:paraId="6E66D2AC" w14:textId="77777777" w:rsidR="001F1058" w:rsidRDefault="001F1058" w:rsidP="001F1058">
      <w:pPr>
        <w:rPr>
          <w:rFonts w:ascii="Verdana" w:hAnsi="Verdana"/>
          <w:sz w:val="18"/>
          <w:szCs w:val="18"/>
        </w:rPr>
      </w:pPr>
      <w:r>
        <w:rPr>
          <w:rFonts w:ascii="Verdana" w:hAnsi="Verdana"/>
          <w:sz w:val="18"/>
          <w:szCs w:val="18"/>
        </w:rPr>
        <w:br w:type="page"/>
      </w:r>
    </w:p>
    <w:p w14:paraId="79AD09F1" w14:textId="77777777" w:rsidR="001F1058" w:rsidRPr="00637D0B" w:rsidRDefault="001F1058" w:rsidP="001F1058">
      <w:pPr>
        <w:pStyle w:val="Kop1"/>
        <w:rPr>
          <w:rFonts w:ascii="Verdana" w:hAnsi="Verdana"/>
          <w:b w:val="0"/>
          <w:bCs/>
          <w:sz w:val="21"/>
          <w:szCs w:val="21"/>
          <w:u w:val="none"/>
        </w:rPr>
      </w:pPr>
      <w:bookmarkStart w:id="80" w:name="_Toc43037935"/>
      <w:bookmarkStart w:id="81" w:name="_Hlk41903616"/>
      <w:bookmarkStart w:id="82" w:name="_Hlk35861939"/>
      <w:r w:rsidRPr="00637D0B">
        <w:rPr>
          <w:rFonts w:ascii="Verdana" w:hAnsi="Verdana"/>
          <w:b w:val="0"/>
          <w:bCs/>
          <w:sz w:val="21"/>
          <w:szCs w:val="21"/>
          <w:u w:val="none"/>
        </w:rPr>
        <w:lastRenderedPageBreak/>
        <w:t>Conclusie</w:t>
      </w:r>
      <w:bookmarkEnd w:id="80"/>
    </w:p>
    <w:p w14:paraId="7E634D52" w14:textId="77777777" w:rsidR="001F1058" w:rsidRDefault="001F1058" w:rsidP="001F1058">
      <w:pPr>
        <w:rPr>
          <w:rFonts w:ascii="Verdana" w:hAnsi="Verdana"/>
          <w:sz w:val="18"/>
          <w:szCs w:val="18"/>
        </w:rPr>
      </w:pPr>
    </w:p>
    <w:p w14:paraId="429A3CD9" w14:textId="77777777" w:rsidR="001F1058" w:rsidRPr="005B6BE8" w:rsidRDefault="001F1058" w:rsidP="00472B49">
      <w:pPr>
        <w:spacing w:line="360" w:lineRule="auto"/>
        <w:jc w:val="both"/>
        <w:rPr>
          <w:rFonts w:ascii="Verdana" w:hAnsi="Verdana"/>
          <w:sz w:val="18"/>
          <w:szCs w:val="18"/>
        </w:rPr>
      </w:pPr>
      <w:r>
        <w:rPr>
          <w:rFonts w:ascii="Verdana" w:hAnsi="Verdana"/>
          <w:sz w:val="18"/>
          <w:szCs w:val="18"/>
        </w:rPr>
        <w:t xml:space="preserve">Deze afstudeeropdracht heeft als doel BREIN te adviseren over </w:t>
      </w:r>
      <w:r w:rsidRPr="005B6BE8">
        <w:rPr>
          <w:rFonts w:ascii="Verdana" w:hAnsi="Verdana"/>
          <w:sz w:val="18"/>
          <w:szCs w:val="18"/>
        </w:rPr>
        <w:t xml:space="preserve">de afgifte van </w:t>
      </w:r>
      <w:r>
        <w:rPr>
          <w:rFonts w:ascii="Verdana" w:hAnsi="Verdana"/>
          <w:sz w:val="18"/>
          <w:szCs w:val="18"/>
        </w:rPr>
        <w:t>naw</w:t>
      </w:r>
      <w:r w:rsidRPr="005B6BE8">
        <w:rPr>
          <w:rFonts w:ascii="Verdana" w:hAnsi="Verdana"/>
          <w:sz w:val="18"/>
          <w:szCs w:val="18"/>
        </w:rPr>
        <w:t>-gegevens</w:t>
      </w:r>
      <w:r>
        <w:rPr>
          <w:rFonts w:ascii="Verdana" w:hAnsi="Verdana"/>
          <w:sz w:val="18"/>
          <w:szCs w:val="18"/>
        </w:rPr>
        <w:t xml:space="preserve"> van inbreukmakers</w:t>
      </w:r>
      <w:r w:rsidRPr="005B6BE8">
        <w:rPr>
          <w:rFonts w:ascii="Verdana" w:hAnsi="Verdana"/>
          <w:sz w:val="18"/>
          <w:szCs w:val="18"/>
        </w:rPr>
        <w:t xml:space="preserve"> door </w:t>
      </w:r>
      <w:r w:rsidRPr="005B6BE8">
        <w:rPr>
          <w:rFonts w:ascii="Verdana" w:hAnsi="Verdana"/>
          <w:spacing w:val="-3"/>
          <w:sz w:val="18"/>
          <w:szCs w:val="18"/>
        </w:rPr>
        <w:t>u</w:t>
      </w:r>
      <w:r w:rsidRPr="005B6BE8">
        <w:rPr>
          <w:rFonts w:ascii="Verdana" w:hAnsi="Verdana"/>
          <w:sz w:val="18"/>
          <w:szCs w:val="18"/>
        </w:rPr>
        <w:t>senet</w:t>
      </w:r>
      <w:r>
        <w:rPr>
          <w:rFonts w:ascii="Verdana" w:hAnsi="Verdana"/>
          <w:sz w:val="18"/>
          <w:szCs w:val="18"/>
        </w:rPr>
        <w:t>-</w:t>
      </w:r>
      <w:r w:rsidRPr="005B6BE8">
        <w:rPr>
          <w:rFonts w:ascii="Verdana" w:hAnsi="Verdana"/>
          <w:sz w:val="18"/>
          <w:szCs w:val="18"/>
        </w:rPr>
        <w:t>, acce</w:t>
      </w:r>
      <w:r>
        <w:rPr>
          <w:rFonts w:ascii="Verdana" w:hAnsi="Verdana"/>
          <w:sz w:val="18"/>
          <w:szCs w:val="18"/>
        </w:rPr>
        <w:t>s</w:t>
      </w:r>
      <w:r w:rsidRPr="005B6BE8">
        <w:rPr>
          <w:rFonts w:ascii="Verdana" w:hAnsi="Verdana"/>
          <w:sz w:val="18"/>
          <w:szCs w:val="18"/>
        </w:rPr>
        <w:t>s</w:t>
      </w:r>
      <w:r>
        <w:rPr>
          <w:rFonts w:ascii="Verdana" w:hAnsi="Verdana"/>
          <w:sz w:val="18"/>
          <w:szCs w:val="18"/>
        </w:rPr>
        <w:t>-</w:t>
      </w:r>
      <w:r w:rsidRPr="005B6BE8">
        <w:rPr>
          <w:rFonts w:ascii="Verdana" w:hAnsi="Verdana"/>
          <w:sz w:val="18"/>
          <w:szCs w:val="18"/>
        </w:rPr>
        <w:t xml:space="preserve"> en hostingproviders</w:t>
      </w:r>
      <w:r>
        <w:rPr>
          <w:rFonts w:ascii="Verdana" w:hAnsi="Verdana"/>
          <w:sz w:val="18"/>
          <w:szCs w:val="18"/>
        </w:rPr>
        <w:t xml:space="preserve">. De reden hiervoor is de belangenafweging door de rechter die volgt uit het vierde criterium van het </w:t>
      </w:r>
      <w:r w:rsidRPr="005B6BE8">
        <w:rPr>
          <w:rFonts w:ascii="Verdana" w:hAnsi="Verdana"/>
          <w:spacing w:val="-3"/>
          <w:sz w:val="18"/>
          <w:szCs w:val="18"/>
        </w:rPr>
        <w:t>Lycos/Pessers-arrest.</w:t>
      </w:r>
      <w:r w:rsidRPr="005B6BE8">
        <w:rPr>
          <w:rStyle w:val="Voetnootmarkering"/>
          <w:rFonts w:ascii="Verdana" w:eastAsiaTheme="majorEastAsia" w:hAnsi="Verdana"/>
          <w:spacing w:val="-3"/>
          <w:sz w:val="18"/>
          <w:szCs w:val="18"/>
        </w:rPr>
        <w:footnoteReference w:id="214"/>
      </w:r>
      <w:r>
        <w:rPr>
          <w:rFonts w:ascii="Verdana" w:hAnsi="Verdana"/>
          <w:spacing w:val="-3"/>
          <w:sz w:val="18"/>
          <w:szCs w:val="18"/>
        </w:rPr>
        <w:t xml:space="preserve"> </w:t>
      </w:r>
      <w:r>
        <w:rPr>
          <w:rFonts w:ascii="Verdana" w:hAnsi="Verdana"/>
          <w:sz w:val="18"/>
          <w:szCs w:val="18"/>
        </w:rPr>
        <w:t>Uit jurisprudentie is gebleken dat het belang van de belanghebbende niet altijd prevaleert. De centrale vraag van dit onderzoek luidt: ‘</w:t>
      </w:r>
      <w:r w:rsidRPr="005B6BE8">
        <w:rPr>
          <w:rFonts w:ascii="Verdana" w:hAnsi="Verdana"/>
          <w:spacing w:val="-3"/>
          <w:sz w:val="18"/>
          <w:szCs w:val="18"/>
        </w:rPr>
        <w:t xml:space="preserve">Wat kan aan Stichting BREIN worden geadviseerd met betrekking </w:t>
      </w:r>
      <w:r w:rsidRPr="005B6BE8">
        <w:rPr>
          <w:rFonts w:ascii="Verdana" w:hAnsi="Verdana"/>
          <w:sz w:val="18"/>
          <w:szCs w:val="18"/>
        </w:rPr>
        <w:t xml:space="preserve">tot de afgifte van </w:t>
      </w:r>
      <w:r>
        <w:rPr>
          <w:rFonts w:ascii="Verdana" w:hAnsi="Verdana"/>
          <w:sz w:val="18"/>
          <w:szCs w:val="18"/>
        </w:rPr>
        <w:t>naw</w:t>
      </w:r>
      <w:r w:rsidRPr="005B6BE8">
        <w:rPr>
          <w:rFonts w:ascii="Verdana" w:hAnsi="Verdana"/>
          <w:sz w:val="18"/>
          <w:szCs w:val="18"/>
        </w:rPr>
        <w:t xml:space="preserve">-gegevens door </w:t>
      </w:r>
      <w:r w:rsidRPr="005B6BE8">
        <w:rPr>
          <w:rFonts w:ascii="Verdana" w:hAnsi="Verdana"/>
          <w:spacing w:val="-3"/>
          <w:sz w:val="18"/>
          <w:szCs w:val="18"/>
        </w:rPr>
        <w:t>u</w:t>
      </w:r>
      <w:r w:rsidRPr="005B6BE8">
        <w:rPr>
          <w:rFonts w:ascii="Verdana" w:hAnsi="Verdana"/>
          <w:sz w:val="18"/>
          <w:szCs w:val="18"/>
        </w:rPr>
        <w:t>senet</w:t>
      </w:r>
      <w:r>
        <w:rPr>
          <w:rFonts w:ascii="Verdana" w:hAnsi="Verdana"/>
          <w:sz w:val="18"/>
          <w:szCs w:val="18"/>
        </w:rPr>
        <w:t>-</w:t>
      </w:r>
      <w:r w:rsidRPr="005B6BE8">
        <w:rPr>
          <w:rFonts w:ascii="Verdana" w:hAnsi="Verdana"/>
          <w:sz w:val="18"/>
          <w:szCs w:val="18"/>
        </w:rPr>
        <w:t>, acce</w:t>
      </w:r>
      <w:r>
        <w:rPr>
          <w:rFonts w:ascii="Verdana" w:hAnsi="Verdana"/>
          <w:sz w:val="18"/>
          <w:szCs w:val="18"/>
        </w:rPr>
        <w:t>s</w:t>
      </w:r>
      <w:r w:rsidRPr="005B6BE8">
        <w:rPr>
          <w:rFonts w:ascii="Verdana" w:hAnsi="Verdana"/>
          <w:sz w:val="18"/>
          <w:szCs w:val="18"/>
        </w:rPr>
        <w:t>s</w:t>
      </w:r>
      <w:r>
        <w:rPr>
          <w:rFonts w:ascii="Verdana" w:hAnsi="Verdana"/>
          <w:sz w:val="18"/>
          <w:szCs w:val="18"/>
        </w:rPr>
        <w:t>-</w:t>
      </w:r>
      <w:r w:rsidRPr="005B6BE8">
        <w:rPr>
          <w:rFonts w:ascii="Verdana" w:hAnsi="Verdana"/>
          <w:sz w:val="18"/>
          <w:szCs w:val="18"/>
        </w:rPr>
        <w:t xml:space="preserve"> en hostingproviders, blijkens wet- en regelgeving, literatuuronderzoek </w:t>
      </w:r>
      <w:r>
        <w:rPr>
          <w:rFonts w:ascii="Verdana" w:hAnsi="Verdana"/>
          <w:sz w:val="18"/>
          <w:szCs w:val="18"/>
        </w:rPr>
        <w:t xml:space="preserve">en </w:t>
      </w:r>
      <w:r w:rsidRPr="005B6BE8">
        <w:rPr>
          <w:rFonts w:ascii="Verdana" w:hAnsi="Verdana"/>
          <w:sz w:val="18"/>
          <w:szCs w:val="18"/>
        </w:rPr>
        <w:t>jurisprudentie</w:t>
      </w:r>
      <w:r>
        <w:rPr>
          <w:rFonts w:ascii="Verdana" w:hAnsi="Verdana"/>
          <w:sz w:val="18"/>
          <w:szCs w:val="18"/>
        </w:rPr>
        <w:t>onderzoek</w:t>
      </w:r>
      <w:r w:rsidRPr="005B6BE8">
        <w:rPr>
          <w:rFonts w:ascii="Verdana" w:hAnsi="Verdana"/>
          <w:sz w:val="18"/>
          <w:szCs w:val="18"/>
        </w:rPr>
        <w:t>?</w:t>
      </w:r>
      <w:r>
        <w:rPr>
          <w:rFonts w:ascii="Verdana" w:hAnsi="Verdana"/>
          <w:sz w:val="18"/>
          <w:szCs w:val="18"/>
        </w:rPr>
        <w:t>’</w:t>
      </w:r>
    </w:p>
    <w:p w14:paraId="321D26A0" w14:textId="77777777" w:rsidR="001F1058" w:rsidRDefault="001F1058" w:rsidP="00472B49">
      <w:pPr>
        <w:spacing w:line="360" w:lineRule="auto"/>
        <w:jc w:val="both"/>
        <w:rPr>
          <w:rFonts w:ascii="Verdana" w:hAnsi="Verdana"/>
          <w:sz w:val="18"/>
          <w:szCs w:val="18"/>
        </w:rPr>
      </w:pPr>
    </w:p>
    <w:p w14:paraId="235FA124" w14:textId="757412E1" w:rsidR="001F1058" w:rsidRPr="00B150DB" w:rsidRDefault="001F1058" w:rsidP="00472B49">
      <w:pPr>
        <w:spacing w:line="360" w:lineRule="auto"/>
        <w:jc w:val="both"/>
        <w:rPr>
          <w:rFonts w:ascii="Verdana" w:hAnsi="Verdana"/>
          <w:sz w:val="18"/>
          <w:szCs w:val="18"/>
        </w:rPr>
      </w:pPr>
      <w:r>
        <w:rPr>
          <w:rFonts w:ascii="Verdana" w:hAnsi="Verdana"/>
          <w:sz w:val="18"/>
          <w:szCs w:val="18"/>
        </w:rPr>
        <w:t xml:space="preserve">BREIN heeft twee opties om naw-gegevens van inbreukmakers op te vragen bij </w:t>
      </w:r>
      <w:r w:rsidRPr="005B6BE8">
        <w:rPr>
          <w:rFonts w:ascii="Verdana" w:hAnsi="Verdana"/>
          <w:spacing w:val="-3"/>
          <w:sz w:val="18"/>
          <w:szCs w:val="18"/>
        </w:rPr>
        <w:t>u</w:t>
      </w:r>
      <w:r w:rsidRPr="005B6BE8">
        <w:rPr>
          <w:rFonts w:ascii="Verdana" w:hAnsi="Verdana"/>
          <w:sz w:val="18"/>
          <w:szCs w:val="18"/>
        </w:rPr>
        <w:t>senet</w:t>
      </w:r>
      <w:r>
        <w:rPr>
          <w:rFonts w:ascii="Verdana" w:hAnsi="Verdana"/>
          <w:sz w:val="18"/>
          <w:szCs w:val="18"/>
        </w:rPr>
        <w:t>-</w:t>
      </w:r>
      <w:r w:rsidRPr="005B6BE8">
        <w:rPr>
          <w:rFonts w:ascii="Verdana" w:hAnsi="Verdana"/>
          <w:sz w:val="18"/>
          <w:szCs w:val="18"/>
        </w:rPr>
        <w:t>, acce</w:t>
      </w:r>
      <w:r>
        <w:rPr>
          <w:rFonts w:ascii="Verdana" w:hAnsi="Verdana"/>
          <w:sz w:val="18"/>
          <w:szCs w:val="18"/>
        </w:rPr>
        <w:t>s</w:t>
      </w:r>
      <w:r w:rsidRPr="005B6BE8">
        <w:rPr>
          <w:rFonts w:ascii="Verdana" w:hAnsi="Verdana"/>
          <w:sz w:val="18"/>
          <w:szCs w:val="18"/>
        </w:rPr>
        <w:t>s</w:t>
      </w:r>
      <w:r>
        <w:rPr>
          <w:rFonts w:ascii="Verdana" w:hAnsi="Verdana"/>
          <w:sz w:val="18"/>
          <w:szCs w:val="18"/>
        </w:rPr>
        <w:t>-</w:t>
      </w:r>
      <w:r w:rsidRPr="005B6BE8">
        <w:rPr>
          <w:rFonts w:ascii="Verdana" w:hAnsi="Verdana"/>
          <w:sz w:val="18"/>
          <w:szCs w:val="18"/>
        </w:rPr>
        <w:t xml:space="preserve"> en hostingproviders</w:t>
      </w:r>
      <w:r>
        <w:rPr>
          <w:rFonts w:ascii="Verdana" w:hAnsi="Verdana"/>
          <w:sz w:val="18"/>
          <w:szCs w:val="18"/>
        </w:rPr>
        <w:t xml:space="preserve">. De strafrechtelijke mogelijkheid is niet van belang voor BREIN, omdat auteursrecht geen prioriteit heeft. </w:t>
      </w:r>
      <w:r>
        <w:rPr>
          <w:rFonts w:ascii="Verdana" w:hAnsi="Verdana"/>
          <w:spacing w:val="-3"/>
          <w:sz w:val="18"/>
          <w:szCs w:val="18"/>
        </w:rPr>
        <w:t xml:space="preserve">De eerste optie is dat BREIN direct bij de provider de naw-gegevens opvraagt op basis van art. 6:162 BW in combinatie met het </w:t>
      </w:r>
      <w:r w:rsidRPr="005B6BE8">
        <w:rPr>
          <w:rFonts w:ascii="Verdana" w:hAnsi="Verdana"/>
          <w:spacing w:val="-3"/>
          <w:sz w:val="18"/>
          <w:szCs w:val="18"/>
        </w:rPr>
        <w:t>Lycos/Pessers-arrest.</w:t>
      </w:r>
      <w:r w:rsidRPr="005B6BE8">
        <w:rPr>
          <w:rStyle w:val="Voetnootmarkering"/>
          <w:rFonts w:ascii="Verdana" w:eastAsiaTheme="majorEastAsia" w:hAnsi="Verdana"/>
          <w:spacing w:val="-3"/>
          <w:sz w:val="18"/>
          <w:szCs w:val="18"/>
        </w:rPr>
        <w:footnoteReference w:id="215"/>
      </w:r>
      <w:r>
        <w:rPr>
          <w:rFonts w:ascii="Verdana" w:hAnsi="Verdana"/>
          <w:spacing w:val="-3"/>
          <w:sz w:val="18"/>
          <w:szCs w:val="18"/>
        </w:rPr>
        <w:t xml:space="preserve"> De tweede optie is dat ze de naw-gegevens verkrijgt via een rechterlijk bevel op basis van art. 28 lid 9 Aw.</w:t>
      </w:r>
      <w:r w:rsidR="005B0689">
        <w:rPr>
          <w:rFonts w:ascii="Verdana" w:hAnsi="Verdana"/>
          <w:spacing w:val="-3"/>
          <w:sz w:val="18"/>
          <w:szCs w:val="18"/>
        </w:rPr>
        <w:t xml:space="preserve"> </w:t>
      </w:r>
      <w:r>
        <w:rPr>
          <w:rFonts w:ascii="Verdana" w:hAnsi="Verdana"/>
          <w:sz w:val="18"/>
          <w:szCs w:val="18"/>
        </w:rPr>
        <w:t xml:space="preserve">Beide opties om de naw-gegevens te verkrijgen van personen die onrechtmatig content van de rechthebbenden van BREIN op internet hebben gezet, hebben voor- en nadelen. </w:t>
      </w:r>
    </w:p>
    <w:p w14:paraId="26B5B3D4" w14:textId="77777777" w:rsidR="001F1058" w:rsidRDefault="001F1058" w:rsidP="00472B49">
      <w:pPr>
        <w:spacing w:line="360" w:lineRule="auto"/>
        <w:jc w:val="both"/>
        <w:rPr>
          <w:rFonts w:ascii="Verdana" w:hAnsi="Verdana"/>
          <w:spacing w:val="-3"/>
          <w:sz w:val="18"/>
          <w:szCs w:val="18"/>
        </w:rPr>
      </w:pPr>
    </w:p>
    <w:p w14:paraId="23C08603" w14:textId="77777777" w:rsidR="001F1058" w:rsidRPr="005B6BE8" w:rsidRDefault="001F1058" w:rsidP="00472B49">
      <w:pPr>
        <w:spacing w:line="360" w:lineRule="auto"/>
        <w:jc w:val="both"/>
        <w:rPr>
          <w:rFonts w:ascii="Verdana" w:hAnsi="Verdana"/>
          <w:sz w:val="18"/>
          <w:szCs w:val="18"/>
        </w:rPr>
      </w:pPr>
      <w:r>
        <w:rPr>
          <w:rFonts w:ascii="Verdana" w:hAnsi="Verdana"/>
          <w:spacing w:val="-3"/>
          <w:sz w:val="18"/>
          <w:szCs w:val="18"/>
        </w:rPr>
        <w:t xml:space="preserve">Bij beide opties is het van belang dat BREIN zich houdt aan de regelgeving van de AVG. </w:t>
      </w:r>
      <w:r>
        <w:rPr>
          <w:rFonts w:ascii="Verdana" w:hAnsi="Verdana"/>
          <w:sz w:val="18"/>
          <w:szCs w:val="18"/>
        </w:rPr>
        <w:t>Relevant hierbij</w:t>
      </w:r>
      <w:r w:rsidRPr="005B6BE8">
        <w:rPr>
          <w:rFonts w:ascii="Verdana" w:hAnsi="Verdana"/>
          <w:sz w:val="18"/>
          <w:szCs w:val="18"/>
        </w:rPr>
        <w:t xml:space="preserve"> is</w:t>
      </w:r>
      <w:r>
        <w:rPr>
          <w:rFonts w:ascii="Verdana" w:hAnsi="Verdana"/>
          <w:sz w:val="18"/>
          <w:szCs w:val="18"/>
        </w:rPr>
        <w:t xml:space="preserve"> </w:t>
      </w:r>
      <w:r w:rsidRPr="005B6BE8">
        <w:rPr>
          <w:rFonts w:ascii="Verdana" w:hAnsi="Verdana"/>
          <w:sz w:val="18"/>
          <w:szCs w:val="18"/>
        </w:rPr>
        <w:t>de rechtmatigheid van de verwerking</w:t>
      </w:r>
      <w:r>
        <w:rPr>
          <w:rFonts w:ascii="Verdana" w:hAnsi="Verdana"/>
          <w:sz w:val="18"/>
          <w:szCs w:val="18"/>
        </w:rPr>
        <w:t xml:space="preserve"> van persoonsgegevens</w:t>
      </w:r>
      <w:r w:rsidRPr="005B6BE8">
        <w:rPr>
          <w:rFonts w:ascii="Verdana" w:hAnsi="Verdana"/>
          <w:sz w:val="18"/>
          <w:szCs w:val="18"/>
        </w:rPr>
        <w:t xml:space="preserve">. Verder moet BREIN ervoor zorgen dat zij aan haar </w:t>
      </w:r>
      <w:r w:rsidRPr="00B150DB">
        <w:rPr>
          <w:rFonts w:ascii="Verdana" w:hAnsi="Verdana"/>
          <w:spacing w:val="-3"/>
          <w:sz w:val="18"/>
          <w:szCs w:val="18"/>
        </w:rPr>
        <w:t>verantwoordingsplicht voldoet</w:t>
      </w:r>
      <w:r>
        <w:rPr>
          <w:rFonts w:ascii="Verdana" w:hAnsi="Verdana"/>
          <w:spacing w:val="-3"/>
          <w:sz w:val="18"/>
          <w:szCs w:val="18"/>
        </w:rPr>
        <w:t>,</w:t>
      </w:r>
      <w:r w:rsidRPr="00B150DB">
        <w:rPr>
          <w:rFonts w:ascii="Verdana" w:hAnsi="Verdana"/>
          <w:spacing w:val="-3"/>
          <w:sz w:val="18"/>
          <w:szCs w:val="18"/>
        </w:rPr>
        <w:t xml:space="preserve"> </w:t>
      </w:r>
      <w:r>
        <w:rPr>
          <w:rFonts w:ascii="Verdana" w:hAnsi="Verdana"/>
          <w:spacing w:val="-3"/>
          <w:sz w:val="18"/>
          <w:szCs w:val="18"/>
        </w:rPr>
        <w:t>wat</w:t>
      </w:r>
      <w:r w:rsidRPr="00B150DB">
        <w:rPr>
          <w:rFonts w:ascii="Verdana" w:hAnsi="Verdana"/>
          <w:spacing w:val="-3"/>
          <w:sz w:val="18"/>
          <w:szCs w:val="18"/>
        </w:rPr>
        <w:t xml:space="preserve"> betekent dat de verantwoordelijkheid om aan te tonen dat BREIN aan de AVG voldoet bij </w:t>
      </w:r>
      <w:r>
        <w:rPr>
          <w:rFonts w:ascii="Verdana" w:hAnsi="Verdana"/>
          <w:spacing w:val="-3"/>
          <w:sz w:val="18"/>
          <w:szCs w:val="18"/>
        </w:rPr>
        <w:t>haar</w:t>
      </w:r>
      <w:r w:rsidRPr="00B150DB">
        <w:rPr>
          <w:rFonts w:ascii="Verdana" w:hAnsi="Verdana"/>
          <w:spacing w:val="-3"/>
          <w:sz w:val="18"/>
          <w:szCs w:val="18"/>
        </w:rPr>
        <w:t xml:space="preserve"> ligt. BREIN moet kunnen aantonen dat ze bij de verwerking van persoonsgegevens de AVG-regelgeving in acht </w:t>
      </w:r>
      <w:r>
        <w:rPr>
          <w:rFonts w:ascii="Verdana" w:hAnsi="Verdana"/>
          <w:spacing w:val="-3"/>
          <w:sz w:val="18"/>
          <w:szCs w:val="18"/>
        </w:rPr>
        <w:t>heeft</w:t>
      </w:r>
      <w:r w:rsidRPr="00B150DB">
        <w:rPr>
          <w:rFonts w:ascii="Verdana" w:hAnsi="Verdana"/>
          <w:spacing w:val="-3"/>
          <w:sz w:val="18"/>
          <w:szCs w:val="18"/>
        </w:rPr>
        <w:t xml:space="preserve"> genomen. Daarom is goed</w:t>
      </w:r>
      <w:r>
        <w:rPr>
          <w:rFonts w:ascii="Verdana" w:hAnsi="Verdana"/>
          <w:spacing w:val="-3"/>
          <w:sz w:val="18"/>
          <w:szCs w:val="18"/>
        </w:rPr>
        <w:t>e</w:t>
      </w:r>
      <w:r w:rsidRPr="00B150DB">
        <w:rPr>
          <w:rFonts w:ascii="Verdana" w:hAnsi="Verdana"/>
          <w:spacing w:val="-3"/>
          <w:sz w:val="18"/>
          <w:szCs w:val="18"/>
        </w:rPr>
        <w:t xml:space="preserve"> document</w:t>
      </w:r>
      <w:r>
        <w:rPr>
          <w:rFonts w:ascii="Verdana" w:hAnsi="Verdana"/>
          <w:spacing w:val="-3"/>
          <w:sz w:val="18"/>
          <w:szCs w:val="18"/>
        </w:rPr>
        <w:t>atie essentieel</w:t>
      </w:r>
      <w:r w:rsidRPr="00B150DB">
        <w:rPr>
          <w:rFonts w:ascii="Verdana" w:hAnsi="Verdana"/>
          <w:spacing w:val="-3"/>
          <w:sz w:val="18"/>
          <w:szCs w:val="18"/>
        </w:rPr>
        <w:t xml:space="preserve">. </w:t>
      </w:r>
      <w:r>
        <w:rPr>
          <w:rFonts w:ascii="Verdana" w:hAnsi="Verdana"/>
          <w:spacing w:val="-3"/>
          <w:sz w:val="18"/>
          <w:szCs w:val="18"/>
        </w:rPr>
        <w:t>Ook moet</w:t>
      </w:r>
      <w:r w:rsidRPr="00B150DB">
        <w:rPr>
          <w:rFonts w:ascii="Verdana" w:hAnsi="Verdana"/>
          <w:spacing w:val="-3"/>
          <w:sz w:val="18"/>
          <w:szCs w:val="18"/>
        </w:rPr>
        <w:t xml:space="preserve"> BREIN rekening houden</w:t>
      </w:r>
      <w:r>
        <w:rPr>
          <w:rFonts w:ascii="Verdana" w:hAnsi="Verdana"/>
          <w:spacing w:val="-3"/>
          <w:sz w:val="18"/>
          <w:szCs w:val="18"/>
        </w:rPr>
        <w:t xml:space="preserve"> met</w:t>
      </w:r>
      <w:r w:rsidRPr="00B150DB">
        <w:rPr>
          <w:rFonts w:ascii="Verdana" w:hAnsi="Verdana"/>
          <w:spacing w:val="-3"/>
          <w:sz w:val="18"/>
          <w:szCs w:val="18"/>
        </w:rPr>
        <w:t xml:space="preserve"> het recht </w:t>
      </w:r>
      <w:r>
        <w:rPr>
          <w:rFonts w:ascii="Verdana" w:hAnsi="Verdana"/>
          <w:spacing w:val="-3"/>
          <w:sz w:val="18"/>
          <w:szCs w:val="18"/>
        </w:rPr>
        <w:t>van</w:t>
      </w:r>
      <w:r w:rsidRPr="00B150DB">
        <w:rPr>
          <w:rFonts w:ascii="Verdana" w:hAnsi="Verdana"/>
          <w:spacing w:val="-3"/>
          <w:sz w:val="18"/>
          <w:szCs w:val="18"/>
        </w:rPr>
        <w:t xml:space="preserve"> bezwaar</w:t>
      </w:r>
      <w:r w:rsidRPr="005B6BE8">
        <w:rPr>
          <w:rFonts w:ascii="Verdana" w:hAnsi="Verdana"/>
          <w:sz w:val="18"/>
          <w:szCs w:val="18"/>
        </w:rPr>
        <w:t xml:space="preserve"> </w:t>
      </w:r>
      <w:r>
        <w:rPr>
          <w:rFonts w:ascii="Verdana" w:hAnsi="Verdana"/>
          <w:sz w:val="18"/>
          <w:szCs w:val="18"/>
        </w:rPr>
        <w:t xml:space="preserve">doordat ze gegevens verwerkt op grond van </w:t>
      </w:r>
      <w:r w:rsidRPr="005B6BE8">
        <w:rPr>
          <w:rFonts w:ascii="Verdana" w:hAnsi="Verdana"/>
          <w:sz w:val="18"/>
          <w:szCs w:val="18"/>
        </w:rPr>
        <w:t>art. 6 lid 1 sub f AVG</w:t>
      </w:r>
      <w:r>
        <w:rPr>
          <w:rFonts w:ascii="Verdana" w:hAnsi="Verdana"/>
          <w:sz w:val="18"/>
          <w:szCs w:val="18"/>
        </w:rPr>
        <w:t xml:space="preserve">. </w:t>
      </w:r>
      <w:r w:rsidRPr="005B6BE8">
        <w:rPr>
          <w:rFonts w:ascii="Verdana" w:hAnsi="Verdana"/>
          <w:sz w:val="18"/>
          <w:szCs w:val="18"/>
        </w:rPr>
        <w:t>Echter</w:t>
      </w:r>
      <w:r>
        <w:rPr>
          <w:rFonts w:ascii="Verdana" w:hAnsi="Verdana"/>
          <w:sz w:val="18"/>
          <w:szCs w:val="18"/>
        </w:rPr>
        <w:t>,</w:t>
      </w:r>
      <w:r w:rsidRPr="005B6BE8">
        <w:rPr>
          <w:rFonts w:ascii="Verdana" w:hAnsi="Verdana"/>
          <w:sz w:val="18"/>
          <w:szCs w:val="18"/>
        </w:rPr>
        <w:t xml:space="preserve"> </w:t>
      </w:r>
      <w:r>
        <w:rPr>
          <w:rFonts w:ascii="Verdana" w:hAnsi="Verdana"/>
          <w:sz w:val="18"/>
          <w:szCs w:val="18"/>
        </w:rPr>
        <w:t xml:space="preserve">is het recht van bezwaar </w:t>
      </w:r>
      <w:r w:rsidRPr="005B6BE8">
        <w:rPr>
          <w:rFonts w:ascii="Verdana" w:hAnsi="Verdana"/>
          <w:sz w:val="18"/>
          <w:szCs w:val="18"/>
        </w:rPr>
        <w:t xml:space="preserve">niet geldig </w:t>
      </w:r>
      <w:r>
        <w:rPr>
          <w:rFonts w:ascii="Verdana" w:hAnsi="Verdana"/>
          <w:sz w:val="18"/>
          <w:szCs w:val="18"/>
        </w:rPr>
        <w:t>wanneer</w:t>
      </w:r>
      <w:r w:rsidRPr="005B6BE8">
        <w:rPr>
          <w:rFonts w:ascii="Verdana" w:hAnsi="Verdana"/>
          <w:sz w:val="18"/>
          <w:szCs w:val="18"/>
        </w:rPr>
        <w:t xml:space="preserve"> BREIN een rechterlijk bevel heeft. De AVG is bijna twee jaar</w:t>
      </w:r>
      <w:r>
        <w:rPr>
          <w:rFonts w:ascii="Verdana" w:hAnsi="Verdana"/>
          <w:sz w:val="18"/>
          <w:szCs w:val="18"/>
        </w:rPr>
        <w:t xml:space="preserve"> geleden ingevoerd</w:t>
      </w:r>
      <w:r w:rsidRPr="005B6BE8">
        <w:rPr>
          <w:rFonts w:ascii="Verdana" w:hAnsi="Verdana"/>
          <w:sz w:val="18"/>
          <w:szCs w:val="18"/>
        </w:rPr>
        <w:t xml:space="preserve">, maar hoe deze wet samen met de UAVG wordt behandeld in een zaak tot afgifte van </w:t>
      </w:r>
      <w:r>
        <w:rPr>
          <w:rFonts w:ascii="Verdana" w:hAnsi="Verdana"/>
          <w:sz w:val="18"/>
          <w:szCs w:val="18"/>
        </w:rPr>
        <w:t>naw</w:t>
      </w:r>
      <w:r w:rsidRPr="005B6BE8">
        <w:rPr>
          <w:rFonts w:ascii="Verdana" w:hAnsi="Verdana"/>
          <w:sz w:val="18"/>
          <w:szCs w:val="18"/>
        </w:rPr>
        <w:t xml:space="preserve">-gegevens door providers is nog onzeker. Op dit moment zijn er nog maar </w:t>
      </w:r>
      <w:r>
        <w:rPr>
          <w:rFonts w:ascii="Verdana" w:hAnsi="Verdana"/>
          <w:sz w:val="18"/>
          <w:szCs w:val="18"/>
        </w:rPr>
        <w:t>drie</w:t>
      </w:r>
      <w:r w:rsidRPr="005B6BE8">
        <w:rPr>
          <w:rFonts w:ascii="Verdana" w:hAnsi="Verdana"/>
          <w:sz w:val="18"/>
          <w:szCs w:val="18"/>
        </w:rPr>
        <w:t xml:space="preserve"> zaken </w:t>
      </w:r>
      <w:r>
        <w:rPr>
          <w:rFonts w:ascii="Verdana" w:hAnsi="Verdana"/>
          <w:sz w:val="18"/>
          <w:szCs w:val="18"/>
        </w:rPr>
        <w:t xml:space="preserve">over hoe de AVG en UAVG worden behandeld bij het opvragen van naw-gegevens </w:t>
      </w:r>
      <w:r w:rsidRPr="005B6BE8">
        <w:rPr>
          <w:rFonts w:ascii="Verdana" w:hAnsi="Verdana"/>
          <w:sz w:val="18"/>
          <w:szCs w:val="18"/>
        </w:rPr>
        <w:t>geweest.</w:t>
      </w:r>
      <w:r w:rsidRPr="005B6BE8">
        <w:rPr>
          <w:rStyle w:val="Voetnootmarkering"/>
          <w:rFonts w:ascii="Verdana" w:hAnsi="Verdana"/>
          <w:sz w:val="18"/>
          <w:szCs w:val="18"/>
        </w:rPr>
        <w:footnoteReference w:id="216"/>
      </w:r>
      <w:r w:rsidRPr="005B6BE8">
        <w:rPr>
          <w:rFonts w:ascii="Verdana" w:hAnsi="Verdana"/>
          <w:sz w:val="18"/>
          <w:szCs w:val="18"/>
        </w:rPr>
        <w:t xml:space="preserve"> </w:t>
      </w:r>
      <w:r w:rsidRPr="005B6BE8">
        <w:rPr>
          <w:rStyle w:val="Voetnootmarkering"/>
          <w:rFonts w:ascii="Verdana" w:hAnsi="Verdana"/>
          <w:sz w:val="18"/>
          <w:szCs w:val="18"/>
        </w:rPr>
        <w:footnoteReference w:id="217"/>
      </w:r>
      <w:r>
        <w:rPr>
          <w:rFonts w:ascii="Verdana" w:hAnsi="Verdana"/>
          <w:sz w:val="18"/>
          <w:szCs w:val="18"/>
        </w:rPr>
        <w:t xml:space="preserve"> </w:t>
      </w:r>
      <w:r>
        <w:rPr>
          <w:rStyle w:val="Voetnootmarkering"/>
          <w:rFonts w:ascii="Verdana" w:hAnsi="Verdana"/>
          <w:sz w:val="18"/>
          <w:szCs w:val="18"/>
        </w:rPr>
        <w:footnoteReference w:id="218"/>
      </w:r>
      <w:r w:rsidRPr="005B6BE8">
        <w:rPr>
          <w:rFonts w:ascii="Verdana" w:hAnsi="Verdana"/>
          <w:sz w:val="18"/>
          <w:szCs w:val="18"/>
        </w:rPr>
        <w:t xml:space="preserve"> </w:t>
      </w:r>
      <w:r>
        <w:rPr>
          <w:rFonts w:ascii="Verdana" w:hAnsi="Verdana"/>
          <w:sz w:val="18"/>
          <w:szCs w:val="18"/>
        </w:rPr>
        <w:t xml:space="preserve">In deze zaken heeft de rechter wel bekeken of de door de partijen verkregen gegevens rechtmatig waren verwerkt </w:t>
      </w:r>
    </w:p>
    <w:p w14:paraId="2BE1EB32" w14:textId="77777777" w:rsidR="001F1058" w:rsidRDefault="001F1058" w:rsidP="00472B49">
      <w:pPr>
        <w:spacing w:line="360" w:lineRule="auto"/>
        <w:jc w:val="both"/>
        <w:rPr>
          <w:rFonts w:ascii="Verdana" w:hAnsi="Verdana"/>
          <w:spacing w:val="-3"/>
          <w:sz w:val="18"/>
          <w:szCs w:val="18"/>
        </w:rPr>
      </w:pPr>
    </w:p>
    <w:p w14:paraId="1508A94B" w14:textId="105B9C0B" w:rsidR="001F1058" w:rsidRDefault="001F1058" w:rsidP="00472B49">
      <w:pPr>
        <w:spacing w:line="360" w:lineRule="auto"/>
        <w:jc w:val="both"/>
        <w:rPr>
          <w:rFonts w:ascii="Verdana" w:hAnsi="Verdana"/>
          <w:sz w:val="18"/>
          <w:szCs w:val="18"/>
        </w:rPr>
      </w:pPr>
      <w:r>
        <w:rPr>
          <w:rFonts w:ascii="Verdana" w:hAnsi="Verdana"/>
          <w:sz w:val="18"/>
          <w:szCs w:val="18"/>
        </w:rPr>
        <w:t xml:space="preserve">Bij de eerste optie kan </w:t>
      </w:r>
      <w:r w:rsidRPr="005B6BE8">
        <w:rPr>
          <w:rFonts w:ascii="Verdana" w:hAnsi="Verdana"/>
          <w:sz w:val="18"/>
          <w:szCs w:val="18"/>
        </w:rPr>
        <w:t xml:space="preserve">BREIN </w:t>
      </w:r>
      <w:r>
        <w:rPr>
          <w:rFonts w:ascii="Verdana" w:hAnsi="Verdana"/>
          <w:sz w:val="18"/>
          <w:szCs w:val="18"/>
        </w:rPr>
        <w:t>de</w:t>
      </w:r>
      <w:r w:rsidRPr="005B6BE8">
        <w:rPr>
          <w:rFonts w:ascii="Verdana" w:hAnsi="Verdana"/>
          <w:sz w:val="18"/>
          <w:szCs w:val="18"/>
        </w:rPr>
        <w:t xml:space="preserve"> </w:t>
      </w:r>
      <w:r>
        <w:rPr>
          <w:rFonts w:ascii="Verdana" w:hAnsi="Verdana"/>
          <w:sz w:val="18"/>
          <w:szCs w:val="18"/>
        </w:rPr>
        <w:t>naw</w:t>
      </w:r>
      <w:r w:rsidRPr="005B6BE8">
        <w:rPr>
          <w:rFonts w:ascii="Verdana" w:hAnsi="Verdana"/>
          <w:sz w:val="18"/>
          <w:szCs w:val="18"/>
        </w:rPr>
        <w:t>-gegevens opvragen</w:t>
      </w:r>
      <w:r>
        <w:rPr>
          <w:rFonts w:ascii="Verdana" w:hAnsi="Verdana"/>
          <w:sz w:val="18"/>
          <w:szCs w:val="18"/>
        </w:rPr>
        <w:t xml:space="preserve"> van de inbreukmaker bij de provider</w:t>
      </w:r>
      <w:r w:rsidRPr="005B6BE8">
        <w:rPr>
          <w:rFonts w:ascii="Verdana" w:hAnsi="Verdana"/>
          <w:sz w:val="18"/>
          <w:szCs w:val="18"/>
        </w:rPr>
        <w:t xml:space="preserve"> </w:t>
      </w:r>
      <w:r w:rsidRPr="005B6BE8">
        <w:rPr>
          <w:rFonts w:ascii="Verdana" w:hAnsi="Verdana"/>
          <w:spacing w:val="-3"/>
          <w:sz w:val="18"/>
          <w:szCs w:val="18"/>
        </w:rPr>
        <w:t xml:space="preserve">op basis van art. 6:162 BW, oftewel de onrechtmatige daad. </w:t>
      </w:r>
      <w:r>
        <w:rPr>
          <w:rFonts w:ascii="Verdana" w:hAnsi="Verdana"/>
          <w:spacing w:val="-3"/>
          <w:sz w:val="18"/>
          <w:szCs w:val="18"/>
        </w:rPr>
        <w:t>De onrechtmatige daad</w:t>
      </w:r>
      <w:r w:rsidRPr="005B6BE8">
        <w:rPr>
          <w:rFonts w:ascii="Verdana" w:hAnsi="Verdana"/>
          <w:spacing w:val="-3"/>
          <w:sz w:val="18"/>
          <w:szCs w:val="18"/>
        </w:rPr>
        <w:t xml:space="preserve"> moet in combinatie met het Lycos/Pessers-arrest</w:t>
      </w:r>
      <w:r>
        <w:rPr>
          <w:rFonts w:ascii="Verdana" w:hAnsi="Verdana"/>
          <w:spacing w:val="-3"/>
          <w:sz w:val="18"/>
          <w:szCs w:val="18"/>
        </w:rPr>
        <w:t xml:space="preserve"> worden gebruikt</w:t>
      </w:r>
      <w:r w:rsidRPr="005B6BE8">
        <w:rPr>
          <w:rFonts w:ascii="Verdana" w:hAnsi="Verdana"/>
          <w:spacing w:val="-3"/>
          <w:sz w:val="18"/>
          <w:szCs w:val="18"/>
        </w:rPr>
        <w:t>.</w:t>
      </w:r>
      <w:r w:rsidRPr="005B6BE8">
        <w:rPr>
          <w:rStyle w:val="Voetnootmarkering"/>
          <w:rFonts w:ascii="Verdana" w:eastAsiaTheme="majorEastAsia" w:hAnsi="Verdana"/>
          <w:spacing w:val="-3"/>
          <w:sz w:val="18"/>
          <w:szCs w:val="18"/>
        </w:rPr>
        <w:footnoteReference w:id="219"/>
      </w:r>
      <w:r w:rsidRPr="005B6BE8">
        <w:rPr>
          <w:rFonts w:ascii="Verdana" w:hAnsi="Verdana"/>
          <w:sz w:val="18"/>
          <w:szCs w:val="18"/>
        </w:rPr>
        <w:t xml:space="preserve"> </w:t>
      </w:r>
      <w:r>
        <w:rPr>
          <w:rFonts w:ascii="Verdana" w:hAnsi="Verdana"/>
          <w:sz w:val="18"/>
          <w:szCs w:val="18"/>
        </w:rPr>
        <w:t>In dit arrest</w:t>
      </w:r>
      <w:r w:rsidRPr="005B6BE8">
        <w:rPr>
          <w:rFonts w:ascii="Verdana" w:hAnsi="Verdana"/>
          <w:sz w:val="18"/>
          <w:szCs w:val="18"/>
        </w:rPr>
        <w:t xml:space="preserve"> worden </w:t>
      </w:r>
      <w:r>
        <w:rPr>
          <w:rFonts w:ascii="Verdana" w:hAnsi="Verdana"/>
          <w:sz w:val="18"/>
          <w:szCs w:val="18"/>
        </w:rPr>
        <w:t>vier</w:t>
      </w:r>
      <w:r w:rsidRPr="005B6BE8">
        <w:rPr>
          <w:rFonts w:ascii="Verdana" w:hAnsi="Verdana"/>
          <w:sz w:val="18"/>
          <w:szCs w:val="18"/>
        </w:rPr>
        <w:t xml:space="preserve"> criteria genoemd</w:t>
      </w:r>
      <w:r>
        <w:rPr>
          <w:rFonts w:ascii="Verdana" w:hAnsi="Verdana"/>
          <w:sz w:val="18"/>
          <w:szCs w:val="18"/>
        </w:rPr>
        <w:t xml:space="preserve"> waaraan voldaan moet worden voor de afgifte van naw-gegevens van een inbreukmaker</w:t>
      </w:r>
      <w:r w:rsidRPr="005B6BE8">
        <w:rPr>
          <w:rFonts w:ascii="Verdana" w:hAnsi="Verdana"/>
          <w:sz w:val="18"/>
          <w:szCs w:val="18"/>
        </w:rPr>
        <w:t xml:space="preserve">. </w:t>
      </w:r>
      <w:r w:rsidRPr="0060172E">
        <w:rPr>
          <w:rFonts w:ascii="Verdana" w:hAnsi="Verdana"/>
          <w:sz w:val="18"/>
          <w:szCs w:val="18"/>
        </w:rPr>
        <w:t>Het eerste criterium is dat de informatie</w:t>
      </w:r>
      <w:r>
        <w:rPr>
          <w:rFonts w:ascii="Verdana" w:hAnsi="Verdana"/>
          <w:sz w:val="18"/>
          <w:szCs w:val="18"/>
        </w:rPr>
        <w:t xml:space="preserve"> aannemelijk</w:t>
      </w:r>
      <w:r w:rsidRPr="0060172E">
        <w:rPr>
          <w:rFonts w:ascii="Verdana" w:hAnsi="Verdana"/>
          <w:sz w:val="18"/>
          <w:szCs w:val="18"/>
        </w:rPr>
        <w:t xml:space="preserve"> onrechtmatig en schadelijk is. </w:t>
      </w:r>
      <w:r>
        <w:rPr>
          <w:rFonts w:ascii="Verdana" w:hAnsi="Verdana"/>
          <w:sz w:val="18"/>
          <w:szCs w:val="18"/>
        </w:rPr>
        <w:t xml:space="preserve">Met de informatie wordt bedoeld dat de inbreukmaker het werk van de rechthebbende openbaar maakt of verveelvoudigt. </w:t>
      </w:r>
      <w:r w:rsidRPr="0060172E">
        <w:rPr>
          <w:rFonts w:ascii="Verdana" w:hAnsi="Verdana"/>
          <w:sz w:val="18"/>
          <w:szCs w:val="18"/>
        </w:rPr>
        <w:t xml:space="preserve">Het tweede criterium is dat de benadeelde partij een reëel belang heeft bij afgifte van de </w:t>
      </w:r>
      <w:r>
        <w:rPr>
          <w:rFonts w:ascii="Verdana" w:hAnsi="Verdana"/>
          <w:sz w:val="18"/>
          <w:szCs w:val="18"/>
        </w:rPr>
        <w:t>naw</w:t>
      </w:r>
      <w:r w:rsidRPr="0060172E">
        <w:rPr>
          <w:rFonts w:ascii="Verdana" w:hAnsi="Verdana"/>
          <w:sz w:val="18"/>
          <w:szCs w:val="18"/>
        </w:rPr>
        <w:t>-gegevens.</w:t>
      </w:r>
      <w:r>
        <w:rPr>
          <w:rFonts w:ascii="Verdana" w:hAnsi="Verdana"/>
          <w:sz w:val="18"/>
          <w:szCs w:val="18"/>
        </w:rPr>
        <w:t xml:space="preserve"> In dit </w:t>
      </w:r>
      <w:r>
        <w:rPr>
          <w:rFonts w:ascii="Verdana" w:hAnsi="Verdana"/>
          <w:sz w:val="18"/>
          <w:szCs w:val="18"/>
        </w:rPr>
        <w:lastRenderedPageBreak/>
        <w:t>criterium wordt bedoeld dat de benadeelde partij, oftewel de partij die de naw-gegevens vordert, de rechthebbende is van het werk waarop auteursrechtinbreuk is gepleegd of voor hem mag optreden.</w:t>
      </w:r>
      <w:r w:rsidRPr="0060172E">
        <w:rPr>
          <w:rFonts w:ascii="Verdana" w:hAnsi="Verdana"/>
          <w:sz w:val="18"/>
          <w:szCs w:val="18"/>
        </w:rPr>
        <w:t xml:space="preserve"> Het derde criterium is dat </w:t>
      </w:r>
      <w:r w:rsidRPr="00471D90">
        <w:rPr>
          <w:rFonts w:ascii="Verdana" w:hAnsi="Verdana"/>
          <w:sz w:val="18"/>
          <w:szCs w:val="18"/>
        </w:rPr>
        <w:t>er geen minder ingrijpende mogelijkheden zijn</w:t>
      </w:r>
      <w:r w:rsidRPr="0060172E">
        <w:rPr>
          <w:rFonts w:ascii="Verdana" w:hAnsi="Verdana"/>
          <w:sz w:val="18"/>
          <w:szCs w:val="18"/>
        </w:rPr>
        <w:t>.</w:t>
      </w:r>
      <w:r>
        <w:rPr>
          <w:rFonts w:ascii="Verdana" w:hAnsi="Verdana"/>
          <w:sz w:val="18"/>
          <w:szCs w:val="18"/>
        </w:rPr>
        <w:t xml:space="preserve"> Dit betekent dat als er gegevens bekend zijn, zoals een mailadres, BREIN eerst contact probeert op te nemen via het mail</w:t>
      </w:r>
      <w:r w:rsidR="00557532">
        <w:rPr>
          <w:rFonts w:ascii="Verdana" w:hAnsi="Verdana"/>
          <w:sz w:val="18"/>
          <w:szCs w:val="18"/>
        </w:rPr>
        <w:t>a</w:t>
      </w:r>
      <w:r>
        <w:rPr>
          <w:rFonts w:ascii="Verdana" w:hAnsi="Verdana"/>
          <w:sz w:val="18"/>
          <w:szCs w:val="18"/>
        </w:rPr>
        <w:t xml:space="preserve">dres. </w:t>
      </w:r>
      <w:r w:rsidRPr="0060172E">
        <w:rPr>
          <w:rFonts w:ascii="Verdana" w:hAnsi="Verdana"/>
          <w:sz w:val="18"/>
          <w:szCs w:val="18"/>
        </w:rPr>
        <w:t xml:space="preserve">Het laatste criterium is dat het belang van de benadeelde prevaleert </w:t>
      </w:r>
      <w:r>
        <w:rPr>
          <w:rFonts w:ascii="Verdana" w:hAnsi="Verdana"/>
          <w:sz w:val="18"/>
          <w:szCs w:val="18"/>
        </w:rPr>
        <w:t>boven dat</w:t>
      </w:r>
      <w:r w:rsidRPr="0060172E">
        <w:rPr>
          <w:rFonts w:ascii="Verdana" w:hAnsi="Verdana"/>
          <w:sz w:val="18"/>
          <w:szCs w:val="18"/>
        </w:rPr>
        <w:t xml:space="preserve"> van de inbreukmaker en de provider.</w:t>
      </w:r>
      <w:r w:rsidRPr="0043534E">
        <w:rPr>
          <w:rFonts w:ascii="Verdana" w:hAnsi="Verdana"/>
          <w:sz w:val="18"/>
          <w:szCs w:val="18"/>
        </w:rPr>
        <w:t xml:space="preserve"> </w:t>
      </w:r>
      <w:r>
        <w:rPr>
          <w:rFonts w:ascii="Verdana" w:hAnsi="Verdana"/>
          <w:sz w:val="18"/>
          <w:szCs w:val="18"/>
        </w:rPr>
        <w:t>Wanneer</w:t>
      </w:r>
      <w:r w:rsidRPr="005B6BE8">
        <w:rPr>
          <w:rFonts w:ascii="Verdana" w:hAnsi="Verdana"/>
          <w:sz w:val="18"/>
          <w:szCs w:val="18"/>
        </w:rPr>
        <w:t xml:space="preserve"> aan deze criteria voldaan wordt, moet de provider de </w:t>
      </w:r>
      <w:r>
        <w:rPr>
          <w:rFonts w:ascii="Verdana" w:hAnsi="Verdana"/>
          <w:sz w:val="18"/>
          <w:szCs w:val="18"/>
        </w:rPr>
        <w:t>naw</w:t>
      </w:r>
      <w:r w:rsidRPr="005B6BE8">
        <w:rPr>
          <w:rFonts w:ascii="Verdana" w:hAnsi="Verdana"/>
          <w:sz w:val="18"/>
          <w:szCs w:val="18"/>
        </w:rPr>
        <w:t>-gegevens afgeven.</w:t>
      </w:r>
    </w:p>
    <w:p w14:paraId="08536AB5" w14:textId="77777777" w:rsidR="001F1058" w:rsidRDefault="001F1058" w:rsidP="00472B49">
      <w:pPr>
        <w:spacing w:line="360" w:lineRule="auto"/>
        <w:jc w:val="both"/>
        <w:rPr>
          <w:rFonts w:ascii="Verdana" w:hAnsi="Verdana"/>
          <w:sz w:val="18"/>
          <w:szCs w:val="18"/>
        </w:rPr>
      </w:pPr>
    </w:p>
    <w:p w14:paraId="033147AC" w14:textId="77777777" w:rsidR="001F1058" w:rsidRDefault="001F1058" w:rsidP="00472B49">
      <w:pPr>
        <w:spacing w:line="360" w:lineRule="auto"/>
        <w:jc w:val="both"/>
        <w:rPr>
          <w:rFonts w:ascii="Verdana" w:hAnsi="Verdana"/>
          <w:sz w:val="18"/>
          <w:szCs w:val="18"/>
        </w:rPr>
      </w:pPr>
      <w:r w:rsidRPr="00C52194">
        <w:rPr>
          <w:rFonts w:ascii="Verdana" w:hAnsi="Verdana"/>
          <w:sz w:val="18"/>
          <w:szCs w:val="18"/>
        </w:rPr>
        <w:t>Het laatste criterium van het Lycos/Pessers</w:t>
      </w:r>
      <w:r>
        <w:rPr>
          <w:rFonts w:ascii="Verdana" w:hAnsi="Verdana"/>
          <w:sz w:val="18"/>
          <w:szCs w:val="18"/>
        </w:rPr>
        <w:t>-</w:t>
      </w:r>
      <w:r w:rsidRPr="00C52194">
        <w:rPr>
          <w:rFonts w:ascii="Verdana" w:hAnsi="Verdana"/>
          <w:sz w:val="18"/>
          <w:szCs w:val="18"/>
        </w:rPr>
        <w:t xml:space="preserve">arrest, de belangenafweging, is </w:t>
      </w:r>
      <w:r>
        <w:rPr>
          <w:rFonts w:ascii="Verdana" w:hAnsi="Verdana"/>
          <w:sz w:val="18"/>
          <w:szCs w:val="18"/>
        </w:rPr>
        <w:t>het</w:t>
      </w:r>
      <w:r w:rsidRPr="00C52194">
        <w:rPr>
          <w:rFonts w:ascii="Verdana" w:hAnsi="Verdana"/>
          <w:sz w:val="18"/>
          <w:szCs w:val="18"/>
        </w:rPr>
        <w:t xml:space="preserve"> belangrijkste. </w:t>
      </w:r>
      <w:r>
        <w:rPr>
          <w:rFonts w:ascii="Verdana" w:hAnsi="Verdana"/>
          <w:sz w:val="18"/>
          <w:szCs w:val="18"/>
        </w:rPr>
        <w:t xml:space="preserve">De rechter weegt het belang van de rechthebbende, namelijk het recht op bescherming van eigendom, af tegen het recht op bescherming van persoonsgegevens, het recht op eerbiediging van het privéleven, de vrijheid van meningsuiting en de vrijheid van ondernemerschap. </w:t>
      </w:r>
      <w:r w:rsidRPr="00C52194">
        <w:rPr>
          <w:rFonts w:ascii="Verdana" w:hAnsi="Verdana"/>
          <w:sz w:val="18"/>
          <w:szCs w:val="18"/>
        </w:rPr>
        <w:t xml:space="preserve">Hierbij is het van belang dat </w:t>
      </w:r>
      <w:r>
        <w:rPr>
          <w:rFonts w:ascii="Verdana" w:hAnsi="Verdana"/>
          <w:sz w:val="18"/>
          <w:szCs w:val="18"/>
        </w:rPr>
        <w:t xml:space="preserve">de </w:t>
      </w:r>
      <w:r w:rsidRPr="00C52194">
        <w:rPr>
          <w:rFonts w:ascii="Verdana" w:hAnsi="Verdana"/>
          <w:sz w:val="18"/>
          <w:szCs w:val="18"/>
        </w:rPr>
        <w:t>rechthebbende duidelijk</w:t>
      </w:r>
      <w:r>
        <w:rPr>
          <w:rFonts w:ascii="Verdana" w:hAnsi="Verdana"/>
          <w:sz w:val="18"/>
          <w:szCs w:val="18"/>
        </w:rPr>
        <w:t xml:space="preserve"> maakt</w:t>
      </w:r>
      <w:r w:rsidRPr="00C52194">
        <w:rPr>
          <w:rFonts w:ascii="Verdana" w:hAnsi="Verdana"/>
          <w:sz w:val="18"/>
          <w:szCs w:val="18"/>
        </w:rPr>
        <w:t xml:space="preserve"> </w:t>
      </w:r>
      <w:r>
        <w:rPr>
          <w:rFonts w:ascii="Verdana" w:hAnsi="Verdana"/>
          <w:sz w:val="18"/>
          <w:szCs w:val="18"/>
        </w:rPr>
        <w:t>waarvoor</w:t>
      </w:r>
      <w:r w:rsidRPr="00C52194">
        <w:rPr>
          <w:rFonts w:ascii="Verdana" w:hAnsi="Verdana"/>
          <w:sz w:val="18"/>
          <w:szCs w:val="18"/>
        </w:rPr>
        <w:t xml:space="preserve"> </w:t>
      </w:r>
      <w:r>
        <w:rPr>
          <w:rFonts w:ascii="Verdana" w:hAnsi="Verdana"/>
          <w:sz w:val="18"/>
          <w:szCs w:val="18"/>
        </w:rPr>
        <w:t>hij de naw-gegevens zal gebruiken</w:t>
      </w:r>
      <w:r w:rsidRPr="00C52194">
        <w:rPr>
          <w:rFonts w:ascii="Verdana" w:hAnsi="Verdana"/>
          <w:sz w:val="18"/>
          <w:szCs w:val="18"/>
        </w:rPr>
        <w:t xml:space="preserve">. Of de rechter </w:t>
      </w:r>
      <w:r>
        <w:rPr>
          <w:rFonts w:ascii="Verdana" w:hAnsi="Verdana"/>
          <w:sz w:val="18"/>
          <w:szCs w:val="18"/>
        </w:rPr>
        <w:t>oordeelt</w:t>
      </w:r>
      <w:r w:rsidRPr="00C52194">
        <w:rPr>
          <w:rFonts w:ascii="Verdana" w:hAnsi="Verdana"/>
          <w:sz w:val="18"/>
          <w:szCs w:val="18"/>
        </w:rPr>
        <w:t xml:space="preserve"> dat het recht op bescherming van eigendom </w:t>
      </w:r>
      <w:r>
        <w:rPr>
          <w:rFonts w:ascii="Verdana" w:hAnsi="Verdana"/>
          <w:sz w:val="18"/>
          <w:szCs w:val="18"/>
        </w:rPr>
        <w:t>prevaleert,</w:t>
      </w:r>
      <w:r w:rsidRPr="00C52194">
        <w:rPr>
          <w:rFonts w:ascii="Verdana" w:hAnsi="Verdana"/>
          <w:sz w:val="18"/>
          <w:szCs w:val="18"/>
        </w:rPr>
        <w:t xml:space="preserve"> </w:t>
      </w:r>
      <w:r>
        <w:rPr>
          <w:rFonts w:ascii="Verdana" w:hAnsi="Verdana"/>
          <w:sz w:val="18"/>
          <w:szCs w:val="18"/>
        </w:rPr>
        <w:t>is</w:t>
      </w:r>
      <w:r w:rsidRPr="00C52194">
        <w:rPr>
          <w:rFonts w:ascii="Verdana" w:hAnsi="Verdana"/>
          <w:sz w:val="18"/>
          <w:szCs w:val="18"/>
        </w:rPr>
        <w:t xml:space="preserve"> grotendeels </w:t>
      </w:r>
      <w:r>
        <w:rPr>
          <w:rFonts w:ascii="Verdana" w:hAnsi="Verdana"/>
          <w:sz w:val="18"/>
          <w:szCs w:val="18"/>
        </w:rPr>
        <w:t>afhankelijk van de ernst van</w:t>
      </w:r>
      <w:r w:rsidRPr="00C52194">
        <w:rPr>
          <w:rFonts w:ascii="Verdana" w:hAnsi="Verdana"/>
          <w:sz w:val="18"/>
          <w:szCs w:val="18"/>
        </w:rPr>
        <w:t xml:space="preserve"> de inbreuk en of er sprake is van een meervoudige of enkelvoudige inbreuk.</w:t>
      </w:r>
      <w:r>
        <w:rPr>
          <w:rFonts w:ascii="Verdana" w:hAnsi="Verdana"/>
          <w:sz w:val="18"/>
          <w:szCs w:val="18"/>
        </w:rPr>
        <w:t xml:space="preserve"> </w:t>
      </w:r>
    </w:p>
    <w:p w14:paraId="14974184" w14:textId="77777777" w:rsidR="001F1058" w:rsidRDefault="001F1058" w:rsidP="00472B49">
      <w:pPr>
        <w:spacing w:line="360" w:lineRule="auto"/>
        <w:jc w:val="both"/>
        <w:rPr>
          <w:rFonts w:ascii="Verdana" w:hAnsi="Verdana"/>
          <w:sz w:val="18"/>
          <w:szCs w:val="18"/>
        </w:rPr>
      </w:pPr>
    </w:p>
    <w:p w14:paraId="09B928FE" w14:textId="2A76C25C" w:rsidR="001F1058" w:rsidRPr="00C52194" w:rsidRDefault="001F1058" w:rsidP="00472B49">
      <w:pPr>
        <w:spacing w:line="360" w:lineRule="auto"/>
        <w:jc w:val="both"/>
        <w:rPr>
          <w:rFonts w:ascii="Verdana" w:hAnsi="Verdana"/>
          <w:sz w:val="18"/>
          <w:szCs w:val="18"/>
        </w:rPr>
      </w:pPr>
      <w:r>
        <w:rPr>
          <w:rFonts w:ascii="Verdana" w:hAnsi="Verdana"/>
          <w:sz w:val="18"/>
          <w:szCs w:val="18"/>
        </w:rPr>
        <w:t xml:space="preserve">Op grond van de onrechtmatige daad in combinatie met het </w:t>
      </w:r>
      <w:r w:rsidRPr="005B6BE8">
        <w:rPr>
          <w:rFonts w:ascii="Verdana" w:hAnsi="Verdana"/>
          <w:spacing w:val="-3"/>
          <w:sz w:val="18"/>
          <w:szCs w:val="18"/>
        </w:rPr>
        <w:t>Lycos/Pessers-arrest</w:t>
      </w:r>
      <w:r>
        <w:rPr>
          <w:rFonts w:ascii="Verdana" w:hAnsi="Verdana"/>
          <w:sz w:val="18"/>
          <w:szCs w:val="18"/>
        </w:rPr>
        <w:t xml:space="preserve"> kan BREIN direct naar de provider toe. De rechter heeft in verschillende zaken geoordeeld dat een provider zich niet kan verschuilen achter het argument dat hij niet zelf de belangenafweging kan maken. Dit vloeit voort uit de op</w:t>
      </w:r>
      <w:r w:rsidRPr="005B6BE8">
        <w:rPr>
          <w:rFonts w:ascii="Verdana" w:hAnsi="Verdana"/>
          <w:spacing w:val="-3"/>
          <w:sz w:val="18"/>
          <w:szCs w:val="18"/>
        </w:rPr>
        <w:t xml:space="preserve"> he</w:t>
      </w:r>
      <w:r>
        <w:rPr>
          <w:rFonts w:ascii="Verdana" w:hAnsi="Verdana"/>
          <w:spacing w:val="-3"/>
          <w:sz w:val="18"/>
          <w:szCs w:val="18"/>
        </w:rPr>
        <w:t>m</w:t>
      </w:r>
      <w:r w:rsidRPr="005B6BE8">
        <w:rPr>
          <w:rFonts w:ascii="Verdana" w:hAnsi="Verdana"/>
          <w:spacing w:val="-3"/>
          <w:sz w:val="18"/>
          <w:szCs w:val="18"/>
        </w:rPr>
        <w:t xml:space="preserve"> rustende zorgvuldigheidsverplichting en </w:t>
      </w:r>
      <w:r>
        <w:rPr>
          <w:rFonts w:ascii="Verdana" w:hAnsi="Verdana"/>
          <w:spacing w:val="-3"/>
          <w:sz w:val="18"/>
          <w:szCs w:val="18"/>
        </w:rPr>
        <w:t xml:space="preserve">heeft tot doel </w:t>
      </w:r>
      <w:r w:rsidRPr="005B6BE8">
        <w:rPr>
          <w:rFonts w:ascii="Verdana" w:hAnsi="Verdana"/>
          <w:spacing w:val="-3"/>
          <w:sz w:val="18"/>
          <w:szCs w:val="18"/>
        </w:rPr>
        <w:t>onwettige activiteiten op te sporen en te voorkome</w:t>
      </w:r>
      <w:r>
        <w:rPr>
          <w:rFonts w:ascii="Verdana" w:hAnsi="Verdana"/>
          <w:spacing w:val="-3"/>
          <w:sz w:val="18"/>
          <w:szCs w:val="18"/>
        </w:rPr>
        <w:t>n</w:t>
      </w:r>
      <w:r>
        <w:rPr>
          <w:rFonts w:ascii="Verdana" w:hAnsi="Verdana"/>
          <w:sz w:val="18"/>
          <w:szCs w:val="18"/>
        </w:rPr>
        <w:t>. Wanneer de provider echter weigert om de naw-gegevens af te geven, kan dit een langdurig proces worden. Dan zal BREIN alsnog naar de rechter moeten om de naw-gegevens van de inbreukmaker te verkrijgen van de provider. Tevens kan bij deze optie de mogelijke inbreukmaker zich beroepen op het recht van bezwaar bij de provider. Dit is het geval wanneer de provider wel de naw-gegevens zou willen afgeven en de inbreukmaker hierover wil inlichten. Hierdoor kan het ook een langdurig proces worden en is het mogelijk dat de gegevens uiteindelijk gewist worden.</w:t>
      </w:r>
    </w:p>
    <w:p w14:paraId="1F66600F" w14:textId="77777777" w:rsidR="001F1058" w:rsidRDefault="001F1058" w:rsidP="00472B49">
      <w:pPr>
        <w:spacing w:line="360" w:lineRule="auto"/>
        <w:jc w:val="both"/>
        <w:rPr>
          <w:rFonts w:ascii="Verdana" w:hAnsi="Verdana"/>
          <w:spacing w:val="-3"/>
          <w:sz w:val="18"/>
          <w:szCs w:val="18"/>
        </w:rPr>
      </w:pPr>
    </w:p>
    <w:p w14:paraId="357FD360" w14:textId="77777777" w:rsidR="001F1058" w:rsidRDefault="001F1058" w:rsidP="00472B49">
      <w:pPr>
        <w:spacing w:line="360" w:lineRule="auto"/>
        <w:jc w:val="both"/>
        <w:rPr>
          <w:rFonts w:ascii="Verdana" w:hAnsi="Verdana"/>
          <w:spacing w:val="-3"/>
          <w:sz w:val="18"/>
          <w:szCs w:val="18"/>
        </w:rPr>
      </w:pPr>
      <w:r>
        <w:rPr>
          <w:rFonts w:ascii="Verdana" w:hAnsi="Verdana"/>
          <w:spacing w:val="-3"/>
          <w:sz w:val="18"/>
          <w:szCs w:val="18"/>
        </w:rPr>
        <w:t xml:space="preserve">Bij de tweede optie om naw-gegevens op te vragen op basis van art. 28 lid 9 Aw, moet BREIN altijd naar de rechter om een rechterlijk bevel te krijgen. BREIN zal dan direct naar de rechter moeten gaan en kan niet eerst de provider vragen om vrijwillig de naw-gegevens van de inbreukmaker af te staan. Bij deze optie wordt er nog steeds getoetst aan de criteria van het Lycos/Pessers-arrest, maar het recht op privacy wordt achterwege gelaten door de geregelde beperking uit art. 28 lid 9 Aw. Verder vervalt ook het recht van bezwaar uit de AVG. </w:t>
      </w:r>
    </w:p>
    <w:p w14:paraId="03DCDEFF" w14:textId="77777777" w:rsidR="001F1058" w:rsidRDefault="001F1058" w:rsidP="00472B49">
      <w:pPr>
        <w:spacing w:line="360" w:lineRule="auto"/>
        <w:jc w:val="both"/>
        <w:rPr>
          <w:rFonts w:ascii="Verdana" w:hAnsi="Verdana"/>
          <w:spacing w:val="-3"/>
          <w:sz w:val="18"/>
          <w:szCs w:val="18"/>
        </w:rPr>
      </w:pPr>
    </w:p>
    <w:p w14:paraId="4B639D4D" w14:textId="24D45BD8" w:rsidR="001F1058" w:rsidRDefault="001F1058" w:rsidP="00472B49">
      <w:pPr>
        <w:spacing w:line="360" w:lineRule="auto"/>
        <w:jc w:val="both"/>
        <w:rPr>
          <w:rFonts w:ascii="Verdana" w:hAnsi="Verdana"/>
          <w:spacing w:val="-3"/>
          <w:sz w:val="18"/>
          <w:szCs w:val="18"/>
        </w:rPr>
      </w:pPr>
      <w:r>
        <w:rPr>
          <w:rFonts w:ascii="Verdana" w:hAnsi="Verdana"/>
          <w:spacing w:val="-3"/>
          <w:sz w:val="18"/>
          <w:szCs w:val="18"/>
        </w:rPr>
        <w:t>Uiteindelijk zijn er</w:t>
      </w:r>
      <w:r w:rsidR="0096325A">
        <w:rPr>
          <w:rFonts w:ascii="Verdana" w:hAnsi="Verdana"/>
          <w:spacing w:val="-3"/>
          <w:sz w:val="18"/>
          <w:szCs w:val="18"/>
        </w:rPr>
        <w:t xml:space="preserve"> dus</w:t>
      </w:r>
      <w:r>
        <w:rPr>
          <w:rFonts w:ascii="Verdana" w:hAnsi="Verdana"/>
          <w:spacing w:val="-3"/>
          <w:sz w:val="18"/>
          <w:szCs w:val="18"/>
        </w:rPr>
        <w:t xml:space="preserve"> twee opties voor BREIN om naw-gegevens op te vragen. </w:t>
      </w:r>
    </w:p>
    <w:bookmarkEnd w:id="81"/>
    <w:p w14:paraId="47966372" w14:textId="77777777" w:rsidR="001F1058" w:rsidRDefault="001F1058" w:rsidP="00472B49">
      <w:pPr>
        <w:spacing w:line="360" w:lineRule="auto"/>
        <w:rPr>
          <w:rFonts w:ascii="Verdana" w:eastAsiaTheme="minorHAnsi" w:hAnsi="Verdana" w:cs="Arial"/>
          <w:bCs/>
          <w:sz w:val="21"/>
          <w:szCs w:val="21"/>
          <w:lang w:eastAsia="en-US"/>
        </w:rPr>
      </w:pPr>
      <w:r>
        <w:rPr>
          <w:rFonts w:ascii="Verdana" w:hAnsi="Verdana"/>
          <w:b/>
          <w:bCs/>
          <w:sz w:val="21"/>
          <w:szCs w:val="21"/>
        </w:rPr>
        <w:br w:type="page"/>
      </w:r>
    </w:p>
    <w:p w14:paraId="6F71E966" w14:textId="77777777" w:rsidR="001F1058" w:rsidRPr="00637D0B" w:rsidRDefault="001F1058" w:rsidP="001F1058">
      <w:pPr>
        <w:pStyle w:val="Kop1"/>
        <w:rPr>
          <w:rFonts w:ascii="Verdana" w:hAnsi="Verdana"/>
          <w:b w:val="0"/>
          <w:bCs/>
          <w:sz w:val="21"/>
          <w:szCs w:val="21"/>
          <w:u w:val="none"/>
        </w:rPr>
      </w:pPr>
      <w:bookmarkStart w:id="83" w:name="_Toc43037936"/>
      <w:r w:rsidRPr="00637D0B">
        <w:rPr>
          <w:rFonts w:ascii="Verdana" w:hAnsi="Verdana"/>
          <w:b w:val="0"/>
          <w:bCs/>
          <w:sz w:val="21"/>
          <w:szCs w:val="21"/>
          <w:u w:val="none"/>
        </w:rPr>
        <w:lastRenderedPageBreak/>
        <w:t>Aanbevelingen</w:t>
      </w:r>
      <w:bookmarkEnd w:id="83"/>
    </w:p>
    <w:p w14:paraId="0013D7DC" w14:textId="77777777" w:rsidR="001F1058" w:rsidRDefault="001F1058" w:rsidP="001F1058">
      <w:pPr>
        <w:rPr>
          <w:rFonts w:ascii="Verdana" w:hAnsi="Verdana"/>
          <w:sz w:val="18"/>
          <w:szCs w:val="18"/>
        </w:rPr>
      </w:pPr>
    </w:p>
    <w:p w14:paraId="144CB252" w14:textId="77777777" w:rsidR="001F1058" w:rsidRPr="005B6BE8" w:rsidRDefault="001F1058" w:rsidP="001F1058">
      <w:pPr>
        <w:spacing w:line="360" w:lineRule="auto"/>
        <w:jc w:val="both"/>
        <w:rPr>
          <w:rFonts w:ascii="Verdana" w:hAnsi="Verdana"/>
          <w:sz w:val="18"/>
          <w:szCs w:val="18"/>
        </w:rPr>
      </w:pPr>
      <w:r w:rsidRPr="005B6BE8">
        <w:rPr>
          <w:rFonts w:ascii="Verdana" w:hAnsi="Verdana"/>
          <w:sz w:val="18"/>
          <w:szCs w:val="18"/>
        </w:rPr>
        <w:t>In dit hoofdstuk worden aanbevelingen aan opdrachtgever Stichting BREIN gegeven. Deze aanbevelingen vloeien voort uit de conclusie.</w:t>
      </w:r>
    </w:p>
    <w:p w14:paraId="5D61AB63" w14:textId="77777777" w:rsidR="001F1058" w:rsidRDefault="001F1058" w:rsidP="001F1058">
      <w:pPr>
        <w:spacing w:line="360" w:lineRule="auto"/>
        <w:jc w:val="both"/>
        <w:rPr>
          <w:rFonts w:ascii="Verdana" w:hAnsi="Verdana"/>
          <w:sz w:val="18"/>
          <w:szCs w:val="18"/>
        </w:rPr>
      </w:pPr>
    </w:p>
    <w:p w14:paraId="06F8D3EC" w14:textId="26E4EDC0" w:rsidR="001F1058" w:rsidRDefault="001F1058" w:rsidP="001F1058">
      <w:pPr>
        <w:spacing w:line="360" w:lineRule="auto"/>
        <w:jc w:val="both"/>
        <w:rPr>
          <w:rFonts w:ascii="Verdana" w:hAnsi="Verdana"/>
          <w:sz w:val="18"/>
          <w:szCs w:val="18"/>
        </w:rPr>
      </w:pPr>
      <w:r>
        <w:rPr>
          <w:rFonts w:ascii="Verdana" w:hAnsi="Verdana"/>
          <w:sz w:val="18"/>
          <w:szCs w:val="18"/>
        </w:rPr>
        <w:t>De eerste aanbeveling is om te onderzoeken of het goedkoper, eenvoudiger en sneller is om direct bij de rechter een verzoek tot afgifte van de naw-gegevens van de inbreukmaker in te dienen. Mogelijk is dit g</w:t>
      </w:r>
      <w:r w:rsidRPr="00BD33DD">
        <w:rPr>
          <w:rFonts w:ascii="Verdana" w:hAnsi="Verdana"/>
          <w:sz w:val="18"/>
          <w:szCs w:val="18"/>
        </w:rPr>
        <w:t>oedkoper</w:t>
      </w:r>
      <w:r>
        <w:rPr>
          <w:rFonts w:ascii="Verdana" w:hAnsi="Verdana"/>
          <w:sz w:val="18"/>
          <w:szCs w:val="18"/>
        </w:rPr>
        <w:t xml:space="preserve"> wanneer een provider de naw-gegevens niet vrijwillig wil afgeven. De tijd die de werknemers van BREIN hebben gestoken in het contact met de provider en daarna in de rechtszaak wordt daardoor verminderd. Ook kan een directe gang naar de rechter eenvoudiger zijn, omdat art. 28 lid 9 Aw ervoor zorgt dat het recht op privacy buiten beschouwing blijft. Wanneer BREIN de inbreuk op de auteursrechten van haar rechthebbenden wil stoppen, treedt BREIN op voor een meervoudige inbreuk. BREIN treedt op voor meerdere rechthebbenden en wanneer meerdere onrechtmatige werken worden aangeboden. Hierdoor is de kans groter dat de rechter in haar voordeel beslist. Het proces tot het verkrijgen van de naw-gegevens van een provider zal op deze manier waarschijnlijk sneller gaan dan wanneer BREIN eerst contact zoekt met de provider. De provider kan weigeren om de naw-gegevens af te staan, omdat hij vindt dat zijn belang en dat van zijn klant zwaarder weegt dan het belang voor het verkrijgen van de naw-gegevens van BREIN. Aangezien de inbreukmaker niet direct kan worden aangesproken, duurt de inbreuk voort. </w:t>
      </w:r>
    </w:p>
    <w:p w14:paraId="12E6B5AA" w14:textId="77777777" w:rsidR="001F1058" w:rsidRDefault="001F1058" w:rsidP="001F1058">
      <w:pPr>
        <w:spacing w:line="360" w:lineRule="auto"/>
        <w:jc w:val="both"/>
        <w:rPr>
          <w:rFonts w:ascii="Verdana" w:hAnsi="Verdana"/>
          <w:sz w:val="18"/>
          <w:szCs w:val="18"/>
        </w:rPr>
      </w:pPr>
    </w:p>
    <w:p w14:paraId="37D405B0" w14:textId="77777777" w:rsidR="001F1058" w:rsidRDefault="001F1058" w:rsidP="001F1058">
      <w:pPr>
        <w:spacing w:line="360" w:lineRule="auto"/>
        <w:jc w:val="both"/>
        <w:rPr>
          <w:rFonts w:ascii="Verdana" w:hAnsi="Verdana"/>
          <w:sz w:val="18"/>
          <w:szCs w:val="18"/>
        </w:rPr>
      </w:pPr>
      <w:r w:rsidRPr="005B6BE8">
        <w:rPr>
          <w:rFonts w:ascii="Verdana" w:hAnsi="Verdana"/>
          <w:sz w:val="18"/>
          <w:szCs w:val="18"/>
        </w:rPr>
        <w:t xml:space="preserve">De </w:t>
      </w:r>
      <w:r>
        <w:rPr>
          <w:rFonts w:ascii="Verdana" w:hAnsi="Verdana"/>
          <w:sz w:val="18"/>
          <w:szCs w:val="18"/>
        </w:rPr>
        <w:t>tweede</w:t>
      </w:r>
      <w:r w:rsidRPr="005B6BE8">
        <w:rPr>
          <w:rFonts w:ascii="Verdana" w:hAnsi="Verdana"/>
          <w:sz w:val="18"/>
          <w:szCs w:val="18"/>
        </w:rPr>
        <w:t xml:space="preserve"> aanbeveling </w:t>
      </w:r>
      <w:r>
        <w:rPr>
          <w:rFonts w:ascii="Verdana" w:hAnsi="Verdana"/>
          <w:sz w:val="18"/>
          <w:szCs w:val="18"/>
        </w:rPr>
        <w:t>heeft betrekking op de situatie waarin BREIN er toch voor kiest om direct naar de provider te gaan met haar verzoek tot afgifte van de naw-gegevens van de (mogelijke) inbreukmaker. Al</w:t>
      </w:r>
      <w:r w:rsidRPr="005B6BE8">
        <w:rPr>
          <w:rFonts w:ascii="Verdana" w:hAnsi="Verdana"/>
          <w:sz w:val="18"/>
          <w:szCs w:val="18"/>
        </w:rPr>
        <w:t>s de</w:t>
      </w:r>
      <w:r>
        <w:rPr>
          <w:rFonts w:ascii="Verdana" w:hAnsi="Verdana"/>
          <w:sz w:val="18"/>
          <w:szCs w:val="18"/>
        </w:rPr>
        <w:t>ze (mogelijke)</w:t>
      </w:r>
      <w:r w:rsidRPr="005B6BE8">
        <w:rPr>
          <w:rFonts w:ascii="Verdana" w:hAnsi="Verdana"/>
          <w:sz w:val="18"/>
          <w:szCs w:val="18"/>
        </w:rPr>
        <w:t xml:space="preserve"> inbreukmaker bezwaar heeft aangetekend bij de provider</w:t>
      </w:r>
      <w:r>
        <w:rPr>
          <w:rFonts w:ascii="Verdana" w:hAnsi="Verdana"/>
          <w:sz w:val="18"/>
          <w:szCs w:val="18"/>
        </w:rPr>
        <w:t>, kan BREIN het beste naar de rechter gaan</w:t>
      </w:r>
      <w:r w:rsidRPr="005B6BE8">
        <w:rPr>
          <w:rFonts w:ascii="Verdana" w:hAnsi="Verdana"/>
          <w:sz w:val="18"/>
          <w:szCs w:val="18"/>
        </w:rPr>
        <w:t xml:space="preserve">. </w:t>
      </w:r>
      <w:r>
        <w:rPr>
          <w:rFonts w:ascii="Verdana" w:hAnsi="Verdana"/>
          <w:sz w:val="18"/>
          <w:szCs w:val="18"/>
        </w:rPr>
        <w:t>Anders kan het in</w:t>
      </w:r>
      <w:r w:rsidRPr="005B6BE8">
        <w:rPr>
          <w:rFonts w:ascii="Verdana" w:hAnsi="Verdana"/>
          <w:sz w:val="18"/>
          <w:szCs w:val="18"/>
        </w:rPr>
        <w:t xml:space="preserve"> de procedure van het recht </w:t>
      </w:r>
      <w:r>
        <w:rPr>
          <w:rFonts w:ascii="Verdana" w:hAnsi="Verdana"/>
          <w:sz w:val="18"/>
          <w:szCs w:val="18"/>
        </w:rPr>
        <w:t>van</w:t>
      </w:r>
      <w:r w:rsidRPr="005B6BE8">
        <w:rPr>
          <w:rFonts w:ascii="Verdana" w:hAnsi="Verdana"/>
          <w:sz w:val="18"/>
          <w:szCs w:val="18"/>
        </w:rPr>
        <w:t xml:space="preserve"> bezwaar van de AVG lang duren </w:t>
      </w:r>
      <w:r>
        <w:rPr>
          <w:rFonts w:ascii="Verdana" w:hAnsi="Verdana"/>
          <w:sz w:val="18"/>
          <w:szCs w:val="18"/>
        </w:rPr>
        <w:t>voor</w:t>
      </w:r>
      <w:r w:rsidRPr="005B6BE8">
        <w:rPr>
          <w:rFonts w:ascii="Verdana" w:hAnsi="Verdana"/>
          <w:sz w:val="18"/>
          <w:szCs w:val="18"/>
        </w:rPr>
        <w:t xml:space="preserve">dat wordt overgegaan tot eventuele afgifte van de </w:t>
      </w:r>
      <w:r>
        <w:rPr>
          <w:rFonts w:ascii="Verdana" w:hAnsi="Verdana"/>
          <w:sz w:val="18"/>
          <w:szCs w:val="18"/>
        </w:rPr>
        <w:t>naw</w:t>
      </w:r>
      <w:r w:rsidRPr="005B6BE8">
        <w:rPr>
          <w:rFonts w:ascii="Verdana" w:hAnsi="Verdana"/>
          <w:sz w:val="18"/>
          <w:szCs w:val="18"/>
        </w:rPr>
        <w:t xml:space="preserve">-gegevens, waardoor de inbreuk eventueel kan </w:t>
      </w:r>
      <w:r>
        <w:rPr>
          <w:rFonts w:ascii="Verdana" w:hAnsi="Verdana"/>
          <w:sz w:val="18"/>
          <w:szCs w:val="18"/>
        </w:rPr>
        <w:t>door</w:t>
      </w:r>
      <w:r w:rsidRPr="005B6BE8">
        <w:rPr>
          <w:rFonts w:ascii="Verdana" w:hAnsi="Verdana"/>
          <w:sz w:val="18"/>
          <w:szCs w:val="18"/>
        </w:rPr>
        <w:t xml:space="preserve">gaan. </w:t>
      </w:r>
      <w:r>
        <w:rPr>
          <w:rFonts w:ascii="Verdana" w:hAnsi="Verdana"/>
          <w:sz w:val="18"/>
          <w:szCs w:val="18"/>
        </w:rPr>
        <w:t xml:space="preserve">Tevens kan, op het moment dat de provider oordeelt dat de (mogelijke) inbreukmaker gelijk heeft dat zijn naw-gegevens niet mogen worden afgegeven, deze (mogelijke) inbreukmaker zich beroepen op het feit dat zijn gegevens moeten worden gewist. </w:t>
      </w:r>
    </w:p>
    <w:p w14:paraId="5BEAFCFD" w14:textId="77777777" w:rsidR="001F1058" w:rsidRPr="005B6BE8" w:rsidRDefault="001F1058" w:rsidP="001F1058">
      <w:pPr>
        <w:spacing w:line="360" w:lineRule="auto"/>
        <w:jc w:val="both"/>
        <w:rPr>
          <w:rFonts w:ascii="Verdana" w:hAnsi="Verdana"/>
          <w:sz w:val="18"/>
          <w:szCs w:val="18"/>
        </w:rPr>
      </w:pPr>
    </w:p>
    <w:p w14:paraId="60F85DC2" w14:textId="77777777" w:rsidR="001F1058" w:rsidRDefault="001F1058" w:rsidP="001F1058">
      <w:pPr>
        <w:spacing w:line="360" w:lineRule="auto"/>
        <w:jc w:val="both"/>
        <w:rPr>
          <w:rFonts w:ascii="Verdana" w:hAnsi="Verdana"/>
          <w:sz w:val="18"/>
          <w:szCs w:val="18"/>
        </w:rPr>
      </w:pPr>
      <w:r w:rsidRPr="005B6BE8">
        <w:rPr>
          <w:rFonts w:ascii="Verdana" w:hAnsi="Verdana"/>
          <w:sz w:val="18"/>
          <w:szCs w:val="18"/>
        </w:rPr>
        <w:t xml:space="preserve">De </w:t>
      </w:r>
      <w:r>
        <w:rPr>
          <w:rFonts w:ascii="Verdana" w:hAnsi="Verdana"/>
          <w:sz w:val="18"/>
          <w:szCs w:val="18"/>
        </w:rPr>
        <w:t>derde</w:t>
      </w:r>
      <w:r w:rsidRPr="005B6BE8">
        <w:rPr>
          <w:rFonts w:ascii="Verdana" w:hAnsi="Verdana"/>
          <w:sz w:val="18"/>
          <w:szCs w:val="18"/>
        </w:rPr>
        <w:t xml:space="preserve"> aanbeveling </w:t>
      </w:r>
      <w:r>
        <w:rPr>
          <w:rFonts w:ascii="Verdana" w:hAnsi="Verdana"/>
          <w:sz w:val="18"/>
          <w:szCs w:val="18"/>
        </w:rPr>
        <w:t>is om de AVG en UAVG goed na te leven</w:t>
      </w:r>
      <w:r w:rsidRPr="005B6BE8">
        <w:rPr>
          <w:rFonts w:ascii="Verdana" w:hAnsi="Verdana"/>
          <w:sz w:val="18"/>
          <w:szCs w:val="18"/>
        </w:rPr>
        <w:t xml:space="preserve">. </w:t>
      </w:r>
      <w:r>
        <w:rPr>
          <w:rFonts w:ascii="Verdana" w:hAnsi="Verdana"/>
          <w:sz w:val="18"/>
          <w:szCs w:val="18"/>
        </w:rPr>
        <w:t>Verder dient</w:t>
      </w:r>
      <w:r w:rsidRPr="005B6BE8">
        <w:rPr>
          <w:rFonts w:ascii="Verdana" w:hAnsi="Verdana"/>
          <w:sz w:val="18"/>
          <w:szCs w:val="18"/>
        </w:rPr>
        <w:t xml:space="preserve"> BREIN de relevante jurisprudentie</w:t>
      </w:r>
      <w:r>
        <w:rPr>
          <w:rFonts w:ascii="Verdana" w:hAnsi="Verdana"/>
          <w:sz w:val="18"/>
          <w:szCs w:val="18"/>
        </w:rPr>
        <w:t xml:space="preserve"> hierover</w:t>
      </w:r>
      <w:r w:rsidRPr="005B6BE8">
        <w:rPr>
          <w:rFonts w:ascii="Verdana" w:hAnsi="Verdana"/>
          <w:sz w:val="18"/>
          <w:szCs w:val="18"/>
        </w:rPr>
        <w:t xml:space="preserve"> in de gaten </w:t>
      </w:r>
      <w:r>
        <w:rPr>
          <w:rFonts w:ascii="Verdana" w:hAnsi="Verdana"/>
          <w:sz w:val="18"/>
          <w:szCs w:val="18"/>
        </w:rPr>
        <w:t xml:space="preserve">te </w:t>
      </w:r>
      <w:r w:rsidRPr="005B6BE8">
        <w:rPr>
          <w:rFonts w:ascii="Verdana" w:hAnsi="Verdana"/>
          <w:sz w:val="18"/>
          <w:szCs w:val="18"/>
        </w:rPr>
        <w:t>houd</w:t>
      </w:r>
      <w:r>
        <w:rPr>
          <w:rFonts w:ascii="Verdana" w:hAnsi="Verdana"/>
          <w:sz w:val="18"/>
          <w:szCs w:val="18"/>
        </w:rPr>
        <w:t>en</w:t>
      </w:r>
      <w:r w:rsidRPr="005B6BE8">
        <w:rPr>
          <w:rFonts w:ascii="Verdana" w:hAnsi="Verdana"/>
          <w:sz w:val="18"/>
          <w:szCs w:val="18"/>
        </w:rPr>
        <w:t xml:space="preserve">. </w:t>
      </w:r>
      <w:r>
        <w:rPr>
          <w:rFonts w:ascii="Verdana" w:hAnsi="Verdana"/>
          <w:sz w:val="18"/>
          <w:szCs w:val="18"/>
        </w:rPr>
        <w:t xml:space="preserve">Als BREIN onrechtmatig persoonsgegevens verwerkt, zal zij niet alleen de naw-gegevens niet verkrijgen, maar ook loopt ze de kans op ene boete en reputatieschade. </w:t>
      </w:r>
      <w:r w:rsidRPr="005B6BE8">
        <w:rPr>
          <w:rFonts w:ascii="Verdana" w:hAnsi="Verdana"/>
          <w:sz w:val="18"/>
          <w:szCs w:val="18"/>
        </w:rPr>
        <w:t xml:space="preserve">Doordat de AVG relatief nieuw is en </w:t>
      </w:r>
      <w:r w:rsidRPr="00BD33DD">
        <w:rPr>
          <w:rFonts w:ascii="Verdana" w:hAnsi="Verdana"/>
          <w:sz w:val="18"/>
          <w:szCs w:val="18"/>
        </w:rPr>
        <w:t xml:space="preserve">besproken is in </w:t>
      </w:r>
      <w:r>
        <w:rPr>
          <w:rFonts w:ascii="Verdana" w:hAnsi="Verdana"/>
          <w:sz w:val="18"/>
          <w:szCs w:val="18"/>
        </w:rPr>
        <w:t xml:space="preserve">maar </w:t>
      </w:r>
      <w:r w:rsidRPr="00BD33DD">
        <w:rPr>
          <w:rFonts w:ascii="Verdana" w:hAnsi="Verdana"/>
          <w:sz w:val="18"/>
          <w:szCs w:val="18"/>
        </w:rPr>
        <w:t>drie uitspraken</w:t>
      </w:r>
      <w:r>
        <w:rPr>
          <w:rFonts w:ascii="Verdana" w:hAnsi="Verdana"/>
          <w:sz w:val="18"/>
          <w:szCs w:val="18"/>
        </w:rPr>
        <w:t xml:space="preserve"> bij afgifte van naw-gegevens</w:t>
      </w:r>
      <w:r w:rsidRPr="00BD33DD">
        <w:rPr>
          <w:rFonts w:ascii="Verdana" w:hAnsi="Verdana"/>
          <w:sz w:val="18"/>
          <w:szCs w:val="18"/>
        </w:rPr>
        <w:t xml:space="preserve"> is hier </w:t>
      </w:r>
      <w:r>
        <w:rPr>
          <w:rFonts w:ascii="Verdana" w:hAnsi="Verdana"/>
          <w:sz w:val="18"/>
          <w:szCs w:val="18"/>
        </w:rPr>
        <w:t>is geen duidelijke jurisprudentie voor</w:t>
      </w:r>
      <w:r w:rsidRPr="005B6BE8">
        <w:rPr>
          <w:rFonts w:ascii="Verdana" w:hAnsi="Verdana"/>
          <w:sz w:val="18"/>
          <w:szCs w:val="18"/>
        </w:rPr>
        <w:t xml:space="preserve">. Van belang hierbij is hoe de rechter de AVG toetst bij het opvragen van </w:t>
      </w:r>
      <w:r>
        <w:rPr>
          <w:rFonts w:ascii="Verdana" w:hAnsi="Verdana"/>
          <w:sz w:val="18"/>
          <w:szCs w:val="18"/>
        </w:rPr>
        <w:t>naw</w:t>
      </w:r>
      <w:r w:rsidRPr="005B6BE8">
        <w:rPr>
          <w:rFonts w:ascii="Verdana" w:hAnsi="Verdana"/>
          <w:sz w:val="18"/>
          <w:szCs w:val="18"/>
        </w:rPr>
        <w:t>-gegevens</w:t>
      </w:r>
      <w:r>
        <w:rPr>
          <w:rFonts w:ascii="Verdana" w:hAnsi="Verdana"/>
          <w:sz w:val="18"/>
          <w:szCs w:val="18"/>
        </w:rPr>
        <w:t>;</w:t>
      </w:r>
      <w:r w:rsidRPr="005B6BE8">
        <w:rPr>
          <w:rFonts w:ascii="Verdana" w:hAnsi="Verdana"/>
          <w:sz w:val="18"/>
          <w:szCs w:val="18"/>
        </w:rPr>
        <w:t xml:space="preserve"> </w:t>
      </w:r>
      <w:r>
        <w:rPr>
          <w:rFonts w:ascii="Verdana" w:hAnsi="Verdana"/>
          <w:sz w:val="18"/>
          <w:szCs w:val="18"/>
        </w:rPr>
        <w:t>d</w:t>
      </w:r>
      <w:r w:rsidRPr="005B6BE8">
        <w:rPr>
          <w:rFonts w:ascii="Verdana" w:hAnsi="Verdana"/>
          <w:sz w:val="18"/>
          <w:szCs w:val="18"/>
        </w:rPr>
        <w:t xml:space="preserve">it is </w:t>
      </w:r>
      <w:r>
        <w:rPr>
          <w:rFonts w:ascii="Verdana" w:hAnsi="Verdana"/>
          <w:sz w:val="18"/>
          <w:szCs w:val="18"/>
        </w:rPr>
        <w:t>op dit moment</w:t>
      </w:r>
      <w:r w:rsidRPr="005B6BE8">
        <w:rPr>
          <w:rFonts w:ascii="Verdana" w:hAnsi="Verdana"/>
          <w:sz w:val="18"/>
          <w:szCs w:val="18"/>
        </w:rPr>
        <w:t xml:space="preserve"> onduidelijk. BREIN </w:t>
      </w:r>
      <w:r>
        <w:rPr>
          <w:rFonts w:ascii="Verdana" w:hAnsi="Verdana"/>
          <w:sz w:val="18"/>
          <w:szCs w:val="18"/>
        </w:rPr>
        <w:t xml:space="preserve">moet </w:t>
      </w:r>
      <w:r w:rsidRPr="005B6BE8">
        <w:rPr>
          <w:rFonts w:ascii="Verdana" w:hAnsi="Verdana"/>
          <w:sz w:val="18"/>
          <w:szCs w:val="18"/>
        </w:rPr>
        <w:t xml:space="preserve">zich houden aan de verplichtingen die voortvloeien uit de AVG en UAVG. Hierbij is </w:t>
      </w:r>
      <w:r>
        <w:rPr>
          <w:rFonts w:ascii="Verdana" w:hAnsi="Verdana"/>
          <w:sz w:val="18"/>
          <w:szCs w:val="18"/>
        </w:rPr>
        <w:t xml:space="preserve">het </w:t>
      </w:r>
      <w:r w:rsidRPr="005B6BE8">
        <w:rPr>
          <w:rFonts w:ascii="Verdana" w:hAnsi="Verdana"/>
          <w:sz w:val="18"/>
          <w:szCs w:val="18"/>
        </w:rPr>
        <w:t xml:space="preserve">van belang dat BREIN </w:t>
      </w:r>
      <w:r>
        <w:rPr>
          <w:rFonts w:ascii="Verdana" w:hAnsi="Verdana"/>
          <w:sz w:val="18"/>
          <w:szCs w:val="18"/>
        </w:rPr>
        <w:t>haar</w:t>
      </w:r>
      <w:r w:rsidRPr="005B6BE8">
        <w:rPr>
          <w:rFonts w:ascii="Verdana" w:hAnsi="Verdana"/>
          <w:sz w:val="18"/>
          <w:szCs w:val="18"/>
        </w:rPr>
        <w:t xml:space="preserve"> registers bijhoudt en </w:t>
      </w:r>
      <w:r>
        <w:rPr>
          <w:rFonts w:ascii="Verdana" w:hAnsi="Verdana"/>
          <w:sz w:val="18"/>
          <w:szCs w:val="18"/>
        </w:rPr>
        <w:t>indien</w:t>
      </w:r>
      <w:r w:rsidRPr="005B6BE8">
        <w:rPr>
          <w:rFonts w:ascii="Verdana" w:hAnsi="Verdana"/>
          <w:sz w:val="18"/>
          <w:szCs w:val="18"/>
        </w:rPr>
        <w:t xml:space="preserve"> nodig</w:t>
      </w:r>
      <w:r w:rsidRPr="00BD33DD">
        <w:rPr>
          <w:rFonts w:ascii="Verdana" w:hAnsi="Verdana"/>
          <w:sz w:val="18"/>
          <w:szCs w:val="18"/>
        </w:rPr>
        <w:t xml:space="preserve"> </w:t>
      </w:r>
      <w:r w:rsidRPr="005B6BE8">
        <w:rPr>
          <w:rFonts w:ascii="Verdana" w:hAnsi="Verdana"/>
          <w:sz w:val="18"/>
          <w:szCs w:val="18"/>
        </w:rPr>
        <w:t>vernieuw</w:t>
      </w:r>
      <w:r>
        <w:rPr>
          <w:rFonts w:ascii="Verdana" w:hAnsi="Verdana"/>
          <w:sz w:val="18"/>
          <w:szCs w:val="18"/>
        </w:rPr>
        <w:t>t</w:t>
      </w:r>
      <w:r w:rsidRPr="005B6BE8">
        <w:rPr>
          <w:rFonts w:ascii="Verdana" w:hAnsi="Verdana"/>
          <w:sz w:val="18"/>
          <w:szCs w:val="18"/>
        </w:rPr>
        <w:t xml:space="preserve">. Op deze manier </w:t>
      </w:r>
      <w:r>
        <w:rPr>
          <w:rFonts w:ascii="Verdana" w:hAnsi="Verdana"/>
          <w:sz w:val="18"/>
          <w:szCs w:val="18"/>
        </w:rPr>
        <w:t>is</w:t>
      </w:r>
      <w:r w:rsidRPr="005B6BE8">
        <w:rPr>
          <w:rFonts w:ascii="Verdana" w:hAnsi="Verdana"/>
          <w:sz w:val="18"/>
          <w:szCs w:val="18"/>
        </w:rPr>
        <w:t xml:space="preserve"> de verwerking van </w:t>
      </w:r>
      <w:r>
        <w:rPr>
          <w:rFonts w:ascii="Verdana" w:hAnsi="Verdana"/>
          <w:sz w:val="18"/>
          <w:szCs w:val="18"/>
        </w:rPr>
        <w:t>naw</w:t>
      </w:r>
      <w:r w:rsidRPr="005B6BE8">
        <w:rPr>
          <w:rFonts w:ascii="Verdana" w:hAnsi="Verdana"/>
          <w:sz w:val="18"/>
          <w:szCs w:val="18"/>
        </w:rPr>
        <w:t>-gegevens tijdens een onderzoek altijd rechtmatig.</w:t>
      </w:r>
    </w:p>
    <w:p w14:paraId="3331D23D" w14:textId="77777777" w:rsidR="001F1058" w:rsidRDefault="001F1058" w:rsidP="001F1058">
      <w:pPr>
        <w:rPr>
          <w:rFonts w:ascii="Verdana" w:hAnsi="Verdana"/>
          <w:sz w:val="18"/>
          <w:szCs w:val="18"/>
        </w:rPr>
      </w:pPr>
    </w:p>
    <w:p w14:paraId="195B442E" w14:textId="1014896A" w:rsidR="001F1058" w:rsidRDefault="001F1058" w:rsidP="001F1058">
      <w:pPr>
        <w:spacing w:line="360" w:lineRule="auto"/>
        <w:jc w:val="both"/>
        <w:rPr>
          <w:rFonts w:ascii="Verdana" w:hAnsi="Verdana"/>
          <w:sz w:val="18"/>
          <w:szCs w:val="18"/>
        </w:rPr>
      </w:pPr>
      <w:r>
        <w:rPr>
          <w:rFonts w:ascii="Verdana" w:hAnsi="Verdana"/>
          <w:sz w:val="18"/>
          <w:szCs w:val="18"/>
        </w:rPr>
        <w:t>De vierde en laatste aanbeveling is dat BREIN het stroomschema op de volgende pagina volgt in haar onderzoeken.</w:t>
      </w:r>
    </w:p>
    <w:p w14:paraId="7EE853DD" w14:textId="5A5A424E" w:rsidR="00A821F0" w:rsidRDefault="00A821F0" w:rsidP="001F1058">
      <w:pPr>
        <w:spacing w:line="360" w:lineRule="auto"/>
        <w:jc w:val="both"/>
        <w:rPr>
          <w:rFonts w:ascii="Verdana" w:hAnsi="Verdana"/>
          <w:sz w:val="18"/>
          <w:szCs w:val="18"/>
        </w:rPr>
      </w:pPr>
    </w:p>
    <w:p w14:paraId="53AE823A" w14:textId="569C0089" w:rsidR="00A821F0" w:rsidRDefault="00A821F0">
      <w:pPr>
        <w:spacing w:after="160" w:line="259" w:lineRule="auto"/>
        <w:rPr>
          <w:rFonts w:ascii="Verdana" w:hAnsi="Verdana"/>
          <w:sz w:val="18"/>
          <w:szCs w:val="18"/>
        </w:rPr>
      </w:pPr>
      <w:r>
        <w:rPr>
          <w:rFonts w:ascii="Verdana" w:hAnsi="Verdana"/>
          <w:sz w:val="18"/>
          <w:szCs w:val="18"/>
        </w:rPr>
        <w:br w:type="page"/>
      </w:r>
    </w:p>
    <w:p w14:paraId="39CD5F10" w14:textId="35636AC9" w:rsidR="00A821F0" w:rsidRDefault="00A821F0" w:rsidP="001F1058">
      <w:pPr>
        <w:spacing w:line="360" w:lineRule="auto"/>
        <w:jc w:val="both"/>
        <w:rPr>
          <w:rFonts w:ascii="Verdana" w:hAnsi="Verdana"/>
          <w:sz w:val="18"/>
          <w:szCs w:val="18"/>
        </w:rPr>
      </w:pPr>
      <w:r>
        <w:rPr>
          <w:rFonts w:ascii="Verdana" w:hAnsi="Verdana"/>
          <w:noProof/>
          <w:sz w:val="18"/>
          <w:szCs w:val="18"/>
        </w:rPr>
        <w:lastRenderedPageBreak/>
        <w:drawing>
          <wp:anchor distT="0" distB="0" distL="114300" distR="114300" simplePos="0" relativeHeight="251660288" behindDoc="0" locked="0" layoutInCell="1" allowOverlap="1" wp14:anchorId="355C380E" wp14:editId="085FF0DF">
            <wp:simplePos x="0" y="0"/>
            <wp:positionH relativeFrom="column">
              <wp:posOffset>567055</wp:posOffset>
            </wp:positionH>
            <wp:positionV relativeFrom="paragraph">
              <wp:posOffset>0</wp:posOffset>
            </wp:positionV>
            <wp:extent cx="3790950" cy="8867775"/>
            <wp:effectExtent l="0" t="0" r="0"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agram scriptie.png"/>
                    <pic:cNvPicPr/>
                  </pic:nvPicPr>
                  <pic:blipFill>
                    <a:blip r:embed="rId9">
                      <a:extLst>
                        <a:ext uri="{28A0092B-C50C-407E-A947-70E740481C1C}">
                          <a14:useLocalDpi xmlns:a14="http://schemas.microsoft.com/office/drawing/2010/main" val="0"/>
                        </a:ext>
                      </a:extLst>
                    </a:blip>
                    <a:stretch>
                      <a:fillRect/>
                    </a:stretch>
                  </pic:blipFill>
                  <pic:spPr>
                    <a:xfrm>
                      <a:off x="0" y="0"/>
                      <a:ext cx="3790950" cy="8867775"/>
                    </a:xfrm>
                    <a:prstGeom prst="rect">
                      <a:avLst/>
                    </a:prstGeom>
                  </pic:spPr>
                </pic:pic>
              </a:graphicData>
            </a:graphic>
            <wp14:sizeRelH relativeFrom="page">
              <wp14:pctWidth>0</wp14:pctWidth>
            </wp14:sizeRelH>
            <wp14:sizeRelV relativeFrom="page">
              <wp14:pctHeight>0</wp14:pctHeight>
            </wp14:sizeRelV>
          </wp:anchor>
        </w:drawing>
      </w:r>
    </w:p>
    <w:p w14:paraId="42047AC9" w14:textId="77777777" w:rsidR="00A821F0" w:rsidRDefault="00A821F0">
      <w:pPr>
        <w:spacing w:after="160" w:line="259" w:lineRule="auto"/>
        <w:rPr>
          <w:rFonts w:ascii="Verdana" w:hAnsi="Verdana"/>
          <w:sz w:val="18"/>
          <w:szCs w:val="18"/>
        </w:rPr>
      </w:pPr>
      <w:r>
        <w:rPr>
          <w:rFonts w:ascii="Verdana" w:hAnsi="Verdana"/>
          <w:sz w:val="18"/>
          <w:szCs w:val="18"/>
        </w:rPr>
        <w:br w:type="page"/>
      </w:r>
    </w:p>
    <w:p w14:paraId="5501A942" w14:textId="6720C79C" w:rsidR="001F1058" w:rsidRPr="002363AC" w:rsidRDefault="001F1058" w:rsidP="002363AC">
      <w:pPr>
        <w:pStyle w:val="Kop1"/>
        <w:rPr>
          <w:rFonts w:ascii="Verdana" w:hAnsi="Verdana"/>
          <w:b w:val="0"/>
          <w:bCs/>
          <w:sz w:val="21"/>
          <w:szCs w:val="21"/>
          <w:u w:val="none"/>
        </w:rPr>
      </w:pPr>
      <w:bookmarkStart w:id="84" w:name="_Toc16863147"/>
      <w:bookmarkStart w:id="85" w:name="_Toc43037937"/>
      <w:bookmarkEnd w:id="82"/>
      <w:r w:rsidRPr="002363AC">
        <w:rPr>
          <w:rFonts w:ascii="Verdana" w:hAnsi="Verdana"/>
          <w:b w:val="0"/>
          <w:bCs/>
          <w:sz w:val="21"/>
          <w:szCs w:val="21"/>
          <w:u w:val="none"/>
        </w:rPr>
        <w:lastRenderedPageBreak/>
        <w:t>Bronnenlijst</w:t>
      </w:r>
      <w:bookmarkEnd w:id="84"/>
      <w:bookmarkEnd w:id="85"/>
    </w:p>
    <w:p w14:paraId="3BC72EE1" w14:textId="77777777" w:rsidR="001F1058" w:rsidRDefault="001F1058" w:rsidP="001F1058">
      <w:pPr>
        <w:pStyle w:val="Voetnoottekst"/>
        <w:spacing w:line="360" w:lineRule="auto"/>
        <w:rPr>
          <w:rFonts w:ascii="Verdana" w:hAnsi="Verdana"/>
          <w:sz w:val="18"/>
          <w:szCs w:val="18"/>
        </w:rPr>
      </w:pPr>
    </w:p>
    <w:p w14:paraId="635E48C6" w14:textId="77777777" w:rsidR="001F1058" w:rsidRPr="005B6BE8" w:rsidRDefault="001F1058" w:rsidP="001F1058">
      <w:pPr>
        <w:pStyle w:val="Voetnoottekst"/>
        <w:spacing w:line="360" w:lineRule="auto"/>
        <w:rPr>
          <w:rFonts w:ascii="Verdana" w:hAnsi="Verdana"/>
          <w:b/>
          <w:bCs/>
          <w:sz w:val="18"/>
          <w:szCs w:val="18"/>
        </w:rPr>
      </w:pPr>
      <w:r w:rsidRPr="005B6BE8">
        <w:rPr>
          <w:rFonts w:ascii="Verdana" w:hAnsi="Verdana"/>
          <w:b/>
          <w:bCs/>
          <w:sz w:val="18"/>
          <w:szCs w:val="18"/>
        </w:rPr>
        <w:t>Literatuur</w:t>
      </w:r>
    </w:p>
    <w:p w14:paraId="331AC85F" w14:textId="77777777" w:rsidR="001F1058" w:rsidRPr="00AB061C" w:rsidRDefault="001F1058" w:rsidP="001F1058">
      <w:pPr>
        <w:pStyle w:val="Voetnoottekst"/>
        <w:spacing w:line="360" w:lineRule="auto"/>
        <w:rPr>
          <w:rFonts w:ascii="Verdana" w:hAnsi="Verdana" w:cstheme="minorHAnsi"/>
          <w:sz w:val="18"/>
          <w:szCs w:val="18"/>
        </w:rPr>
      </w:pPr>
      <w:r w:rsidRPr="005B6BE8">
        <w:rPr>
          <w:rFonts w:ascii="Verdana" w:hAnsi="Verdana" w:cstheme="minorHAnsi"/>
          <w:sz w:val="18"/>
          <w:szCs w:val="18"/>
        </w:rPr>
        <w:t xml:space="preserve">Radar AVROTROS, </w:t>
      </w:r>
      <w:r w:rsidRPr="00AB061C">
        <w:rPr>
          <w:rFonts w:ascii="Verdana" w:hAnsi="Verdana" w:cstheme="minorHAnsi"/>
          <w:sz w:val="18"/>
          <w:szCs w:val="18"/>
        </w:rPr>
        <w:t>augustus 2016.</w:t>
      </w:r>
    </w:p>
    <w:p w14:paraId="2585A254" w14:textId="77777777" w:rsidR="001F1058" w:rsidRPr="00AB061C" w:rsidRDefault="001F1058" w:rsidP="001F1058">
      <w:pPr>
        <w:pStyle w:val="Voetnoottekst"/>
        <w:spacing w:line="360" w:lineRule="auto"/>
        <w:rPr>
          <w:rFonts w:ascii="Verdana" w:hAnsi="Verdana"/>
          <w:sz w:val="18"/>
          <w:szCs w:val="18"/>
        </w:rPr>
      </w:pPr>
      <w:r w:rsidRPr="00AB061C">
        <w:rPr>
          <w:rFonts w:ascii="Verdana" w:hAnsi="Verdana" w:cstheme="minorHAnsi"/>
          <w:sz w:val="18"/>
          <w:szCs w:val="18"/>
        </w:rPr>
        <w:t>AVROTROS</w:t>
      </w:r>
      <w:r w:rsidRPr="00AB061C">
        <w:rPr>
          <w:rFonts w:ascii="Verdana" w:hAnsi="Verdana"/>
          <w:sz w:val="18"/>
          <w:szCs w:val="18"/>
        </w:rPr>
        <w:t>, ‘</w:t>
      </w:r>
      <w:r w:rsidRPr="00AB061C">
        <w:rPr>
          <w:rFonts w:ascii="Verdana" w:hAnsi="Verdana"/>
          <w:i/>
          <w:sz w:val="18"/>
          <w:szCs w:val="18"/>
        </w:rPr>
        <w:t>Tevreden lezers van (vaak illegale) e-books</w:t>
      </w:r>
      <w:r w:rsidRPr="00AB061C">
        <w:rPr>
          <w:rFonts w:ascii="Verdana" w:hAnsi="Verdana"/>
          <w:sz w:val="18"/>
          <w:szCs w:val="18"/>
        </w:rPr>
        <w:t>’, 9 augustus 2016.</w:t>
      </w:r>
    </w:p>
    <w:p w14:paraId="12B144BD" w14:textId="77777777" w:rsidR="001F1058" w:rsidRPr="00AB061C" w:rsidRDefault="001F1058" w:rsidP="001F1058">
      <w:pPr>
        <w:pStyle w:val="Voetnoottekst"/>
        <w:spacing w:line="360" w:lineRule="auto"/>
        <w:rPr>
          <w:rFonts w:ascii="Verdana" w:hAnsi="Verdana"/>
          <w:sz w:val="18"/>
          <w:szCs w:val="18"/>
        </w:rPr>
      </w:pPr>
    </w:p>
    <w:p w14:paraId="35A6C06E" w14:textId="40B45781" w:rsidR="001F1058" w:rsidRPr="00AB061C" w:rsidRDefault="001F1058" w:rsidP="001F1058">
      <w:pPr>
        <w:pStyle w:val="Voetnoottekst"/>
        <w:spacing w:line="360" w:lineRule="auto"/>
        <w:rPr>
          <w:rFonts w:ascii="Verdana" w:hAnsi="Verdana"/>
          <w:sz w:val="18"/>
          <w:szCs w:val="18"/>
        </w:rPr>
      </w:pPr>
      <w:r w:rsidRPr="00AB061C">
        <w:rPr>
          <w:rFonts w:ascii="Verdana" w:hAnsi="Verdana"/>
          <w:sz w:val="18"/>
          <w:szCs w:val="18"/>
        </w:rPr>
        <w:t>Alberdingk Thijm en De Vries, BIE 2015</w:t>
      </w:r>
      <w:r w:rsidR="0034708E">
        <w:rPr>
          <w:rFonts w:ascii="Verdana" w:hAnsi="Verdana"/>
          <w:sz w:val="18"/>
          <w:szCs w:val="18"/>
        </w:rPr>
        <w:t>.</w:t>
      </w:r>
    </w:p>
    <w:p w14:paraId="59311786" w14:textId="77777777" w:rsidR="001F1058" w:rsidRPr="00AB061C" w:rsidRDefault="001F1058" w:rsidP="001F1058">
      <w:pPr>
        <w:pStyle w:val="Voetnoottekst"/>
        <w:spacing w:line="360" w:lineRule="auto"/>
        <w:rPr>
          <w:rFonts w:ascii="Verdana" w:hAnsi="Verdana"/>
          <w:sz w:val="18"/>
          <w:szCs w:val="18"/>
        </w:rPr>
      </w:pPr>
      <w:r w:rsidRPr="00AB061C">
        <w:rPr>
          <w:rFonts w:ascii="Verdana" w:hAnsi="Verdana"/>
          <w:sz w:val="18"/>
          <w:szCs w:val="18"/>
        </w:rPr>
        <w:t>C. Alberdingk Thijm en C. de Vries, ‘De toenemende invloed van het Handvest op het recht van intellectuele eigendom’ BIE september 2019, pag. 174-183.</w:t>
      </w:r>
    </w:p>
    <w:p w14:paraId="4B60482B" w14:textId="77777777" w:rsidR="001F1058" w:rsidRPr="00AB061C" w:rsidRDefault="001F1058" w:rsidP="001F1058">
      <w:pPr>
        <w:pStyle w:val="Voetnoottekst"/>
        <w:spacing w:line="360" w:lineRule="auto"/>
        <w:rPr>
          <w:rFonts w:ascii="Verdana" w:hAnsi="Verdana"/>
          <w:sz w:val="18"/>
          <w:szCs w:val="18"/>
        </w:rPr>
      </w:pPr>
    </w:p>
    <w:p w14:paraId="47BD8751" w14:textId="77777777" w:rsidR="001F1058" w:rsidRPr="00AB061C" w:rsidRDefault="001F1058" w:rsidP="001F1058">
      <w:pPr>
        <w:spacing w:line="360" w:lineRule="auto"/>
        <w:rPr>
          <w:rFonts w:ascii="Verdana" w:hAnsi="Verdana"/>
          <w:sz w:val="18"/>
          <w:szCs w:val="18"/>
          <w:lang w:val="en-US"/>
        </w:rPr>
      </w:pPr>
      <w:r w:rsidRPr="00AB061C">
        <w:rPr>
          <w:rFonts w:ascii="Verdana" w:hAnsi="Verdana"/>
          <w:sz w:val="18"/>
          <w:szCs w:val="18"/>
          <w:lang w:val="en-US"/>
        </w:rPr>
        <w:t>Bauch, e.a., 1999.</w:t>
      </w:r>
    </w:p>
    <w:p w14:paraId="4CFD0544" w14:textId="77777777" w:rsidR="001F1058" w:rsidRPr="005B6BE8" w:rsidRDefault="001F1058" w:rsidP="001F1058">
      <w:pPr>
        <w:spacing w:line="360" w:lineRule="auto"/>
        <w:rPr>
          <w:rFonts w:ascii="Verdana" w:hAnsi="Verdana"/>
          <w:sz w:val="18"/>
          <w:szCs w:val="18"/>
          <w:lang w:val="en-US"/>
        </w:rPr>
      </w:pPr>
      <w:r w:rsidRPr="005B6BE8">
        <w:rPr>
          <w:rFonts w:ascii="Verdana" w:hAnsi="Verdana"/>
          <w:sz w:val="18"/>
          <w:szCs w:val="18"/>
          <w:lang w:val="en-US"/>
        </w:rPr>
        <w:t xml:space="preserve">L. Bauch, M. Green &amp; M. Wyburn, </w:t>
      </w:r>
      <w:r w:rsidRPr="005B6BE8">
        <w:rPr>
          <w:rFonts w:ascii="Verdana" w:hAnsi="Verdana"/>
          <w:i/>
          <w:iCs/>
          <w:sz w:val="18"/>
          <w:szCs w:val="18"/>
          <w:lang w:val="en-US"/>
        </w:rPr>
        <w:t>The Boundaries of Copyright</w:t>
      </w:r>
      <w:r w:rsidRPr="005B6BE8">
        <w:rPr>
          <w:rFonts w:ascii="Verdana" w:hAnsi="Verdana"/>
          <w:sz w:val="18"/>
          <w:szCs w:val="18"/>
          <w:lang w:val="en-US"/>
        </w:rPr>
        <w:t>, Sydney 1999.</w:t>
      </w:r>
    </w:p>
    <w:p w14:paraId="21BFEF8D" w14:textId="77777777" w:rsidR="001F1058" w:rsidRPr="005B6BE8" w:rsidRDefault="001F1058" w:rsidP="001F1058">
      <w:pPr>
        <w:spacing w:line="360" w:lineRule="auto"/>
        <w:rPr>
          <w:rFonts w:ascii="Verdana" w:hAnsi="Verdana"/>
          <w:sz w:val="18"/>
          <w:szCs w:val="18"/>
          <w:lang w:val="en-US"/>
        </w:rPr>
      </w:pPr>
    </w:p>
    <w:p w14:paraId="5B55B2A3" w14:textId="77777777" w:rsidR="001F1058" w:rsidRPr="005B6BE8" w:rsidRDefault="001F1058" w:rsidP="001F1058">
      <w:pPr>
        <w:spacing w:line="360" w:lineRule="auto"/>
        <w:rPr>
          <w:rFonts w:ascii="Verdana" w:hAnsi="Verdana"/>
          <w:color w:val="000000" w:themeColor="text1"/>
          <w:sz w:val="18"/>
          <w:szCs w:val="18"/>
        </w:rPr>
      </w:pPr>
      <w:r w:rsidRPr="005B6BE8">
        <w:rPr>
          <w:rFonts w:ascii="Verdana" w:hAnsi="Verdana"/>
          <w:sz w:val="18"/>
          <w:szCs w:val="18"/>
        </w:rPr>
        <w:t xml:space="preserve">Berkvens &amp; </w:t>
      </w:r>
      <w:r w:rsidRPr="005B6BE8">
        <w:rPr>
          <w:rFonts w:ascii="Verdana" w:hAnsi="Verdana"/>
          <w:color w:val="000000" w:themeColor="text1"/>
          <w:sz w:val="18"/>
          <w:szCs w:val="18"/>
        </w:rPr>
        <w:t>Jakimowicz, 201</w:t>
      </w:r>
      <w:r>
        <w:rPr>
          <w:rFonts w:ascii="Verdana" w:hAnsi="Verdana"/>
          <w:color w:val="000000" w:themeColor="text1"/>
          <w:sz w:val="18"/>
          <w:szCs w:val="18"/>
        </w:rPr>
        <w:t>8</w:t>
      </w:r>
      <w:r w:rsidRPr="005B6BE8">
        <w:rPr>
          <w:rFonts w:ascii="Verdana" w:hAnsi="Verdana"/>
          <w:color w:val="000000" w:themeColor="text1"/>
          <w:sz w:val="18"/>
          <w:szCs w:val="18"/>
        </w:rPr>
        <w:t>.</w:t>
      </w:r>
    </w:p>
    <w:p w14:paraId="01B2FCD2" w14:textId="77777777" w:rsidR="001F1058" w:rsidRPr="008A398B" w:rsidRDefault="001F1058" w:rsidP="001F1058">
      <w:pPr>
        <w:spacing w:line="360" w:lineRule="auto"/>
        <w:rPr>
          <w:rFonts w:ascii="Verdana" w:hAnsi="Verdana"/>
          <w:sz w:val="18"/>
          <w:szCs w:val="18"/>
        </w:rPr>
      </w:pPr>
      <w:r w:rsidRPr="005B6BE8">
        <w:rPr>
          <w:rFonts w:ascii="Verdana" w:hAnsi="Verdana"/>
          <w:color w:val="000000" w:themeColor="text1"/>
          <w:sz w:val="18"/>
          <w:szCs w:val="18"/>
        </w:rPr>
        <w:t>J. Berkvens &amp; C. Jakimowicz, ‘</w:t>
      </w:r>
      <w:r w:rsidRPr="005B6BE8">
        <w:rPr>
          <w:rFonts w:ascii="Verdana" w:hAnsi="Verdana"/>
          <w:i/>
          <w:iCs/>
          <w:color w:val="000000" w:themeColor="text1"/>
          <w:sz w:val="18"/>
          <w:szCs w:val="18"/>
        </w:rPr>
        <w:t>Tekstuitgave privacyverordening met geïntegreerde overwegingen, Wbp</w:t>
      </w:r>
      <w:r w:rsidRPr="008A398B">
        <w:rPr>
          <w:rFonts w:ascii="Verdana" w:hAnsi="Verdana"/>
          <w:i/>
          <w:iCs/>
          <w:color w:val="000000" w:themeColor="text1"/>
          <w:sz w:val="18"/>
          <w:szCs w:val="18"/>
        </w:rPr>
        <w:t>- en Richtlijn 95/46/EG-teksten en verwijstabellen</w:t>
      </w:r>
      <w:r w:rsidRPr="008A398B">
        <w:rPr>
          <w:rFonts w:ascii="Verdana" w:hAnsi="Verdana"/>
          <w:color w:val="000000" w:themeColor="text1"/>
          <w:sz w:val="18"/>
          <w:szCs w:val="18"/>
        </w:rPr>
        <w:t xml:space="preserve">’, </w:t>
      </w:r>
      <w:r w:rsidRPr="008A398B">
        <w:rPr>
          <w:rFonts w:ascii="Verdana" w:hAnsi="Verdana"/>
          <w:sz w:val="18"/>
          <w:szCs w:val="18"/>
        </w:rPr>
        <w:t>Den Haag: Boom Juridische uitgevers 2016.</w:t>
      </w:r>
    </w:p>
    <w:p w14:paraId="4A99C374" w14:textId="77777777" w:rsidR="001F1058" w:rsidRPr="008A398B" w:rsidRDefault="001F1058" w:rsidP="001F1058">
      <w:pPr>
        <w:spacing w:line="360" w:lineRule="auto"/>
        <w:rPr>
          <w:rFonts w:ascii="Verdana" w:hAnsi="Verdana"/>
          <w:sz w:val="18"/>
          <w:szCs w:val="18"/>
        </w:rPr>
      </w:pPr>
    </w:p>
    <w:p w14:paraId="07EC17B5" w14:textId="77777777" w:rsidR="001F1058" w:rsidRPr="008A398B" w:rsidRDefault="001F1058" w:rsidP="001F1058">
      <w:pPr>
        <w:spacing w:line="360" w:lineRule="auto"/>
        <w:rPr>
          <w:rFonts w:ascii="Verdana" w:hAnsi="Verdana"/>
          <w:color w:val="000000" w:themeColor="text1"/>
          <w:sz w:val="18"/>
          <w:szCs w:val="18"/>
        </w:rPr>
      </w:pPr>
      <w:r w:rsidRPr="008A398B">
        <w:rPr>
          <w:rFonts w:ascii="Verdana" w:hAnsi="Verdana"/>
          <w:sz w:val="18"/>
          <w:szCs w:val="18"/>
        </w:rPr>
        <w:t xml:space="preserve">Brinkhof, </w:t>
      </w:r>
      <w:r w:rsidRPr="008A398B">
        <w:rPr>
          <w:rFonts w:ascii="Verdana" w:hAnsi="Verdana"/>
          <w:i/>
          <w:iCs/>
          <w:sz w:val="18"/>
          <w:szCs w:val="18"/>
        </w:rPr>
        <w:t>NJB</w:t>
      </w:r>
      <w:r w:rsidRPr="008A398B">
        <w:rPr>
          <w:rFonts w:ascii="Verdana" w:hAnsi="Verdana"/>
          <w:sz w:val="18"/>
          <w:szCs w:val="18"/>
        </w:rPr>
        <w:t xml:space="preserve"> 1994.</w:t>
      </w:r>
    </w:p>
    <w:p w14:paraId="075627B7" w14:textId="77777777" w:rsidR="001F1058" w:rsidRPr="008A398B" w:rsidRDefault="001F1058" w:rsidP="001F1058">
      <w:pPr>
        <w:pStyle w:val="Voetnoottekst"/>
        <w:spacing w:line="360" w:lineRule="auto"/>
        <w:rPr>
          <w:rFonts w:ascii="Verdana" w:eastAsia="Times New Roman" w:hAnsi="Verdana"/>
          <w:color w:val="000000" w:themeColor="text1"/>
          <w:sz w:val="18"/>
          <w:szCs w:val="18"/>
        </w:rPr>
      </w:pPr>
      <w:r w:rsidRPr="008A398B">
        <w:rPr>
          <w:rFonts w:ascii="Verdana" w:eastAsia="Times New Roman" w:hAnsi="Verdana"/>
          <w:color w:val="000000" w:themeColor="text1"/>
          <w:sz w:val="18"/>
          <w:szCs w:val="18"/>
        </w:rPr>
        <w:t>J.J. Brinkhof, ‘</w:t>
      </w:r>
      <w:r w:rsidRPr="008A398B">
        <w:rPr>
          <w:rFonts w:ascii="Verdana" w:eastAsia="Times New Roman" w:hAnsi="Verdana"/>
          <w:i/>
          <w:iCs/>
          <w:color w:val="000000" w:themeColor="text1"/>
          <w:sz w:val="18"/>
          <w:szCs w:val="18"/>
        </w:rPr>
        <w:t>Codificatie van het recht van de intellectuele eigendom</w:t>
      </w:r>
      <w:r w:rsidRPr="008A398B">
        <w:rPr>
          <w:rFonts w:ascii="Verdana" w:eastAsia="Times New Roman" w:hAnsi="Verdana"/>
          <w:color w:val="000000" w:themeColor="text1"/>
          <w:sz w:val="18"/>
          <w:szCs w:val="18"/>
        </w:rPr>
        <w:t>?’, NJB 1994, pag. 771-779.</w:t>
      </w:r>
    </w:p>
    <w:p w14:paraId="0F3E4A5C" w14:textId="1BA50FEF" w:rsidR="001F1058" w:rsidRPr="00634234" w:rsidRDefault="001F1058" w:rsidP="001F1058">
      <w:pPr>
        <w:pStyle w:val="Voetnoottekst"/>
        <w:spacing w:line="360" w:lineRule="auto"/>
        <w:rPr>
          <w:rFonts w:ascii="Verdana" w:eastAsia="Times New Roman" w:hAnsi="Verdana"/>
          <w:color w:val="000000" w:themeColor="text1"/>
          <w:sz w:val="18"/>
          <w:szCs w:val="18"/>
        </w:rPr>
      </w:pPr>
    </w:p>
    <w:p w14:paraId="34A80138" w14:textId="618DBC37" w:rsidR="002A5874" w:rsidRPr="00A821F0" w:rsidRDefault="002A5874" w:rsidP="001F1058">
      <w:pPr>
        <w:pStyle w:val="Voetnoottekst"/>
        <w:spacing w:line="360" w:lineRule="auto"/>
        <w:rPr>
          <w:rFonts w:ascii="Verdana" w:hAnsi="Verdana"/>
          <w:sz w:val="18"/>
          <w:szCs w:val="18"/>
        </w:rPr>
      </w:pPr>
      <w:r w:rsidRPr="00A821F0">
        <w:rPr>
          <w:rFonts w:ascii="Verdana" w:hAnsi="Verdana"/>
          <w:sz w:val="18"/>
          <w:szCs w:val="18"/>
        </w:rPr>
        <w:t>Chavannes, AMI 2015/2</w:t>
      </w:r>
      <w:r w:rsidR="0034708E" w:rsidRPr="00A821F0">
        <w:rPr>
          <w:rFonts w:ascii="Verdana" w:hAnsi="Verdana"/>
          <w:sz w:val="18"/>
          <w:szCs w:val="18"/>
        </w:rPr>
        <w:t>.</w:t>
      </w:r>
    </w:p>
    <w:p w14:paraId="6507831E" w14:textId="2F5733F1" w:rsidR="002A5874" w:rsidRPr="00634234" w:rsidRDefault="002A5874" w:rsidP="002A5874">
      <w:pPr>
        <w:spacing w:line="360" w:lineRule="auto"/>
        <w:rPr>
          <w:rFonts w:ascii="Verdana" w:hAnsi="Verdana" w:cstheme="minorHAnsi"/>
          <w:sz w:val="18"/>
          <w:szCs w:val="18"/>
        </w:rPr>
      </w:pPr>
      <w:r w:rsidRPr="00634234">
        <w:rPr>
          <w:rFonts w:ascii="Verdana" w:hAnsi="Verdana"/>
          <w:color w:val="000000" w:themeColor="text1"/>
          <w:sz w:val="18"/>
          <w:szCs w:val="18"/>
        </w:rPr>
        <w:t>R.D Chavannes</w:t>
      </w:r>
      <w:r w:rsidRPr="00634234">
        <w:rPr>
          <w:rFonts w:ascii="Verdana" w:hAnsi="Verdana" w:cstheme="minorHAnsi"/>
          <w:sz w:val="18"/>
          <w:szCs w:val="18"/>
        </w:rPr>
        <w:t>, ‘‘Juist evenwicht’ in de praktijk’, AMI 2015</w:t>
      </w:r>
      <w:r w:rsidR="00634234" w:rsidRPr="00634234">
        <w:rPr>
          <w:rFonts w:ascii="Verdana" w:hAnsi="Verdana" w:cstheme="minorHAnsi"/>
          <w:sz w:val="18"/>
          <w:szCs w:val="18"/>
        </w:rPr>
        <w:t>/2</w:t>
      </w:r>
      <w:r w:rsidRPr="00634234">
        <w:rPr>
          <w:rFonts w:ascii="Verdana" w:hAnsi="Verdana" w:cstheme="minorHAnsi"/>
          <w:sz w:val="18"/>
          <w:szCs w:val="18"/>
        </w:rPr>
        <w:t xml:space="preserve">, pag. </w:t>
      </w:r>
      <w:r w:rsidR="00634234" w:rsidRPr="00634234">
        <w:rPr>
          <w:rFonts w:ascii="Verdana" w:hAnsi="Verdana" w:cstheme="minorHAnsi"/>
          <w:sz w:val="18"/>
          <w:szCs w:val="18"/>
        </w:rPr>
        <w:t>38-47</w:t>
      </w:r>
      <w:r w:rsidRPr="00634234">
        <w:rPr>
          <w:rFonts w:ascii="Verdana" w:hAnsi="Verdana" w:cstheme="minorHAnsi"/>
          <w:sz w:val="18"/>
          <w:szCs w:val="18"/>
        </w:rPr>
        <w:t>.</w:t>
      </w:r>
    </w:p>
    <w:p w14:paraId="768098C3" w14:textId="77777777" w:rsidR="001F1058" w:rsidRPr="005B6BE8" w:rsidRDefault="001F1058" w:rsidP="001F1058">
      <w:pPr>
        <w:pStyle w:val="Lijstalinea"/>
        <w:spacing w:line="360" w:lineRule="auto"/>
        <w:ind w:left="0"/>
        <w:jc w:val="both"/>
        <w:rPr>
          <w:rFonts w:ascii="Verdana" w:hAnsi="Verdana"/>
          <w:sz w:val="18"/>
          <w:szCs w:val="18"/>
        </w:rPr>
      </w:pPr>
    </w:p>
    <w:p w14:paraId="3E7158C4" w14:textId="77777777" w:rsidR="001F1058" w:rsidRPr="005B6BE8" w:rsidRDefault="001F1058" w:rsidP="001F1058">
      <w:pPr>
        <w:pStyle w:val="Voetnoottekst"/>
        <w:spacing w:line="360" w:lineRule="auto"/>
        <w:rPr>
          <w:rFonts w:ascii="Verdana" w:hAnsi="Verdana" w:cstheme="minorHAnsi"/>
          <w:sz w:val="18"/>
          <w:szCs w:val="18"/>
        </w:rPr>
      </w:pPr>
      <w:r w:rsidRPr="005B6BE8">
        <w:rPr>
          <w:rFonts w:ascii="Verdana" w:hAnsi="Verdana" w:cstheme="minorHAnsi"/>
          <w:sz w:val="18"/>
          <w:szCs w:val="18"/>
        </w:rPr>
        <w:t xml:space="preserve">Dijkstra, 2008. </w:t>
      </w:r>
    </w:p>
    <w:p w14:paraId="1D672EA6" w14:textId="77777777" w:rsidR="001F1058" w:rsidRPr="005B6BE8" w:rsidRDefault="001F1058" w:rsidP="001F1058">
      <w:pPr>
        <w:pStyle w:val="Lijstalinea"/>
        <w:spacing w:line="360" w:lineRule="auto"/>
        <w:ind w:left="0"/>
        <w:jc w:val="both"/>
        <w:rPr>
          <w:rFonts w:ascii="Verdana" w:hAnsi="Verdana"/>
          <w:sz w:val="18"/>
          <w:szCs w:val="18"/>
        </w:rPr>
      </w:pPr>
      <w:r w:rsidRPr="005B6BE8">
        <w:rPr>
          <w:rFonts w:ascii="Verdana" w:hAnsi="Verdana"/>
          <w:sz w:val="18"/>
          <w:szCs w:val="18"/>
        </w:rPr>
        <w:t xml:space="preserve">C.N.J. de Vey Mestdagh &amp; J.J. Dijkstra, </w:t>
      </w:r>
      <w:r w:rsidRPr="005B6BE8">
        <w:rPr>
          <w:rFonts w:ascii="Verdana" w:hAnsi="Verdana"/>
          <w:i/>
          <w:sz w:val="18"/>
          <w:szCs w:val="18"/>
        </w:rPr>
        <w:t>ICT-recht voor de praktijk</w:t>
      </w:r>
      <w:r w:rsidRPr="005B6BE8">
        <w:rPr>
          <w:rFonts w:ascii="Verdana" w:hAnsi="Verdana"/>
          <w:sz w:val="18"/>
          <w:szCs w:val="18"/>
        </w:rPr>
        <w:t xml:space="preserve">, Groningen/Houten: Noordhoff Uitgevers 2008. </w:t>
      </w:r>
    </w:p>
    <w:p w14:paraId="1A7548CF" w14:textId="77777777" w:rsidR="001F1058" w:rsidRPr="005B6BE8" w:rsidRDefault="001F1058" w:rsidP="001F1058">
      <w:pPr>
        <w:pStyle w:val="Lijstalinea"/>
        <w:spacing w:line="360" w:lineRule="auto"/>
        <w:ind w:left="0"/>
        <w:jc w:val="both"/>
        <w:rPr>
          <w:rFonts w:ascii="Verdana" w:hAnsi="Verdana"/>
          <w:sz w:val="18"/>
          <w:szCs w:val="18"/>
        </w:rPr>
      </w:pPr>
    </w:p>
    <w:p w14:paraId="2076F103" w14:textId="77777777" w:rsidR="001F1058" w:rsidRPr="005B6BE8" w:rsidRDefault="001F1058" w:rsidP="001F1058">
      <w:pPr>
        <w:spacing w:line="360" w:lineRule="auto"/>
        <w:rPr>
          <w:rFonts w:ascii="Verdana" w:hAnsi="Verdana"/>
          <w:sz w:val="18"/>
          <w:szCs w:val="18"/>
        </w:rPr>
      </w:pPr>
      <w:r w:rsidRPr="005B6BE8">
        <w:rPr>
          <w:rFonts w:ascii="Verdana" w:hAnsi="Verdana"/>
          <w:sz w:val="18"/>
          <w:szCs w:val="18"/>
        </w:rPr>
        <w:t>Dommering, 2011.</w:t>
      </w:r>
    </w:p>
    <w:p w14:paraId="0E08C254" w14:textId="77777777" w:rsidR="001F1058" w:rsidRPr="005B6BE8" w:rsidRDefault="001F1058" w:rsidP="001F1058">
      <w:pPr>
        <w:spacing w:line="360" w:lineRule="auto"/>
        <w:rPr>
          <w:rFonts w:ascii="Verdana" w:hAnsi="Verdana" w:cstheme="minorHAnsi"/>
          <w:sz w:val="18"/>
          <w:szCs w:val="18"/>
        </w:rPr>
      </w:pPr>
      <w:r w:rsidRPr="005B6BE8">
        <w:rPr>
          <w:rFonts w:ascii="Verdana" w:hAnsi="Verdana" w:cstheme="minorHAnsi"/>
          <w:sz w:val="18"/>
          <w:szCs w:val="18"/>
        </w:rPr>
        <w:t>E.J. Dommering, ‘De zaak Scarlet/Sabam – Naar een horizontale integratie van het auteursrecht’, AMI 2011-2, pag. 49-53.</w:t>
      </w:r>
    </w:p>
    <w:p w14:paraId="0113D9E0" w14:textId="77777777" w:rsidR="001F1058" w:rsidRPr="005B6BE8" w:rsidRDefault="001F1058" w:rsidP="001F1058">
      <w:pPr>
        <w:spacing w:line="360" w:lineRule="auto"/>
        <w:rPr>
          <w:rFonts w:ascii="Verdana" w:hAnsi="Verdana"/>
          <w:sz w:val="18"/>
          <w:szCs w:val="18"/>
        </w:rPr>
      </w:pPr>
    </w:p>
    <w:p w14:paraId="719A132E" w14:textId="77777777" w:rsidR="001F1058" w:rsidRPr="005B6BE8" w:rsidRDefault="001F1058" w:rsidP="001F1058">
      <w:pPr>
        <w:pStyle w:val="Voetnoottekst"/>
        <w:spacing w:line="360" w:lineRule="auto"/>
        <w:rPr>
          <w:rFonts w:ascii="Verdana" w:hAnsi="Verdana"/>
          <w:sz w:val="18"/>
          <w:szCs w:val="18"/>
        </w:rPr>
      </w:pPr>
      <w:r w:rsidRPr="005B6BE8">
        <w:rPr>
          <w:rFonts w:ascii="Verdana" w:hAnsi="Verdana"/>
          <w:sz w:val="18"/>
          <w:szCs w:val="18"/>
        </w:rPr>
        <w:t>Protocol, 6 juli 2017.</w:t>
      </w:r>
    </w:p>
    <w:p w14:paraId="3EDEBD61" w14:textId="77777777" w:rsidR="001F1058" w:rsidRPr="005B6BE8" w:rsidRDefault="001F1058" w:rsidP="001F1058">
      <w:pPr>
        <w:spacing w:line="360" w:lineRule="auto"/>
        <w:rPr>
          <w:rFonts w:ascii="Verdana" w:hAnsi="Verdana"/>
          <w:sz w:val="18"/>
          <w:szCs w:val="18"/>
        </w:rPr>
      </w:pPr>
      <w:r w:rsidRPr="005B6BE8">
        <w:rPr>
          <w:rFonts w:ascii="Verdana" w:hAnsi="Verdana"/>
          <w:sz w:val="18"/>
          <w:szCs w:val="18"/>
        </w:rPr>
        <w:t xml:space="preserve">Dutch FilmWorks B.V., </w:t>
      </w:r>
      <w:r w:rsidRPr="005B6BE8">
        <w:rPr>
          <w:rFonts w:ascii="Verdana" w:hAnsi="Verdana"/>
          <w:i/>
          <w:iCs/>
          <w:sz w:val="18"/>
          <w:szCs w:val="18"/>
        </w:rPr>
        <w:t>‘Protocol -Online handhaving intellectuele eigendomsrechten’,</w:t>
      </w:r>
      <w:r w:rsidRPr="005B6BE8">
        <w:rPr>
          <w:rFonts w:ascii="Verdana" w:hAnsi="Verdana"/>
          <w:sz w:val="18"/>
          <w:szCs w:val="18"/>
        </w:rPr>
        <w:t xml:space="preserve"> 6 juli 2017.</w:t>
      </w:r>
    </w:p>
    <w:p w14:paraId="73D55F95" w14:textId="77777777" w:rsidR="001F1058" w:rsidRPr="005B6BE8" w:rsidRDefault="001F1058" w:rsidP="001F1058">
      <w:pPr>
        <w:spacing w:line="360" w:lineRule="auto"/>
        <w:rPr>
          <w:rFonts w:ascii="Verdana" w:hAnsi="Verdana"/>
          <w:sz w:val="18"/>
          <w:szCs w:val="18"/>
        </w:rPr>
      </w:pPr>
    </w:p>
    <w:p w14:paraId="5BC0BF5A" w14:textId="77777777" w:rsidR="001F1058" w:rsidRPr="005B6BE8" w:rsidRDefault="001F1058" w:rsidP="001F1058">
      <w:pPr>
        <w:pStyle w:val="Normaalweb"/>
        <w:spacing w:before="0" w:beforeAutospacing="0" w:after="0" w:afterAutospacing="0" w:line="360" w:lineRule="auto"/>
        <w:rPr>
          <w:rFonts w:ascii="Verdana" w:hAnsi="Verdana"/>
          <w:sz w:val="18"/>
          <w:szCs w:val="18"/>
        </w:rPr>
      </w:pPr>
      <w:r w:rsidRPr="005B6BE8">
        <w:rPr>
          <w:rFonts w:ascii="Verdana" w:hAnsi="Verdana"/>
          <w:sz w:val="18"/>
          <w:szCs w:val="18"/>
        </w:rPr>
        <w:t>Engelfriet, e.a. 201</w:t>
      </w:r>
      <w:r>
        <w:rPr>
          <w:rFonts w:ascii="Verdana" w:hAnsi="Verdana"/>
          <w:sz w:val="18"/>
          <w:szCs w:val="18"/>
        </w:rPr>
        <w:t>9</w:t>
      </w:r>
      <w:r w:rsidRPr="005B6BE8">
        <w:rPr>
          <w:rFonts w:ascii="Verdana" w:hAnsi="Verdana"/>
          <w:sz w:val="18"/>
          <w:szCs w:val="18"/>
        </w:rPr>
        <w:t>.</w:t>
      </w:r>
    </w:p>
    <w:p w14:paraId="0C79D303" w14:textId="77777777" w:rsidR="001F1058" w:rsidRPr="005B6BE8" w:rsidRDefault="001F1058" w:rsidP="001F1058">
      <w:pPr>
        <w:pStyle w:val="Normaalweb"/>
        <w:spacing w:before="0" w:beforeAutospacing="0" w:after="0" w:afterAutospacing="0" w:line="360" w:lineRule="auto"/>
        <w:rPr>
          <w:rFonts w:ascii="Verdana" w:hAnsi="Verdana"/>
          <w:sz w:val="18"/>
          <w:szCs w:val="18"/>
        </w:rPr>
      </w:pPr>
      <w:r w:rsidRPr="005B6BE8">
        <w:rPr>
          <w:rFonts w:ascii="Verdana" w:hAnsi="Verdana"/>
          <w:sz w:val="18"/>
          <w:szCs w:val="18"/>
        </w:rPr>
        <w:t>A. Engelfriet, L. Meij</w:t>
      </w:r>
      <w:r>
        <w:rPr>
          <w:rFonts w:ascii="Verdana" w:hAnsi="Verdana"/>
          <w:sz w:val="18"/>
          <w:szCs w:val="18"/>
        </w:rPr>
        <w:t xml:space="preserve"> &amp; </w:t>
      </w:r>
      <w:r w:rsidRPr="005B6BE8">
        <w:rPr>
          <w:rFonts w:ascii="Verdana" w:hAnsi="Verdana"/>
          <w:sz w:val="18"/>
          <w:szCs w:val="18"/>
        </w:rPr>
        <w:t>P. Krager</w:t>
      </w:r>
      <w:r>
        <w:rPr>
          <w:rFonts w:ascii="Verdana" w:hAnsi="Verdana"/>
          <w:sz w:val="18"/>
          <w:szCs w:val="18"/>
        </w:rPr>
        <w:t xml:space="preserve">, </w:t>
      </w:r>
      <w:r w:rsidRPr="005B6BE8">
        <w:rPr>
          <w:rFonts w:ascii="Verdana" w:hAnsi="Verdana"/>
          <w:sz w:val="18"/>
          <w:szCs w:val="18"/>
        </w:rPr>
        <w:t>‘</w:t>
      </w:r>
      <w:r w:rsidRPr="005B6BE8">
        <w:rPr>
          <w:rFonts w:ascii="Verdana" w:hAnsi="Verdana"/>
          <w:i/>
          <w:iCs/>
          <w:sz w:val="18"/>
          <w:szCs w:val="18"/>
        </w:rPr>
        <w:t>De Algemene verordening gegevensbescherming (AVG). Artikelsgewijs commentaar</w:t>
      </w:r>
      <w:r w:rsidRPr="005B6BE8">
        <w:rPr>
          <w:rFonts w:ascii="Verdana" w:hAnsi="Verdana"/>
          <w:sz w:val="18"/>
          <w:szCs w:val="18"/>
        </w:rPr>
        <w:t>’, IUS Mentis, 201</w:t>
      </w:r>
      <w:r>
        <w:rPr>
          <w:rFonts w:ascii="Verdana" w:hAnsi="Verdana"/>
          <w:sz w:val="18"/>
          <w:szCs w:val="18"/>
        </w:rPr>
        <w:t>9</w:t>
      </w:r>
      <w:r w:rsidRPr="005B6BE8">
        <w:rPr>
          <w:rFonts w:ascii="Verdana" w:hAnsi="Verdana"/>
          <w:sz w:val="18"/>
          <w:szCs w:val="18"/>
        </w:rPr>
        <w:t xml:space="preserve">. </w:t>
      </w:r>
    </w:p>
    <w:p w14:paraId="0F1D0145" w14:textId="77777777" w:rsidR="001F1058" w:rsidRPr="005B6BE8" w:rsidRDefault="001F1058" w:rsidP="001F1058">
      <w:pPr>
        <w:spacing w:line="360" w:lineRule="auto"/>
        <w:rPr>
          <w:rFonts w:ascii="Verdana" w:hAnsi="Verdana"/>
          <w:sz w:val="18"/>
          <w:szCs w:val="18"/>
        </w:rPr>
      </w:pPr>
    </w:p>
    <w:p w14:paraId="66C66837" w14:textId="77777777" w:rsidR="001F1058" w:rsidRPr="005B6BE8" w:rsidRDefault="001F1058" w:rsidP="001F1058">
      <w:pPr>
        <w:spacing w:line="360" w:lineRule="auto"/>
        <w:rPr>
          <w:rFonts w:ascii="Verdana" w:hAnsi="Verdana"/>
          <w:sz w:val="18"/>
          <w:szCs w:val="18"/>
        </w:rPr>
      </w:pPr>
      <w:r w:rsidRPr="005B6BE8">
        <w:rPr>
          <w:rFonts w:ascii="Verdana" w:hAnsi="Verdana"/>
          <w:sz w:val="18"/>
          <w:szCs w:val="18"/>
        </w:rPr>
        <w:t xml:space="preserve">Geerts, </w:t>
      </w:r>
      <w:r>
        <w:rPr>
          <w:rFonts w:ascii="Verdana" w:hAnsi="Verdana"/>
          <w:sz w:val="18"/>
          <w:szCs w:val="18"/>
        </w:rPr>
        <w:t>2019</w:t>
      </w:r>
      <w:r w:rsidRPr="005B6BE8">
        <w:rPr>
          <w:rFonts w:ascii="Verdana" w:hAnsi="Verdana"/>
          <w:sz w:val="18"/>
          <w:szCs w:val="18"/>
        </w:rPr>
        <w:t>.</w:t>
      </w:r>
    </w:p>
    <w:p w14:paraId="6498F001" w14:textId="77777777" w:rsidR="001F1058" w:rsidRPr="005B6BE8" w:rsidRDefault="001F1058" w:rsidP="001F1058">
      <w:pPr>
        <w:spacing w:line="360" w:lineRule="auto"/>
        <w:rPr>
          <w:rFonts w:ascii="Verdana" w:hAnsi="Verdana"/>
          <w:sz w:val="18"/>
          <w:szCs w:val="18"/>
        </w:rPr>
      </w:pPr>
      <w:r w:rsidRPr="005B6BE8">
        <w:rPr>
          <w:rFonts w:ascii="Verdana" w:hAnsi="Verdana"/>
          <w:sz w:val="18"/>
          <w:szCs w:val="18"/>
        </w:rPr>
        <w:t xml:space="preserve">P.G.F.A. Geerts, </w:t>
      </w:r>
      <w:r w:rsidRPr="005B6BE8">
        <w:rPr>
          <w:rFonts w:ascii="Verdana" w:hAnsi="Verdana"/>
          <w:i/>
          <w:iCs/>
          <w:sz w:val="18"/>
          <w:szCs w:val="18"/>
        </w:rPr>
        <w:t>Bescherming van de intellectuele eigendom</w:t>
      </w:r>
      <w:r w:rsidRPr="005B6BE8">
        <w:rPr>
          <w:rFonts w:ascii="Verdana" w:hAnsi="Verdana"/>
          <w:sz w:val="18"/>
          <w:szCs w:val="18"/>
        </w:rPr>
        <w:t>, Deventer: Wolters Kluwer 201</w:t>
      </w:r>
      <w:r>
        <w:rPr>
          <w:rFonts w:ascii="Verdana" w:hAnsi="Verdana"/>
          <w:sz w:val="18"/>
          <w:szCs w:val="18"/>
        </w:rPr>
        <w:t>9</w:t>
      </w:r>
      <w:r w:rsidRPr="005B6BE8">
        <w:rPr>
          <w:rFonts w:ascii="Verdana" w:hAnsi="Verdana"/>
          <w:sz w:val="18"/>
          <w:szCs w:val="18"/>
        </w:rPr>
        <w:t>.</w:t>
      </w:r>
    </w:p>
    <w:p w14:paraId="5A3C3106" w14:textId="157A6758" w:rsidR="001F1058" w:rsidRDefault="001F1058" w:rsidP="001F1058">
      <w:pPr>
        <w:pStyle w:val="Voetnoottekst"/>
        <w:spacing w:line="360" w:lineRule="auto"/>
        <w:rPr>
          <w:rFonts w:ascii="Verdana" w:hAnsi="Verdana" w:cstheme="minorHAnsi"/>
          <w:sz w:val="18"/>
          <w:szCs w:val="18"/>
        </w:rPr>
      </w:pPr>
    </w:p>
    <w:p w14:paraId="13DB5AE3" w14:textId="77777777" w:rsidR="0034708E" w:rsidRPr="005B6BE8" w:rsidRDefault="0034708E" w:rsidP="001F1058">
      <w:pPr>
        <w:pStyle w:val="Voetnoottekst"/>
        <w:spacing w:line="360" w:lineRule="auto"/>
        <w:rPr>
          <w:rFonts w:ascii="Verdana" w:hAnsi="Verdana" w:cstheme="minorHAnsi"/>
          <w:sz w:val="18"/>
          <w:szCs w:val="18"/>
        </w:rPr>
      </w:pPr>
    </w:p>
    <w:p w14:paraId="5231AB24" w14:textId="77777777" w:rsidR="001F1058" w:rsidRPr="005B6BE8" w:rsidRDefault="001F1058" w:rsidP="001F1058">
      <w:pPr>
        <w:pStyle w:val="Voetnoottekst"/>
        <w:spacing w:line="360" w:lineRule="auto"/>
        <w:rPr>
          <w:rFonts w:ascii="Verdana" w:hAnsi="Verdana" w:cstheme="minorHAnsi"/>
          <w:sz w:val="18"/>
          <w:szCs w:val="18"/>
        </w:rPr>
      </w:pPr>
      <w:r w:rsidRPr="005B6BE8">
        <w:rPr>
          <w:rFonts w:ascii="Verdana" w:hAnsi="Verdana" w:cstheme="minorHAnsi"/>
          <w:sz w:val="18"/>
          <w:szCs w:val="18"/>
        </w:rPr>
        <w:lastRenderedPageBreak/>
        <w:t>Gellaerts &amp; Jobse, 201</w:t>
      </w:r>
      <w:r>
        <w:rPr>
          <w:rFonts w:ascii="Verdana" w:hAnsi="Verdana" w:cstheme="minorHAnsi"/>
          <w:sz w:val="18"/>
          <w:szCs w:val="18"/>
        </w:rPr>
        <w:t>9</w:t>
      </w:r>
      <w:r w:rsidRPr="005B6BE8">
        <w:rPr>
          <w:rFonts w:ascii="Verdana" w:hAnsi="Verdana" w:cstheme="minorHAnsi"/>
          <w:sz w:val="18"/>
          <w:szCs w:val="18"/>
        </w:rPr>
        <w:t>.</w:t>
      </w:r>
    </w:p>
    <w:p w14:paraId="567F5680" w14:textId="77777777" w:rsidR="001F1058" w:rsidRPr="005B6BE8" w:rsidRDefault="001F1058" w:rsidP="001F1058">
      <w:pPr>
        <w:pStyle w:val="Lijstalinea"/>
        <w:spacing w:line="360" w:lineRule="auto"/>
        <w:ind w:left="0"/>
        <w:jc w:val="both"/>
        <w:rPr>
          <w:rFonts w:ascii="Verdana" w:hAnsi="Verdana"/>
          <w:sz w:val="18"/>
          <w:szCs w:val="18"/>
        </w:rPr>
      </w:pPr>
      <w:r w:rsidRPr="005B6BE8">
        <w:rPr>
          <w:rFonts w:ascii="Verdana" w:hAnsi="Verdana"/>
          <w:sz w:val="18"/>
          <w:szCs w:val="18"/>
        </w:rPr>
        <w:t xml:space="preserve">S.L. Gellaerts &amp; C.M. Jobse, </w:t>
      </w:r>
      <w:r w:rsidRPr="005B6BE8">
        <w:rPr>
          <w:rFonts w:ascii="Verdana" w:hAnsi="Verdana"/>
          <w:i/>
          <w:sz w:val="18"/>
          <w:szCs w:val="18"/>
        </w:rPr>
        <w:t>Inleiding ICT en recht</w:t>
      </w:r>
      <w:r w:rsidRPr="005B6BE8">
        <w:rPr>
          <w:rFonts w:ascii="Verdana" w:hAnsi="Verdana"/>
          <w:sz w:val="18"/>
          <w:szCs w:val="18"/>
        </w:rPr>
        <w:t xml:space="preserve">, Deventer: </w:t>
      </w:r>
      <w:r w:rsidRPr="005B6BE8">
        <w:rPr>
          <w:rFonts w:ascii="Verdana" w:hAnsi="Verdana" w:cstheme="minorHAnsi"/>
          <w:color w:val="000000" w:themeColor="text1"/>
          <w:sz w:val="18"/>
          <w:szCs w:val="18"/>
        </w:rPr>
        <w:t xml:space="preserve">Wolters </w:t>
      </w:r>
      <w:r w:rsidRPr="005B6BE8">
        <w:rPr>
          <w:rFonts w:ascii="Verdana" w:hAnsi="Verdana"/>
          <w:sz w:val="18"/>
          <w:szCs w:val="18"/>
        </w:rPr>
        <w:t xml:space="preserve">Kluwer </w:t>
      </w:r>
      <w:r>
        <w:rPr>
          <w:rFonts w:ascii="Verdana" w:hAnsi="Verdana"/>
          <w:sz w:val="18"/>
          <w:szCs w:val="18"/>
        </w:rPr>
        <w:t>2019</w:t>
      </w:r>
      <w:r w:rsidRPr="005B6BE8">
        <w:rPr>
          <w:rFonts w:ascii="Verdana" w:hAnsi="Verdana"/>
          <w:sz w:val="18"/>
          <w:szCs w:val="18"/>
        </w:rPr>
        <w:t>.</w:t>
      </w:r>
    </w:p>
    <w:p w14:paraId="6E263ED8" w14:textId="77777777" w:rsidR="001F1058" w:rsidRPr="005B6BE8" w:rsidRDefault="001F1058" w:rsidP="001F1058">
      <w:pPr>
        <w:pStyle w:val="Voetnoottekst"/>
        <w:spacing w:line="360" w:lineRule="auto"/>
        <w:rPr>
          <w:rFonts w:ascii="Verdana" w:hAnsi="Verdana"/>
          <w:sz w:val="18"/>
          <w:szCs w:val="18"/>
        </w:rPr>
      </w:pPr>
    </w:p>
    <w:p w14:paraId="4C45D636" w14:textId="77777777" w:rsidR="001F1058" w:rsidRPr="005B6BE8" w:rsidRDefault="001F1058" w:rsidP="001F1058">
      <w:pPr>
        <w:spacing w:line="360" w:lineRule="auto"/>
        <w:rPr>
          <w:rFonts w:ascii="Verdana" w:hAnsi="Verdana" w:cstheme="minorHAnsi"/>
          <w:sz w:val="18"/>
          <w:szCs w:val="18"/>
        </w:rPr>
      </w:pPr>
      <w:r w:rsidRPr="005B6BE8">
        <w:rPr>
          <w:rFonts w:ascii="Verdana" w:hAnsi="Verdana" w:cstheme="minorHAnsi"/>
          <w:sz w:val="18"/>
          <w:szCs w:val="18"/>
        </w:rPr>
        <w:t>Gielen, e.a., 2018.</w:t>
      </w:r>
    </w:p>
    <w:p w14:paraId="2E37A544" w14:textId="77777777" w:rsidR="001F1058" w:rsidRPr="005B6BE8" w:rsidRDefault="001F1058" w:rsidP="001F1058">
      <w:pPr>
        <w:pStyle w:val="Voetnoottekst"/>
        <w:spacing w:line="360" w:lineRule="auto"/>
        <w:rPr>
          <w:rFonts w:ascii="Verdana" w:hAnsi="Verdana"/>
          <w:sz w:val="18"/>
          <w:szCs w:val="18"/>
        </w:rPr>
      </w:pPr>
      <w:r w:rsidRPr="005B6BE8">
        <w:rPr>
          <w:rFonts w:ascii="Verdana" w:hAnsi="Verdana"/>
          <w:sz w:val="18"/>
          <w:szCs w:val="18"/>
        </w:rPr>
        <w:t xml:space="preserve">Ch. Gielen, A.C.M. Alkema, P.G.F.A. Geerts, </w:t>
      </w:r>
      <w:r w:rsidRPr="005B6BE8">
        <w:rPr>
          <w:rFonts w:ascii="Verdana" w:hAnsi="Verdana"/>
          <w:i/>
          <w:sz w:val="18"/>
          <w:szCs w:val="18"/>
        </w:rPr>
        <w:t>Kort begrip van het intellectuele eigendomsrecht</w:t>
      </w:r>
      <w:r w:rsidRPr="005B6BE8">
        <w:rPr>
          <w:rFonts w:ascii="Verdana" w:hAnsi="Verdana"/>
          <w:sz w:val="18"/>
          <w:szCs w:val="18"/>
        </w:rPr>
        <w:t>, Deventer: Wolters Kluwer, 2018.</w:t>
      </w:r>
    </w:p>
    <w:p w14:paraId="27CBFEC4" w14:textId="77777777" w:rsidR="001F1058" w:rsidRPr="005B6BE8" w:rsidRDefault="001F1058" w:rsidP="001F1058">
      <w:pPr>
        <w:pStyle w:val="Voetnoottekst"/>
        <w:spacing w:line="360" w:lineRule="auto"/>
        <w:rPr>
          <w:rFonts w:ascii="Verdana" w:hAnsi="Verdana"/>
          <w:sz w:val="18"/>
          <w:szCs w:val="18"/>
        </w:rPr>
      </w:pPr>
    </w:p>
    <w:p w14:paraId="57F96F9B" w14:textId="77777777" w:rsidR="001F1058" w:rsidRPr="001E7160" w:rsidRDefault="001F1058" w:rsidP="001F1058">
      <w:pPr>
        <w:pStyle w:val="Geenafstand"/>
        <w:spacing w:line="360" w:lineRule="auto"/>
        <w:rPr>
          <w:rFonts w:ascii="Verdana" w:hAnsi="Verdana"/>
          <w:sz w:val="18"/>
          <w:szCs w:val="18"/>
          <w:shd w:val="clear" w:color="auto" w:fill="FFFFFF"/>
          <w:lang w:val="nl-NL"/>
        </w:rPr>
      </w:pPr>
      <w:r w:rsidRPr="001E7160">
        <w:rPr>
          <w:rFonts w:ascii="Verdana" w:hAnsi="Verdana"/>
          <w:sz w:val="18"/>
          <w:szCs w:val="18"/>
          <w:shd w:val="clear" w:color="auto" w:fill="FFFFFF"/>
          <w:lang w:val="nl-NL"/>
        </w:rPr>
        <w:t>Asser/Sieburgh 6-IV 2019</w:t>
      </w:r>
      <w:r>
        <w:rPr>
          <w:rFonts w:ascii="Verdana" w:hAnsi="Verdana"/>
          <w:sz w:val="18"/>
          <w:szCs w:val="18"/>
          <w:shd w:val="clear" w:color="auto" w:fill="FFFFFF"/>
          <w:lang w:val="nl-NL"/>
        </w:rPr>
        <w:t>.</w:t>
      </w:r>
    </w:p>
    <w:p w14:paraId="173B7550" w14:textId="77777777" w:rsidR="001F1058" w:rsidRPr="005B6BE8" w:rsidRDefault="001F1058" w:rsidP="001F1058">
      <w:pPr>
        <w:pStyle w:val="Geenafstand"/>
        <w:spacing w:line="360" w:lineRule="auto"/>
        <w:rPr>
          <w:rFonts w:ascii="Verdana" w:hAnsi="Verdana" w:cstheme="minorHAnsi"/>
          <w:color w:val="000000" w:themeColor="text1"/>
          <w:sz w:val="18"/>
          <w:szCs w:val="18"/>
          <w:lang w:val="nl-NL"/>
        </w:rPr>
      </w:pPr>
      <w:r w:rsidRPr="005B6BE8">
        <w:rPr>
          <w:rFonts w:ascii="Verdana" w:hAnsi="Verdana" w:cstheme="minorHAnsi"/>
          <w:color w:val="000000" w:themeColor="text1"/>
          <w:sz w:val="18"/>
          <w:szCs w:val="18"/>
          <w:lang w:val="nl-NL"/>
        </w:rPr>
        <w:t>A.S. Hartkamp &amp; C.H. Sieburgh, </w:t>
      </w:r>
      <w:r w:rsidRPr="005B6BE8">
        <w:rPr>
          <w:rFonts w:ascii="Verdana" w:hAnsi="Verdana" w:cstheme="minorHAnsi"/>
          <w:i/>
          <w:iCs/>
          <w:color w:val="000000" w:themeColor="text1"/>
          <w:sz w:val="18"/>
          <w:szCs w:val="18"/>
          <w:lang w:val="nl-NL"/>
        </w:rPr>
        <w:t>Mr. C. Assers Handleiding tot de beoefening van het Nederlands Burgerlijk Recht. 6. Verbintenissenrecht. Deel IV. De verbintenis uit de wet</w:t>
      </w:r>
      <w:r w:rsidRPr="005B6BE8">
        <w:rPr>
          <w:rFonts w:ascii="Verdana" w:hAnsi="Verdana" w:cstheme="minorHAnsi"/>
          <w:color w:val="000000" w:themeColor="text1"/>
          <w:sz w:val="18"/>
          <w:szCs w:val="18"/>
          <w:lang w:val="nl-NL"/>
        </w:rPr>
        <w:t>, Deventer: Wolters Kluwer 201</w:t>
      </w:r>
      <w:r>
        <w:rPr>
          <w:rFonts w:ascii="Verdana" w:hAnsi="Verdana" w:cstheme="minorHAnsi"/>
          <w:color w:val="000000" w:themeColor="text1"/>
          <w:sz w:val="18"/>
          <w:szCs w:val="18"/>
          <w:lang w:val="nl-NL"/>
        </w:rPr>
        <w:t>9</w:t>
      </w:r>
      <w:r w:rsidRPr="005B6BE8">
        <w:rPr>
          <w:rFonts w:ascii="Verdana" w:hAnsi="Verdana" w:cstheme="minorHAnsi"/>
          <w:color w:val="000000" w:themeColor="text1"/>
          <w:sz w:val="18"/>
          <w:szCs w:val="18"/>
          <w:lang w:val="nl-NL"/>
        </w:rPr>
        <w:t>.</w:t>
      </w:r>
    </w:p>
    <w:p w14:paraId="5F103608" w14:textId="77777777" w:rsidR="001F1058" w:rsidRPr="005B6BE8" w:rsidRDefault="001F1058" w:rsidP="001F1058">
      <w:pPr>
        <w:pStyle w:val="Geenafstand"/>
        <w:spacing w:line="360" w:lineRule="auto"/>
        <w:rPr>
          <w:rFonts w:ascii="Verdana" w:hAnsi="Verdana" w:cstheme="minorHAnsi"/>
          <w:color w:val="000000" w:themeColor="text1"/>
          <w:sz w:val="18"/>
          <w:szCs w:val="18"/>
          <w:lang w:val="nl-NL"/>
        </w:rPr>
      </w:pPr>
    </w:p>
    <w:p w14:paraId="0BF5C50C" w14:textId="77777777" w:rsidR="001F1058" w:rsidRPr="005B6BE8" w:rsidRDefault="001F1058" w:rsidP="001F1058">
      <w:pPr>
        <w:spacing w:line="360" w:lineRule="auto"/>
        <w:rPr>
          <w:rFonts w:ascii="Verdana" w:hAnsi="Verdana"/>
          <w:sz w:val="18"/>
          <w:szCs w:val="18"/>
        </w:rPr>
      </w:pPr>
      <w:r w:rsidRPr="005B6BE8">
        <w:rPr>
          <w:rFonts w:ascii="Verdana" w:hAnsi="Verdana"/>
          <w:sz w:val="18"/>
          <w:szCs w:val="18"/>
        </w:rPr>
        <w:t>Hartlief e.a., 2018.</w:t>
      </w:r>
    </w:p>
    <w:p w14:paraId="6E9525AA" w14:textId="613A679E" w:rsidR="001F1058" w:rsidRPr="005B6BE8" w:rsidRDefault="001F1058" w:rsidP="001F1058">
      <w:pPr>
        <w:pStyle w:val="Geenafstand"/>
        <w:spacing w:line="360" w:lineRule="auto"/>
        <w:rPr>
          <w:rFonts w:ascii="Verdana" w:hAnsi="Verdana" w:cstheme="minorHAnsi"/>
          <w:color w:val="000000" w:themeColor="text1"/>
          <w:sz w:val="18"/>
          <w:szCs w:val="18"/>
          <w:lang w:val="nl-NL"/>
        </w:rPr>
      </w:pPr>
      <w:r w:rsidRPr="005B6BE8">
        <w:rPr>
          <w:rFonts w:ascii="Verdana" w:hAnsi="Verdana" w:cstheme="minorHAnsi"/>
          <w:color w:val="000000" w:themeColor="text1"/>
          <w:sz w:val="18"/>
          <w:szCs w:val="18"/>
          <w:lang w:val="nl-NL"/>
        </w:rPr>
        <w:t xml:space="preserve">T. Hartlief, A.L.M. Keirse, S.D. Lindenbergh en R.D. Vriesendorp, </w:t>
      </w:r>
      <w:r w:rsidRPr="005B6BE8">
        <w:rPr>
          <w:rFonts w:ascii="Verdana" w:hAnsi="Verdana" w:cstheme="minorHAnsi"/>
          <w:i/>
          <w:color w:val="000000" w:themeColor="text1"/>
          <w:sz w:val="18"/>
          <w:szCs w:val="18"/>
          <w:lang w:val="nl-NL"/>
        </w:rPr>
        <w:t>Verbintenissen uit de wet en schadevergoeding</w:t>
      </w:r>
      <w:r w:rsidRPr="005B6BE8">
        <w:rPr>
          <w:rFonts w:ascii="Verdana" w:hAnsi="Verdana" w:cstheme="minorHAnsi"/>
          <w:color w:val="000000" w:themeColor="text1"/>
          <w:sz w:val="18"/>
          <w:szCs w:val="18"/>
          <w:lang w:val="nl-NL"/>
        </w:rPr>
        <w:t>, Deventer: Wolters Kluwer 2018</w:t>
      </w:r>
      <w:r w:rsidR="0034708E">
        <w:rPr>
          <w:rFonts w:ascii="Verdana" w:hAnsi="Verdana" w:cstheme="minorHAnsi"/>
          <w:color w:val="000000" w:themeColor="text1"/>
          <w:sz w:val="18"/>
          <w:szCs w:val="18"/>
          <w:lang w:val="nl-NL"/>
        </w:rPr>
        <w:t>.</w:t>
      </w:r>
    </w:p>
    <w:p w14:paraId="6AD2CF76" w14:textId="77777777" w:rsidR="001F1058" w:rsidRPr="005B6BE8" w:rsidRDefault="001F1058" w:rsidP="001F1058">
      <w:pPr>
        <w:pStyle w:val="Geenafstand"/>
        <w:spacing w:line="360" w:lineRule="auto"/>
        <w:rPr>
          <w:rFonts w:ascii="Verdana" w:hAnsi="Verdana" w:cstheme="minorHAnsi"/>
          <w:color w:val="000000" w:themeColor="text1"/>
          <w:sz w:val="18"/>
          <w:szCs w:val="18"/>
          <w:lang w:val="nl-NL"/>
        </w:rPr>
      </w:pPr>
    </w:p>
    <w:p w14:paraId="346DC081" w14:textId="77777777" w:rsidR="001F1058" w:rsidRPr="005B6BE8" w:rsidRDefault="001F1058" w:rsidP="001F1058">
      <w:pPr>
        <w:pStyle w:val="Geenafstand"/>
        <w:spacing w:line="360" w:lineRule="auto"/>
        <w:rPr>
          <w:rFonts w:ascii="Verdana" w:hAnsi="Verdana" w:cstheme="minorHAnsi"/>
          <w:color w:val="000000" w:themeColor="text1"/>
          <w:sz w:val="18"/>
          <w:szCs w:val="18"/>
          <w:lang w:val="nl-NL"/>
        </w:rPr>
      </w:pPr>
      <w:r w:rsidRPr="005B6BE8">
        <w:rPr>
          <w:rFonts w:ascii="Verdana" w:hAnsi="Verdana" w:cstheme="minorHAnsi"/>
          <w:color w:val="000000" w:themeColor="text1"/>
          <w:sz w:val="18"/>
          <w:szCs w:val="18"/>
          <w:lang w:val="nl-NL"/>
        </w:rPr>
        <w:t>Hijmans, 2018.</w:t>
      </w:r>
    </w:p>
    <w:p w14:paraId="717ED839" w14:textId="77777777" w:rsidR="001F1058" w:rsidRPr="005B6BE8" w:rsidRDefault="001F1058" w:rsidP="001F1058">
      <w:pPr>
        <w:pStyle w:val="Geenafstand"/>
        <w:spacing w:line="360" w:lineRule="auto"/>
        <w:rPr>
          <w:rFonts w:ascii="Verdana" w:hAnsi="Verdana" w:cstheme="minorHAnsi"/>
          <w:color w:val="000000" w:themeColor="text1"/>
          <w:sz w:val="18"/>
          <w:szCs w:val="18"/>
          <w:lang w:val="nl-NL"/>
        </w:rPr>
      </w:pPr>
      <w:r w:rsidRPr="005B6BE8">
        <w:rPr>
          <w:rFonts w:ascii="Verdana" w:hAnsi="Verdana" w:cstheme="minorHAnsi"/>
          <w:color w:val="000000" w:themeColor="text1"/>
          <w:sz w:val="18"/>
          <w:szCs w:val="18"/>
          <w:lang w:val="nl-NL"/>
        </w:rPr>
        <w:t>H. Hijmans, ‘</w:t>
      </w:r>
      <w:r w:rsidRPr="005B6BE8">
        <w:rPr>
          <w:rFonts w:ascii="Verdana" w:hAnsi="Verdana" w:cstheme="minorHAnsi"/>
          <w:i/>
          <w:iCs/>
          <w:color w:val="000000" w:themeColor="text1"/>
          <w:sz w:val="18"/>
          <w:szCs w:val="18"/>
          <w:lang w:val="nl-NL"/>
        </w:rPr>
        <w:t>De AVG en de UAVG’</w:t>
      </w:r>
      <w:r w:rsidRPr="005B6BE8">
        <w:rPr>
          <w:rFonts w:ascii="Verdana" w:hAnsi="Verdana" w:cstheme="minorHAnsi"/>
          <w:color w:val="000000" w:themeColor="text1"/>
          <w:sz w:val="18"/>
          <w:szCs w:val="18"/>
          <w:lang w:val="nl-NL"/>
        </w:rPr>
        <w:t>, NJB 2018/356, afl. 7.</w:t>
      </w:r>
    </w:p>
    <w:p w14:paraId="2A39E7DD" w14:textId="77777777" w:rsidR="001F1058" w:rsidRPr="005B6BE8" w:rsidRDefault="001F1058" w:rsidP="001F1058">
      <w:pPr>
        <w:pStyle w:val="Geenafstand"/>
        <w:spacing w:line="360" w:lineRule="auto"/>
        <w:rPr>
          <w:rFonts w:ascii="Verdana" w:hAnsi="Verdana" w:cstheme="minorHAnsi"/>
          <w:color w:val="000000" w:themeColor="text1"/>
          <w:sz w:val="18"/>
          <w:szCs w:val="18"/>
          <w:lang w:val="nl-NL"/>
        </w:rPr>
      </w:pPr>
    </w:p>
    <w:p w14:paraId="0A80C528" w14:textId="77777777" w:rsidR="001F1058" w:rsidRPr="005B6BE8" w:rsidRDefault="001F1058" w:rsidP="001F1058">
      <w:pPr>
        <w:pStyle w:val="Voetnoottekst"/>
        <w:spacing w:line="360" w:lineRule="auto"/>
        <w:rPr>
          <w:rFonts w:ascii="Verdana" w:hAnsi="Verdana" w:cstheme="minorHAnsi"/>
          <w:sz w:val="18"/>
          <w:szCs w:val="18"/>
        </w:rPr>
      </w:pPr>
      <w:r w:rsidRPr="005B6BE8">
        <w:rPr>
          <w:rFonts w:ascii="Verdana" w:hAnsi="Verdana" w:cstheme="minorHAnsi"/>
          <w:sz w:val="18"/>
          <w:szCs w:val="18"/>
        </w:rPr>
        <w:t>Van der Hof, e.a., 2014.</w:t>
      </w:r>
    </w:p>
    <w:p w14:paraId="09184808" w14:textId="77777777" w:rsidR="001F1058" w:rsidRPr="005B6BE8" w:rsidRDefault="001F1058" w:rsidP="001F1058">
      <w:pPr>
        <w:pStyle w:val="Lijstalinea"/>
        <w:spacing w:line="360" w:lineRule="auto"/>
        <w:ind w:left="0"/>
        <w:jc w:val="both"/>
        <w:rPr>
          <w:rFonts w:ascii="Verdana" w:hAnsi="Verdana"/>
          <w:sz w:val="18"/>
          <w:szCs w:val="18"/>
        </w:rPr>
      </w:pPr>
      <w:r w:rsidRPr="005B6BE8">
        <w:rPr>
          <w:rFonts w:ascii="Verdana" w:hAnsi="Verdana"/>
          <w:sz w:val="18"/>
          <w:szCs w:val="18"/>
        </w:rPr>
        <w:t xml:space="preserve">S. van der Hof, A.R. Lodder, G.J. Zwenne, </w:t>
      </w:r>
      <w:r w:rsidRPr="005B6BE8">
        <w:rPr>
          <w:rFonts w:ascii="Verdana" w:hAnsi="Verdana"/>
          <w:i/>
          <w:sz w:val="18"/>
          <w:szCs w:val="18"/>
        </w:rPr>
        <w:t>Recht en computer</w:t>
      </w:r>
      <w:r w:rsidRPr="005B6BE8">
        <w:rPr>
          <w:rFonts w:ascii="Verdana" w:hAnsi="Verdana"/>
          <w:sz w:val="18"/>
          <w:szCs w:val="18"/>
        </w:rPr>
        <w:t xml:space="preserve">, Deventer: </w:t>
      </w:r>
      <w:r w:rsidRPr="005B6BE8">
        <w:rPr>
          <w:rFonts w:ascii="Verdana" w:hAnsi="Verdana" w:cstheme="minorHAnsi"/>
          <w:color w:val="000000" w:themeColor="text1"/>
          <w:sz w:val="18"/>
          <w:szCs w:val="18"/>
        </w:rPr>
        <w:t xml:space="preserve">Wolters </w:t>
      </w:r>
      <w:r w:rsidRPr="005B6BE8">
        <w:rPr>
          <w:rFonts w:ascii="Verdana" w:hAnsi="Verdana"/>
          <w:sz w:val="18"/>
          <w:szCs w:val="18"/>
        </w:rPr>
        <w:t xml:space="preserve">Kluwer 2014. </w:t>
      </w:r>
    </w:p>
    <w:p w14:paraId="1D712F0E" w14:textId="77777777" w:rsidR="001F1058" w:rsidRPr="005B6BE8" w:rsidRDefault="001F1058" w:rsidP="001F1058">
      <w:pPr>
        <w:spacing w:line="360" w:lineRule="auto"/>
        <w:rPr>
          <w:rFonts w:ascii="Verdana" w:hAnsi="Verdana"/>
          <w:sz w:val="18"/>
          <w:szCs w:val="18"/>
        </w:rPr>
      </w:pPr>
    </w:p>
    <w:p w14:paraId="1A26F897" w14:textId="77777777" w:rsidR="001F1058" w:rsidRPr="005B6BE8" w:rsidRDefault="001F1058" w:rsidP="001F1058">
      <w:pPr>
        <w:pStyle w:val="Normaalweb"/>
        <w:spacing w:before="0" w:beforeAutospacing="0" w:after="0" w:afterAutospacing="0" w:line="360" w:lineRule="auto"/>
        <w:rPr>
          <w:rFonts w:ascii="Verdana" w:hAnsi="Verdana"/>
          <w:kern w:val="36"/>
          <w:sz w:val="18"/>
          <w:szCs w:val="18"/>
        </w:rPr>
      </w:pPr>
      <w:r w:rsidRPr="005B6BE8">
        <w:rPr>
          <w:rFonts w:ascii="Verdana" w:hAnsi="Verdana"/>
          <w:kern w:val="36"/>
          <w:sz w:val="18"/>
          <w:szCs w:val="18"/>
        </w:rPr>
        <w:t>Hugenholtz, 2012.</w:t>
      </w:r>
    </w:p>
    <w:p w14:paraId="641B7DCA" w14:textId="74221B68" w:rsidR="001F1058" w:rsidRDefault="001F1058" w:rsidP="001F1058">
      <w:pPr>
        <w:pStyle w:val="Normaalweb"/>
        <w:spacing w:before="0" w:beforeAutospacing="0" w:after="0" w:afterAutospacing="0" w:line="360" w:lineRule="auto"/>
        <w:rPr>
          <w:rFonts w:ascii="Verdana" w:hAnsi="Verdana"/>
          <w:sz w:val="18"/>
          <w:szCs w:val="18"/>
        </w:rPr>
      </w:pPr>
      <w:r w:rsidRPr="005B6BE8">
        <w:rPr>
          <w:rFonts w:ascii="Verdana" w:hAnsi="Verdana"/>
          <w:kern w:val="36"/>
          <w:sz w:val="18"/>
          <w:szCs w:val="18"/>
        </w:rPr>
        <w:t>P. Hugenholtz, ‘</w:t>
      </w:r>
      <w:r w:rsidRPr="005B6BE8">
        <w:rPr>
          <w:rFonts w:ascii="Verdana" w:hAnsi="Verdana"/>
          <w:i/>
          <w:iCs/>
          <w:sz w:val="18"/>
          <w:szCs w:val="18"/>
        </w:rPr>
        <w:t>Gezamenlijke noot bij Scarlet Extended NV/SABAM en SABAM/Netlog NV’</w:t>
      </w:r>
      <w:r w:rsidRPr="005B6BE8">
        <w:rPr>
          <w:rFonts w:ascii="Verdana" w:hAnsi="Verdana"/>
          <w:sz w:val="18"/>
          <w:szCs w:val="18"/>
        </w:rPr>
        <w:t xml:space="preserve">, </w:t>
      </w:r>
      <w:r w:rsidRPr="005B6BE8">
        <w:rPr>
          <w:rFonts w:ascii="Verdana" w:hAnsi="Verdana"/>
          <w:i/>
          <w:iCs/>
          <w:sz w:val="18"/>
          <w:szCs w:val="18"/>
        </w:rPr>
        <w:t xml:space="preserve">NJ </w:t>
      </w:r>
      <w:r w:rsidRPr="005B6BE8">
        <w:rPr>
          <w:rFonts w:ascii="Verdana" w:hAnsi="Verdana"/>
          <w:sz w:val="18"/>
          <w:szCs w:val="18"/>
        </w:rPr>
        <w:t>2012, nrs. 479 en 480.</w:t>
      </w:r>
    </w:p>
    <w:p w14:paraId="18D1F812" w14:textId="77777777" w:rsidR="001F1058" w:rsidRPr="005B6BE8" w:rsidRDefault="001F1058" w:rsidP="001F1058">
      <w:pPr>
        <w:spacing w:line="360" w:lineRule="auto"/>
        <w:rPr>
          <w:rFonts w:ascii="Verdana" w:hAnsi="Verdana" w:cstheme="minorHAnsi"/>
          <w:color w:val="000000"/>
          <w:sz w:val="18"/>
          <w:szCs w:val="18"/>
          <w:shd w:val="clear" w:color="auto" w:fill="FFFFFF"/>
        </w:rPr>
      </w:pPr>
    </w:p>
    <w:p w14:paraId="4A2690E5" w14:textId="77777777" w:rsidR="001F1058" w:rsidRPr="005B6BE8" w:rsidRDefault="001F1058" w:rsidP="001F1058">
      <w:pPr>
        <w:pStyle w:val="Voetnoottekst"/>
        <w:spacing w:line="360" w:lineRule="auto"/>
        <w:rPr>
          <w:rFonts w:ascii="Verdana" w:hAnsi="Verdana"/>
          <w:sz w:val="18"/>
          <w:szCs w:val="18"/>
          <w:lang w:val="en-US"/>
        </w:rPr>
      </w:pPr>
      <w:r w:rsidRPr="005B6BE8">
        <w:rPr>
          <w:rFonts w:ascii="Verdana" w:hAnsi="Verdana"/>
          <w:sz w:val="18"/>
          <w:szCs w:val="18"/>
          <w:lang w:val="en-US"/>
        </w:rPr>
        <w:t>Ivir, juli 2018.</w:t>
      </w:r>
    </w:p>
    <w:p w14:paraId="44919089" w14:textId="77777777" w:rsidR="001F1058" w:rsidRPr="005B6BE8" w:rsidRDefault="001F1058" w:rsidP="001F1058">
      <w:pPr>
        <w:pStyle w:val="Voetnoottekst"/>
        <w:spacing w:line="360" w:lineRule="auto"/>
        <w:rPr>
          <w:rFonts w:ascii="Verdana" w:hAnsi="Verdana"/>
          <w:sz w:val="18"/>
          <w:szCs w:val="18"/>
          <w:lang w:val="en-US"/>
        </w:rPr>
      </w:pPr>
      <w:r w:rsidRPr="005B6BE8">
        <w:rPr>
          <w:rFonts w:ascii="Verdana" w:hAnsi="Verdana"/>
          <w:sz w:val="18"/>
          <w:szCs w:val="18"/>
          <w:lang w:val="en-US"/>
        </w:rPr>
        <w:t>Ivir, ‘</w:t>
      </w:r>
      <w:r w:rsidRPr="005B6BE8">
        <w:rPr>
          <w:rFonts w:ascii="Verdana" w:hAnsi="Verdana"/>
          <w:i/>
          <w:iCs/>
          <w:sz w:val="18"/>
          <w:szCs w:val="18"/>
          <w:lang w:val="en-US"/>
        </w:rPr>
        <w:t>Global online piracy study’</w:t>
      </w:r>
      <w:r w:rsidRPr="005B6BE8">
        <w:rPr>
          <w:rFonts w:ascii="Verdana" w:hAnsi="Verdana"/>
          <w:sz w:val="18"/>
          <w:szCs w:val="18"/>
          <w:lang w:val="en-US"/>
        </w:rPr>
        <w:t>, juli 2018.</w:t>
      </w:r>
    </w:p>
    <w:p w14:paraId="1F62AE77" w14:textId="77777777" w:rsidR="001F1058" w:rsidRPr="005B6BE8" w:rsidRDefault="001F1058" w:rsidP="001F1058">
      <w:pPr>
        <w:spacing w:line="360" w:lineRule="auto"/>
        <w:rPr>
          <w:rFonts w:ascii="Verdana" w:hAnsi="Verdana" w:cstheme="minorHAnsi"/>
          <w:color w:val="000000"/>
          <w:sz w:val="18"/>
          <w:szCs w:val="18"/>
          <w:shd w:val="clear" w:color="auto" w:fill="FFFFFF"/>
          <w:lang w:val="en-US"/>
        </w:rPr>
      </w:pPr>
    </w:p>
    <w:p w14:paraId="27CBC4C7" w14:textId="77777777" w:rsidR="001F1058" w:rsidRPr="005B6BE8" w:rsidRDefault="001F1058" w:rsidP="001F1058">
      <w:pPr>
        <w:spacing w:line="360" w:lineRule="auto"/>
        <w:rPr>
          <w:rFonts w:ascii="Verdana" w:hAnsi="Verdana" w:cstheme="minorHAnsi"/>
          <w:color w:val="000000"/>
          <w:sz w:val="18"/>
          <w:szCs w:val="18"/>
          <w:shd w:val="clear" w:color="auto" w:fill="FFFFFF"/>
        </w:rPr>
      </w:pPr>
      <w:r w:rsidRPr="005B6BE8">
        <w:rPr>
          <w:rFonts w:ascii="Verdana" w:hAnsi="Verdana"/>
          <w:sz w:val="18"/>
          <w:szCs w:val="18"/>
        </w:rPr>
        <w:t>Jagt, 2013.</w:t>
      </w:r>
    </w:p>
    <w:p w14:paraId="4F48CCF3" w14:textId="77777777" w:rsidR="001F1058" w:rsidRPr="005B6BE8" w:rsidRDefault="001F1058" w:rsidP="001F1058">
      <w:pPr>
        <w:spacing w:line="360" w:lineRule="auto"/>
        <w:rPr>
          <w:rFonts w:ascii="Verdana" w:hAnsi="Verdana"/>
          <w:sz w:val="18"/>
          <w:szCs w:val="18"/>
        </w:rPr>
      </w:pPr>
      <w:r w:rsidRPr="005B6BE8">
        <w:rPr>
          <w:rFonts w:ascii="Verdana" w:hAnsi="Verdana" w:cstheme="minorHAnsi"/>
          <w:color w:val="000000"/>
          <w:sz w:val="18"/>
          <w:szCs w:val="18"/>
          <w:shd w:val="clear" w:color="auto" w:fill="FFFFFF"/>
        </w:rPr>
        <w:t xml:space="preserve">F. </w:t>
      </w:r>
      <w:r w:rsidRPr="00496FFA">
        <w:rPr>
          <w:rFonts w:ascii="Verdana" w:hAnsi="Verdana" w:cstheme="minorHAnsi"/>
          <w:sz w:val="18"/>
          <w:szCs w:val="18"/>
        </w:rPr>
        <w:t>van der Jagt, ‘Grondrechten. De nationale, Europese en internationale dimensie - Het recht op bescherming van persoonsgegevens’, Nijmegen</w:t>
      </w:r>
      <w:r w:rsidRPr="005B6BE8">
        <w:rPr>
          <w:rFonts w:ascii="Verdana" w:hAnsi="Verdana"/>
          <w:sz w:val="18"/>
          <w:szCs w:val="18"/>
        </w:rPr>
        <w:t xml:space="preserve">: </w:t>
      </w:r>
      <w:r w:rsidRPr="005B6BE8">
        <w:rPr>
          <w:rFonts w:ascii="Verdana" w:hAnsi="Verdana" w:cs="Arial"/>
          <w:color w:val="222222"/>
          <w:sz w:val="18"/>
          <w:szCs w:val="18"/>
          <w:shd w:val="clear" w:color="auto" w:fill="FFFFFF"/>
        </w:rPr>
        <w:t>Ars Aequi Libri 2013.</w:t>
      </w:r>
    </w:p>
    <w:p w14:paraId="36EB6B22" w14:textId="77777777" w:rsidR="001F1058" w:rsidRPr="005B6BE8" w:rsidRDefault="001F1058" w:rsidP="001F1058">
      <w:pPr>
        <w:spacing w:line="360" w:lineRule="auto"/>
        <w:rPr>
          <w:rFonts w:ascii="Verdana" w:hAnsi="Verdana"/>
          <w:sz w:val="18"/>
          <w:szCs w:val="18"/>
        </w:rPr>
      </w:pPr>
    </w:p>
    <w:p w14:paraId="0079BD90" w14:textId="77777777" w:rsidR="001F1058" w:rsidRPr="005B6BE8" w:rsidRDefault="001F1058" w:rsidP="001F1058">
      <w:pPr>
        <w:spacing w:line="360" w:lineRule="auto"/>
        <w:rPr>
          <w:rFonts w:ascii="Verdana" w:hAnsi="Verdana" w:cstheme="minorHAnsi"/>
          <w:sz w:val="18"/>
          <w:szCs w:val="18"/>
        </w:rPr>
      </w:pPr>
      <w:r w:rsidRPr="005B6BE8">
        <w:rPr>
          <w:rFonts w:ascii="Verdana" w:hAnsi="Verdana" w:cstheme="minorHAnsi"/>
          <w:sz w:val="18"/>
          <w:szCs w:val="18"/>
        </w:rPr>
        <w:t>Kingma, 2012.</w:t>
      </w:r>
    </w:p>
    <w:p w14:paraId="5969F85B" w14:textId="77777777" w:rsidR="001F1058" w:rsidRPr="005B6BE8" w:rsidRDefault="001F1058" w:rsidP="001F1058">
      <w:pPr>
        <w:spacing w:line="360" w:lineRule="auto"/>
        <w:jc w:val="both"/>
        <w:rPr>
          <w:rFonts w:ascii="Verdana" w:hAnsi="Verdana"/>
          <w:sz w:val="18"/>
          <w:szCs w:val="18"/>
        </w:rPr>
      </w:pPr>
      <w:r w:rsidRPr="005B6BE8">
        <w:rPr>
          <w:rFonts w:ascii="Verdana" w:hAnsi="Verdana"/>
          <w:sz w:val="18"/>
          <w:szCs w:val="18"/>
        </w:rPr>
        <w:t xml:space="preserve">S.H. Kingma, ‘De botsing tussen IE-en privacy rechten’, </w:t>
      </w:r>
      <w:r w:rsidRPr="005B6BE8">
        <w:rPr>
          <w:rFonts w:ascii="Verdana" w:hAnsi="Verdana"/>
          <w:i/>
          <w:sz w:val="18"/>
          <w:szCs w:val="18"/>
        </w:rPr>
        <w:t xml:space="preserve">P&amp;I </w:t>
      </w:r>
      <w:r w:rsidRPr="005B6BE8">
        <w:rPr>
          <w:rFonts w:ascii="Verdana" w:hAnsi="Verdana"/>
          <w:sz w:val="18"/>
          <w:szCs w:val="18"/>
        </w:rPr>
        <w:t>2012, afl. 4.</w:t>
      </w:r>
    </w:p>
    <w:p w14:paraId="516999FE" w14:textId="77777777" w:rsidR="001F1058" w:rsidRPr="005B6BE8" w:rsidRDefault="001F1058" w:rsidP="001F1058">
      <w:pPr>
        <w:spacing w:line="360" w:lineRule="auto"/>
        <w:jc w:val="both"/>
        <w:rPr>
          <w:rFonts w:ascii="Verdana" w:hAnsi="Verdana"/>
          <w:sz w:val="18"/>
          <w:szCs w:val="18"/>
        </w:rPr>
      </w:pPr>
    </w:p>
    <w:p w14:paraId="5B458FE5" w14:textId="77777777" w:rsidR="001F1058" w:rsidRPr="005B6BE8" w:rsidRDefault="001F1058" w:rsidP="001F1058">
      <w:pPr>
        <w:pStyle w:val="Voetnoottekst"/>
        <w:spacing w:line="360" w:lineRule="auto"/>
        <w:rPr>
          <w:rFonts w:ascii="Verdana" w:hAnsi="Verdana" w:cstheme="minorHAnsi"/>
          <w:sz w:val="18"/>
          <w:szCs w:val="18"/>
        </w:rPr>
      </w:pPr>
      <w:r w:rsidRPr="005B6BE8">
        <w:rPr>
          <w:rFonts w:ascii="Verdana" w:hAnsi="Verdana" w:cstheme="minorHAnsi"/>
          <w:sz w:val="18"/>
          <w:szCs w:val="18"/>
        </w:rPr>
        <w:t>Van der Kooij, 201</w:t>
      </w:r>
      <w:r>
        <w:rPr>
          <w:rFonts w:ascii="Verdana" w:hAnsi="Verdana" w:cstheme="minorHAnsi"/>
          <w:sz w:val="18"/>
          <w:szCs w:val="18"/>
        </w:rPr>
        <w:t>9</w:t>
      </w:r>
      <w:r w:rsidRPr="005B6BE8">
        <w:rPr>
          <w:rFonts w:ascii="Verdana" w:hAnsi="Verdana" w:cstheme="minorHAnsi"/>
          <w:sz w:val="18"/>
          <w:szCs w:val="18"/>
        </w:rPr>
        <w:t xml:space="preserve">. </w:t>
      </w:r>
    </w:p>
    <w:p w14:paraId="16AE303E" w14:textId="18A5F83C" w:rsidR="001F1058" w:rsidRPr="005B6BE8" w:rsidRDefault="001F1058" w:rsidP="001F1058">
      <w:pPr>
        <w:pStyle w:val="Voetnoottekst"/>
        <w:spacing w:line="360" w:lineRule="auto"/>
        <w:rPr>
          <w:rFonts w:ascii="Verdana" w:hAnsi="Verdana" w:cstheme="minorHAnsi"/>
          <w:sz w:val="18"/>
          <w:szCs w:val="18"/>
        </w:rPr>
      </w:pPr>
      <w:r w:rsidRPr="005B6BE8">
        <w:rPr>
          <w:rFonts w:ascii="Verdana" w:hAnsi="Verdana"/>
          <w:sz w:val="18"/>
          <w:szCs w:val="18"/>
        </w:rPr>
        <w:t xml:space="preserve">P.A.C.E. van der Kooij, </w:t>
      </w:r>
      <w:r w:rsidRPr="005B6BE8">
        <w:rPr>
          <w:rFonts w:ascii="Verdana" w:hAnsi="Verdana"/>
          <w:i/>
          <w:sz w:val="18"/>
          <w:szCs w:val="18"/>
        </w:rPr>
        <w:t>Intellectuele eigendom,</w:t>
      </w:r>
      <w:r w:rsidRPr="005B6BE8">
        <w:rPr>
          <w:rFonts w:ascii="Verdana" w:hAnsi="Verdana"/>
          <w:sz w:val="18"/>
          <w:szCs w:val="18"/>
        </w:rPr>
        <w:t xml:space="preserve"> Den Haag: Boom Juridische uitgevers 201</w:t>
      </w:r>
      <w:r>
        <w:rPr>
          <w:rFonts w:ascii="Verdana" w:hAnsi="Verdana"/>
          <w:sz w:val="18"/>
          <w:szCs w:val="18"/>
        </w:rPr>
        <w:t>9</w:t>
      </w:r>
      <w:r w:rsidR="0034708E">
        <w:rPr>
          <w:rFonts w:ascii="Verdana" w:hAnsi="Verdana"/>
          <w:sz w:val="18"/>
          <w:szCs w:val="18"/>
        </w:rPr>
        <w:t>.</w:t>
      </w:r>
    </w:p>
    <w:p w14:paraId="337D6B27" w14:textId="77777777" w:rsidR="001F1058" w:rsidRPr="005B6BE8" w:rsidRDefault="001F1058" w:rsidP="001F1058">
      <w:pPr>
        <w:spacing w:line="360" w:lineRule="auto"/>
        <w:rPr>
          <w:rFonts w:ascii="Verdana" w:hAnsi="Verdana" w:cstheme="minorHAnsi"/>
          <w:sz w:val="18"/>
          <w:szCs w:val="18"/>
        </w:rPr>
      </w:pPr>
    </w:p>
    <w:p w14:paraId="6D848C95" w14:textId="77777777" w:rsidR="001F1058" w:rsidRPr="005B6BE8" w:rsidRDefault="001F1058" w:rsidP="001F1058">
      <w:pPr>
        <w:spacing w:line="360" w:lineRule="auto"/>
        <w:rPr>
          <w:rFonts w:ascii="Verdana" w:hAnsi="Verdana" w:cstheme="minorHAnsi"/>
          <w:sz w:val="18"/>
          <w:szCs w:val="18"/>
        </w:rPr>
      </w:pPr>
      <w:r w:rsidRPr="005B6BE8">
        <w:rPr>
          <w:rFonts w:ascii="Verdana" w:hAnsi="Verdana" w:cstheme="minorHAnsi"/>
          <w:sz w:val="18"/>
          <w:szCs w:val="18"/>
        </w:rPr>
        <w:t>Linders &amp; Vermeij, 2019.</w:t>
      </w:r>
    </w:p>
    <w:p w14:paraId="11123308" w14:textId="77777777" w:rsidR="001F1058" w:rsidRPr="005B6BE8" w:rsidRDefault="001F1058" w:rsidP="001F1058">
      <w:pPr>
        <w:spacing w:line="360" w:lineRule="auto"/>
        <w:rPr>
          <w:rFonts w:ascii="Verdana" w:hAnsi="Verdana"/>
          <w:sz w:val="18"/>
          <w:szCs w:val="18"/>
        </w:rPr>
      </w:pPr>
      <w:r w:rsidRPr="005B6BE8">
        <w:rPr>
          <w:rFonts w:ascii="Verdana" w:hAnsi="Verdana"/>
          <w:sz w:val="18"/>
          <w:szCs w:val="18"/>
        </w:rPr>
        <w:t>Linders en Vermeij, ‘</w:t>
      </w:r>
      <w:r w:rsidRPr="005B6BE8">
        <w:rPr>
          <w:rFonts w:ascii="Verdana" w:hAnsi="Verdana"/>
          <w:i/>
          <w:iCs/>
          <w:sz w:val="18"/>
          <w:szCs w:val="18"/>
        </w:rPr>
        <w:t>Dutch FilmWorks / Ziggo: een hoge drempel voor het verkrijgen van NAW-gegevens van individuele downloaders’,</w:t>
      </w:r>
      <w:r w:rsidRPr="005B6BE8">
        <w:rPr>
          <w:rFonts w:ascii="Verdana" w:hAnsi="Verdana"/>
          <w:sz w:val="18"/>
          <w:szCs w:val="18"/>
        </w:rPr>
        <w:t xml:space="preserve"> Tijdschrift voor internetrecht 2019, nrs. 3 en 4.</w:t>
      </w:r>
    </w:p>
    <w:p w14:paraId="023C79F9" w14:textId="77777777" w:rsidR="001F1058" w:rsidRDefault="001F1058" w:rsidP="001F1058">
      <w:pPr>
        <w:pStyle w:val="Normaalweb"/>
        <w:spacing w:before="0" w:beforeAutospacing="0" w:after="0" w:afterAutospacing="0" w:line="360" w:lineRule="auto"/>
        <w:textAlignment w:val="baseline"/>
        <w:rPr>
          <w:rFonts w:ascii="Verdana" w:hAnsi="Verdana"/>
          <w:color w:val="000000"/>
          <w:sz w:val="18"/>
          <w:szCs w:val="18"/>
          <w:bdr w:val="none" w:sz="0" w:space="0" w:color="auto" w:frame="1"/>
        </w:rPr>
      </w:pPr>
    </w:p>
    <w:p w14:paraId="6520048B" w14:textId="77777777" w:rsidR="001F1058" w:rsidRPr="00115F90" w:rsidRDefault="001F1058" w:rsidP="001F1058">
      <w:pPr>
        <w:pStyle w:val="Normaalweb"/>
        <w:spacing w:before="0" w:beforeAutospacing="0" w:after="0" w:afterAutospacing="0" w:line="360" w:lineRule="auto"/>
        <w:textAlignment w:val="baseline"/>
        <w:rPr>
          <w:rFonts w:ascii="Verdana" w:hAnsi="Verdana"/>
          <w:color w:val="000000"/>
          <w:sz w:val="18"/>
          <w:szCs w:val="18"/>
          <w:bdr w:val="none" w:sz="0" w:space="0" w:color="auto" w:frame="1"/>
        </w:rPr>
      </w:pPr>
      <w:r w:rsidRPr="00115F90">
        <w:rPr>
          <w:rFonts w:ascii="Verdana" w:hAnsi="Verdana"/>
          <w:color w:val="000000"/>
          <w:sz w:val="18"/>
          <w:szCs w:val="18"/>
          <w:bdr w:val="none" w:sz="0" w:space="0" w:color="auto" w:frame="1"/>
        </w:rPr>
        <w:lastRenderedPageBreak/>
        <w:t>Memorie van toelichting, Gedragscode Notice-and-Take-Down</w:t>
      </w:r>
      <w:r>
        <w:rPr>
          <w:rFonts w:ascii="Verdana" w:hAnsi="Verdana"/>
          <w:color w:val="000000"/>
          <w:sz w:val="18"/>
          <w:szCs w:val="18"/>
          <w:bdr w:val="none" w:sz="0" w:space="0" w:color="auto" w:frame="1"/>
        </w:rPr>
        <w:t>.</w:t>
      </w:r>
    </w:p>
    <w:p w14:paraId="185B4675" w14:textId="77777777" w:rsidR="001F1058" w:rsidRPr="00115F90" w:rsidRDefault="001F1058" w:rsidP="001F1058">
      <w:pPr>
        <w:pStyle w:val="Normaalweb"/>
        <w:spacing w:before="0" w:beforeAutospacing="0" w:after="0" w:afterAutospacing="0" w:line="360" w:lineRule="auto"/>
        <w:textAlignment w:val="baseline"/>
        <w:rPr>
          <w:rFonts w:ascii="Verdana" w:hAnsi="Verdana"/>
          <w:color w:val="000000"/>
          <w:sz w:val="18"/>
          <w:szCs w:val="18"/>
          <w:bdr w:val="none" w:sz="0" w:space="0" w:color="auto" w:frame="1"/>
        </w:rPr>
      </w:pPr>
      <w:r w:rsidRPr="00115F90">
        <w:rPr>
          <w:rFonts w:ascii="Verdana" w:hAnsi="Verdana"/>
          <w:color w:val="000000"/>
          <w:sz w:val="18"/>
          <w:szCs w:val="18"/>
          <w:bdr w:val="none" w:sz="0" w:space="0" w:color="auto" w:frame="1"/>
        </w:rPr>
        <w:t>Memorie van toelichting, Gedragscode Notice-and-Take-Down</w:t>
      </w:r>
      <w:r>
        <w:rPr>
          <w:rFonts w:ascii="Verdana" w:hAnsi="Verdana"/>
          <w:color w:val="000000"/>
          <w:sz w:val="18"/>
          <w:szCs w:val="18"/>
          <w:bdr w:val="none" w:sz="0" w:space="0" w:color="auto" w:frame="1"/>
        </w:rPr>
        <w:t>.</w:t>
      </w:r>
    </w:p>
    <w:p w14:paraId="00AAA796" w14:textId="77777777" w:rsidR="001F1058" w:rsidRPr="00F9139E" w:rsidRDefault="001F1058" w:rsidP="001F1058">
      <w:pPr>
        <w:spacing w:line="360" w:lineRule="auto"/>
        <w:rPr>
          <w:rFonts w:ascii="Verdana" w:hAnsi="Verdana" w:cstheme="minorHAnsi"/>
          <w:i/>
          <w:iCs/>
          <w:sz w:val="18"/>
          <w:szCs w:val="18"/>
        </w:rPr>
      </w:pPr>
    </w:p>
    <w:p w14:paraId="2DEBD7FF" w14:textId="77777777" w:rsidR="001F1058" w:rsidRPr="007026E1" w:rsidRDefault="001F1058" w:rsidP="001F1058">
      <w:pPr>
        <w:spacing w:line="360" w:lineRule="auto"/>
        <w:rPr>
          <w:rFonts w:ascii="Verdana" w:hAnsi="Verdana" w:cstheme="minorHAnsi"/>
          <w:sz w:val="18"/>
          <w:szCs w:val="18"/>
        </w:rPr>
      </w:pPr>
      <w:r w:rsidRPr="007026E1">
        <w:rPr>
          <w:rFonts w:ascii="Verdana" w:hAnsi="Verdana" w:cstheme="minorHAnsi"/>
          <w:sz w:val="18"/>
          <w:szCs w:val="18"/>
        </w:rPr>
        <w:t>Music Consumer Insight report 2016, IFPI.</w:t>
      </w:r>
    </w:p>
    <w:p w14:paraId="4BCA1573" w14:textId="77777777" w:rsidR="001F1058" w:rsidRPr="00115F90" w:rsidRDefault="001F1058" w:rsidP="001F1058">
      <w:pPr>
        <w:spacing w:line="360" w:lineRule="auto"/>
        <w:rPr>
          <w:rFonts w:ascii="Verdana" w:hAnsi="Verdana" w:cstheme="minorHAnsi"/>
          <w:sz w:val="18"/>
          <w:szCs w:val="18"/>
          <w:lang w:val="en-US"/>
        </w:rPr>
      </w:pPr>
      <w:r w:rsidRPr="00115F90">
        <w:rPr>
          <w:rFonts w:ascii="Verdana" w:hAnsi="Verdana" w:cstheme="minorHAnsi"/>
          <w:sz w:val="18"/>
          <w:szCs w:val="18"/>
          <w:lang w:val="en-US"/>
        </w:rPr>
        <w:t>Music Consumer Insight report 2016, IFPI.</w:t>
      </w:r>
      <w:r w:rsidRPr="007026E1">
        <w:rPr>
          <w:rFonts w:ascii="Verdana" w:hAnsi="Verdana"/>
          <w:color w:val="000000"/>
          <w:sz w:val="18"/>
          <w:szCs w:val="18"/>
          <w:bdr w:val="none" w:sz="0" w:space="0" w:color="auto" w:frame="1"/>
          <w:lang w:val="en-US"/>
        </w:rPr>
        <w:br/>
      </w:r>
    </w:p>
    <w:p w14:paraId="22A5AA84" w14:textId="77777777" w:rsidR="001F1058" w:rsidRPr="00115F90" w:rsidRDefault="001F1058" w:rsidP="001F1058">
      <w:pPr>
        <w:spacing w:line="360" w:lineRule="auto"/>
        <w:textAlignment w:val="baseline"/>
        <w:rPr>
          <w:rFonts w:ascii="Verdana" w:hAnsi="Verdana"/>
          <w:color w:val="000000"/>
          <w:sz w:val="18"/>
          <w:szCs w:val="18"/>
          <w:lang w:val="en-US"/>
        </w:rPr>
      </w:pPr>
      <w:r w:rsidRPr="00115F90">
        <w:rPr>
          <w:rFonts w:ascii="Verdana" w:hAnsi="Verdana"/>
          <w:color w:val="000000"/>
          <w:sz w:val="18"/>
          <w:szCs w:val="18"/>
          <w:bdr w:val="none" w:sz="0" w:space="0" w:color="auto" w:frame="1"/>
          <w:lang w:val="en-US"/>
        </w:rPr>
        <w:t>Perset, 2010</w:t>
      </w:r>
      <w:r>
        <w:rPr>
          <w:rFonts w:ascii="Verdana" w:hAnsi="Verdana"/>
          <w:color w:val="000000"/>
          <w:sz w:val="18"/>
          <w:szCs w:val="18"/>
          <w:bdr w:val="none" w:sz="0" w:space="0" w:color="auto" w:frame="1"/>
          <w:lang w:val="en-US"/>
        </w:rPr>
        <w:t>.</w:t>
      </w:r>
    </w:p>
    <w:p w14:paraId="488B61EB" w14:textId="6B1E5301" w:rsidR="001F1058" w:rsidRPr="00115F90" w:rsidRDefault="001F1058" w:rsidP="001F1058">
      <w:pPr>
        <w:spacing w:line="360" w:lineRule="auto"/>
        <w:textAlignment w:val="baseline"/>
        <w:rPr>
          <w:rFonts w:ascii="Verdana" w:hAnsi="Verdana"/>
          <w:color w:val="000000"/>
          <w:sz w:val="18"/>
          <w:szCs w:val="18"/>
          <w:lang w:val="en-US"/>
        </w:rPr>
      </w:pPr>
      <w:r w:rsidRPr="00115F90">
        <w:rPr>
          <w:rFonts w:ascii="Verdana" w:hAnsi="Verdana"/>
          <w:color w:val="000000"/>
          <w:sz w:val="18"/>
          <w:szCs w:val="18"/>
          <w:bdr w:val="none" w:sz="0" w:space="0" w:color="auto" w:frame="1"/>
          <w:lang w:val="en-US"/>
        </w:rPr>
        <w:t xml:space="preserve">K. Perset, “The Economic and Social Role of Internet Intermediaries”, OECD Study, STI/ICCP(2009)9/FINAL, </w:t>
      </w:r>
      <w:r w:rsidR="0034708E">
        <w:rPr>
          <w:rFonts w:ascii="Verdana" w:hAnsi="Verdana"/>
          <w:color w:val="000000"/>
          <w:sz w:val="18"/>
          <w:szCs w:val="18"/>
          <w:bdr w:val="none" w:sz="0" w:space="0" w:color="auto" w:frame="1"/>
          <w:lang w:val="en-US"/>
        </w:rPr>
        <w:t>april</w:t>
      </w:r>
      <w:r w:rsidRPr="00115F90">
        <w:rPr>
          <w:rFonts w:ascii="Verdana" w:hAnsi="Verdana"/>
          <w:color w:val="000000"/>
          <w:sz w:val="18"/>
          <w:szCs w:val="18"/>
          <w:bdr w:val="none" w:sz="0" w:space="0" w:color="auto" w:frame="1"/>
          <w:lang w:val="en-US"/>
        </w:rPr>
        <w:t xml:space="preserve"> 2010. </w:t>
      </w:r>
    </w:p>
    <w:p w14:paraId="263857A7" w14:textId="77777777" w:rsidR="001F1058" w:rsidRPr="00115F90" w:rsidRDefault="001F1058" w:rsidP="001F1058">
      <w:pPr>
        <w:pStyle w:val="Voetnoottekst"/>
        <w:spacing w:line="360" w:lineRule="auto"/>
        <w:rPr>
          <w:rFonts w:ascii="Verdana" w:hAnsi="Verdana" w:cstheme="minorHAnsi"/>
          <w:sz w:val="18"/>
          <w:szCs w:val="18"/>
          <w:lang w:val="en-US"/>
        </w:rPr>
      </w:pPr>
    </w:p>
    <w:p w14:paraId="5A876EFE" w14:textId="77777777" w:rsidR="001F1058" w:rsidRPr="00115F90" w:rsidRDefault="001F1058" w:rsidP="001F1058">
      <w:pPr>
        <w:pStyle w:val="Voetnoottekst"/>
        <w:spacing w:line="360" w:lineRule="auto"/>
        <w:rPr>
          <w:rFonts w:ascii="Verdana" w:hAnsi="Verdana" w:cstheme="minorHAnsi"/>
          <w:sz w:val="18"/>
          <w:szCs w:val="18"/>
        </w:rPr>
      </w:pPr>
      <w:r w:rsidRPr="00115F90">
        <w:rPr>
          <w:rFonts w:ascii="Verdana" w:hAnsi="Verdana" w:cstheme="minorHAnsi"/>
          <w:sz w:val="18"/>
          <w:szCs w:val="18"/>
        </w:rPr>
        <w:t>Phillips, 2016</w:t>
      </w:r>
    </w:p>
    <w:p w14:paraId="18B9F180" w14:textId="05634062" w:rsidR="001F1058" w:rsidRPr="005B6BE8" w:rsidRDefault="001F1058" w:rsidP="001F1058">
      <w:pPr>
        <w:pStyle w:val="Geenafstand"/>
        <w:spacing w:line="360" w:lineRule="auto"/>
        <w:rPr>
          <w:rFonts w:ascii="Verdana" w:hAnsi="Verdana" w:cstheme="minorHAnsi"/>
          <w:color w:val="000000" w:themeColor="text1"/>
          <w:sz w:val="18"/>
          <w:szCs w:val="18"/>
          <w:lang w:val="nl-NL"/>
        </w:rPr>
      </w:pPr>
      <w:r w:rsidRPr="00115F90">
        <w:rPr>
          <w:rFonts w:ascii="Verdana" w:hAnsi="Verdana" w:cstheme="minorHAnsi"/>
          <w:color w:val="000000" w:themeColor="text1"/>
          <w:sz w:val="18"/>
          <w:szCs w:val="18"/>
          <w:lang w:val="nl-NL"/>
        </w:rPr>
        <w:t>C. Phillips,</w:t>
      </w:r>
      <w:r w:rsidRPr="005B6BE8">
        <w:rPr>
          <w:rFonts w:ascii="Verdana" w:hAnsi="Verdana" w:cstheme="minorHAnsi"/>
          <w:color w:val="000000" w:themeColor="text1"/>
          <w:sz w:val="18"/>
          <w:szCs w:val="18"/>
          <w:lang w:val="nl-NL"/>
        </w:rPr>
        <w:t xml:space="preserve"> </w:t>
      </w:r>
      <w:r w:rsidRPr="005B6BE8">
        <w:rPr>
          <w:rFonts w:ascii="Verdana" w:hAnsi="Verdana" w:cstheme="minorHAnsi"/>
          <w:i/>
          <w:color w:val="000000" w:themeColor="text1"/>
          <w:sz w:val="18"/>
          <w:szCs w:val="18"/>
          <w:lang w:val="nl-NL"/>
        </w:rPr>
        <w:t>Praktisch Goederenrecht</w:t>
      </w:r>
      <w:r w:rsidRPr="005B6BE8">
        <w:rPr>
          <w:rFonts w:ascii="Verdana" w:hAnsi="Verdana" w:cstheme="minorHAnsi"/>
          <w:color w:val="000000" w:themeColor="text1"/>
          <w:sz w:val="18"/>
          <w:szCs w:val="18"/>
          <w:lang w:val="nl-NL"/>
        </w:rPr>
        <w:t xml:space="preserve">, Groningen: </w:t>
      </w:r>
      <w:r w:rsidRPr="005B6BE8">
        <w:rPr>
          <w:rFonts w:ascii="Verdana" w:hAnsi="Verdana" w:cstheme="minorHAnsi"/>
          <w:sz w:val="18"/>
          <w:szCs w:val="18"/>
          <w:lang w:val="nl-NL"/>
        </w:rPr>
        <w:t>Noordhoff Uitgevers</w:t>
      </w:r>
      <w:r w:rsidRPr="005B6BE8">
        <w:rPr>
          <w:rFonts w:ascii="Verdana" w:hAnsi="Verdana" w:cstheme="minorHAnsi"/>
          <w:color w:val="000000" w:themeColor="text1"/>
          <w:sz w:val="18"/>
          <w:szCs w:val="18"/>
          <w:lang w:val="nl-NL"/>
        </w:rPr>
        <w:t xml:space="preserve"> 2016</w:t>
      </w:r>
      <w:r w:rsidR="0034708E">
        <w:rPr>
          <w:rFonts w:ascii="Verdana" w:hAnsi="Verdana" w:cstheme="minorHAnsi"/>
          <w:color w:val="000000" w:themeColor="text1"/>
          <w:sz w:val="18"/>
          <w:szCs w:val="18"/>
          <w:lang w:val="nl-NL"/>
        </w:rPr>
        <w:t>.</w:t>
      </w:r>
    </w:p>
    <w:p w14:paraId="65231EFB" w14:textId="77777777" w:rsidR="001F1058" w:rsidRPr="00551B78" w:rsidRDefault="001F1058" w:rsidP="001F1058">
      <w:pPr>
        <w:spacing w:line="360" w:lineRule="auto"/>
        <w:textAlignment w:val="baseline"/>
        <w:rPr>
          <w:rFonts w:ascii="Verdana" w:hAnsi="Verdana"/>
          <w:color w:val="000000"/>
          <w:sz w:val="18"/>
          <w:szCs w:val="18"/>
        </w:rPr>
      </w:pPr>
    </w:p>
    <w:p w14:paraId="0F685E26" w14:textId="77777777" w:rsidR="001F1058" w:rsidRPr="00551B78" w:rsidRDefault="001F1058" w:rsidP="001F1058">
      <w:pPr>
        <w:pStyle w:val="Normaalweb"/>
        <w:spacing w:before="0" w:beforeAutospacing="0" w:after="0" w:afterAutospacing="0" w:line="360" w:lineRule="auto"/>
        <w:textAlignment w:val="baseline"/>
        <w:rPr>
          <w:rFonts w:ascii="Verdana" w:hAnsi="Verdana"/>
          <w:color w:val="000000"/>
          <w:sz w:val="18"/>
          <w:szCs w:val="18"/>
        </w:rPr>
      </w:pPr>
      <w:r w:rsidRPr="00551B78">
        <w:rPr>
          <w:rFonts w:ascii="Verdana" w:hAnsi="Verdana"/>
          <w:color w:val="000000"/>
          <w:sz w:val="18"/>
          <w:szCs w:val="18"/>
        </w:rPr>
        <w:t>Reus 2012.</w:t>
      </w:r>
    </w:p>
    <w:p w14:paraId="31F09EEA" w14:textId="44D993D6" w:rsidR="001F1058" w:rsidRPr="00551B78" w:rsidRDefault="001F1058" w:rsidP="001F1058">
      <w:pPr>
        <w:spacing w:line="360" w:lineRule="auto"/>
        <w:textAlignment w:val="baseline"/>
        <w:rPr>
          <w:rFonts w:ascii="Verdana" w:hAnsi="Verdana"/>
          <w:color w:val="000000"/>
          <w:sz w:val="18"/>
          <w:szCs w:val="18"/>
        </w:rPr>
      </w:pPr>
      <w:r w:rsidRPr="00551B78">
        <w:rPr>
          <w:rFonts w:ascii="Verdana" w:hAnsi="Verdana"/>
          <w:color w:val="000000"/>
          <w:sz w:val="18"/>
          <w:szCs w:val="18"/>
        </w:rPr>
        <w:t>J. Reus, ‘</w:t>
      </w:r>
      <w:r w:rsidRPr="00551B78">
        <w:rPr>
          <w:rFonts w:ascii="Verdana" w:hAnsi="Verdana"/>
          <w:i/>
          <w:iCs/>
          <w:color w:val="000000"/>
          <w:sz w:val="18"/>
          <w:szCs w:val="18"/>
        </w:rPr>
        <w:t>De bescherming van IE-rechten op platforms voor user-generated content content – in hoeverre is een maatregel tot preventief filteren mogelijk</w:t>
      </w:r>
      <w:r w:rsidRPr="00551B78">
        <w:rPr>
          <w:rFonts w:ascii="Verdana" w:hAnsi="Verdana"/>
          <w:color w:val="000000"/>
          <w:sz w:val="18"/>
          <w:szCs w:val="18"/>
        </w:rPr>
        <w:t>?’, IER 2012/5, p</w:t>
      </w:r>
      <w:r w:rsidR="0034708E">
        <w:rPr>
          <w:rFonts w:ascii="Verdana" w:hAnsi="Verdana"/>
          <w:color w:val="000000"/>
          <w:sz w:val="18"/>
          <w:szCs w:val="18"/>
        </w:rPr>
        <w:t>ag</w:t>
      </w:r>
      <w:r w:rsidRPr="00551B78">
        <w:rPr>
          <w:rFonts w:ascii="Verdana" w:hAnsi="Verdana"/>
          <w:color w:val="000000"/>
          <w:sz w:val="18"/>
          <w:szCs w:val="18"/>
        </w:rPr>
        <w:t>. 413-418.</w:t>
      </w:r>
    </w:p>
    <w:p w14:paraId="770D38F1" w14:textId="77777777" w:rsidR="001F1058" w:rsidRPr="00551B78" w:rsidRDefault="001F1058" w:rsidP="001F1058">
      <w:pPr>
        <w:pStyle w:val="Voetnoottekst"/>
        <w:spacing w:line="360" w:lineRule="auto"/>
        <w:rPr>
          <w:rFonts w:ascii="Verdana" w:hAnsi="Verdana"/>
          <w:sz w:val="18"/>
          <w:szCs w:val="18"/>
        </w:rPr>
      </w:pPr>
    </w:p>
    <w:p w14:paraId="514E6FC2" w14:textId="77777777" w:rsidR="001F1058" w:rsidRPr="00551B78" w:rsidRDefault="001F1058" w:rsidP="001F1058">
      <w:pPr>
        <w:pStyle w:val="Voetnoottekst"/>
        <w:spacing w:line="360" w:lineRule="auto"/>
        <w:rPr>
          <w:rFonts w:ascii="Verdana" w:hAnsi="Verdana"/>
          <w:sz w:val="18"/>
          <w:szCs w:val="18"/>
          <w:lang w:val="en-US"/>
        </w:rPr>
      </w:pPr>
      <w:r w:rsidRPr="00551B78">
        <w:rPr>
          <w:rFonts w:ascii="Verdana" w:hAnsi="Verdana"/>
          <w:sz w:val="18"/>
          <w:szCs w:val="18"/>
          <w:lang w:val="en-US"/>
        </w:rPr>
        <w:t>Sandvine, 2018.</w:t>
      </w:r>
    </w:p>
    <w:p w14:paraId="49224935" w14:textId="77777777" w:rsidR="001F1058" w:rsidRPr="005B6BE8" w:rsidRDefault="001F1058" w:rsidP="001F1058">
      <w:pPr>
        <w:pStyle w:val="Voetnoottekst"/>
        <w:spacing w:line="360" w:lineRule="auto"/>
        <w:rPr>
          <w:rFonts w:ascii="Verdana" w:hAnsi="Verdana"/>
          <w:sz w:val="18"/>
          <w:szCs w:val="18"/>
          <w:lang w:val="en-US"/>
        </w:rPr>
      </w:pPr>
      <w:r w:rsidRPr="00551B78">
        <w:rPr>
          <w:rFonts w:ascii="Verdana" w:hAnsi="Verdana"/>
          <w:sz w:val="18"/>
          <w:szCs w:val="18"/>
          <w:lang w:val="en-US"/>
        </w:rPr>
        <w:t>Sandvine, ‘T</w:t>
      </w:r>
      <w:r w:rsidRPr="005B6BE8">
        <w:rPr>
          <w:rFonts w:ascii="Verdana" w:hAnsi="Verdana"/>
          <w:sz w:val="18"/>
          <w:szCs w:val="18"/>
          <w:lang w:val="en-US"/>
        </w:rPr>
        <w:t>he Global Internet Phenomena’, september 2018.</w:t>
      </w:r>
    </w:p>
    <w:p w14:paraId="3252A389" w14:textId="77777777" w:rsidR="001F1058" w:rsidRPr="005B6BE8" w:rsidRDefault="001F1058" w:rsidP="001F1058">
      <w:pPr>
        <w:pStyle w:val="Voetnoottekst"/>
        <w:spacing w:line="360" w:lineRule="auto"/>
        <w:rPr>
          <w:rFonts w:ascii="Verdana" w:hAnsi="Verdana" w:cstheme="minorHAnsi"/>
          <w:sz w:val="18"/>
          <w:szCs w:val="18"/>
          <w:lang w:val="en-US"/>
        </w:rPr>
      </w:pPr>
    </w:p>
    <w:p w14:paraId="27588EA5" w14:textId="77777777" w:rsidR="001F1058" w:rsidRPr="005B6BE8" w:rsidRDefault="001F1058" w:rsidP="001F1058">
      <w:pPr>
        <w:pStyle w:val="Voetnoottekst"/>
        <w:spacing w:line="360" w:lineRule="auto"/>
        <w:rPr>
          <w:rFonts w:ascii="Verdana" w:eastAsia="Times New Roman" w:hAnsi="Verdana"/>
          <w:sz w:val="18"/>
          <w:szCs w:val="18"/>
        </w:rPr>
      </w:pPr>
      <w:r w:rsidRPr="005B6BE8">
        <w:rPr>
          <w:rFonts w:ascii="Verdana" w:hAnsi="Verdana" w:cstheme="minorHAnsi"/>
          <w:sz w:val="18"/>
          <w:szCs w:val="18"/>
        </w:rPr>
        <w:t>Schermer en Falot, juni 2014.</w:t>
      </w:r>
    </w:p>
    <w:p w14:paraId="0B651B8C" w14:textId="77777777" w:rsidR="001F1058" w:rsidRPr="005B6BE8" w:rsidRDefault="001F1058" w:rsidP="001F1058">
      <w:pPr>
        <w:pStyle w:val="Voetnoottekst"/>
        <w:spacing w:line="360" w:lineRule="auto"/>
        <w:rPr>
          <w:rFonts w:ascii="Verdana" w:hAnsi="Verdana" w:cstheme="minorHAnsi"/>
          <w:sz w:val="18"/>
          <w:szCs w:val="18"/>
        </w:rPr>
      </w:pPr>
      <w:r w:rsidRPr="005B6BE8">
        <w:rPr>
          <w:rFonts w:ascii="Verdana" w:hAnsi="Verdana" w:cstheme="minorHAnsi"/>
          <w:sz w:val="18"/>
          <w:szCs w:val="18"/>
        </w:rPr>
        <w:t>B.W. Schermer en N. Falot, ‘</w:t>
      </w:r>
      <w:r w:rsidRPr="005B6BE8">
        <w:rPr>
          <w:rFonts w:ascii="Verdana" w:hAnsi="Verdana" w:cstheme="minorHAnsi"/>
          <w:i/>
          <w:sz w:val="18"/>
          <w:szCs w:val="18"/>
        </w:rPr>
        <w:t>Omdat het gratis is; de schade voor de Nederlandse filmindustrie door downloaden uit illegale bron</w:t>
      </w:r>
      <w:r w:rsidRPr="005B6BE8">
        <w:rPr>
          <w:rFonts w:ascii="Verdana" w:hAnsi="Verdana" w:cstheme="minorHAnsi"/>
          <w:sz w:val="18"/>
          <w:szCs w:val="18"/>
        </w:rPr>
        <w:t>’, juni 2014, Amsterdam Considirati.</w:t>
      </w:r>
    </w:p>
    <w:p w14:paraId="34106BAE" w14:textId="77777777" w:rsidR="001F1058" w:rsidRPr="005B6BE8" w:rsidRDefault="001F1058" w:rsidP="001F1058">
      <w:pPr>
        <w:pStyle w:val="Voetnoottekst"/>
        <w:spacing w:line="360" w:lineRule="auto"/>
        <w:rPr>
          <w:rFonts w:ascii="Verdana" w:hAnsi="Verdana"/>
          <w:sz w:val="18"/>
          <w:szCs w:val="18"/>
        </w:rPr>
      </w:pPr>
    </w:p>
    <w:p w14:paraId="74FFC5FA" w14:textId="77777777" w:rsidR="001F1058" w:rsidRPr="005B6BE8" w:rsidRDefault="001F1058" w:rsidP="001F1058">
      <w:pPr>
        <w:pStyle w:val="Voetnoottekst"/>
        <w:spacing w:line="360" w:lineRule="auto"/>
        <w:rPr>
          <w:rFonts w:ascii="Verdana" w:hAnsi="Verdana"/>
          <w:sz w:val="18"/>
          <w:szCs w:val="18"/>
        </w:rPr>
      </w:pPr>
      <w:r w:rsidRPr="005B6BE8">
        <w:rPr>
          <w:rFonts w:ascii="Verdana" w:hAnsi="Verdana"/>
          <w:sz w:val="18"/>
          <w:szCs w:val="18"/>
        </w:rPr>
        <w:t xml:space="preserve">Schermer, e.a., </w:t>
      </w:r>
      <w:r w:rsidRPr="005B6BE8">
        <w:rPr>
          <w:rFonts w:ascii="Verdana" w:hAnsi="Verdana"/>
          <w:iCs/>
          <w:sz w:val="18"/>
          <w:szCs w:val="18"/>
        </w:rPr>
        <w:t>2018.</w:t>
      </w:r>
    </w:p>
    <w:p w14:paraId="135B0ADF" w14:textId="6A094DA2" w:rsidR="001F1058" w:rsidRPr="005B6BE8" w:rsidRDefault="001F1058" w:rsidP="001F1058">
      <w:pPr>
        <w:pStyle w:val="Normaalweb"/>
        <w:spacing w:before="0" w:beforeAutospacing="0" w:after="0" w:afterAutospacing="0" w:line="360" w:lineRule="auto"/>
        <w:rPr>
          <w:rFonts w:ascii="Verdana" w:hAnsi="Verdana"/>
          <w:sz w:val="18"/>
          <w:szCs w:val="18"/>
        </w:rPr>
      </w:pPr>
      <w:r w:rsidRPr="005B6BE8">
        <w:rPr>
          <w:rFonts w:ascii="Verdana" w:hAnsi="Verdana"/>
          <w:sz w:val="18"/>
          <w:szCs w:val="18"/>
        </w:rPr>
        <w:t>B.W. Schermer, D. Hagenauw en N. Falot, ‘</w:t>
      </w:r>
      <w:r w:rsidRPr="005B6BE8">
        <w:rPr>
          <w:rFonts w:ascii="Verdana" w:hAnsi="Verdana"/>
          <w:i/>
          <w:iCs/>
          <w:sz w:val="18"/>
          <w:szCs w:val="18"/>
        </w:rPr>
        <w:t>Handleiding Algemene verordening gegevensbescherming en Uitvoeringswet algemene verordening gegevensbescherming</w:t>
      </w:r>
      <w:r w:rsidRPr="005B6BE8">
        <w:rPr>
          <w:rFonts w:ascii="Verdana" w:hAnsi="Verdana"/>
          <w:sz w:val="18"/>
          <w:szCs w:val="18"/>
        </w:rPr>
        <w:t>’, Ministerie van Justitie en Veiligheid, januari 2018</w:t>
      </w:r>
      <w:r w:rsidR="0034708E">
        <w:rPr>
          <w:rFonts w:ascii="Verdana" w:hAnsi="Verdana"/>
          <w:sz w:val="18"/>
          <w:szCs w:val="18"/>
        </w:rPr>
        <w:t>.</w:t>
      </w:r>
    </w:p>
    <w:p w14:paraId="26BCDB04" w14:textId="77777777" w:rsidR="001F1058" w:rsidRPr="005B6BE8" w:rsidRDefault="001F1058" w:rsidP="001F1058">
      <w:pPr>
        <w:pStyle w:val="Normaalweb"/>
        <w:spacing w:before="0" w:beforeAutospacing="0" w:after="0" w:afterAutospacing="0" w:line="360" w:lineRule="auto"/>
        <w:rPr>
          <w:rFonts w:ascii="Verdana" w:hAnsi="Verdana"/>
          <w:sz w:val="18"/>
          <w:szCs w:val="18"/>
        </w:rPr>
      </w:pPr>
    </w:p>
    <w:p w14:paraId="362ADF4D" w14:textId="77777777" w:rsidR="001F1058" w:rsidRPr="005B6BE8" w:rsidRDefault="001F1058" w:rsidP="001F1058">
      <w:pPr>
        <w:pStyle w:val="Normaalweb"/>
        <w:spacing w:before="0" w:beforeAutospacing="0" w:after="0" w:afterAutospacing="0" w:line="360" w:lineRule="auto"/>
        <w:rPr>
          <w:rFonts w:ascii="Verdana" w:hAnsi="Verdana"/>
          <w:sz w:val="18"/>
          <w:szCs w:val="18"/>
        </w:rPr>
      </w:pPr>
      <w:r w:rsidRPr="005B6BE8">
        <w:rPr>
          <w:rFonts w:ascii="Verdana" w:hAnsi="Verdana"/>
          <w:sz w:val="18"/>
          <w:szCs w:val="18"/>
        </w:rPr>
        <w:t>Van der Sloot, 2018.</w:t>
      </w:r>
    </w:p>
    <w:p w14:paraId="25C56551" w14:textId="77777777" w:rsidR="001F1058" w:rsidRPr="005B6BE8" w:rsidRDefault="001F1058" w:rsidP="001F1058">
      <w:pPr>
        <w:pStyle w:val="Normaalweb"/>
        <w:spacing w:before="0" w:beforeAutospacing="0" w:after="0" w:afterAutospacing="0" w:line="360" w:lineRule="auto"/>
        <w:rPr>
          <w:rFonts w:ascii="Verdana" w:hAnsi="Verdana"/>
          <w:sz w:val="18"/>
          <w:szCs w:val="18"/>
        </w:rPr>
      </w:pPr>
      <w:r w:rsidRPr="005B6BE8">
        <w:rPr>
          <w:rFonts w:ascii="Verdana" w:hAnsi="Verdana"/>
          <w:sz w:val="18"/>
          <w:szCs w:val="18"/>
        </w:rPr>
        <w:t xml:space="preserve">B. van der Sloot, </w:t>
      </w:r>
      <w:r w:rsidRPr="005B6BE8">
        <w:rPr>
          <w:rFonts w:ascii="Verdana" w:hAnsi="Verdana"/>
          <w:i/>
          <w:iCs/>
          <w:sz w:val="18"/>
          <w:szCs w:val="18"/>
        </w:rPr>
        <w:t>De Algemene Verordening Gegevensbescherming in gewone mensentaal</w:t>
      </w:r>
      <w:r w:rsidRPr="005B6BE8">
        <w:rPr>
          <w:rFonts w:ascii="Verdana" w:hAnsi="Verdana"/>
          <w:sz w:val="18"/>
          <w:szCs w:val="18"/>
        </w:rPr>
        <w:t>, Amsterdam: Amsterdam University Press 2018.</w:t>
      </w:r>
    </w:p>
    <w:p w14:paraId="20CC8DD3" w14:textId="77777777" w:rsidR="001F1058" w:rsidRPr="005B6BE8" w:rsidRDefault="001F1058" w:rsidP="001F1058">
      <w:pPr>
        <w:pStyle w:val="Normaalweb"/>
        <w:spacing w:before="0" w:beforeAutospacing="0" w:after="0" w:afterAutospacing="0" w:line="360" w:lineRule="auto"/>
        <w:rPr>
          <w:rFonts w:ascii="Verdana" w:hAnsi="Verdana"/>
          <w:sz w:val="18"/>
          <w:szCs w:val="18"/>
        </w:rPr>
      </w:pPr>
    </w:p>
    <w:p w14:paraId="6269905F" w14:textId="77777777" w:rsidR="001F1058" w:rsidRPr="005B6BE8" w:rsidRDefault="001F1058" w:rsidP="001F1058">
      <w:pPr>
        <w:spacing w:line="360" w:lineRule="auto"/>
        <w:rPr>
          <w:rFonts w:ascii="Verdana" w:hAnsi="Verdana"/>
          <w:sz w:val="18"/>
          <w:szCs w:val="18"/>
        </w:rPr>
      </w:pPr>
      <w:r w:rsidRPr="005B6BE8">
        <w:rPr>
          <w:rFonts w:ascii="Verdana" w:hAnsi="Verdana"/>
          <w:sz w:val="18"/>
          <w:szCs w:val="18"/>
        </w:rPr>
        <w:t>Spoor, 1974.</w:t>
      </w:r>
    </w:p>
    <w:p w14:paraId="06D4799C" w14:textId="77777777" w:rsidR="001F1058" w:rsidRPr="005B6BE8" w:rsidRDefault="001F1058" w:rsidP="001F1058">
      <w:pPr>
        <w:spacing w:line="360" w:lineRule="auto"/>
        <w:rPr>
          <w:rFonts w:ascii="Verdana" w:hAnsi="Verdana"/>
          <w:sz w:val="18"/>
          <w:szCs w:val="18"/>
        </w:rPr>
      </w:pPr>
      <w:r w:rsidRPr="005B6BE8">
        <w:rPr>
          <w:rFonts w:ascii="Verdana" w:hAnsi="Verdana"/>
          <w:sz w:val="18"/>
          <w:szCs w:val="18"/>
        </w:rPr>
        <w:t>Spoor, WPNR 5254 (1974).</w:t>
      </w:r>
    </w:p>
    <w:p w14:paraId="204A1B22" w14:textId="77777777" w:rsidR="001F1058" w:rsidRPr="005B6BE8" w:rsidRDefault="001F1058" w:rsidP="001F1058">
      <w:pPr>
        <w:pStyle w:val="Normaalweb"/>
        <w:spacing w:before="0" w:beforeAutospacing="0" w:after="0" w:afterAutospacing="0" w:line="360" w:lineRule="auto"/>
        <w:rPr>
          <w:rFonts w:ascii="Verdana" w:hAnsi="Verdana"/>
          <w:sz w:val="18"/>
          <w:szCs w:val="18"/>
        </w:rPr>
      </w:pPr>
    </w:p>
    <w:p w14:paraId="55FFA970" w14:textId="77777777" w:rsidR="001F1058" w:rsidRPr="005B6BE8" w:rsidRDefault="001F1058" w:rsidP="001F1058">
      <w:pPr>
        <w:pStyle w:val="Normaalweb"/>
        <w:spacing w:before="0" w:beforeAutospacing="0" w:after="0" w:afterAutospacing="0" w:line="360" w:lineRule="auto"/>
        <w:rPr>
          <w:rFonts w:ascii="Verdana" w:hAnsi="Verdana"/>
          <w:sz w:val="18"/>
          <w:szCs w:val="18"/>
        </w:rPr>
      </w:pPr>
      <w:r w:rsidRPr="005B6BE8">
        <w:rPr>
          <w:rFonts w:ascii="Verdana" w:hAnsi="Verdana"/>
          <w:sz w:val="18"/>
          <w:szCs w:val="18"/>
        </w:rPr>
        <w:t>Spoor e.a., 20</w:t>
      </w:r>
      <w:r>
        <w:rPr>
          <w:rFonts w:ascii="Verdana" w:hAnsi="Verdana"/>
          <w:sz w:val="18"/>
          <w:szCs w:val="18"/>
        </w:rPr>
        <w:t>19</w:t>
      </w:r>
      <w:r w:rsidRPr="005B6BE8">
        <w:rPr>
          <w:rFonts w:ascii="Verdana" w:hAnsi="Verdana"/>
          <w:sz w:val="18"/>
          <w:szCs w:val="18"/>
        </w:rPr>
        <w:t>.</w:t>
      </w:r>
    </w:p>
    <w:p w14:paraId="4C140F78" w14:textId="77777777" w:rsidR="001F1058" w:rsidRPr="005B6BE8" w:rsidRDefault="001F1058" w:rsidP="001F1058">
      <w:pPr>
        <w:spacing w:line="360" w:lineRule="auto"/>
        <w:rPr>
          <w:rFonts w:ascii="Verdana" w:hAnsi="Verdana"/>
          <w:sz w:val="18"/>
          <w:szCs w:val="18"/>
        </w:rPr>
      </w:pPr>
      <w:r w:rsidRPr="005B6BE8">
        <w:rPr>
          <w:rFonts w:ascii="Verdana" w:hAnsi="Verdana"/>
          <w:sz w:val="18"/>
          <w:szCs w:val="18"/>
        </w:rPr>
        <w:t xml:space="preserve">J.H. Spoor, D.W.F. Verkade en D.J.G. Visser, </w:t>
      </w:r>
      <w:r w:rsidRPr="005B6BE8">
        <w:rPr>
          <w:rFonts w:ascii="Verdana" w:hAnsi="Verdana"/>
          <w:i/>
          <w:iCs/>
          <w:sz w:val="18"/>
          <w:szCs w:val="18"/>
        </w:rPr>
        <w:t>Auteursrecht – auteursrecht, naburige rechten en databankenrecht</w:t>
      </w:r>
      <w:r w:rsidRPr="005B6BE8">
        <w:rPr>
          <w:rFonts w:ascii="Verdana" w:hAnsi="Verdana"/>
          <w:sz w:val="18"/>
          <w:szCs w:val="18"/>
        </w:rPr>
        <w:t xml:space="preserve">, Deventer: </w:t>
      </w:r>
      <w:r w:rsidRPr="005B6BE8">
        <w:rPr>
          <w:rFonts w:ascii="Verdana" w:hAnsi="Verdana" w:cstheme="minorHAnsi"/>
          <w:color w:val="000000" w:themeColor="text1"/>
          <w:sz w:val="18"/>
          <w:szCs w:val="18"/>
        </w:rPr>
        <w:t xml:space="preserve">Wolters </w:t>
      </w:r>
      <w:r w:rsidRPr="005B6BE8">
        <w:rPr>
          <w:rFonts w:ascii="Verdana" w:hAnsi="Verdana"/>
          <w:sz w:val="18"/>
          <w:szCs w:val="18"/>
        </w:rPr>
        <w:t>Kluwer 2019.</w:t>
      </w:r>
    </w:p>
    <w:p w14:paraId="38A24A02" w14:textId="77777777" w:rsidR="001F1058" w:rsidRPr="005B6BE8" w:rsidRDefault="001F1058" w:rsidP="001F1058">
      <w:pPr>
        <w:spacing w:line="360" w:lineRule="auto"/>
        <w:rPr>
          <w:rFonts w:ascii="Verdana" w:hAnsi="Verdana"/>
          <w:sz w:val="18"/>
          <w:szCs w:val="18"/>
        </w:rPr>
      </w:pPr>
    </w:p>
    <w:p w14:paraId="44FDF948" w14:textId="77777777" w:rsidR="001F1058" w:rsidRPr="005B6BE8" w:rsidRDefault="001F1058" w:rsidP="001F1058">
      <w:pPr>
        <w:spacing w:line="360" w:lineRule="auto"/>
        <w:rPr>
          <w:rFonts w:ascii="Verdana" w:hAnsi="Verdana"/>
          <w:sz w:val="18"/>
          <w:szCs w:val="18"/>
        </w:rPr>
      </w:pPr>
      <w:r w:rsidRPr="005B6BE8">
        <w:rPr>
          <w:rFonts w:ascii="Verdana" w:hAnsi="Verdana"/>
          <w:sz w:val="18"/>
          <w:szCs w:val="18"/>
        </w:rPr>
        <w:t>Timmer &amp; Paffen, 2015.</w:t>
      </w:r>
    </w:p>
    <w:p w14:paraId="5E510EBB" w14:textId="77777777" w:rsidR="001F1058" w:rsidRPr="005B6BE8" w:rsidRDefault="001F1058" w:rsidP="001F1058">
      <w:pPr>
        <w:spacing w:line="360" w:lineRule="auto"/>
        <w:rPr>
          <w:rFonts w:ascii="Verdana" w:hAnsi="Verdana"/>
          <w:sz w:val="18"/>
          <w:szCs w:val="18"/>
        </w:rPr>
      </w:pPr>
      <w:r w:rsidRPr="005B6BE8">
        <w:rPr>
          <w:rFonts w:ascii="Verdana" w:hAnsi="Verdana"/>
          <w:sz w:val="18"/>
          <w:szCs w:val="18"/>
        </w:rPr>
        <w:t>I. Timmer en A.L.A.M. Paffen, Verbintenissenrecht begrepen, Den Haag: Boom Juridische uitgevers 2015.</w:t>
      </w:r>
    </w:p>
    <w:p w14:paraId="486A60DC" w14:textId="77777777" w:rsidR="001F1058" w:rsidRPr="005B6BE8" w:rsidRDefault="001F1058" w:rsidP="001F1058">
      <w:pPr>
        <w:spacing w:line="360" w:lineRule="auto"/>
        <w:rPr>
          <w:rFonts w:ascii="Verdana" w:hAnsi="Verdana"/>
          <w:sz w:val="18"/>
          <w:szCs w:val="18"/>
        </w:rPr>
      </w:pPr>
    </w:p>
    <w:p w14:paraId="3412AA7E" w14:textId="77777777" w:rsidR="001F1058" w:rsidRPr="005B6BE8" w:rsidRDefault="001F1058" w:rsidP="001F1058">
      <w:pPr>
        <w:spacing w:line="360" w:lineRule="auto"/>
        <w:rPr>
          <w:rFonts w:ascii="Verdana" w:hAnsi="Verdana"/>
          <w:sz w:val="18"/>
          <w:szCs w:val="18"/>
        </w:rPr>
      </w:pPr>
      <w:r w:rsidRPr="005B6BE8">
        <w:rPr>
          <w:rFonts w:ascii="Verdana" w:hAnsi="Verdana"/>
          <w:sz w:val="18"/>
          <w:szCs w:val="18"/>
        </w:rPr>
        <w:t>Visser, 1997.</w:t>
      </w:r>
    </w:p>
    <w:p w14:paraId="4B23840E" w14:textId="77777777" w:rsidR="001F1058" w:rsidRPr="005B6BE8" w:rsidRDefault="001F1058" w:rsidP="001F1058">
      <w:pPr>
        <w:spacing w:line="360" w:lineRule="auto"/>
        <w:rPr>
          <w:rFonts w:ascii="Verdana" w:hAnsi="Verdana"/>
          <w:sz w:val="18"/>
          <w:szCs w:val="18"/>
        </w:rPr>
      </w:pPr>
      <w:r w:rsidRPr="005B6BE8">
        <w:rPr>
          <w:rFonts w:ascii="Verdana" w:hAnsi="Verdana"/>
          <w:sz w:val="18"/>
          <w:szCs w:val="18"/>
        </w:rPr>
        <w:t xml:space="preserve">D.J.G. Visser, </w:t>
      </w:r>
      <w:r w:rsidRPr="005B6BE8">
        <w:rPr>
          <w:rFonts w:ascii="Verdana" w:hAnsi="Verdana"/>
          <w:i/>
          <w:iCs/>
          <w:sz w:val="18"/>
          <w:szCs w:val="18"/>
        </w:rPr>
        <w:t>Auteursrecht op toegang</w:t>
      </w:r>
      <w:r w:rsidRPr="005B6BE8">
        <w:rPr>
          <w:rFonts w:ascii="Verdana" w:hAnsi="Verdana"/>
          <w:sz w:val="18"/>
          <w:szCs w:val="18"/>
        </w:rPr>
        <w:t>, diss. Leiden. Den Haag 1997, Vuga.</w:t>
      </w:r>
    </w:p>
    <w:p w14:paraId="2C8DF696" w14:textId="77777777" w:rsidR="001F1058" w:rsidRPr="005B6BE8" w:rsidRDefault="001F1058" w:rsidP="001F1058">
      <w:pPr>
        <w:spacing w:line="360" w:lineRule="auto"/>
        <w:rPr>
          <w:rFonts w:ascii="Verdana" w:hAnsi="Verdana"/>
          <w:sz w:val="18"/>
          <w:szCs w:val="18"/>
        </w:rPr>
      </w:pPr>
    </w:p>
    <w:p w14:paraId="5D39A8BD" w14:textId="77777777" w:rsidR="001F1058" w:rsidRPr="005B6BE8" w:rsidRDefault="001F1058" w:rsidP="001F1058">
      <w:pPr>
        <w:spacing w:line="360" w:lineRule="auto"/>
        <w:rPr>
          <w:rFonts w:ascii="Verdana" w:hAnsi="Verdana"/>
          <w:color w:val="000000" w:themeColor="text1"/>
          <w:sz w:val="18"/>
          <w:szCs w:val="18"/>
        </w:rPr>
      </w:pPr>
      <w:r w:rsidRPr="005B6BE8">
        <w:rPr>
          <w:rFonts w:ascii="Verdana" w:hAnsi="Verdana"/>
          <w:sz w:val="18"/>
          <w:szCs w:val="18"/>
        </w:rPr>
        <w:t xml:space="preserve">De </w:t>
      </w:r>
      <w:r w:rsidRPr="005B6BE8">
        <w:rPr>
          <w:rFonts w:ascii="Verdana" w:hAnsi="Verdana"/>
          <w:color w:val="000000" w:themeColor="text1"/>
          <w:sz w:val="18"/>
          <w:szCs w:val="18"/>
        </w:rPr>
        <w:t>Vries, 1984.</w:t>
      </w:r>
    </w:p>
    <w:p w14:paraId="080B491C" w14:textId="77777777" w:rsidR="001F1058" w:rsidRPr="005B6BE8" w:rsidRDefault="001F1058" w:rsidP="001F1058">
      <w:pPr>
        <w:spacing w:line="360" w:lineRule="auto"/>
        <w:rPr>
          <w:rFonts w:ascii="Verdana" w:hAnsi="Verdana"/>
          <w:color w:val="000000" w:themeColor="text1"/>
          <w:sz w:val="18"/>
          <w:szCs w:val="18"/>
        </w:rPr>
      </w:pPr>
      <w:r w:rsidRPr="005B6BE8">
        <w:rPr>
          <w:rFonts w:ascii="Verdana" w:hAnsi="Verdana"/>
          <w:color w:val="000000" w:themeColor="text1"/>
          <w:sz w:val="18"/>
          <w:szCs w:val="18"/>
        </w:rPr>
        <w:t>De Vries, NJB 1984, met naschrift Cohen Jehoram.</w:t>
      </w:r>
    </w:p>
    <w:p w14:paraId="3400609C" w14:textId="77777777" w:rsidR="001F1058" w:rsidRPr="005B6BE8" w:rsidRDefault="001F1058" w:rsidP="001F1058">
      <w:pPr>
        <w:spacing w:line="360" w:lineRule="auto"/>
        <w:rPr>
          <w:rFonts w:ascii="Verdana" w:hAnsi="Verdana"/>
          <w:color w:val="000000" w:themeColor="text1"/>
          <w:sz w:val="18"/>
          <w:szCs w:val="18"/>
        </w:rPr>
      </w:pPr>
    </w:p>
    <w:p w14:paraId="0D87054F" w14:textId="77777777" w:rsidR="001F1058" w:rsidRPr="005B6BE8" w:rsidRDefault="001F1058" w:rsidP="001F1058">
      <w:pPr>
        <w:autoSpaceDE w:val="0"/>
        <w:autoSpaceDN w:val="0"/>
        <w:adjustRightInd w:val="0"/>
        <w:spacing w:line="360" w:lineRule="auto"/>
        <w:rPr>
          <w:rFonts w:ascii="Verdana" w:eastAsiaTheme="minorHAnsi" w:hAnsi="Verdana" w:cs="AppleSystemUIFont"/>
          <w:color w:val="000000" w:themeColor="text1"/>
          <w:sz w:val="18"/>
          <w:szCs w:val="18"/>
          <w:lang w:eastAsia="en-US"/>
        </w:rPr>
      </w:pPr>
      <w:r w:rsidRPr="005B6BE8">
        <w:rPr>
          <w:rFonts w:ascii="Verdana" w:eastAsiaTheme="minorHAnsi" w:hAnsi="Verdana" w:cs="AppleSystemUIFont"/>
          <w:color w:val="000000" w:themeColor="text1"/>
          <w:sz w:val="18"/>
          <w:szCs w:val="18"/>
          <w:lang w:eastAsia="en-US"/>
        </w:rPr>
        <w:t>Widdershoven, Verhoeven e.a. 2007.</w:t>
      </w:r>
    </w:p>
    <w:p w14:paraId="0FE369DD" w14:textId="64029321" w:rsidR="001F1058" w:rsidRPr="005B6BE8" w:rsidRDefault="001F1058" w:rsidP="001F1058">
      <w:pPr>
        <w:spacing w:line="360" w:lineRule="auto"/>
        <w:rPr>
          <w:rFonts w:ascii="Verdana" w:hAnsi="Verdana"/>
          <w:color w:val="000000" w:themeColor="text1"/>
          <w:sz w:val="18"/>
          <w:szCs w:val="18"/>
        </w:rPr>
      </w:pPr>
      <w:r w:rsidRPr="005B6BE8">
        <w:rPr>
          <w:rFonts w:ascii="Verdana" w:eastAsiaTheme="minorHAnsi" w:hAnsi="Verdana" w:cs="AppleSystemUIFont"/>
          <w:color w:val="000000" w:themeColor="text1"/>
          <w:sz w:val="18"/>
          <w:szCs w:val="18"/>
          <w:lang w:eastAsia="en-US"/>
        </w:rPr>
        <w:t>R.J.G.M. Widdershoven, M.J.M. Verhoeven e.a., De Europese agenda van de Awb (derde evaluatie van de Awb), Den Haag: Boom Juridische uitgevers 2007</w:t>
      </w:r>
      <w:r w:rsidR="0034708E">
        <w:rPr>
          <w:rFonts w:ascii="Verdana" w:eastAsiaTheme="minorHAnsi" w:hAnsi="Verdana" w:cs="AppleSystemUIFont"/>
          <w:color w:val="000000" w:themeColor="text1"/>
          <w:sz w:val="18"/>
          <w:szCs w:val="18"/>
          <w:lang w:eastAsia="en-US"/>
        </w:rPr>
        <w:t>.</w:t>
      </w:r>
    </w:p>
    <w:p w14:paraId="226105AC" w14:textId="77777777" w:rsidR="001F1058" w:rsidRPr="005B6BE8" w:rsidRDefault="001F1058" w:rsidP="001F1058">
      <w:pPr>
        <w:spacing w:line="360" w:lineRule="auto"/>
        <w:rPr>
          <w:rFonts w:ascii="Verdana" w:hAnsi="Verdana"/>
          <w:color w:val="000000" w:themeColor="text1"/>
          <w:sz w:val="18"/>
          <w:szCs w:val="18"/>
        </w:rPr>
      </w:pPr>
    </w:p>
    <w:p w14:paraId="7F236EC6" w14:textId="77777777" w:rsidR="001F1058" w:rsidRPr="005B6BE8" w:rsidRDefault="001F1058" w:rsidP="001F1058">
      <w:pPr>
        <w:spacing w:line="360" w:lineRule="auto"/>
        <w:rPr>
          <w:rFonts w:ascii="Verdana" w:hAnsi="Verdana"/>
          <w:b/>
          <w:bCs/>
          <w:color w:val="000000" w:themeColor="text1"/>
          <w:sz w:val="18"/>
          <w:szCs w:val="18"/>
        </w:rPr>
      </w:pPr>
      <w:r w:rsidRPr="005B6BE8">
        <w:rPr>
          <w:rFonts w:ascii="Verdana" w:hAnsi="Verdana"/>
          <w:b/>
          <w:bCs/>
          <w:color w:val="000000" w:themeColor="text1"/>
          <w:sz w:val="18"/>
          <w:szCs w:val="18"/>
        </w:rPr>
        <w:t>Online</w:t>
      </w:r>
    </w:p>
    <w:p w14:paraId="0D5D933A" w14:textId="77777777" w:rsidR="001F1058" w:rsidRPr="005B6BE8" w:rsidRDefault="001F1058" w:rsidP="001F1058">
      <w:pPr>
        <w:spacing w:line="360" w:lineRule="auto"/>
        <w:rPr>
          <w:rFonts w:ascii="Verdana" w:hAnsi="Verdana" w:cstheme="minorHAnsi"/>
          <w:sz w:val="18"/>
          <w:szCs w:val="18"/>
        </w:rPr>
      </w:pPr>
      <w:r w:rsidRPr="005B6BE8">
        <w:rPr>
          <w:rFonts w:ascii="Verdana" w:hAnsi="Verdana" w:cstheme="minorHAnsi"/>
          <w:sz w:val="18"/>
          <w:szCs w:val="18"/>
        </w:rPr>
        <w:t>Autoriteitpersoonsgegevens.nl, zoek op: ‘Algemene verordening gegevensbescherming’.</w:t>
      </w:r>
    </w:p>
    <w:p w14:paraId="59E5BDC2" w14:textId="77777777" w:rsidR="001F1058" w:rsidRPr="005B6BE8" w:rsidRDefault="001F1058" w:rsidP="001F1058">
      <w:pPr>
        <w:pStyle w:val="Voetnoottekst"/>
        <w:spacing w:line="360" w:lineRule="auto"/>
        <w:rPr>
          <w:rFonts w:ascii="Verdana" w:hAnsi="Verdana"/>
          <w:sz w:val="18"/>
          <w:szCs w:val="18"/>
        </w:rPr>
      </w:pPr>
      <w:r w:rsidRPr="005B6BE8">
        <w:rPr>
          <w:rFonts w:ascii="Verdana" w:hAnsi="Verdana" w:cstheme="minorHAnsi"/>
          <w:sz w:val="18"/>
          <w:szCs w:val="18"/>
        </w:rPr>
        <w:t>Autoriteitpersoonsgegevens.nl,</w:t>
      </w:r>
      <w:r w:rsidRPr="005B6BE8">
        <w:rPr>
          <w:rFonts w:ascii="Verdana" w:hAnsi="Verdana"/>
          <w:sz w:val="18"/>
          <w:szCs w:val="18"/>
        </w:rPr>
        <w:t xml:space="preserve"> ‘hoe weet u of u persoonsgegevens mag verwerken?’.</w:t>
      </w:r>
    </w:p>
    <w:p w14:paraId="5DADA353" w14:textId="77777777" w:rsidR="001F1058" w:rsidRPr="005B6BE8" w:rsidRDefault="001F1058" w:rsidP="001F1058">
      <w:pPr>
        <w:spacing w:line="360" w:lineRule="auto"/>
        <w:rPr>
          <w:rFonts w:ascii="Verdana" w:hAnsi="Verdana"/>
          <w:color w:val="000000" w:themeColor="text1"/>
          <w:sz w:val="18"/>
          <w:szCs w:val="18"/>
        </w:rPr>
      </w:pPr>
      <w:r w:rsidRPr="005B6BE8">
        <w:rPr>
          <w:rFonts w:ascii="Verdana" w:hAnsi="Verdana" w:cstheme="minorHAnsi"/>
          <w:sz w:val="18"/>
          <w:szCs w:val="18"/>
        </w:rPr>
        <w:t>Autoriteitpersoonsgegevens.nl</w:t>
      </w:r>
      <w:r w:rsidRPr="005B6BE8">
        <w:rPr>
          <w:rFonts w:ascii="Verdana" w:hAnsi="Verdana"/>
          <w:sz w:val="18"/>
          <w:szCs w:val="18"/>
        </w:rPr>
        <w:t>, ‘verantwoordingsplicht’.</w:t>
      </w:r>
      <w:r w:rsidRPr="005B6BE8">
        <w:rPr>
          <w:rFonts w:ascii="Verdana" w:hAnsi="Verdana"/>
          <w:color w:val="000000" w:themeColor="text1"/>
          <w:sz w:val="18"/>
          <w:szCs w:val="18"/>
        </w:rPr>
        <w:t xml:space="preserve"> </w:t>
      </w:r>
    </w:p>
    <w:p w14:paraId="695F9DE9" w14:textId="77777777" w:rsidR="001F1058" w:rsidRPr="005B6BE8" w:rsidRDefault="001F1058" w:rsidP="001F1058">
      <w:pPr>
        <w:spacing w:line="360" w:lineRule="auto"/>
        <w:rPr>
          <w:rFonts w:ascii="Verdana" w:hAnsi="Verdana"/>
          <w:color w:val="000000" w:themeColor="text1"/>
          <w:sz w:val="18"/>
          <w:szCs w:val="18"/>
        </w:rPr>
      </w:pPr>
      <w:r w:rsidRPr="005B6BE8">
        <w:rPr>
          <w:rFonts w:ascii="Verdana" w:hAnsi="Verdana"/>
          <w:color w:val="000000" w:themeColor="text1"/>
          <w:sz w:val="18"/>
          <w:szCs w:val="18"/>
        </w:rPr>
        <w:t>Rechtspraak.nl</w:t>
      </w:r>
      <w:r w:rsidRPr="005B6BE8">
        <w:rPr>
          <w:rFonts w:ascii="Verdana" w:eastAsiaTheme="minorEastAsia" w:hAnsi="Verdana"/>
          <w:color w:val="000000" w:themeColor="text1"/>
          <w:sz w:val="18"/>
          <w:szCs w:val="18"/>
        </w:rPr>
        <w:t>, ‘</w:t>
      </w:r>
      <w:r w:rsidRPr="005B6BE8">
        <w:rPr>
          <w:rFonts w:ascii="Verdana" w:eastAsiaTheme="minorEastAsia" w:hAnsi="Verdana"/>
          <w:i/>
          <w:color w:val="000000" w:themeColor="text1"/>
          <w:sz w:val="18"/>
          <w:szCs w:val="18"/>
        </w:rPr>
        <w:t>Ziggo hoeft geen inzake te geven in gegevens illegale downloaders’</w:t>
      </w:r>
      <w:r w:rsidRPr="005B6BE8">
        <w:rPr>
          <w:rFonts w:ascii="Verdana" w:eastAsiaTheme="minorEastAsia" w:hAnsi="Verdana"/>
          <w:color w:val="000000" w:themeColor="text1"/>
          <w:sz w:val="18"/>
          <w:szCs w:val="18"/>
        </w:rPr>
        <w:t>,</w:t>
      </w:r>
      <w:r w:rsidRPr="005B6BE8">
        <w:rPr>
          <w:rFonts w:ascii="Verdana" w:hAnsi="Verdana"/>
          <w:color w:val="000000" w:themeColor="text1"/>
          <w:sz w:val="18"/>
          <w:szCs w:val="18"/>
        </w:rPr>
        <w:t xml:space="preserve"> 8 februari 2019.</w:t>
      </w:r>
    </w:p>
    <w:p w14:paraId="1439F007" w14:textId="77777777" w:rsidR="001F1058" w:rsidRPr="005B6BE8" w:rsidRDefault="001F1058" w:rsidP="001F1058">
      <w:pPr>
        <w:spacing w:line="360" w:lineRule="auto"/>
        <w:rPr>
          <w:rFonts w:ascii="Verdana" w:hAnsi="Verdana"/>
          <w:sz w:val="18"/>
          <w:szCs w:val="18"/>
        </w:rPr>
      </w:pPr>
      <w:r w:rsidRPr="005B6BE8">
        <w:rPr>
          <w:rFonts w:ascii="Verdana" w:hAnsi="Verdana"/>
          <w:color w:val="000000" w:themeColor="text1"/>
          <w:sz w:val="18"/>
          <w:szCs w:val="18"/>
        </w:rPr>
        <w:t>Stichtingbrein</w:t>
      </w:r>
      <w:r w:rsidRPr="005B6BE8">
        <w:rPr>
          <w:rFonts w:ascii="Verdana" w:hAnsi="Verdana"/>
          <w:sz w:val="18"/>
          <w:szCs w:val="18"/>
        </w:rPr>
        <w:t>.nl, Wat is BREIN?</w:t>
      </w:r>
    </w:p>
    <w:p w14:paraId="0DBA041A" w14:textId="77777777" w:rsidR="001F1058" w:rsidRPr="005B6BE8" w:rsidRDefault="001F1058" w:rsidP="001F1058">
      <w:pPr>
        <w:spacing w:line="360" w:lineRule="auto"/>
        <w:rPr>
          <w:rFonts w:ascii="Verdana" w:hAnsi="Verdana"/>
          <w:sz w:val="18"/>
          <w:szCs w:val="18"/>
        </w:rPr>
      </w:pPr>
      <w:r w:rsidRPr="005B6BE8">
        <w:rPr>
          <w:rFonts w:ascii="Verdana" w:hAnsi="Verdana"/>
          <w:sz w:val="18"/>
          <w:szCs w:val="18"/>
        </w:rPr>
        <w:t>Stichtingbrein.nl, Aangeslotenen.</w:t>
      </w:r>
    </w:p>
    <w:p w14:paraId="343C1ED4" w14:textId="77777777" w:rsidR="001F1058" w:rsidRPr="005B6BE8" w:rsidRDefault="001F1058" w:rsidP="001F1058">
      <w:pPr>
        <w:pStyle w:val="Voetnoottekst"/>
        <w:spacing w:line="360" w:lineRule="auto"/>
        <w:rPr>
          <w:rFonts w:ascii="Verdana" w:hAnsi="Verdana" w:cstheme="minorHAnsi"/>
          <w:sz w:val="18"/>
          <w:szCs w:val="18"/>
        </w:rPr>
      </w:pPr>
    </w:p>
    <w:p w14:paraId="01778C80" w14:textId="77777777" w:rsidR="001F1058" w:rsidRPr="005B6BE8" w:rsidRDefault="001F1058" w:rsidP="001F1058">
      <w:pPr>
        <w:spacing w:line="360" w:lineRule="auto"/>
        <w:rPr>
          <w:rFonts w:ascii="Verdana" w:hAnsi="Verdana"/>
          <w:b/>
          <w:sz w:val="18"/>
          <w:szCs w:val="18"/>
        </w:rPr>
      </w:pPr>
      <w:r w:rsidRPr="005B6BE8">
        <w:rPr>
          <w:rFonts w:ascii="Verdana" w:hAnsi="Verdana"/>
          <w:b/>
          <w:sz w:val="18"/>
          <w:szCs w:val="18"/>
        </w:rPr>
        <w:t>Parlementaire stukken</w:t>
      </w:r>
    </w:p>
    <w:p w14:paraId="6255CA0A" w14:textId="77777777" w:rsidR="001F1058" w:rsidRPr="005B6BE8" w:rsidRDefault="001F1058" w:rsidP="001F1058">
      <w:pPr>
        <w:spacing w:line="360" w:lineRule="auto"/>
        <w:rPr>
          <w:rFonts w:ascii="Verdana" w:hAnsi="Verdana" w:cstheme="minorHAnsi"/>
          <w:sz w:val="18"/>
          <w:szCs w:val="18"/>
        </w:rPr>
      </w:pPr>
      <w:r w:rsidRPr="005B6BE8">
        <w:rPr>
          <w:rFonts w:ascii="Verdana" w:hAnsi="Verdana" w:cstheme="minorHAnsi"/>
          <w:sz w:val="18"/>
          <w:szCs w:val="18"/>
        </w:rPr>
        <w:t>Perscommuniqué nr. 37/11, 14 april 2011.</w:t>
      </w:r>
    </w:p>
    <w:p w14:paraId="1034BCAD" w14:textId="77777777" w:rsidR="001F1058" w:rsidRPr="005B6BE8" w:rsidRDefault="001F1058" w:rsidP="001F1058">
      <w:pPr>
        <w:spacing w:line="360" w:lineRule="auto"/>
        <w:rPr>
          <w:rFonts w:ascii="Verdana" w:hAnsi="Verdana"/>
          <w:sz w:val="18"/>
          <w:szCs w:val="18"/>
        </w:rPr>
      </w:pPr>
      <w:r w:rsidRPr="005B6BE8">
        <w:rPr>
          <w:rFonts w:ascii="Verdana" w:hAnsi="Verdana" w:cstheme="minorHAnsi"/>
          <w:sz w:val="18"/>
          <w:szCs w:val="18"/>
        </w:rPr>
        <w:t>Perscommuniqué nr. 5/08, 29 januari 2008.</w:t>
      </w:r>
    </w:p>
    <w:p w14:paraId="5236EC06" w14:textId="77777777" w:rsidR="001F1058" w:rsidRPr="00115F90" w:rsidRDefault="001F1058" w:rsidP="001F1058">
      <w:pPr>
        <w:pStyle w:val="Voetnoottekst"/>
        <w:spacing w:line="360" w:lineRule="auto"/>
        <w:rPr>
          <w:rFonts w:ascii="Verdana" w:hAnsi="Verdana" w:cstheme="minorHAnsi"/>
          <w:sz w:val="18"/>
          <w:szCs w:val="18"/>
        </w:rPr>
      </w:pPr>
      <w:r w:rsidRPr="00115F90">
        <w:rPr>
          <w:rFonts w:ascii="Verdana" w:hAnsi="Verdana" w:cstheme="minorHAnsi"/>
          <w:i/>
          <w:iCs/>
          <w:sz w:val="18"/>
          <w:szCs w:val="18"/>
        </w:rPr>
        <w:t xml:space="preserve">Ministerie van Justitie, </w:t>
      </w:r>
      <w:r w:rsidRPr="00115F90">
        <w:rPr>
          <w:rFonts w:ascii="Verdana" w:hAnsi="Verdana" w:cstheme="minorHAnsi"/>
          <w:sz w:val="18"/>
          <w:szCs w:val="18"/>
        </w:rPr>
        <w:t>5536468/08/6</w:t>
      </w:r>
      <w:r w:rsidRPr="00115F90">
        <w:rPr>
          <w:rFonts w:ascii="Verdana" w:hAnsi="Verdana" w:cstheme="minorHAnsi"/>
          <w:i/>
          <w:iCs/>
          <w:sz w:val="18"/>
          <w:szCs w:val="18"/>
        </w:rPr>
        <w:t xml:space="preserve"> </w:t>
      </w:r>
      <w:r w:rsidRPr="00115F90">
        <w:rPr>
          <w:rFonts w:ascii="Verdana" w:hAnsi="Verdana" w:cstheme="minorHAnsi"/>
          <w:sz w:val="18"/>
          <w:szCs w:val="18"/>
        </w:rPr>
        <w:t>20 maart 2008.</w:t>
      </w:r>
    </w:p>
    <w:p w14:paraId="20097E58" w14:textId="614B79DB" w:rsidR="001F1058" w:rsidRPr="00355595" w:rsidRDefault="001F1058" w:rsidP="00355595">
      <w:pPr>
        <w:pStyle w:val="Voetnoottekst"/>
        <w:spacing w:line="360" w:lineRule="auto"/>
        <w:rPr>
          <w:rFonts w:ascii="Verdana" w:hAnsi="Verdana" w:cstheme="minorHAnsi"/>
          <w:sz w:val="18"/>
          <w:szCs w:val="18"/>
        </w:rPr>
      </w:pPr>
      <w:r w:rsidRPr="00115F90">
        <w:rPr>
          <w:rFonts w:ascii="Verdana" w:hAnsi="Verdana"/>
          <w:i/>
          <w:iCs/>
          <w:sz w:val="18"/>
          <w:szCs w:val="18"/>
          <w:shd w:val="clear" w:color="auto" w:fill="FFFFFF"/>
        </w:rPr>
        <w:t>Ministerie van Justitie</w:t>
      </w:r>
      <w:r w:rsidRPr="00115F90">
        <w:rPr>
          <w:rFonts w:ascii="Verdana" w:hAnsi="Verdana"/>
          <w:sz w:val="18"/>
          <w:szCs w:val="18"/>
          <w:shd w:val="clear" w:color="auto" w:fill="FFFFFF"/>
        </w:rPr>
        <w:t>, Handleiding Algemene Verordening gegevensbescherming,</w:t>
      </w:r>
      <w:r w:rsidR="00355595">
        <w:rPr>
          <w:rFonts w:ascii="Verdana" w:hAnsi="Verdana"/>
          <w:sz w:val="18"/>
          <w:szCs w:val="18"/>
          <w:shd w:val="clear" w:color="auto" w:fill="FFFFFF"/>
        </w:rPr>
        <w:t xml:space="preserve"> </w:t>
      </w:r>
      <w:r w:rsidRPr="00355595">
        <w:rPr>
          <w:rFonts w:ascii="Verdana" w:hAnsi="Verdana"/>
          <w:sz w:val="18"/>
          <w:szCs w:val="18"/>
          <w:shd w:val="clear" w:color="auto" w:fill="FFFFFF"/>
        </w:rPr>
        <w:t>Implementatietabel UAVG.</w:t>
      </w:r>
    </w:p>
    <w:p w14:paraId="340D6E09" w14:textId="51D33DFE" w:rsidR="00355595" w:rsidRPr="00355595" w:rsidRDefault="00355595" w:rsidP="00355595">
      <w:pPr>
        <w:pStyle w:val="Voetnoottekst"/>
        <w:spacing w:line="360" w:lineRule="auto"/>
        <w:rPr>
          <w:rFonts w:ascii="Verdana" w:hAnsi="Verdana" w:cstheme="minorHAnsi"/>
          <w:sz w:val="18"/>
          <w:szCs w:val="18"/>
        </w:rPr>
      </w:pPr>
      <w:r w:rsidRPr="00355595">
        <w:rPr>
          <w:rFonts w:ascii="Verdana" w:hAnsi="Verdana"/>
          <w:sz w:val="18"/>
          <w:szCs w:val="18"/>
          <w:shd w:val="clear" w:color="auto" w:fill="FFFFFF"/>
        </w:rPr>
        <w:t>Vaste Kamercommissie voor Justitie, verzoek van 8 februari 2008 (08-JUST-B-009)</w:t>
      </w:r>
      <w:r w:rsidR="0034708E">
        <w:rPr>
          <w:rFonts w:ascii="Verdana" w:hAnsi="Verdana"/>
          <w:sz w:val="18"/>
          <w:szCs w:val="18"/>
          <w:shd w:val="clear" w:color="auto" w:fill="FFFFFF"/>
        </w:rPr>
        <w:t>.</w:t>
      </w:r>
    </w:p>
    <w:p w14:paraId="2740B97B" w14:textId="77777777" w:rsidR="001F1058" w:rsidRPr="00115F90" w:rsidRDefault="001F1058" w:rsidP="00355595">
      <w:pPr>
        <w:pStyle w:val="Voetnoottekst"/>
        <w:spacing w:line="360" w:lineRule="auto"/>
        <w:rPr>
          <w:rFonts w:ascii="Verdana" w:hAnsi="Verdana"/>
          <w:sz w:val="18"/>
          <w:szCs w:val="18"/>
          <w:shd w:val="clear" w:color="auto" w:fill="FFFFFF"/>
        </w:rPr>
      </w:pPr>
      <w:r w:rsidRPr="00355595">
        <w:rPr>
          <w:rFonts w:ascii="Verdana" w:hAnsi="Verdana"/>
          <w:i/>
          <w:iCs/>
          <w:sz w:val="18"/>
          <w:szCs w:val="18"/>
        </w:rPr>
        <w:t xml:space="preserve">Kamerstukken </w:t>
      </w:r>
      <w:r w:rsidRPr="00115F90">
        <w:rPr>
          <w:rFonts w:ascii="Verdana" w:hAnsi="Verdana"/>
          <w:i/>
          <w:iCs/>
          <w:sz w:val="18"/>
          <w:szCs w:val="18"/>
        </w:rPr>
        <w:t xml:space="preserve">II, </w:t>
      </w:r>
      <w:r w:rsidRPr="00115F90">
        <w:rPr>
          <w:rFonts w:ascii="Verdana" w:hAnsi="Verdana"/>
          <w:sz w:val="18"/>
          <w:szCs w:val="18"/>
        </w:rPr>
        <w:t>2017/18, 34939 nr. 3 (MvT).</w:t>
      </w:r>
      <w:r w:rsidRPr="00115F90">
        <w:rPr>
          <w:rFonts w:ascii="Verdana" w:hAnsi="Verdana"/>
          <w:sz w:val="18"/>
          <w:szCs w:val="18"/>
          <w:shd w:val="clear" w:color="auto" w:fill="FFFFFF"/>
        </w:rPr>
        <w:t xml:space="preserve"> </w:t>
      </w:r>
    </w:p>
    <w:p w14:paraId="79187068" w14:textId="2463BA12" w:rsidR="001F1058" w:rsidRDefault="001F1058" w:rsidP="001F1058">
      <w:pPr>
        <w:pStyle w:val="Voetnoottekst"/>
        <w:spacing w:line="360" w:lineRule="auto"/>
        <w:rPr>
          <w:rFonts w:ascii="Verdana" w:hAnsi="Verdana"/>
          <w:sz w:val="18"/>
          <w:szCs w:val="18"/>
          <w:shd w:val="clear" w:color="auto" w:fill="FFFFFF"/>
        </w:rPr>
      </w:pPr>
      <w:r w:rsidRPr="00115F90">
        <w:rPr>
          <w:rFonts w:ascii="Verdana" w:hAnsi="Verdana"/>
          <w:i/>
          <w:iCs/>
          <w:sz w:val="18"/>
          <w:szCs w:val="18"/>
          <w:shd w:val="clear" w:color="auto" w:fill="FFFFFF"/>
        </w:rPr>
        <w:t>Kamerstukken II</w:t>
      </w:r>
      <w:r>
        <w:rPr>
          <w:rFonts w:ascii="Verdana" w:hAnsi="Verdana"/>
          <w:i/>
          <w:iCs/>
          <w:sz w:val="18"/>
          <w:szCs w:val="18"/>
          <w:shd w:val="clear" w:color="auto" w:fill="FFFFFF"/>
        </w:rPr>
        <w:t>,</w:t>
      </w:r>
      <w:r w:rsidRPr="00115F90">
        <w:rPr>
          <w:rFonts w:ascii="Verdana" w:hAnsi="Verdana"/>
          <w:sz w:val="18"/>
          <w:szCs w:val="18"/>
          <w:shd w:val="clear" w:color="auto" w:fill="FFFFFF"/>
        </w:rPr>
        <w:t xml:space="preserve"> 2013/14, nr. 822, Aanhangsel</w:t>
      </w:r>
      <w:r>
        <w:rPr>
          <w:rFonts w:ascii="Verdana" w:hAnsi="Verdana"/>
          <w:sz w:val="18"/>
          <w:szCs w:val="18"/>
          <w:shd w:val="clear" w:color="auto" w:fill="FFFFFF"/>
        </w:rPr>
        <w:t>.</w:t>
      </w:r>
    </w:p>
    <w:p w14:paraId="399D45FC" w14:textId="77777777" w:rsidR="001F1058" w:rsidRPr="00115F90" w:rsidRDefault="001F1058" w:rsidP="001F1058">
      <w:pPr>
        <w:pStyle w:val="Voetnoottekst"/>
        <w:spacing w:line="360" w:lineRule="auto"/>
        <w:rPr>
          <w:rFonts w:ascii="Verdana" w:hAnsi="Verdana" w:cstheme="minorHAnsi"/>
          <w:sz w:val="18"/>
          <w:szCs w:val="18"/>
        </w:rPr>
      </w:pPr>
      <w:r w:rsidRPr="00115F90">
        <w:rPr>
          <w:rFonts w:ascii="Verdana" w:hAnsi="Verdana" w:cstheme="minorHAnsi"/>
          <w:i/>
          <w:sz w:val="18"/>
          <w:szCs w:val="18"/>
        </w:rPr>
        <w:t>Kamerstukken II</w:t>
      </w:r>
      <w:r w:rsidRPr="00115F90">
        <w:rPr>
          <w:rFonts w:ascii="Verdana" w:hAnsi="Verdana" w:cstheme="minorHAnsi"/>
          <w:sz w:val="18"/>
          <w:szCs w:val="18"/>
        </w:rPr>
        <w:t>, 2005/06, 30392, nr. 6.</w:t>
      </w:r>
    </w:p>
    <w:p w14:paraId="6192A64B" w14:textId="77777777" w:rsidR="001F1058" w:rsidRPr="00551B78" w:rsidRDefault="001F1058" w:rsidP="001F1058">
      <w:pPr>
        <w:pStyle w:val="Normaalweb"/>
        <w:spacing w:before="0" w:beforeAutospacing="0" w:after="0" w:afterAutospacing="0" w:line="360" w:lineRule="auto"/>
        <w:textAlignment w:val="baseline"/>
        <w:rPr>
          <w:rFonts w:ascii="Verdana" w:hAnsi="Verdana"/>
          <w:color w:val="000000"/>
          <w:sz w:val="18"/>
          <w:szCs w:val="18"/>
          <w:bdr w:val="none" w:sz="0" w:space="0" w:color="auto" w:frame="1"/>
        </w:rPr>
      </w:pPr>
      <w:r w:rsidRPr="00115F90">
        <w:rPr>
          <w:rFonts w:ascii="Verdana" w:hAnsi="Verdana"/>
          <w:i/>
          <w:iCs/>
          <w:color w:val="000000"/>
          <w:sz w:val="18"/>
          <w:szCs w:val="18"/>
          <w:bdr w:val="none" w:sz="0" w:space="0" w:color="auto" w:frame="1"/>
        </w:rPr>
        <w:t>Kamerstukken II</w:t>
      </w:r>
      <w:r w:rsidRPr="00115F90">
        <w:rPr>
          <w:rFonts w:ascii="Verdana" w:hAnsi="Verdana"/>
          <w:color w:val="000000"/>
          <w:sz w:val="18"/>
          <w:szCs w:val="18"/>
          <w:bdr w:val="none" w:sz="0" w:space="0" w:color="auto" w:frame="1"/>
        </w:rPr>
        <w:t>, 2005/06,</w:t>
      </w:r>
      <w:r w:rsidRPr="00551B78">
        <w:rPr>
          <w:rFonts w:ascii="Verdana" w:hAnsi="Verdana"/>
          <w:color w:val="000000"/>
          <w:sz w:val="18"/>
          <w:szCs w:val="18"/>
          <w:bdr w:val="none" w:sz="0" w:space="0" w:color="auto" w:frame="1"/>
        </w:rPr>
        <w:t xml:space="preserve"> 30392, nr. 3 (MvT).</w:t>
      </w:r>
    </w:p>
    <w:p w14:paraId="52026B9A" w14:textId="77777777" w:rsidR="001F1058" w:rsidRPr="00551B78" w:rsidRDefault="001F1058" w:rsidP="001F1058">
      <w:pPr>
        <w:pStyle w:val="Voetnoottekst"/>
        <w:spacing w:line="360" w:lineRule="auto"/>
        <w:rPr>
          <w:rFonts w:ascii="Verdana" w:hAnsi="Verdana" w:cstheme="minorHAnsi"/>
          <w:sz w:val="18"/>
          <w:szCs w:val="18"/>
        </w:rPr>
      </w:pPr>
      <w:r w:rsidRPr="00551B78">
        <w:rPr>
          <w:rFonts w:ascii="Verdana" w:hAnsi="Verdana"/>
          <w:i/>
          <w:iCs/>
          <w:sz w:val="18"/>
          <w:szCs w:val="18"/>
        </w:rPr>
        <w:t>Kamerstukken II</w:t>
      </w:r>
      <w:r w:rsidRPr="00551B78">
        <w:rPr>
          <w:rFonts w:ascii="Verdana" w:hAnsi="Verdana"/>
          <w:sz w:val="18"/>
          <w:szCs w:val="18"/>
        </w:rPr>
        <w:t xml:space="preserve"> 2001</w:t>
      </w:r>
      <w:r>
        <w:rPr>
          <w:rFonts w:ascii="Verdana" w:hAnsi="Verdana"/>
          <w:sz w:val="18"/>
          <w:szCs w:val="18"/>
        </w:rPr>
        <w:t>/</w:t>
      </w:r>
      <w:r w:rsidRPr="00551B78">
        <w:rPr>
          <w:rFonts w:ascii="Verdana" w:hAnsi="Verdana"/>
          <w:sz w:val="18"/>
          <w:szCs w:val="18"/>
        </w:rPr>
        <w:t xml:space="preserve">02, 28197, </w:t>
      </w:r>
      <w:r>
        <w:rPr>
          <w:rFonts w:ascii="Verdana" w:hAnsi="Verdana"/>
          <w:sz w:val="18"/>
          <w:szCs w:val="18"/>
        </w:rPr>
        <w:t xml:space="preserve">nr. </w:t>
      </w:r>
      <w:r w:rsidRPr="00551B78">
        <w:rPr>
          <w:rFonts w:ascii="Verdana" w:hAnsi="Verdana"/>
          <w:sz w:val="18"/>
          <w:szCs w:val="18"/>
        </w:rPr>
        <w:t>3 (MvT).</w:t>
      </w:r>
    </w:p>
    <w:p w14:paraId="41E6E36A" w14:textId="77777777" w:rsidR="001F1058" w:rsidRPr="005B6BE8" w:rsidRDefault="001F1058" w:rsidP="001F1058">
      <w:pPr>
        <w:spacing w:line="360" w:lineRule="auto"/>
        <w:rPr>
          <w:rFonts w:ascii="Verdana" w:hAnsi="Verdana"/>
          <w:b/>
          <w:sz w:val="18"/>
          <w:szCs w:val="18"/>
        </w:rPr>
      </w:pPr>
    </w:p>
    <w:p w14:paraId="51AF25A2" w14:textId="77777777" w:rsidR="001F1058" w:rsidRDefault="001F1058" w:rsidP="001F1058">
      <w:pPr>
        <w:spacing w:line="360" w:lineRule="auto"/>
        <w:rPr>
          <w:rFonts w:ascii="Verdana" w:hAnsi="Verdana"/>
          <w:b/>
          <w:sz w:val="18"/>
          <w:szCs w:val="18"/>
        </w:rPr>
      </w:pPr>
      <w:r w:rsidRPr="005B6BE8">
        <w:rPr>
          <w:rFonts w:ascii="Verdana" w:hAnsi="Verdana"/>
          <w:b/>
          <w:sz w:val="18"/>
          <w:szCs w:val="18"/>
        </w:rPr>
        <w:t>Jurisprudentie</w:t>
      </w:r>
    </w:p>
    <w:p w14:paraId="4743A6AC" w14:textId="77777777" w:rsidR="001F1058" w:rsidRPr="005B6BE8" w:rsidRDefault="001F1058" w:rsidP="001F1058">
      <w:pPr>
        <w:spacing w:line="360" w:lineRule="auto"/>
        <w:rPr>
          <w:rFonts w:ascii="Verdana" w:hAnsi="Verdana"/>
          <w:sz w:val="18"/>
          <w:szCs w:val="18"/>
        </w:rPr>
      </w:pPr>
      <w:r w:rsidRPr="005B6BE8">
        <w:rPr>
          <w:rFonts w:ascii="Verdana" w:hAnsi="Verdana"/>
          <w:sz w:val="18"/>
          <w:szCs w:val="18"/>
        </w:rPr>
        <w:t>Hof van Justitie van de Europese Unie 19 april 2012, ECLI:EU:C:2012:219 (</w:t>
      </w:r>
      <w:r w:rsidRPr="005B6BE8">
        <w:rPr>
          <w:rFonts w:ascii="Verdana" w:hAnsi="Verdana"/>
          <w:i/>
          <w:iCs/>
          <w:sz w:val="18"/>
          <w:szCs w:val="18"/>
        </w:rPr>
        <w:t>Bonnier Audio/Perfect Communication</w:t>
      </w:r>
      <w:r w:rsidRPr="005B6BE8">
        <w:rPr>
          <w:rFonts w:ascii="Verdana" w:hAnsi="Verdana"/>
          <w:sz w:val="18"/>
          <w:szCs w:val="18"/>
        </w:rPr>
        <w:t>).</w:t>
      </w:r>
    </w:p>
    <w:p w14:paraId="095DE0C4" w14:textId="77777777" w:rsidR="001F1058" w:rsidRPr="004D0ED3" w:rsidRDefault="001F1058" w:rsidP="001F1058">
      <w:pPr>
        <w:spacing w:line="360" w:lineRule="auto"/>
        <w:rPr>
          <w:rFonts w:ascii="Verdana" w:hAnsi="Verdana"/>
          <w:i/>
          <w:iCs/>
          <w:sz w:val="18"/>
          <w:szCs w:val="18"/>
        </w:rPr>
      </w:pPr>
      <w:r w:rsidRPr="005B6BE8">
        <w:rPr>
          <w:rFonts w:ascii="Verdana" w:hAnsi="Verdana"/>
          <w:sz w:val="18"/>
          <w:szCs w:val="18"/>
        </w:rPr>
        <w:t xml:space="preserve">Hof van </w:t>
      </w:r>
      <w:r w:rsidRPr="004D0ED3">
        <w:rPr>
          <w:rFonts w:ascii="Verdana" w:hAnsi="Verdana"/>
          <w:sz w:val="18"/>
          <w:szCs w:val="18"/>
        </w:rPr>
        <w:t>Justitie van de Europese Unie 24 november 2011, ECLI:EU:C:2011:771 (</w:t>
      </w:r>
      <w:r w:rsidRPr="004D0ED3">
        <w:rPr>
          <w:rFonts w:ascii="Verdana" w:hAnsi="Verdana"/>
          <w:i/>
          <w:iCs/>
          <w:sz w:val="18"/>
          <w:szCs w:val="18"/>
        </w:rPr>
        <w:t>Scarlet Extended/SABAM).</w:t>
      </w:r>
    </w:p>
    <w:p w14:paraId="71846F3B" w14:textId="77777777" w:rsidR="001F1058" w:rsidRPr="004D0ED3" w:rsidRDefault="001F1058" w:rsidP="001F1058">
      <w:pPr>
        <w:pStyle w:val="Voetnoottekst"/>
        <w:spacing w:line="360" w:lineRule="auto"/>
        <w:rPr>
          <w:rFonts w:ascii="Verdana" w:hAnsi="Verdana"/>
          <w:color w:val="000000"/>
          <w:sz w:val="18"/>
          <w:szCs w:val="18"/>
          <w:bdr w:val="none" w:sz="0" w:space="0" w:color="auto" w:frame="1"/>
        </w:rPr>
      </w:pPr>
      <w:r w:rsidRPr="004D0ED3">
        <w:rPr>
          <w:rFonts w:ascii="Verdana" w:hAnsi="Verdana"/>
          <w:sz w:val="18"/>
          <w:szCs w:val="18"/>
        </w:rPr>
        <w:t>Hof van Justitie van de Europese Unie 17 november 2011, ECLI:EU:C:2011:753 (</w:t>
      </w:r>
      <w:r w:rsidRPr="004D0ED3">
        <w:rPr>
          <w:rFonts w:ascii="Verdana" w:hAnsi="Verdana"/>
          <w:i/>
          <w:iCs/>
          <w:sz w:val="18"/>
          <w:szCs w:val="18"/>
        </w:rPr>
        <w:t>Conclusie van A-G</w:t>
      </w:r>
      <w:r w:rsidRPr="004D0ED3">
        <w:rPr>
          <w:rFonts w:ascii="Verdana" w:hAnsi="Verdana"/>
          <w:sz w:val="18"/>
          <w:szCs w:val="18"/>
        </w:rPr>
        <w:t xml:space="preserve"> </w:t>
      </w:r>
      <w:r w:rsidRPr="004D0ED3">
        <w:rPr>
          <w:rFonts w:ascii="Verdana" w:hAnsi="Verdana"/>
          <w:i/>
          <w:iCs/>
          <w:sz w:val="18"/>
          <w:szCs w:val="18"/>
        </w:rPr>
        <w:t>Bonnier Audio/Perfect Communication)</w:t>
      </w:r>
      <w:r w:rsidRPr="004D0ED3">
        <w:rPr>
          <w:rFonts w:ascii="Verdana" w:hAnsi="Verdana"/>
          <w:color w:val="000000"/>
          <w:sz w:val="18"/>
          <w:szCs w:val="18"/>
          <w:bdr w:val="none" w:sz="0" w:space="0" w:color="auto" w:frame="1"/>
        </w:rPr>
        <w:t>.</w:t>
      </w:r>
    </w:p>
    <w:p w14:paraId="00AC14D6" w14:textId="2FFE0D6B" w:rsidR="001F1058" w:rsidRPr="004D0ED3" w:rsidRDefault="001F1058" w:rsidP="001F1058">
      <w:pPr>
        <w:pStyle w:val="Voetnoottekst"/>
        <w:spacing w:line="360" w:lineRule="auto"/>
        <w:rPr>
          <w:rFonts w:ascii="Verdana" w:hAnsi="Verdana"/>
          <w:color w:val="000000"/>
          <w:sz w:val="18"/>
          <w:szCs w:val="18"/>
          <w:bdr w:val="none" w:sz="0" w:space="0" w:color="auto" w:frame="1"/>
        </w:rPr>
      </w:pPr>
      <w:r w:rsidRPr="004D0ED3">
        <w:rPr>
          <w:rFonts w:ascii="Verdana" w:hAnsi="Verdana"/>
          <w:sz w:val="18"/>
          <w:szCs w:val="18"/>
        </w:rPr>
        <w:t>Hof van Justitie van de Europese Unie</w:t>
      </w:r>
      <w:r w:rsidRPr="004D0ED3">
        <w:rPr>
          <w:rFonts w:ascii="Verdana" w:hAnsi="Verdana"/>
          <w:color w:val="000000"/>
          <w:sz w:val="18"/>
          <w:szCs w:val="18"/>
          <w:bdr w:val="none" w:sz="0" w:space="0" w:color="auto" w:frame="1"/>
        </w:rPr>
        <w:t xml:space="preserve"> 12 juli 2011, ECLI:EU:C:2011:474 (L’Oréal/eBay)</w:t>
      </w:r>
      <w:r w:rsidR="0034708E">
        <w:rPr>
          <w:rFonts w:ascii="Verdana" w:hAnsi="Verdana"/>
          <w:color w:val="000000"/>
          <w:sz w:val="18"/>
          <w:szCs w:val="18"/>
          <w:bdr w:val="none" w:sz="0" w:space="0" w:color="auto" w:frame="1"/>
        </w:rPr>
        <w:t>.</w:t>
      </w:r>
    </w:p>
    <w:p w14:paraId="64A80685" w14:textId="2F2987F4" w:rsidR="001F1058" w:rsidRPr="004D0ED3" w:rsidRDefault="001F1058" w:rsidP="001F1058">
      <w:pPr>
        <w:pStyle w:val="Voetnoottekst"/>
        <w:spacing w:line="360" w:lineRule="auto"/>
        <w:rPr>
          <w:rFonts w:ascii="Verdana" w:hAnsi="Verdana"/>
          <w:sz w:val="18"/>
          <w:szCs w:val="18"/>
        </w:rPr>
      </w:pPr>
      <w:r w:rsidRPr="004D0ED3">
        <w:rPr>
          <w:rFonts w:ascii="Verdana" w:hAnsi="Verdana"/>
          <w:sz w:val="18"/>
          <w:szCs w:val="18"/>
        </w:rPr>
        <w:t xml:space="preserve">Hof van Justitie van de Europese Unie </w:t>
      </w:r>
      <w:r w:rsidRPr="004D0ED3">
        <w:rPr>
          <w:rFonts w:ascii="Verdana" w:hAnsi="Verdana"/>
          <w:color w:val="000000"/>
          <w:sz w:val="18"/>
          <w:szCs w:val="18"/>
          <w:bdr w:val="none" w:sz="0" w:space="0" w:color="auto" w:frame="1"/>
        </w:rPr>
        <w:t>23 maart 2010, ECLI:EU:2010:159 (Google France)</w:t>
      </w:r>
      <w:r w:rsidR="0034708E">
        <w:rPr>
          <w:rFonts w:ascii="Verdana" w:hAnsi="Verdana"/>
          <w:color w:val="000000"/>
          <w:sz w:val="18"/>
          <w:szCs w:val="18"/>
          <w:bdr w:val="none" w:sz="0" w:space="0" w:color="auto" w:frame="1"/>
        </w:rPr>
        <w:t>.</w:t>
      </w:r>
    </w:p>
    <w:p w14:paraId="1D0EFFAD" w14:textId="77777777" w:rsidR="001F1058" w:rsidRPr="004D0ED3" w:rsidRDefault="001F1058" w:rsidP="001F1058">
      <w:pPr>
        <w:spacing w:line="360" w:lineRule="auto"/>
        <w:rPr>
          <w:rFonts w:ascii="Verdana" w:hAnsi="Verdana"/>
          <w:sz w:val="18"/>
          <w:szCs w:val="18"/>
        </w:rPr>
      </w:pPr>
      <w:r w:rsidRPr="004D0ED3">
        <w:rPr>
          <w:rFonts w:ascii="Verdana" w:hAnsi="Verdana"/>
          <w:sz w:val="18"/>
          <w:szCs w:val="18"/>
        </w:rPr>
        <w:lastRenderedPageBreak/>
        <w:t>Hof van Justitie van de Europese Unie 29 januari 2008, ECLI:EU:C:2008:54 (</w:t>
      </w:r>
      <w:r w:rsidRPr="004D0ED3">
        <w:rPr>
          <w:rFonts w:ascii="Verdana" w:hAnsi="Verdana" w:cs="Arial"/>
          <w:i/>
          <w:iCs/>
          <w:sz w:val="18"/>
          <w:szCs w:val="18"/>
          <w:shd w:val="clear" w:color="auto" w:fill="FFFFFF"/>
        </w:rPr>
        <w:t>Promusicae/Telefónica</w:t>
      </w:r>
      <w:r w:rsidRPr="004D0ED3">
        <w:rPr>
          <w:rFonts w:ascii="Verdana" w:hAnsi="Verdana" w:cs="Arial"/>
          <w:sz w:val="18"/>
          <w:szCs w:val="18"/>
          <w:shd w:val="clear" w:color="auto" w:fill="FFFFFF"/>
        </w:rPr>
        <w:t>)</w:t>
      </w:r>
      <w:r w:rsidRPr="004D0ED3">
        <w:rPr>
          <w:rFonts w:ascii="Verdana" w:hAnsi="Verdana"/>
          <w:sz w:val="18"/>
          <w:szCs w:val="18"/>
        </w:rPr>
        <w:t>.</w:t>
      </w:r>
    </w:p>
    <w:p w14:paraId="6373493E" w14:textId="77777777" w:rsidR="001F1058" w:rsidRPr="004D0ED3" w:rsidRDefault="001F1058" w:rsidP="001F1058">
      <w:pPr>
        <w:pStyle w:val="Voetnoottekst"/>
        <w:spacing w:line="360" w:lineRule="auto"/>
        <w:rPr>
          <w:rFonts w:ascii="Verdana" w:hAnsi="Verdana"/>
          <w:sz w:val="18"/>
          <w:szCs w:val="18"/>
        </w:rPr>
      </w:pPr>
      <w:r w:rsidRPr="004D0ED3">
        <w:rPr>
          <w:rFonts w:ascii="Verdana" w:hAnsi="Verdana"/>
          <w:sz w:val="18"/>
          <w:szCs w:val="18"/>
        </w:rPr>
        <w:t xml:space="preserve">Hof van Justitie van de Europese Unie 20 mei 2003, ECLI:EU:2003:294 </w:t>
      </w:r>
      <w:r w:rsidRPr="004D0ED3">
        <w:rPr>
          <w:rFonts w:ascii="Verdana" w:hAnsi="Verdana"/>
          <w:i/>
          <w:iCs/>
          <w:sz w:val="18"/>
          <w:szCs w:val="18"/>
        </w:rPr>
        <w:t>(Rechnungshof/Osterreichischer Rundfunk).</w:t>
      </w:r>
      <w:r w:rsidRPr="004D0ED3">
        <w:rPr>
          <w:rFonts w:ascii="Verdana" w:hAnsi="Verdana"/>
          <w:sz w:val="18"/>
          <w:szCs w:val="18"/>
        </w:rPr>
        <w:t xml:space="preserve"> </w:t>
      </w:r>
    </w:p>
    <w:p w14:paraId="58CDAE9B" w14:textId="77777777" w:rsidR="001F1058" w:rsidRPr="00AB061C" w:rsidRDefault="001F1058" w:rsidP="001F1058">
      <w:pPr>
        <w:pStyle w:val="Voetnoottekst"/>
        <w:spacing w:line="360" w:lineRule="auto"/>
        <w:rPr>
          <w:rFonts w:ascii="Verdana" w:hAnsi="Verdana"/>
          <w:i/>
          <w:iCs/>
          <w:sz w:val="18"/>
          <w:szCs w:val="18"/>
        </w:rPr>
      </w:pPr>
      <w:r w:rsidRPr="004D0ED3">
        <w:rPr>
          <w:rFonts w:ascii="Verdana" w:hAnsi="Verdana"/>
          <w:sz w:val="18"/>
          <w:szCs w:val="18"/>
        </w:rPr>
        <w:t>Hof van Justitie van de Europese Unie 15 juli 1964</w:t>
      </w:r>
      <w:r w:rsidRPr="00AB061C">
        <w:rPr>
          <w:rFonts w:ascii="Verdana" w:hAnsi="Verdana"/>
          <w:sz w:val="18"/>
          <w:szCs w:val="18"/>
        </w:rPr>
        <w:t>, zaak C-6/64 (</w:t>
      </w:r>
      <w:r w:rsidRPr="00AB061C">
        <w:rPr>
          <w:rFonts w:ascii="Verdana" w:hAnsi="Verdana"/>
          <w:i/>
          <w:iCs/>
          <w:sz w:val="18"/>
          <w:szCs w:val="18"/>
        </w:rPr>
        <w:t>Costa/ENEL).</w:t>
      </w:r>
    </w:p>
    <w:p w14:paraId="65B05D67" w14:textId="675173C1" w:rsidR="001F1058" w:rsidRPr="00AB061C" w:rsidRDefault="001F1058" w:rsidP="001F1058">
      <w:pPr>
        <w:pStyle w:val="Voetnoottekst"/>
        <w:spacing w:line="360" w:lineRule="auto"/>
        <w:rPr>
          <w:rFonts w:ascii="Verdana" w:hAnsi="Verdana"/>
          <w:i/>
          <w:iCs/>
          <w:sz w:val="18"/>
          <w:szCs w:val="18"/>
        </w:rPr>
      </w:pPr>
      <w:r w:rsidRPr="004D0ED3">
        <w:rPr>
          <w:rFonts w:ascii="Verdana" w:hAnsi="Verdana"/>
          <w:sz w:val="18"/>
          <w:szCs w:val="18"/>
        </w:rPr>
        <w:t xml:space="preserve">Hof van Justitie van de Europese Unie </w:t>
      </w:r>
      <w:r w:rsidRPr="00AB061C">
        <w:rPr>
          <w:rFonts w:ascii="Verdana" w:hAnsi="Verdana"/>
          <w:sz w:val="18"/>
          <w:szCs w:val="18"/>
        </w:rPr>
        <w:t>5 februari 1963, zaak C-26/62 (</w:t>
      </w:r>
      <w:r w:rsidRPr="00AB061C">
        <w:rPr>
          <w:rFonts w:ascii="Verdana" w:hAnsi="Verdana"/>
          <w:i/>
          <w:iCs/>
          <w:sz w:val="18"/>
          <w:szCs w:val="18"/>
        </w:rPr>
        <w:t>Van Gend en Loos</w:t>
      </w:r>
      <w:r w:rsidRPr="00AB061C">
        <w:rPr>
          <w:rFonts w:ascii="Verdana" w:hAnsi="Verdana"/>
          <w:sz w:val="18"/>
          <w:szCs w:val="18"/>
        </w:rPr>
        <w:t>)</w:t>
      </w:r>
      <w:r w:rsidR="0034708E">
        <w:rPr>
          <w:rFonts w:ascii="Verdana" w:hAnsi="Verdana"/>
          <w:sz w:val="18"/>
          <w:szCs w:val="18"/>
        </w:rPr>
        <w:t>.</w:t>
      </w:r>
    </w:p>
    <w:p w14:paraId="39FC243E" w14:textId="77777777" w:rsidR="001F1058" w:rsidRPr="00AB061C" w:rsidRDefault="001F1058" w:rsidP="001F1058">
      <w:pPr>
        <w:spacing w:line="360" w:lineRule="auto"/>
        <w:rPr>
          <w:rFonts w:ascii="Verdana" w:hAnsi="Verdana"/>
          <w:sz w:val="18"/>
          <w:szCs w:val="18"/>
        </w:rPr>
      </w:pPr>
      <w:r w:rsidRPr="00AB061C">
        <w:rPr>
          <w:rFonts w:ascii="Verdana" w:hAnsi="Verdana" w:cstheme="minorHAnsi"/>
          <w:sz w:val="18"/>
          <w:szCs w:val="18"/>
        </w:rPr>
        <w:t>Hoge Raad 25 november 2005, ECLI:NL:HR:2005:AU4019 (</w:t>
      </w:r>
      <w:r w:rsidRPr="00AB061C">
        <w:rPr>
          <w:rFonts w:ascii="Verdana" w:hAnsi="Verdana" w:cstheme="minorHAnsi"/>
          <w:i/>
          <w:iCs/>
          <w:sz w:val="18"/>
          <w:szCs w:val="18"/>
        </w:rPr>
        <w:t>Lycos/Pessers</w:t>
      </w:r>
      <w:r w:rsidRPr="00AB061C">
        <w:rPr>
          <w:rFonts w:ascii="Verdana" w:hAnsi="Verdana" w:cstheme="minorHAnsi"/>
          <w:sz w:val="18"/>
          <w:szCs w:val="18"/>
        </w:rPr>
        <w:t>).</w:t>
      </w:r>
    </w:p>
    <w:p w14:paraId="1907209D" w14:textId="77777777" w:rsidR="001F1058" w:rsidRPr="005B6BE8" w:rsidRDefault="001F1058" w:rsidP="001F1058">
      <w:pPr>
        <w:pStyle w:val="Voetnoottekst"/>
        <w:spacing w:line="360" w:lineRule="auto"/>
        <w:rPr>
          <w:rFonts w:ascii="Verdana" w:hAnsi="Verdana"/>
          <w:sz w:val="18"/>
          <w:szCs w:val="18"/>
        </w:rPr>
      </w:pPr>
      <w:r w:rsidRPr="00AB061C">
        <w:rPr>
          <w:rFonts w:ascii="Verdana" w:hAnsi="Verdana"/>
          <w:sz w:val="18"/>
          <w:szCs w:val="18"/>
        </w:rPr>
        <w:t>Hoge Raad 1 juni 1990, NJ 1991/377 m.nt.</w:t>
      </w:r>
      <w:r w:rsidRPr="005B6BE8">
        <w:rPr>
          <w:rFonts w:ascii="Verdana" w:hAnsi="Verdana"/>
          <w:sz w:val="18"/>
          <w:szCs w:val="18"/>
        </w:rPr>
        <w:t xml:space="preserve"> D.W.F. Verkade (</w:t>
      </w:r>
      <w:r w:rsidRPr="005B6BE8">
        <w:rPr>
          <w:rFonts w:ascii="Verdana" w:hAnsi="Verdana"/>
          <w:i/>
          <w:iCs/>
          <w:sz w:val="18"/>
          <w:szCs w:val="18"/>
        </w:rPr>
        <w:t>Kluwer/Lamoth)</w:t>
      </w:r>
      <w:r w:rsidRPr="005B6BE8">
        <w:rPr>
          <w:rFonts w:ascii="Verdana" w:hAnsi="Verdana"/>
          <w:sz w:val="18"/>
          <w:szCs w:val="18"/>
        </w:rPr>
        <w:t>.</w:t>
      </w:r>
    </w:p>
    <w:p w14:paraId="417AE274" w14:textId="77777777" w:rsidR="001F1058" w:rsidRPr="005B6BE8" w:rsidRDefault="001F1058" w:rsidP="001F1058">
      <w:pPr>
        <w:spacing w:line="360" w:lineRule="auto"/>
        <w:rPr>
          <w:rFonts w:ascii="Verdana" w:eastAsiaTheme="minorEastAsia" w:hAnsi="Verdana"/>
          <w:sz w:val="18"/>
          <w:szCs w:val="18"/>
        </w:rPr>
      </w:pPr>
      <w:r w:rsidRPr="005B6BE8">
        <w:rPr>
          <w:rFonts w:ascii="Verdana" w:hAnsi="Verdana"/>
          <w:sz w:val="18"/>
          <w:szCs w:val="18"/>
        </w:rPr>
        <w:t xml:space="preserve">Hoge Raad 6 mei 1938, NJ </w:t>
      </w:r>
      <w:r w:rsidRPr="005B6BE8">
        <w:rPr>
          <w:rFonts w:ascii="Verdana" w:eastAsiaTheme="minorEastAsia" w:hAnsi="Verdana"/>
          <w:sz w:val="18"/>
          <w:szCs w:val="18"/>
        </w:rPr>
        <w:t>1938/635 (</w:t>
      </w:r>
      <w:r w:rsidRPr="005B6BE8">
        <w:rPr>
          <w:rFonts w:ascii="Verdana" w:eastAsiaTheme="minorEastAsia" w:hAnsi="Verdana"/>
          <w:i/>
          <w:iCs/>
          <w:sz w:val="18"/>
          <w:szCs w:val="18"/>
        </w:rPr>
        <w:t>café radio</w:t>
      </w:r>
      <w:r w:rsidRPr="005B6BE8">
        <w:rPr>
          <w:rFonts w:ascii="Verdana" w:eastAsiaTheme="minorEastAsia" w:hAnsi="Verdana"/>
          <w:sz w:val="18"/>
          <w:szCs w:val="18"/>
        </w:rPr>
        <w:t>).</w:t>
      </w:r>
    </w:p>
    <w:p w14:paraId="224E578E" w14:textId="77777777" w:rsidR="001F1058" w:rsidRPr="005B6BE8" w:rsidRDefault="001F1058" w:rsidP="001F1058">
      <w:pPr>
        <w:spacing w:line="360" w:lineRule="auto"/>
        <w:rPr>
          <w:rFonts w:ascii="Verdana" w:eastAsiaTheme="minorEastAsia" w:hAnsi="Verdana"/>
          <w:sz w:val="18"/>
          <w:szCs w:val="18"/>
        </w:rPr>
      </w:pPr>
      <w:r w:rsidRPr="005B6BE8">
        <w:rPr>
          <w:rFonts w:ascii="Verdana" w:eastAsiaTheme="minorEastAsia" w:hAnsi="Verdana"/>
          <w:sz w:val="18"/>
          <w:szCs w:val="18"/>
        </w:rPr>
        <w:t>Hof Arnhem-Leeuwarden 5 november 2019, ECLI:NL:GHARL:2019:9352 (</w:t>
      </w:r>
      <w:r w:rsidRPr="005B6BE8">
        <w:rPr>
          <w:rFonts w:ascii="Verdana" w:eastAsiaTheme="minorEastAsia" w:hAnsi="Verdana"/>
          <w:i/>
          <w:iCs/>
          <w:sz w:val="18"/>
          <w:szCs w:val="18"/>
        </w:rPr>
        <w:t>DFW/Ziggo</w:t>
      </w:r>
      <w:r w:rsidRPr="005B6BE8">
        <w:rPr>
          <w:rFonts w:ascii="Verdana" w:eastAsiaTheme="minorEastAsia" w:hAnsi="Verdana"/>
          <w:sz w:val="18"/>
          <w:szCs w:val="18"/>
        </w:rPr>
        <w:t>).</w:t>
      </w:r>
    </w:p>
    <w:p w14:paraId="3281AD24" w14:textId="77777777" w:rsidR="001F1058" w:rsidRPr="004D0ED3" w:rsidRDefault="001F1058" w:rsidP="001F1058">
      <w:pPr>
        <w:spacing w:line="360" w:lineRule="auto"/>
        <w:rPr>
          <w:rFonts w:ascii="Verdana" w:eastAsiaTheme="minorEastAsia" w:hAnsi="Verdana"/>
          <w:sz w:val="18"/>
          <w:szCs w:val="18"/>
          <w:lang w:val="en-US"/>
        </w:rPr>
      </w:pPr>
      <w:r w:rsidRPr="005B6BE8">
        <w:rPr>
          <w:rFonts w:ascii="Verdana" w:hAnsi="Verdana"/>
          <w:sz w:val="18"/>
          <w:szCs w:val="18"/>
          <w:lang w:val="en-US"/>
        </w:rPr>
        <w:t>Hof ’s-Hertogenbosch 10 juli 2018, ECLI:NL:</w:t>
      </w:r>
      <w:r w:rsidRPr="004D0ED3">
        <w:rPr>
          <w:rFonts w:ascii="Verdana" w:hAnsi="Verdana"/>
          <w:sz w:val="18"/>
          <w:szCs w:val="18"/>
          <w:lang w:val="en-US"/>
        </w:rPr>
        <w:t>GHSHE:2018:2824 (</w:t>
      </w:r>
      <w:r w:rsidRPr="004D0ED3">
        <w:rPr>
          <w:rFonts w:ascii="Verdana" w:hAnsi="Verdana"/>
          <w:i/>
          <w:iCs/>
          <w:sz w:val="18"/>
          <w:szCs w:val="18"/>
          <w:lang w:val="en-US"/>
        </w:rPr>
        <w:t>Newsconnection/BREIN</w:t>
      </w:r>
      <w:r w:rsidRPr="004D0ED3">
        <w:rPr>
          <w:rFonts w:ascii="Verdana" w:hAnsi="Verdana"/>
          <w:sz w:val="18"/>
          <w:szCs w:val="18"/>
          <w:lang w:val="en-US"/>
        </w:rPr>
        <w:t>).</w:t>
      </w:r>
    </w:p>
    <w:p w14:paraId="33DC0DA7" w14:textId="77777777" w:rsidR="001F1058" w:rsidRPr="004D0ED3" w:rsidRDefault="001F1058" w:rsidP="001F1058">
      <w:pPr>
        <w:spacing w:line="360" w:lineRule="auto"/>
        <w:rPr>
          <w:rFonts w:ascii="Verdana" w:hAnsi="Verdana"/>
          <w:sz w:val="18"/>
          <w:szCs w:val="18"/>
          <w:lang w:val="en-US"/>
        </w:rPr>
      </w:pPr>
      <w:r w:rsidRPr="004D0ED3">
        <w:rPr>
          <w:rFonts w:ascii="Verdana" w:hAnsi="Verdana"/>
          <w:sz w:val="18"/>
          <w:szCs w:val="18"/>
          <w:lang w:val="en-US"/>
        </w:rPr>
        <w:t xml:space="preserve">Hof Amsterdam 14 december 2010, </w:t>
      </w:r>
      <w:r w:rsidRPr="004D0ED3">
        <w:rPr>
          <w:rFonts w:ascii="Verdana" w:hAnsi="Verdana"/>
          <w:color w:val="000000"/>
          <w:sz w:val="18"/>
          <w:szCs w:val="18"/>
          <w:lang w:val="en-US"/>
        </w:rPr>
        <w:t>ECLI:NL:GHAMS:2010:BP7309 (</w:t>
      </w:r>
      <w:r w:rsidRPr="004D0ED3">
        <w:rPr>
          <w:rFonts w:ascii="Verdana" w:hAnsi="Verdana"/>
          <w:i/>
          <w:iCs/>
          <w:color w:val="000000"/>
          <w:sz w:val="18"/>
          <w:szCs w:val="18"/>
          <w:lang w:val="en-US"/>
        </w:rPr>
        <w:t>Ziggo/123 Video</w:t>
      </w:r>
      <w:r w:rsidRPr="004D0ED3">
        <w:rPr>
          <w:rFonts w:ascii="Verdana" w:hAnsi="Verdana"/>
          <w:color w:val="000000"/>
          <w:sz w:val="18"/>
          <w:szCs w:val="18"/>
          <w:lang w:val="en-US"/>
        </w:rPr>
        <w:t>).</w:t>
      </w:r>
    </w:p>
    <w:p w14:paraId="1C0495C3" w14:textId="77777777" w:rsidR="001F1058" w:rsidRPr="004D0ED3" w:rsidRDefault="001F1058" w:rsidP="001F1058">
      <w:pPr>
        <w:spacing w:line="360" w:lineRule="auto"/>
        <w:rPr>
          <w:rFonts w:ascii="Verdana" w:hAnsi="Verdana"/>
          <w:color w:val="000000"/>
          <w:sz w:val="18"/>
          <w:szCs w:val="18"/>
          <w:lang w:val="en-US"/>
        </w:rPr>
      </w:pPr>
      <w:r w:rsidRPr="004D0ED3">
        <w:rPr>
          <w:rFonts w:ascii="Verdana" w:hAnsi="Verdana"/>
          <w:sz w:val="18"/>
          <w:szCs w:val="18"/>
          <w:lang w:val="en-US"/>
        </w:rPr>
        <w:t xml:space="preserve">Hof Amsterdam 3 juli 2008, </w:t>
      </w:r>
      <w:r w:rsidRPr="004D0ED3">
        <w:rPr>
          <w:rFonts w:ascii="Verdana" w:hAnsi="Verdana"/>
          <w:color w:val="000000"/>
          <w:sz w:val="18"/>
          <w:szCs w:val="18"/>
          <w:lang w:val="en-US"/>
        </w:rPr>
        <w:t>ECLI:NL:GHAMS:2008:BD6223 (</w:t>
      </w:r>
      <w:r w:rsidRPr="004D0ED3">
        <w:rPr>
          <w:rFonts w:ascii="Verdana" w:hAnsi="Verdana"/>
          <w:i/>
          <w:iCs/>
          <w:color w:val="000000"/>
          <w:sz w:val="18"/>
          <w:szCs w:val="18"/>
          <w:lang w:val="en-US"/>
        </w:rPr>
        <w:t>Leaseweb/BREIN</w:t>
      </w:r>
      <w:r w:rsidRPr="004D0ED3">
        <w:rPr>
          <w:rFonts w:ascii="Verdana" w:hAnsi="Verdana"/>
          <w:color w:val="000000"/>
          <w:sz w:val="18"/>
          <w:szCs w:val="18"/>
          <w:lang w:val="en-US"/>
        </w:rPr>
        <w:t>).</w:t>
      </w:r>
    </w:p>
    <w:p w14:paraId="447DB470" w14:textId="6FD7DB02" w:rsidR="00496FFA" w:rsidRPr="00A821F0" w:rsidRDefault="00496FFA" w:rsidP="00496FFA">
      <w:pPr>
        <w:pStyle w:val="Voetnoottekst"/>
        <w:spacing w:line="360" w:lineRule="auto"/>
        <w:rPr>
          <w:rFonts w:ascii="Verdana" w:hAnsi="Verdana"/>
          <w:sz w:val="18"/>
          <w:szCs w:val="18"/>
          <w:lang w:val="en-US"/>
        </w:rPr>
      </w:pPr>
      <w:r w:rsidRPr="00A821F0">
        <w:rPr>
          <w:rFonts w:ascii="Verdana" w:hAnsi="Verdana"/>
          <w:sz w:val="18"/>
          <w:szCs w:val="18"/>
          <w:lang w:val="en-US"/>
        </w:rPr>
        <w:t>Rechtbank Oost-Brabant 12 maart 2019, ECLI:NL:RBOBR:2019:1286.</w:t>
      </w:r>
    </w:p>
    <w:p w14:paraId="73702113" w14:textId="74468590" w:rsidR="001F1058" w:rsidRDefault="001F1058" w:rsidP="00496FFA">
      <w:pPr>
        <w:spacing w:line="360" w:lineRule="auto"/>
        <w:rPr>
          <w:rFonts w:ascii="Verdana" w:hAnsi="Verdana"/>
          <w:color w:val="000000"/>
          <w:sz w:val="18"/>
          <w:szCs w:val="18"/>
        </w:rPr>
      </w:pPr>
      <w:r w:rsidRPr="00496FFA">
        <w:rPr>
          <w:rFonts w:ascii="Verdana" w:eastAsiaTheme="minorEastAsia" w:hAnsi="Verdana"/>
          <w:sz w:val="18"/>
          <w:szCs w:val="18"/>
        </w:rPr>
        <w:t>Rechtbank Midden-Nederland</w:t>
      </w:r>
      <w:r w:rsidRPr="00496FFA">
        <w:rPr>
          <w:rFonts w:ascii="Verdana" w:hAnsi="Verdana"/>
          <w:sz w:val="18"/>
          <w:szCs w:val="18"/>
        </w:rPr>
        <w:t xml:space="preserve"> 8 februari 2019, ECLI:NL:RBMNE:2019:423 </w:t>
      </w:r>
      <w:r w:rsidRPr="00496FFA">
        <w:rPr>
          <w:rFonts w:ascii="Verdana" w:hAnsi="Verdana"/>
          <w:color w:val="000000"/>
          <w:sz w:val="18"/>
          <w:szCs w:val="18"/>
        </w:rPr>
        <w:t>(</w:t>
      </w:r>
      <w:r w:rsidRPr="00496FFA">
        <w:rPr>
          <w:rFonts w:ascii="Verdana" w:hAnsi="Verdana"/>
          <w:i/>
          <w:iCs/>
          <w:color w:val="000000"/>
          <w:sz w:val="18"/>
          <w:szCs w:val="18"/>
        </w:rPr>
        <w:t>DFW/Ziggo</w:t>
      </w:r>
      <w:r w:rsidRPr="00496FFA">
        <w:rPr>
          <w:rFonts w:ascii="Verdana" w:hAnsi="Verdana"/>
          <w:color w:val="000000"/>
          <w:sz w:val="18"/>
          <w:szCs w:val="18"/>
        </w:rPr>
        <w:t>).</w:t>
      </w:r>
    </w:p>
    <w:p w14:paraId="507EC898" w14:textId="4363396C" w:rsidR="00496FFA" w:rsidRPr="004663BF" w:rsidRDefault="00496FFA" w:rsidP="00496FFA">
      <w:pPr>
        <w:spacing w:line="360" w:lineRule="auto"/>
        <w:rPr>
          <w:rFonts w:ascii="Verdana" w:hAnsi="Verdana"/>
          <w:color w:val="000000"/>
          <w:sz w:val="18"/>
          <w:szCs w:val="18"/>
        </w:rPr>
      </w:pPr>
      <w:r w:rsidRPr="00496FFA">
        <w:rPr>
          <w:rFonts w:ascii="Verdana" w:hAnsi="Verdana"/>
          <w:sz w:val="18"/>
          <w:szCs w:val="18"/>
        </w:rPr>
        <w:t>Rechtbank</w:t>
      </w:r>
      <w:r w:rsidRPr="004663BF">
        <w:rPr>
          <w:rFonts w:ascii="Verdana" w:hAnsi="Verdana"/>
          <w:sz w:val="18"/>
          <w:szCs w:val="18"/>
        </w:rPr>
        <w:t xml:space="preserve"> Amsterdam 21 december 2018, ECLI:NL:RBAMS:2018:9362 (</w:t>
      </w:r>
      <w:r w:rsidRPr="004663BF">
        <w:rPr>
          <w:rFonts w:ascii="Verdana" w:hAnsi="Verdana"/>
          <w:i/>
          <w:sz w:val="18"/>
          <w:szCs w:val="18"/>
        </w:rPr>
        <w:t>Tommy Hilfiger/Facebook).</w:t>
      </w:r>
    </w:p>
    <w:p w14:paraId="2FB1BF41" w14:textId="18B55C1E" w:rsidR="001F1058" w:rsidRPr="00496FFA" w:rsidRDefault="001F1058" w:rsidP="00496FFA">
      <w:pPr>
        <w:spacing w:line="360" w:lineRule="auto"/>
        <w:rPr>
          <w:rFonts w:ascii="Verdana" w:hAnsi="Verdana"/>
          <w:color w:val="000000"/>
          <w:sz w:val="18"/>
          <w:szCs w:val="18"/>
        </w:rPr>
      </w:pPr>
      <w:r w:rsidRPr="00496FFA">
        <w:rPr>
          <w:rFonts w:ascii="Verdana" w:hAnsi="Verdana"/>
          <w:sz w:val="18"/>
          <w:szCs w:val="18"/>
        </w:rPr>
        <w:t xml:space="preserve">Rechtbank Noord-Holland 7 juni 2017, </w:t>
      </w:r>
      <w:r w:rsidRPr="00496FFA">
        <w:rPr>
          <w:rFonts w:ascii="Verdana" w:hAnsi="Verdana"/>
          <w:color w:val="000000"/>
          <w:sz w:val="18"/>
          <w:szCs w:val="18"/>
        </w:rPr>
        <w:t>ECLI:RBNHO:2017:4435 (</w:t>
      </w:r>
      <w:r w:rsidRPr="00496FFA">
        <w:rPr>
          <w:rFonts w:ascii="Verdana" w:hAnsi="Verdana"/>
          <w:i/>
          <w:iCs/>
          <w:color w:val="000000"/>
          <w:sz w:val="18"/>
          <w:szCs w:val="18"/>
        </w:rPr>
        <w:t>BREIN/Eweka</w:t>
      </w:r>
      <w:r w:rsidRPr="00496FFA">
        <w:rPr>
          <w:rFonts w:ascii="Verdana" w:hAnsi="Verdana"/>
          <w:color w:val="000000"/>
          <w:sz w:val="18"/>
          <w:szCs w:val="18"/>
        </w:rPr>
        <w:t>).</w:t>
      </w:r>
    </w:p>
    <w:p w14:paraId="5102E313" w14:textId="68F1D5FB" w:rsidR="001F1058" w:rsidRPr="00496FFA" w:rsidRDefault="001F1058" w:rsidP="00496FFA">
      <w:pPr>
        <w:spacing w:line="360" w:lineRule="auto"/>
        <w:rPr>
          <w:rFonts w:ascii="Verdana" w:hAnsi="Verdana"/>
          <w:i/>
          <w:iCs/>
          <w:sz w:val="18"/>
          <w:szCs w:val="18"/>
        </w:rPr>
      </w:pPr>
      <w:r w:rsidRPr="00496FFA">
        <w:rPr>
          <w:rFonts w:ascii="Verdana" w:hAnsi="Verdana"/>
          <w:sz w:val="18"/>
          <w:szCs w:val="18"/>
        </w:rPr>
        <w:t>Rechtbank Amsterdam 26 april 2017, ECLI:NLRBAMS:2017:4038 (</w:t>
      </w:r>
      <w:r w:rsidRPr="00496FFA">
        <w:rPr>
          <w:rFonts w:ascii="Verdana" w:hAnsi="Verdana"/>
          <w:i/>
          <w:iCs/>
          <w:sz w:val="18"/>
          <w:szCs w:val="18"/>
        </w:rPr>
        <w:t>XS News/Abavia).</w:t>
      </w:r>
    </w:p>
    <w:p w14:paraId="20AAE4B0" w14:textId="6E29AFE3" w:rsidR="00496FFA" w:rsidRPr="00A821F0" w:rsidRDefault="00496FFA" w:rsidP="00496FFA">
      <w:pPr>
        <w:spacing w:line="360" w:lineRule="auto"/>
        <w:rPr>
          <w:rFonts w:ascii="Verdana" w:hAnsi="Verdana"/>
          <w:sz w:val="18"/>
          <w:szCs w:val="18"/>
        </w:rPr>
      </w:pPr>
      <w:r w:rsidRPr="00496FFA">
        <w:rPr>
          <w:rFonts w:ascii="Verdana" w:hAnsi="Verdana"/>
          <w:sz w:val="18"/>
          <w:szCs w:val="18"/>
        </w:rPr>
        <w:t xml:space="preserve">Rechtbank </w:t>
      </w:r>
      <w:r w:rsidRPr="00A821F0">
        <w:rPr>
          <w:rFonts w:ascii="Verdana" w:hAnsi="Verdana"/>
          <w:sz w:val="18"/>
          <w:szCs w:val="18"/>
        </w:rPr>
        <w:t xml:space="preserve">Oost-Brabant 12 december 2016, </w:t>
      </w:r>
      <w:r w:rsidRPr="00A821F0">
        <w:rPr>
          <w:rFonts w:ascii="Verdana" w:hAnsi="Verdana" w:cs="Calibri"/>
          <w:color w:val="000000"/>
          <w:sz w:val="18"/>
          <w:szCs w:val="18"/>
        </w:rPr>
        <w:t>ECLI:NL:RBOBR:2016:6846 (</w:t>
      </w:r>
      <w:r w:rsidRPr="00A821F0">
        <w:rPr>
          <w:rFonts w:ascii="Verdana" w:hAnsi="Verdana" w:cs="Calibri"/>
          <w:i/>
          <w:iCs/>
          <w:color w:val="000000"/>
          <w:sz w:val="18"/>
          <w:szCs w:val="18"/>
        </w:rPr>
        <w:t>BREIN/Newsconnection</w:t>
      </w:r>
      <w:r w:rsidRPr="00A821F0">
        <w:rPr>
          <w:rFonts w:ascii="Verdana" w:hAnsi="Verdana" w:cs="Calibri"/>
          <w:color w:val="000000"/>
          <w:sz w:val="18"/>
          <w:szCs w:val="18"/>
        </w:rPr>
        <w:t>).</w:t>
      </w:r>
    </w:p>
    <w:p w14:paraId="76CE2E29" w14:textId="77777777" w:rsidR="001F1058" w:rsidRPr="00496FFA" w:rsidRDefault="001F1058" w:rsidP="00496FFA">
      <w:pPr>
        <w:pStyle w:val="Voetnoottekst"/>
        <w:spacing w:line="360" w:lineRule="auto"/>
        <w:rPr>
          <w:rFonts w:ascii="Verdana" w:hAnsi="Verdana" w:cstheme="minorHAnsi"/>
          <w:sz w:val="18"/>
          <w:szCs w:val="18"/>
        </w:rPr>
      </w:pPr>
      <w:r w:rsidRPr="00496FFA">
        <w:rPr>
          <w:rFonts w:ascii="Verdana" w:hAnsi="Verdana" w:cstheme="minorHAnsi"/>
          <w:sz w:val="18"/>
          <w:szCs w:val="18"/>
        </w:rPr>
        <w:t>Rechtbank Limburg 24 november 2016, ECLI:NL:RBLIM:2016:9210 (</w:t>
      </w:r>
      <w:r w:rsidRPr="00496FFA">
        <w:rPr>
          <w:rFonts w:ascii="Verdana" w:hAnsi="Verdana" w:cstheme="minorHAnsi"/>
          <w:i/>
          <w:iCs/>
          <w:sz w:val="18"/>
          <w:szCs w:val="18"/>
        </w:rPr>
        <w:t>X/Vodafone)</w:t>
      </w:r>
      <w:r w:rsidRPr="00496FFA">
        <w:rPr>
          <w:rFonts w:ascii="Verdana" w:hAnsi="Verdana" w:cstheme="minorHAnsi"/>
          <w:sz w:val="18"/>
          <w:szCs w:val="18"/>
        </w:rPr>
        <w:t>.</w:t>
      </w:r>
    </w:p>
    <w:p w14:paraId="5ECDC810" w14:textId="77777777" w:rsidR="001F1058" w:rsidRPr="00496FFA" w:rsidRDefault="001F1058" w:rsidP="00496FFA">
      <w:pPr>
        <w:spacing w:line="360" w:lineRule="auto"/>
        <w:rPr>
          <w:rFonts w:ascii="Verdana" w:hAnsi="Verdana"/>
          <w:color w:val="000000"/>
          <w:sz w:val="18"/>
          <w:szCs w:val="18"/>
        </w:rPr>
      </w:pPr>
      <w:r w:rsidRPr="00496FFA">
        <w:rPr>
          <w:rFonts w:ascii="Verdana" w:hAnsi="Verdana"/>
          <w:sz w:val="18"/>
          <w:szCs w:val="18"/>
        </w:rPr>
        <w:t xml:space="preserve">Rechtbank Den Haag 17 augustus 2016, </w:t>
      </w:r>
      <w:r w:rsidRPr="00496FFA">
        <w:rPr>
          <w:rFonts w:ascii="Verdana" w:hAnsi="Verdana"/>
          <w:color w:val="000000"/>
          <w:sz w:val="18"/>
          <w:szCs w:val="18"/>
        </w:rPr>
        <w:t>ECLI:NL:RBDHA:2016:9685 (</w:t>
      </w:r>
      <w:r w:rsidRPr="00496FFA">
        <w:rPr>
          <w:rFonts w:ascii="Verdana" w:hAnsi="Verdana"/>
          <w:i/>
          <w:iCs/>
          <w:color w:val="000000"/>
          <w:sz w:val="18"/>
          <w:szCs w:val="18"/>
        </w:rPr>
        <w:t>Eredivisie/Global Layer</w:t>
      </w:r>
      <w:r w:rsidRPr="00496FFA">
        <w:rPr>
          <w:rFonts w:ascii="Verdana" w:hAnsi="Verdana"/>
          <w:color w:val="000000"/>
          <w:sz w:val="18"/>
          <w:szCs w:val="18"/>
        </w:rPr>
        <w:t>).</w:t>
      </w:r>
    </w:p>
    <w:p w14:paraId="178100AE" w14:textId="77777777" w:rsidR="001F1058" w:rsidRPr="00496FFA" w:rsidRDefault="001F1058" w:rsidP="00496FFA">
      <w:pPr>
        <w:spacing w:line="360" w:lineRule="auto"/>
        <w:rPr>
          <w:rFonts w:ascii="Verdana" w:hAnsi="Verdana"/>
          <w:color w:val="000000"/>
          <w:sz w:val="18"/>
          <w:szCs w:val="18"/>
        </w:rPr>
      </w:pPr>
      <w:r w:rsidRPr="00496FFA">
        <w:rPr>
          <w:rFonts w:ascii="Verdana" w:hAnsi="Verdana"/>
          <w:sz w:val="18"/>
          <w:szCs w:val="18"/>
        </w:rPr>
        <w:t>Rechtbank</w:t>
      </w:r>
      <w:r w:rsidRPr="00496FFA">
        <w:rPr>
          <w:rFonts w:ascii="Verdana" w:hAnsi="Verdana"/>
          <w:i/>
          <w:iCs/>
          <w:color w:val="000000"/>
          <w:sz w:val="18"/>
          <w:szCs w:val="18"/>
        </w:rPr>
        <w:t xml:space="preserve"> </w:t>
      </w:r>
      <w:r w:rsidRPr="00496FFA">
        <w:rPr>
          <w:rFonts w:ascii="Verdana" w:hAnsi="Verdana"/>
          <w:color w:val="000000"/>
          <w:sz w:val="18"/>
          <w:szCs w:val="18"/>
        </w:rPr>
        <w:t>Rotterdam 20 juli 2016, ECLI:NL:RBROT:2016:7505.</w:t>
      </w:r>
    </w:p>
    <w:p w14:paraId="4B03D825" w14:textId="77777777" w:rsidR="001F1058" w:rsidRPr="00496FFA" w:rsidRDefault="001F1058" w:rsidP="00496FFA">
      <w:pPr>
        <w:pStyle w:val="Normaalweb"/>
        <w:spacing w:before="0" w:beforeAutospacing="0" w:after="0" w:afterAutospacing="0" w:line="360" w:lineRule="auto"/>
        <w:rPr>
          <w:rFonts w:ascii="Verdana" w:hAnsi="Verdana"/>
          <w:color w:val="000000"/>
          <w:sz w:val="18"/>
          <w:szCs w:val="18"/>
        </w:rPr>
      </w:pPr>
      <w:r w:rsidRPr="00496FFA">
        <w:rPr>
          <w:rFonts w:ascii="Verdana" w:hAnsi="Verdana"/>
          <w:sz w:val="18"/>
          <w:szCs w:val="18"/>
        </w:rPr>
        <w:t xml:space="preserve">Rechtbank Noord-Holland 23 juni 2016, </w:t>
      </w:r>
      <w:r w:rsidRPr="00496FFA">
        <w:rPr>
          <w:rFonts w:ascii="Verdana" w:hAnsi="Verdana"/>
          <w:color w:val="000000"/>
          <w:sz w:val="18"/>
          <w:szCs w:val="18"/>
        </w:rPr>
        <w:t>ECLI:NL:RBNHO:2016:4893 (</w:t>
      </w:r>
      <w:r w:rsidRPr="00496FFA">
        <w:rPr>
          <w:rFonts w:ascii="Verdana" w:hAnsi="Verdana"/>
          <w:i/>
          <w:iCs/>
          <w:color w:val="000000"/>
          <w:sz w:val="18"/>
          <w:szCs w:val="18"/>
        </w:rPr>
        <w:t>BREIN/Eweka</w:t>
      </w:r>
      <w:r w:rsidRPr="00496FFA">
        <w:rPr>
          <w:rFonts w:ascii="Verdana" w:hAnsi="Verdana"/>
          <w:color w:val="000000"/>
          <w:sz w:val="18"/>
          <w:szCs w:val="18"/>
        </w:rPr>
        <w:t>).</w:t>
      </w:r>
    </w:p>
    <w:p w14:paraId="6D87E179" w14:textId="77777777" w:rsidR="001F1058" w:rsidRPr="00496FFA" w:rsidRDefault="001F1058" w:rsidP="00496FFA">
      <w:pPr>
        <w:spacing w:line="360" w:lineRule="auto"/>
        <w:rPr>
          <w:rFonts w:ascii="Verdana" w:hAnsi="Verdana"/>
          <w:i/>
          <w:iCs/>
          <w:color w:val="000000"/>
          <w:sz w:val="18"/>
          <w:szCs w:val="18"/>
        </w:rPr>
      </w:pPr>
      <w:r w:rsidRPr="00496FFA">
        <w:rPr>
          <w:rFonts w:ascii="Verdana" w:hAnsi="Verdana"/>
          <w:sz w:val="18"/>
          <w:szCs w:val="18"/>
        </w:rPr>
        <w:t>Rechtbank</w:t>
      </w:r>
      <w:r w:rsidRPr="00496FFA">
        <w:rPr>
          <w:rFonts w:ascii="Verdana" w:hAnsi="Verdana"/>
          <w:i/>
          <w:iCs/>
          <w:color w:val="000000"/>
          <w:sz w:val="18"/>
          <w:szCs w:val="18"/>
        </w:rPr>
        <w:t xml:space="preserve"> </w:t>
      </w:r>
      <w:r w:rsidRPr="00496FFA">
        <w:rPr>
          <w:rFonts w:ascii="Verdana" w:hAnsi="Verdana"/>
          <w:color w:val="000000"/>
          <w:sz w:val="18"/>
          <w:szCs w:val="18"/>
        </w:rPr>
        <w:t>Midden-Nederland 16 december 2015, ECLI:NL:RBMNE:2015:8974</w:t>
      </w:r>
      <w:r w:rsidRPr="00496FFA">
        <w:rPr>
          <w:rFonts w:ascii="Verdana" w:hAnsi="Verdana"/>
          <w:i/>
          <w:iCs/>
          <w:color w:val="000000"/>
          <w:sz w:val="18"/>
          <w:szCs w:val="18"/>
        </w:rPr>
        <w:t xml:space="preserve"> (Stichting BREIN/Ziggo).</w:t>
      </w:r>
    </w:p>
    <w:p w14:paraId="10E1DD97" w14:textId="77777777" w:rsidR="001F1058" w:rsidRPr="00496FFA" w:rsidRDefault="001F1058" w:rsidP="00496FFA">
      <w:pPr>
        <w:pStyle w:val="Normaalweb"/>
        <w:spacing w:before="0" w:beforeAutospacing="0" w:after="0" w:afterAutospacing="0" w:line="360" w:lineRule="auto"/>
        <w:rPr>
          <w:rFonts w:ascii="Verdana" w:hAnsi="Verdana"/>
          <w:sz w:val="18"/>
          <w:szCs w:val="18"/>
        </w:rPr>
      </w:pPr>
      <w:r w:rsidRPr="00496FFA">
        <w:rPr>
          <w:rFonts w:ascii="Verdana" w:hAnsi="Verdana"/>
          <w:sz w:val="18"/>
          <w:szCs w:val="18"/>
        </w:rPr>
        <w:t>Rechtbank Den Haag 24 oktober 2012, IEPT 20121024 (</w:t>
      </w:r>
      <w:r w:rsidRPr="00496FFA">
        <w:rPr>
          <w:rFonts w:ascii="Verdana" w:hAnsi="Verdana"/>
          <w:i/>
          <w:iCs/>
          <w:sz w:val="18"/>
          <w:szCs w:val="18"/>
        </w:rPr>
        <w:t>BREIN/XS Networks</w:t>
      </w:r>
      <w:r w:rsidRPr="00496FFA">
        <w:rPr>
          <w:rFonts w:ascii="Verdana" w:hAnsi="Verdana"/>
          <w:sz w:val="18"/>
          <w:szCs w:val="18"/>
        </w:rPr>
        <w:t>).</w:t>
      </w:r>
    </w:p>
    <w:p w14:paraId="43FE9C6F" w14:textId="77777777" w:rsidR="001F1058" w:rsidRPr="005B6BE8" w:rsidRDefault="001F1058" w:rsidP="00496FFA">
      <w:pPr>
        <w:spacing w:line="360" w:lineRule="auto"/>
        <w:rPr>
          <w:rFonts w:ascii="Verdana" w:hAnsi="Verdana"/>
          <w:i/>
          <w:iCs/>
          <w:color w:val="000000"/>
          <w:sz w:val="18"/>
          <w:szCs w:val="18"/>
        </w:rPr>
      </w:pPr>
      <w:r w:rsidRPr="00496FFA">
        <w:rPr>
          <w:rFonts w:ascii="Verdana" w:hAnsi="Verdana"/>
          <w:sz w:val="18"/>
          <w:szCs w:val="18"/>
        </w:rPr>
        <w:t>Rechtbank</w:t>
      </w:r>
      <w:r w:rsidRPr="00496FFA">
        <w:rPr>
          <w:rFonts w:ascii="Verdana" w:hAnsi="Verdana"/>
          <w:i/>
          <w:iCs/>
          <w:color w:val="000000"/>
          <w:sz w:val="18"/>
          <w:szCs w:val="18"/>
        </w:rPr>
        <w:t xml:space="preserve"> </w:t>
      </w:r>
      <w:r w:rsidRPr="00496FFA">
        <w:rPr>
          <w:rFonts w:ascii="Verdana" w:hAnsi="Verdana"/>
          <w:color w:val="000000"/>
          <w:sz w:val="18"/>
          <w:szCs w:val="18"/>
        </w:rPr>
        <w:t>Amsterdam 9 oktober 2008, ECLI:NL:RBAMS:2008:BF7448</w:t>
      </w:r>
      <w:r w:rsidRPr="004C3848">
        <w:rPr>
          <w:rFonts w:ascii="Verdana" w:hAnsi="Verdana"/>
          <w:i/>
          <w:iCs/>
          <w:color w:val="000000"/>
          <w:sz w:val="18"/>
          <w:szCs w:val="18"/>
        </w:rPr>
        <w:t xml:space="preserve"> (GOOGLE)</w:t>
      </w:r>
      <w:r>
        <w:rPr>
          <w:rFonts w:ascii="Verdana" w:hAnsi="Verdana"/>
          <w:i/>
          <w:iCs/>
          <w:color w:val="000000"/>
          <w:sz w:val="18"/>
          <w:szCs w:val="18"/>
        </w:rPr>
        <w:t>.</w:t>
      </w:r>
    </w:p>
    <w:p w14:paraId="19C4191B" w14:textId="77777777" w:rsidR="001F1058" w:rsidRPr="004D0ED3" w:rsidRDefault="001F1058" w:rsidP="001F1058">
      <w:pPr>
        <w:pStyle w:val="Normaalweb"/>
        <w:spacing w:before="0" w:beforeAutospacing="0" w:after="0" w:afterAutospacing="0" w:line="360" w:lineRule="auto"/>
        <w:rPr>
          <w:rFonts w:ascii="Verdana" w:hAnsi="Verdana"/>
          <w:i/>
          <w:iCs/>
          <w:sz w:val="18"/>
          <w:szCs w:val="18"/>
        </w:rPr>
      </w:pPr>
      <w:r w:rsidRPr="004D0ED3">
        <w:rPr>
          <w:rFonts w:ascii="Verdana" w:hAnsi="Verdana"/>
          <w:sz w:val="18"/>
          <w:szCs w:val="18"/>
        </w:rPr>
        <w:t>Rechtbank Den Bosch 8 juli 2008, IEPT 20080709 (</w:t>
      </w:r>
      <w:r w:rsidRPr="004D0ED3">
        <w:rPr>
          <w:rFonts w:ascii="Verdana" w:hAnsi="Verdana"/>
          <w:i/>
          <w:iCs/>
          <w:sz w:val="18"/>
          <w:szCs w:val="18"/>
        </w:rPr>
        <w:t>BREIN/Euroacce</w:t>
      </w:r>
      <w:r>
        <w:rPr>
          <w:rFonts w:ascii="Verdana" w:hAnsi="Verdana"/>
          <w:i/>
          <w:iCs/>
          <w:sz w:val="18"/>
          <w:szCs w:val="18"/>
        </w:rPr>
        <w:t>s</w:t>
      </w:r>
      <w:r w:rsidRPr="004D0ED3">
        <w:rPr>
          <w:rFonts w:ascii="Verdana" w:hAnsi="Verdana"/>
          <w:i/>
          <w:iCs/>
          <w:sz w:val="18"/>
          <w:szCs w:val="18"/>
        </w:rPr>
        <w:t>s).</w:t>
      </w:r>
    </w:p>
    <w:p w14:paraId="1303DEED" w14:textId="77777777" w:rsidR="001F1058" w:rsidRDefault="001F1058" w:rsidP="001F1058">
      <w:pPr>
        <w:pStyle w:val="Normaalweb"/>
        <w:spacing w:before="0" w:beforeAutospacing="0" w:after="0" w:afterAutospacing="0" w:line="360" w:lineRule="auto"/>
        <w:rPr>
          <w:rFonts w:ascii="Verdana" w:hAnsi="Verdana"/>
          <w:sz w:val="18"/>
          <w:szCs w:val="18"/>
        </w:rPr>
      </w:pPr>
      <w:r w:rsidRPr="004D0ED3">
        <w:rPr>
          <w:rFonts w:ascii="Verdana" w:hAnsi="Verdana"/>
          <w:sz w:val="18"/>
          <w:szCs w:val="18"/>
        </w:rPr>
        <w:t>Rechtbank Den Haag 5 januari</w:t>
      </w:r>
      <w:r>
        <w:rPr>
          <w:rFonts w:ascii="Verdana" w:hAnsi="Verdana"/>
          <w:sz w:val="18"/>
          <w:szCs w:val="18"/>
        </w:rPr>
        <w:t xml:space="preserve"> 2007, ECLI:NL:RBSGR:2007:AZ5678 (</w:t>
      </w:r>
      <w:r w:rsidRPr="00CF172F">
        <w:rPr>
          <w:rFonts w:ascii="Verdana" w:hAnsi="Verdana"/>
          <w:i/>
          <w:iCs/>
          <w:sz w:val="18"/>
          <w:szCs w:val="18"/>
        </w:rPr>
        <w:t>BREIN/KPN</w:t>
      </w:r>
      <w:r>
        <w:rPr>
          <w:rFonts w:ascii="Verdana" w:hAnsi="Verdana"/>
          <w:sz w:val="18"/>
          <w:szCs w:val="18"/>
        </w:rPr>
        <w:t>).</w:t>
      </w:r>
    </w:p>
    <w:p w14:paraId="168BF3D4" w14:textId="77777777" w:rsidR="001F1058" w:rsidRPr="005B6BE8" w:rsidRDefault="001F1058" w:rsidP="001F1058">
      <w:pPr>
        <w:pStyle w:val="Normaalweb"/>
        <w:spacing w:before="0" w:beforeAutospacing="0" w:after="0" w:afterAutospacing="0" w:line="360" w:lineRule="auto"/>
        <w:rPr>
          <w:rFonts w:ascii="Verdana" w:hAnsi="Verdana"/>
          <w:sz w:val="18"/>
          <w:szCs w:val="18"/>
        </w:rPr>
      </w:pPr>
      <w:r w:rsidRPr="005B6BE8">
        <w:rPr>
          <w:rFonts w:ascii="Verdana" w:hAnsi="Verdana"/>
          <w:sz w:val="18"/>
          <w:szCs w:val="18"/>
        </w:rPr>
        <w:t>Rechtbank Amsterdam</w:t>
      </w:r>
      <w:r>
        <w:rPr>
          <w:rFonts w:ascii="Verdana" w:hAnsi="Verdana"/>
          <w:sz w:val="18"/>
          <w:szCs w:val="18"/>
        </w:rPr>
        <w:t xml:space="preserve"> 24 augustus 2006, </w:t>
      </w:r>
      <w:r w:rsidRPr="005B6BE8">
        <w:rPr>
          <w:rFonts w:ascii="Verdana" w:hAnsi="Verdana"/>
          <w:sz w:val="18"/>
          <w:szCs w:val="18"/>
        </w:rPr>
        <w:t>ECLI:NLRBAMS:</w:t>
      </w:r>
      <w:r>
        <w:rPr>
          <w:rFonts w:ascii="Verdana" w:hAnsi="Verdana"/>
          <w:sz w:val="18"/>
          <w:szCs w:val="18"/>
        </w:rPr>
        <w:t>2006</w:t>
      </w:r>
      <w:r w:rsidRPr="005B6BE8">
        <w:rPr>
          <w:rFonts w:ascii="Verdana" w:hAnsi="Verdana"/>
          <w:sz w:val="18"/>
          <w:szCs w:val="18"/>
        </w:rPr>
        <w:t>:</w:t>
      </w:r>
      <w:r>
        <w:rPr>
          <w:rFonts w:ascii="Verdana" w:hAnsi="Verdana"/>
          <w:sz w:val="18"/>
          <w:szCs w:val="18"/>
        </w:rPr>
        <w:t>AY6903 (</w:t>
      </w:r>
      <w:r w:rsidRPr="00CF172F">
        <w:rPr>
          <w:rFonts w:ascii="Verdana" w:hAnsi="Verdana"/>
          <w:i/>
          <w:iCs/>
          <w:sz w:val="18"/>
          <w:szCs w:val="18"/>
        </w:rPr>
        <w:t>BREIN/</w:t>
      </w:r>
      <w:r>
        <w:rPr>
          <w:rFonts w:ascii="Verdana" w:hAnsi="Verdana"/>
          <w:i/>
          <w:iCs/>
          <w:sz w:val="18"/>
          <w:szCs w:val="18"/>
        </w:rPr>
        <w:t>UPC</w:t>
      </w:r>
      <w:r>
        <w:rPr>
          <w:rFonts w:ascii="Verdana" w:hAnsi="Verdana"/>
          <w:sz w:val="18"/>
          <w:szCs w:val="18"/>
        </w:rPr>
        <w:t>).</w:t>
      </w:r>
    </w:p>
    <w:p w14:paraId="1215DBAB" w14:textId="77777777" w:rsidR="001F1058" w:rsidRPr="004C3848" w:rsidRDefault="001F1058" w:rsidP="001F1058">
      <w:pPr>
        <w:spacing w:line="360" w:lineRule="auto"/>
        <w:rPr>
          <w:rFonts w:ascii="Verdana" w:hAnsi="Verdana"/>
          <w:i/>
          <w:iCs/>
          <w:color w:val="000000"/>
          <w:sz w:val="18"/>
          <w:szCs w:val="18"/>
        </w:rPr>
      </w:pPr>
      <w:r w:rsidRPr="00EA0B16">
        <w:rPr>
          <w:rFonts w:ascii="Verdana" w:hAnsi="Verdana"/>
          <w:color w:val="000000"/>
          <w:sz w:val="18"/>
          <w:szCs w:val="18"/>
        </w:rPr>
        <w:t>Rechtbank Noord-Holland 5 juli 2006, ECLI:NL:RBNHO:2016:5535</w:t>
      </w:r>
      <w:r w:rsidRPr="004C3848">
        <w:rPr>
          <w:rFonts w:ascii="Verdana" w:hAnsi="Verdana"/>
          <w:i/>
          <w:iCs/>
          <w:color w:val="000000"/>
          <w:sz w:val="18"/>
          <w:szCs w:val="18"/>
        </w:rPr>
        <w:t xml:space="preserve"> (Instagram).</w:t>
      </w:r>
    </w:p>
    <w:p w14:paraId="6B98E5D1" w14:textId="77777777" w:rsidR="001F1058" w:rsidRDefault="001F1058" w:rsidP="001F1058">
      <w:pPr>
        <w:spacing w:line="360" w:lineRule="auto"/>
        <w:rPr>
          <w:rFonts w:ascii="Verdana" w:hAnsi="Verdana"/>
          <w:i/>
          <w:iCs/>
          <w:color w:val="000000"/>
          <w:sz w:val="18"/>
          <w:szCs w:val="18"/>
        </w:rPr>
      </w:pPr>
      <w:r w:rsidRPr="005B6BE8">
        <w:rPr>
          <w:rFonts w:ascii="Verdana" w:hAnsi="Verdana"/>
          <w:sz w:val="18"/>
          <w:szCs w:val="18"/>
        </w:rPr>
        <w:t xml:space="preserve">Rechtbank. Utrecht 12 juli 2005, </w:t>
      </w:r>
      <w:r w:rsidRPr="005B6BE8">
        <w:rPr>
          <w:rFonts w:ascii="Verdana" w:hAnsi="Verdana"/>
          <w:color w:val="000000"/>
          <w:sz w:val="18"/>
          <w:szCs w:val="18"/>
        </w:rPr>
        <w:t>ECLI:NL:RBUTR:2005:AT9073 (</w:t>
      </w:r>
      <w:r w:rsidRPr="005B6BE8">
        <w:rPr>
          <w:rFonts w:ascii="Verdana" w:hAnsi="Verdana"/>
          <w:i/>
          <w:iCs/>
          <w:color w:val="000000"/>
          <w:sz w:val="18"/>
          <w:szCs w:val="18"/>
        </w:rPr>
        <w:t>BREIN/ vijf internetproviders).</w:t>
      </w:r>
    </w:p>
    <w:p w14:paraId="63B573B1" w14:textId="77777777" w:rsidR="001F1058" w:rsidRDefault="001F1058" w:rsidP="001F1058">
      <w:pPr>
        <w:spacing w:line="360" w:lineRule="auto"/>
        <w:rPr>
          <w:rFonts w:ascii="Verdana" w:hAnsi="Verdana"/>
          <w:sz w:val="18"/>
          <w:szCs w:val="18"/>
        </w:rPr>
      </w:pPr>
    </w:p>
    <w:p w14:paraId="43243560" w14:textId="77777777" w:rsidR="001F1058" w:rsidRDefault="001F1058" w:rsidP="001F1058">
      <w:pPr>
        <w:rPr>
          <w:rFonts w:ascii="Verdana" w:hAnsi="Verdana"/>
          <w:sz w:val="18"/>
          <w:szCs w:val="18"/>
        </w:rPr>
      </w:pPr>
      <w:r>
        <w:rPr>
          <w:rFonts w:ascii="Verdana" w:hAnsi="Verdana"/>
          <w:sz w:val="18"/>
          <w:szCs w:val="18"/>
        </w:rPr>
        <w:br w:type="page"/>
      </w:r>
    </w:p>
    <w:p w14:paraId="5F20892D" w14:textId="77777777" w:rsidR="001F1058" w:rsidRDefault="001F1058" w:rsidP="001F1058">
      <w:pPr>
        <w:spacing w:line="360" w:lineRule="auto"/>
        <w:rPr>
          <w:rFonts w:ascii="Verdana" w:hAnsi="Verdana"/>
          <w:sz w:val="18"/>
          <w:szCs w:val="18"/>
        </w:rPr>
      </w:pPr>
    </w:p>
    <w:p w14:paraId="7E3B735D" w14:textId="77777777" w:rsidR="001F1058" w:rsidRDefault="001F1058" w:rsidP="001F1058">
      <w:pPr>
        <w:spacing w:line="360" w:lineRule="auto"/>
        <w:rPr>
          <w:rFonts w:ascii="Verdana" w:hAnsi="Verdana"/>
          <w:sz w:val="18"/>
          <w:szCs w:val="18"/>
        </w:rPr>
      </w:pPr>
    </w:p>
    <w:p w14:paraId="49C5A5D4" w14:textId="77777777" w:rsidR="001F1058" w:rsidRDefault="001F1058" w:rsidP="001F1058">
      <w:pPr>
        <w:spacing w:line="360" w:lineRule="auto"/>
        <w:rPr>
          <w:rFonts w:ascii="Verdana" w:hAnsi="Verdana"/>
          <w:sz w:val="18"/>
          <w:szCs w:val="18"/>
        </w:rPr>
      </w:pPr>
    </w:p>
    <w:p w14:paraId="3E779759" w14:textId="77777777" w:rsidR="001F1058" w:rsidRDefault="001F1058" w:rsidP="001F1058">
      <w:pPr>
        <w:spacing w:line="360" w:lineRule="auto"/>
        <w:rPr>
          <w:rFonts w:ascii="Verdana" w:hAnsi="Verdana"/>
          <w:sz w:val="18"/>
          <w:szCs w:val="18"/>
        </w:rPr>
      </w:pPr>
    </w:p>
    <w:p w14:paraId="0CF6094D" w14:textId="77777777" w:rsidR="001F1058" w:rsidRDefault="001F1058" w:rsidP="001F1058">
      <w:pPr>
        <w:spacing w:line="360" w:lineRule="auto"/>
        <w:rPr>
          <w:rFonts w:ascii="Verdana" w:hAnsi="Verdana"/>
          <w:sz w:val="18"/>
          <w:szCs w:val="18"/>
        </w:rPr>
      </w:pPr>
    </w:p>
    <w:p w14:paraId="55CF8BE3" w14:textId="0F7BAA23" w:rsidR="001F1058" w:rsidRPr="005A3642" w:rsidRDefault="001F1058" w:rsidP="001F1058">
      <w:pPr>
        <w:pStyle w:val="Kop1"/>
        <w:numPr>
          <w:ilvl w:val="0"/>
          <w:numId w:val="0"/>
        </w:numPr>
        <w:ind w:left="567"/>
        <w:jc w:val="right"/>
        <w:rPr>
          <w:rFonts w:ascii="Verdana" w:hAnsi="Verdana"/>
          <w:sz w:val="22"/>
          <w:szCs w:val="18"/>
        </w:rPr>
      </w:pPr>
      <w:bookmarkStart w:id="86" w:name="_Toc43037938"/>
      <w:r w:rsidRPr="005A3642">
        <w:rPr>
          <w:rFonts w:ascii="Verdana" w:hAnsi="Verdana"/>
          <w:sz w:val="22"/>
          <w:szCs w:val="18"/>
        </w:rPr>
        <w:t>Bijlage</w:t>
      </w:r>
      <w:bookmarkEnd w:id="86"/>
    </w:p>
    <w:p w14:paraId="16367728" w14:textId="77777777" w:rsidR="001F1058" w:rsidRPr="005A3642" w:rsidRDefault="001F1058" w:rsidP="001F1058">
      <w:pPr>
        <w:spacing w:line="360" w:lineRule="auto"/>
        <w:jc w:val="right"/>
        <w:rPr>
          <w:rFonts w:ascii="Verdana" w:hAnsi="Verdana"/>
          <w:sz w:val="22"/>
          <w:szCs w:val="18"/>
        </w:rPr>
      </w:pPr>
    </w:p>
    <w:p w14:paraId="4285FE64" w14:textId="77777777" w:rsidR="001F1058" w:rsidRPr="005A3642" w:rsidRDefault="001F1058" w:rsidP="001F1058">
      <w:pPr>
        <w:spacing w:line="360" w:lineRule="auto"/>
        <w:jc w:val="right"/>
        <w:rPr>
          <w:rFonts w:ascii="Verdana" w:hAnsi="Verdana"/>
          <w:i/>
          <w:sz w:val="20"/>
          <w:szCs w:val="18"/>
        </w:rPr>
      </w:pPr>
      <w:r w:rsidRPr="005A3642">
        <w:rPr>
          <w:rFonts w:ascii="Verdana" w:hAnsi="Verdana"/>
          <w:i/>
          <w:sz w:val="20"/>
          <w:szCs w:val="18"/>
        </w:rPr>
        <w:t>Jurisprudentieonderzoek</w:t>
      </w:r>
    </w:p>
    <w:p w14:paraId="297D1966" w14:textId="77777777" w:rsidR="001F1058" w:rsidRDefault="001F1058" w:rsidP="001F1058"/>
    <w:p w14:paraId="799C4850" w14:textId="77777777" w:rsidR="008A58CA" w:rsidRDefault="008A58CA"/>
    <w:sectPr w:rsidR="008A58CA" w:rsidSect="00571323">
      <w:footerReference w:type="even" r:id="rId10"/>
      <w:footerReference w:type="default" r:id="rId11"/>
      <w:pgSz w:w="11900" w:h="16840"/>
      <w:pgMar w:top="1417" w:right="1417" w:bottom="1417" w:left="1417" w:header="62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04D47" w14:textId="77777777" w:rsidR="00B225BB" w:rsidRDefault="00B225BB" w:rsidP="001F1058">
      <w:r>
        <w:separator/>
      </w:r>
    </w:p>
  </w:endnote>
  <w:endnote w:type="continuationSeparator" w:id="0">
    <w:p w14:paraId="09D2FCD9" w14:textId="77777777" w:rsidR="00B225BB" w:rsidRDefault="00B225BB" w:rsidP="001F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890218474"/>
      <w:docPartObj>
        <w:docPartGallery w:val="Page Numbers (Bottom of Page)"/>
        <w:docPartUnique/>
      </w:docPartObj>
    </w:sdtPr>
    <w:sdtEndPr>
      <w:rPr>
        <w:rStyle w:val="Paginanummer"/>
      </w:rPr>
    </w:sdtEndPr>
    <w:sdtContent>
      <w:p w14:paraId="73E27904" w14:textId="77777777" w:rsidR="002363AC" w:rsidRDefault="002363AC" w:rsidP="0057132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2498DC1" w14:textId="77777777" w:rsidR="002363AC" w:rsidRDefault="002363AC" w:rsidP="0057132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2064450773"/>
      <w:docPartObj>
        <w:docPartGallery w:val="Page Numbers (Bottom of Page)"/>
        <w:docPartUnique/>
      </w:docPartObj>
    </w:sdtPr>
    <w:sdtEndPr>
      <w:rPr>
        <w:rStyle w:val="Paginanummer"/>
      </w:rPr>
    </w:sdtEndPr>
    <w:sdtContent>
      <w:p w14:paraId="4BF57FF6" w14:textId="77777777" w:rsidR="002363AC" w:rsidRDefault="002363AC" w:rsidP="0057132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22</w:t>
        </w:r>
        <w:r>
          <w:rPr>
            <w:rStyle w:val="Paginanummer"/>
          </w:rPr>
          <w:fldChar w:fldCharType="end"/>
        </w:r>
      </w:p>
    </w:sdtContent>
  </w:sdt>
  <w:p w14:paraId="243AEC7E" w14:textId="77777777" w:rsidR="002363AC" w:rsidRDefault="002363AC" w:rsidP="00571323">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424E4" w14:textId="77777777" w:rsidR="00B225BB" w:rsidRDefault="00B225BB" w:rsidP="001F1058">
      <w:r>
        <w:separator/>
      </w:r>
    </w:p>
  </w:footnote>
  <w:footnote w:type="continuationSeparator" w:id="0">
    <w:p w14:paraId="52B9FF43" w14:textId="77777777" w:rsidR="00B225BB" w:rsidRDefault="00B225BB" w:rsidP="001F1058">
      <w:r>
        <w:continuationSeparator/>
      </w:r>
    </w:p>
  </w:footnote>
  <w:footnote w:id="1">
    <w:p w14:paraId="7A0B6443" w14:textId="77777777" w:rsidR="002363AC" w:rsidRPr="00472B49" w:rsidRDefault="002363AC" w:rsidP="001F1058">
      <w:pPr>
        <w:pStyle w:val="Voetnoottekst"/>
        <w:rPr>
          <w:rFonts w:ascii="Verdana" w:hAnsi="Verdana"/>
          <w:sz w:val="16"/>
          <w:szCs w:val="16"/>
          <w:lang w:val="en-US"/>
        </w:rPr>
      </w:pPr>
      <w:r w:rsidRPr="00472B49">
        <w:rPr>
          <w:rStyle w:val="Voetnootmarkering"/>
          <w:rFonts w:ascii="Verdana" w:hAnsi="Verdana"/>
          <w:sz w:val="16"/>
          <w:szCs w:val="16"/>
        </w:rPr>
        <w:footnoteRef/>
      </w:r>
      <w:r w:rsidRPr="00472B49">
        <w:rPr>
          <w:rFonts w:ascii="Verdana" w:hAnsi="Verdana"/>
          <w:sz w:val="16"/>
          <w:szCs w:val="16"/>
          <w:lang w:val="en-US"/>
        </w:rPr>
        <w:t xml:space="preserve"> Ivir, juli 2018.</w:t>
      </w:r>
    </w:p>
  </w:footnote>
  <w:footnote w:id="2">
    <w:p w14:paraId="2212601F" w14:textId="77777777" w:rsidR="002363AC" w:rsidRPr="00472B49" w:rsidRDefault="002363AC" w:rsidP="001F1058">
      <w:pPr>
        <w:pStyle w:val="Voetnoottekst"/>
        <w:rPr>
          <w:rFonts w:ascii="Verdana" w:hAnsi="Verdana"/>
          <w:sz w:val="16"/>
          <w:szCs w:val="16"/>
          <w:lang w:val="en-US"/>
        </w:rPr>
      </w:pPr>
      <w:r w:rsidRPr="00472B49">
        <w:rPr>
          <w:rStyle w:val="Voetnootmarkering"/>
          <w:rFonts w:ascii="Verdana" w:hAnsi="Verdana"/>
          <w:sz w:val="16"/>
          <w:szCs w:val="16"/>
        </w:rPr>
        <w:footnoteRef/>
      </w:r>
      <w:r w:rsidRPr="00472B49">
        <w:rPr>
          <w:rFonts w:ascii="Verdana" w:hAnsi="Verdana"/>
          <w:sz w:val="16"/>
          <w:szCs w:val="16"/>
          <w:lang w:val="en-US"/>
        </w:rPr>
        <w:t xml:space="preserve"> Sandvine 2018.</w:t>
      </w:r>
    </w:p>
  </w:footnote>
  <w:footnote w:id="3">
    <w:p w14:paraId="35FE4088" w14:textId="77777777" w:rsidR="002363AC" w:rsidRPr="00472B49" w:rsidRDefault="002363AC" w:rsidP="001F1058">
      <w:pPr>
        <w:pStyle w:val="Voetnoottekst"/>
        <w:rPr>
          <w:rFonts w:ascii="Verdana" w:hAnsi="Verdana" w:cstheme="minorHAnsi"/>
          <w:sz w:val="16"/>
          <w:szCs w:val="16"/>
          <w:lang w:val="en-US"/>
        </w:rPr>
      </w:pPr>
      <w:r w:rsidRPr="00472B49">
        <w:rPr>
          <w:rStyle w:val="Voetnootmarkering"/>
          <w:rFonts w:ascii="Verdana" w:hAnsi="Verdana" w:cstheme="minorHAnsi"/>
          <w:sz w:val="16"/>
          <w:szCs w:val="16"/>
        </w:rPr>
        <w:footnoteRef/>
      </w:r>
      <w:r w:rsidRPr="00472B49">
        <w:rPr>
          <w:rFonts w:ascii="Verdana" w:hAnsi="Verdana" w:cstheme="minorHAnsi"/>
          <w:sz w:val="16"/>
          <w:szCs w:val="16"/>
          <w:lang w:val="en-US"/>
        </w:rPr>
        <w:t xml:space="preserve"> Schermer en Falot, juni 2014.</w:t>
      </w:r>
    </w:p>
  </w:footnote>
  <w:footnote w:id="4">
    <w:p w14:paraId="75FE6EE1" w14:textId="77777777" w:rsidR="002363AC" w:rsidRPr="00472B49" w:rsidRDefault="002363AC" w:rsidP="001F1058">
      <w:pPr>
        <w:pStyle w:val="Voetnoottekst"/>
        <w:rPr>
          <w:rFonts w:ascii="Verdana" w:hAnsi="Verdana" w:cstheme="minorHAnsi"/>
          <w:sz w:val="16"/>
          <w:szCs w:val="16"/>
          <w:lang w:val="en-US"/>
        </w:rPr>
      </w:pPr>
      <w:r w:rsidRPr="00472B49">
        <w:rPr>
          <w:rStyle w:val="Voetnootmarkering"/>
          <w:rFonts w:ascii="Verdana" w:hAnsi="Verdana" w:cstheme="minorHAnsi"/>
          <w:sz w:val="16"/>
          <w:szCs w:val="16"/>
        </w:rPr>
        <w:footnoteRef/>
      </w:r>
      <w:r w:rsidRPr="00472B49">
        <w:rPr>
          <w:rFonts w:ascii="Verdana" w:hAnsi="Verdana" w:cstheme="minorHAnsi"/>
          <w:sz w:val="16"/>
          <w:szCs w:val="16"/>
          <w:lang w:val="en-US"/>
        </w:rPr>
        <w:t xml:space="preserve"> Radar Avrotros, augustus 2016.</w:t>
      </w:r>
    </w:p>
  </w:footnote>
  <w:footnote w:id="5">
    <w:p w14:paraId="3CF0A6E6" w14:textId="77777777" w:rsidR="002363AC" w:rsidRPr="00472B49" w:rsidRDefault="002363AC" w:rsidP="001F1058">
      <w:pPr>
        <w:pStyle w:val="Voetnoottekst"/>
        <w:rPr>
          <w:rFonts w:ascii="Verdana" w:hAnsi="Verdana" w:cstheme="minorHAnsi"/>
          <w:sz w:val="16"/>
          <w:szCs w:val="16"/>
          <w:lang w:val="en-US"/>
        </w:rPr>
      </w:pPr>
      <w:r w:rsidRPr="00472B49">
        <w:rPr>
          <w:rStyle w:val="Voetnootmarkering"/>
          <w:rFonts w:ascii="Verdana" w:hAnsi="Verdana" w:cstheme="minorHAnsi"/>
          <w:sz w:val="16"/>
          <w:szCs w:val="16"/>
        </w:rPr>
        <w:footnoteRef/>
      </w:r>
      <w:r w:rsidRPr="00472B49">
        <w:rPr>
          <w:rFonts w:ascii="Verdana" w:hAnsi="Verdana" w:cstheme="minorHAnsi"/>
          <w:sz w:val="16"/>
          <w:szCs w:val="16"/>
          <w:lang w:val="en-US"/>
        </w:rPr>
        <w:t xml:space="preserve"> Music Consumer Insight report 2016, IFPI.</w:t>
      </w:r>
    </w:p>
  </w:footnote>
  <w:footnote w:id="6">
    <w:p w14:paraId="773F9473" w14:textId="77777777" w:rsidR="002363AC" w:rsidRPr="00472B49" w:rsidRDefault="002363AC" w:rsidP="001F1058">
      <w:pPr>
        <w:pStyle w:val="Voetnoottekst"/>
        <w:rPr>
          <w:rFonts w:ascii="Verdana" w:hAnsi="Verdana" w:cstheme="minorHAnsi"/>
          <w:sz w:val="16"/>
          <w:szCs w:val="16"/>
        </w:rPr>
      </w:pPr>
      <w:r w:rsidRPr="00472B49">
        <w:rPr>
          <w:rStyle w:val="Voetnootmarkering"/>
          <w:rFonts w:ascii="Verdana" w:hAnsi="Verdana" w:cstheme="minorHAnsi"/>
          <w:sz w:val="16"/>
          <w:szCs w:val="16"/>
        </w:rPr>
        <w:footnoteRef/>
      </w:r>
      <w:r w:rsidRPr="00472B49">
        <w:rPr>
          <w:rFonts w:ascii="Verdana" w:hAnsi="Verdana" w:cstheme="minorHAnsi"/>
          <w:sz w:val="16"/>
          <w:szCs w:val="16"/>
        </w:rPr>
        <w:t xml:space="preserve"> Stichtingbrein.nl, Wat is BREIN?</w:t>
      </w:r>
    </w:p>
  </w:footnote>
  <w:footnote w:id="7">
    <w:p w14:paraId="5D2F0A3E" w14:textId="77777777" w:rsidR="002363AC" w:rsidRPr="00472B49" w:rsidRDefault="002363AC" w:rsidP="001F1058">
      <w:pPr>
        <w:pStyle w:val="Voetnoottekst"/>
        <w:rPr>
          <w:rFonts w:ascii="Verdana" w:hAnsi="Verdana" w:cstheme="minorHAnsi"/>
          <w:i/>
          <w:iCs/>
          <w:sz w:val="16"/>
          <w:szCs w:val="16"/>
        </w:rPr>
      </w:pPr>
      <w:r w:rsidRPr="00472B49">
        <w:rPr>
          <w:rStyle w:val="Voetnootmarkering"/>
          <w:rFonts w:ascii="Verdana" w:hAnsi="Verdana" w:cstheme="minorHAnsi"/>
          <w:sz w:val="16"/>
          <w:szCs w:val="16"/>
        </w:rPr>
        <w:footnoteRef/>
      </w:r>
      <w:r w:rsidRPr="00472B49">
        <w:rPr>
          <w:rFonts w:ascii="Verdana" w:hAnsi="Verdana" w:cstheme="minorHAnsi"/>
          <w:sz w:val="16"/>
          <w:szCs w:val="16"/>
        </w:rPr>
        <w:t xml:space="preserve"> HR 1 juni 1990, NJ 1991/377 (</w:t>
      </w:r>
      <w:r w:rsidRPr="00472B49">
        <w:rPr>
          <w:rFonts w:ascii="Verdana" w:hAnsi="Verdana" w:cstheme="minorHAnsi"/>
          <w:i/>
          <w:iCs/>
          <w:sz w:val="16"/>
          <w:szCs w:val="16"/>
        </w:rPr>
        <w:t>Kluwer/Lamoth).</w:t>
      </w:r>
    </w:p>
  </w:footnote>
  <w:footnote w:id="8">
    <w:p w14:paraId="70A8E023" w14:textId="77777777" w:rsidR="002363AC" w:rsidRPr="00472B49" w:rsidRDefault="002363AC" w:rsidP="001F1058">
      <w:pPr>
        <w:pStyle w:val="Voetnoottekst"/>
        <w:rPr>
          <w:rFonts w:ascii="Verdana" w:hAnsi="Verdana" w:cstheme="minorHAnsi"/>
          <w:sz w:val="16"/>
          <w:szCs w:val="16"/>
        </w:rPr>
      </w:pPr>
      <w:r w:rsidRPr="00472B49">
        <w:rPr>
          <w:rStyle w:val="Voetnootmarkering"/>
          <w:rFonts w:ascii="Verdana" w:hAnsi="Verdana" w:cstheme="minorHAnsi"/>
          <w:sz w:val="16"/>
          <w:szCs w:val="16"/>
        </w:rPr>
        <w:footnoteRef/>
      </w:r>
      <w:r w:rsidRPr="00472B49">
        <w:rPr>
          <w:rFonts w:ascii="Verdana" w:hAnsi="Verdana" w:cstheme="minorHAnsi"/>
          <w:sz w:val="16"/>
          <w:szCs w:val="16"/>
        </w:rPr>
        <w:t xml:space="preserve"> Van der Kooij, 2019, pag. 20.</w:t>
      </w:r>
    </w:p>
  </w:footnote>
  <w:footnote w:id="9">
    <w:p w14:paraId="19AB82F9" w14:textId="77777777" w:rsidR="002363AC" w:rsidRPr="00472B49" w:rsidRDefault="002363AC" w:rsidP="001F1058">
      <w:pPr>
        <w:pStyle w:val="Voetnoottekst"/>
        <w:rPr>
          <w:rFonts w:ascii="Verdana" w:hAnsi="Verdana" w:cstheme="minorHAnsi"/>
          <w:sz w:val="16"/>
          <w:szCs w:val="16"/>
        </w:rPr>
      </w:pPr>
      <w:r w:rsidRPr="00472B49">
        <w:rPr>
          <w:rStyle w:val="Voetnootmarkering"/>
          <w:rFonts w:ascii="Verdana" w:hAnsi="Verdana" w:cstheme="minorHAnsi"/>
          <w:sz w:val="16"/>
          <w:szCs w:val="16"/>
        </w:rPr>
        <w:footnoteRef/>
      </w:r>
      <w:r w:rsidRPr="00472B49">
        <w:rPr>
          <w:rFonts w:ascii="Verdana" w:hAnsi="Verdana" w:cstheme="minorHAnsi"/>
          <w:sz w:val="16"/>
          <w:szCs w:val="16"/>
        </w:rPr>
        <w:t xml:space="preserve"> Gielen, e.a., 2018, pag. 465.</w:t>
      </w:r>
    </w:p>
  </w:footnote>
  <w:footnote w:id="10">
    <w:p w14:paraId="63CC3F6E" w14:textId="77777777" w:rsidR="002363AC" w:rsidRPr="00472B49" w:rsidRDefault="002363AC" w:rsidP="001F1058">
      <w:pPr>
        <w:pStyle w:val="Voetnoottekst"/>
        <w:rPr>
          <w:rFonts w:ascii="Verdana" w:hAnsi="Verdana" w:cstheme="minorHAnsi"/>
          <w:sz w:val="16"/>
          <w:szCs w:val="16"/>
        </w:rPr>
      </w:pPr>
      <w:r w:rsidRPr="00472B49">
        <w:rPr>
          <w:rStyle w:val="Voetnootmarkering"/>
          <w:rFonts w:ascii="Verdana" w:hAnsi="Verdana" w:cstheme="minorHAnsi"/>
          <w:sz w:val="16"/>
          <w:szCs w:val="16"/>
        </w:rPr>
        <w:footnoteRef/>
      </w:r>
      <w:r w:rsidRPr="00472B49">
        <w:rPr>
          <w:rFonts w:ascii="Verdana" w:hAnsi="Verdana" w:cstheme="minorHAnsi"/>
          <w:sz w:val="16"/>
          <w:szCs w:val="16"/>
        </w:rPr>
        <w:t xml:space="preserve"> Gielen, e.a., 2018, pag. 541.</w:t>
      </w:r>
    </w:p>
  </w:footnote>
  <w:footnote w:id="11">
    <w:p w14:paraId="2DAA48E9" w14:textId="77777777" w:rsidR="002363AC" w:rsidRPr="00472B49" w:rsidRDefault="002363AC" w:rsidP="001F1058">
      <w:pPr>
        <w:rPr>
          <w:rFonts w:ascii="Verdana" w:hAnsi="Verdana"/>
          <w:sz w:val="16"/>
          <w:szCs w:val="16"/>
        </w:rPr>
      </w:pPr>
      <w:r w:rsidRPr="00472B49">
        <w:rPr>
          <w:rStyle w:val="Voetnootmarkering"/>
          <w:rFonts w:ascii="Verdana" w:eastAsiaTheme="majorEastAsia" w:hAnsi="Verdana" w:cstheme="minorHAnsi"/>
          <w:sz w:val="16"/>
          <w:szCs w:val="16"/>
        </w:rPr>
        <w:footnoteRef/>
      </w:r>
      <w:r w:rsidRPr="00472B49">
        <w:rPr>
          <w:rFonts w:ascii="Verdana" w:hAnsi="Verdana" w:cstheme="minorHAnsi"/>
          <w:sz w:val="16"/>
          <w:szCs w:val="16"/>
        </w:rPr>
        <w:t xml:space="preserve"> Stichtingbrein.nl, Aangeslotenen.</w:t>
      </w:r>
    </w:p>
  </w:footnote>
  <w:footnote w:id="12">
    <w:p w14:paraId="78BBE656"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Art. 6:162 lid 2 BW.</w:t>
      </w:r>
    </w:p>
  </w:footnote>
  <w:footnote w:id="13">
    <w:p w14:paraId="5B806D52"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Timmer &amp; Paffen, 2015, pag. 213.</w:t>
      </w:r>
    </w:p>
  </w:footnote>
  <w:footnote w:id="14">
    <w:p w14:paraId="68EEDB32" w14:textId="77777777" w:rsidR="002363AC" w:rsidRPr="00472B49" w:rsidRDefault="002363AC" w:rsidP="001F1058">
      <w:pPr>
        <w:pStyle w:val="Voetnoottekst"/>
        <w:rPr>
          <w:rFonts w:ascii="Verdana" w:hAnsi="Verdana"/>
          <w:sz w:val="16"/>
          <w:szCs w:val="16"/>
          <w:lang w:val="de-DE"/>
        </w:rPr>
      </w:pPr>
      <w:r w:rsidRPr="00472B49">
        <w:rPr>
          <w:rStyle w:val="Voetnootmarkering"/>
          <w:rFonts w:ascii="Verdana" w:hAnsi="Verdana"/>
          <w:sz w:val="16"/>
          <w:szCs w:val="16"/>
        </w:rPr>
        <w:footnoteRef/>
      </w:r>
      <w:r w:rsidRPr="00472B49">
        <w:rPr>
          <w:rFonts w:ascii="Verdana" w:hAnsi="Verdana"/>
          <w:sz w:val="16"/>
          <w:szCs w:val="16"/>
          <w:lang w:val="de-DE"/>
        </w:rPr>
        <w:t xml:space="preserve"> HR 25 november 2005, ECLI:NL:HR:2005:AU4019 (</w:t>
      </w:r>
      <w:r w:rsidRPr="00472B49">
        <w:rPr>
          <w:rFonts w:ascii="Verdana" w:hAnsi="Verdana"/>
          <w:i/>
          <w:iCs/>
          <w:sz w:val="16"/>
          <w:szCs w:val="16"/>
          <w:lang w:val="de-DE"/>
        </w:rPr>
        <w:t>Lycos/Pessers</w:t>
      </w:r>
      <w:r w:rsidRPr="00472B49">
        <w:rPr>
          <w:rFonts w:ascii="Verdana" w:hAnsi="Verdana"/>
          <w:sz w:val="16"/>
          <w:szCs w:val="16"/>
          <w:lang w:val="de-DE"/>
        </w:rPr>
        <w:t>).</w:t>
      </w:r>
    </w:p>
  </w:footnote>
  <w:footnote w:id="15">
    <w:p w14:paraId="2E5C0966" w14:textId="77777777" w:rsidR="002363AC" w:rsidRPr="00472B49" w:rsidRDefault="002363AC" w:rsidP="001F1058">
      <w:pPr>
        <w:pStyle w:val="Voetnoottekst"/>
        <w:rPr>
          <w:rFonts w:ascii="Verdana" w:hAnsi="Verdana"/>
          <w:sz w:val="16"/>
          <w:szCs w:val="16"/>
          <w:lang w:val="de-DE"/>
        </w:rPr>
      </w:pPr>
      <w:r w:rsidRPr="00472B49">
        <w:rPr>
          <w:rStyle w:val="Voetnootmarkering"/>
          <w:rFonts w:ascii="Verdana" w:hAnsi="Verdana"/>
          <w:sz w:val="16"/>
          <w:szCs w:val="16"/>
        </w:rPr>
        <w:footnoteRef/>
      </w:r>
      <w:r w:rsidRPr="00472B49">
        <w:rPr>
          <w:rFonts w:ascii="Verdana" w:hAnsi="Verdana"/>
          <w:sz w:val="16"/>
          <w:szCs w:val="16"/>
          <w:lang w:val="de-DE"/>
        </w:rPr>
        <w:t xml:space="preserve"> HR 25 november 2005, ECLI:NL:HR:2005:AU4019 (</w:t>
      </w:r>
      <w:r w:rsidRPr="00472B49">
        <w:rPr>
          <w:rFonts w:ascii="Verdana" w:hAnsi="Verdana"/>
          <w:i/>
          <w:iCs/>
          <w:sz w:val="16"/>
          <w:szCs w:val="16"/>
          <w:lang w:val="de-DE"/>
        </w:rPr>
        <w:t>Lycos/Pessers</w:t>
      </w:r>
      <w:r w:rsidRPr="00472B49">
        <w:rPr>
          <w:rFonts w:ascii="Verdana" w:hAnsi="Verdana"/>
          <w:sz w:val="16"/>
          <w:szCs w:val="16"/>
          <w:lang w:val="de-DE"/>
        </w:rPr>
        <w:t>).</w:t>
      </w:r>
    </w:p>
  </w:footnote>
  <w:footnote w:id="16">
    <w:p w14:paraId="1BE147AD" w14:textId="77777777" w:rsidR="002363AC" w:rsidRPr="00472B49" w:rsidRDefault="002363AC" w:rsidP="001F1058">
      <w:pPr>
        <w:pStyle w:val="Voetnoottekst"/>
        <w:rPr>
          <w:rFonts w:ascii="Verdana" w:hAnsi="Verdana"/>
          <w:sz w:val="16"/>
          <w:szCs w:val="16"/>
          <w:lang w:val="de-DE"/>
        </w:rPr>
      </w:pPr>
      <w:r w:rsidRPr="00472B49">
        <w:rPr>
          <w:rStyle w:val="Voetnootmarkering"/>
          <w:rFonts w:ascii="Verdana" w:hAnsi="Verdana"/>
          <w:sz w:val="16"/>
          <w:szCs w:val="16"/>
        </w:rPr>
        <w:footnoteRef/>
      </w:r>
      <w:r w:rsidRPr="00472B49">
        <w:rPr>
          <w:rFonts w:ascii="Verdana" w:hAnsi="Verdana"/>
          <w:sz w:val="16"/>
          <w:szCs w:val="16"/>
          <w:lang w:val="de-DE"/>
        </w:rPr>
        <w:t xml:space="preserve"> </w:t>
      </w:r>
      <w:r w:rsidRPr="00472B49">
        <w:rPr>
          <w:rFonts w:ascii="Verdana" w:hAnsi="Verdana" w:cstheme="minorHAnsi"/>
          <w:sz w:val="16"/>
          <w:szCs w:val="16"/>
        </w:rPr>
        <w:t>Van der Hof, e.a.</w:t>
      </w:r>
      <w:r w:rsidRPr="00472B49">
        <w:rPr>
          <w:rFonts w:ascii="Verdana" w:hAnsi="Verdana"/>
          <w:sz w:val="16"/>
          <w:szCs w:val="16"/>
          <w:lang w:val="de-DE"/>
        </w:rPr>
        <w:t>, 2014, pag. 270.</w:t>
      </w:r>
    </w:p>
  </w:footnote>
  <w:footnote w:id="17">
    <w:p w14:paraId="2C87857A"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Gielen, e.a., 2018, pag. 603.</w:t>
      </w:r>
    </w:p>
  </w:footnote>
  <w:footnote w:id="18">
    <w:p w14:paraId="661853B0" w14:textId="77777777" w:rsidR="002363AC" w:rsidRPr="00472B49" w:rsidRDefault="002363AC" w:rsidP="001F1058">
      <w:pPr>
        <w:pStyle w:val="Voetnoottekst"/>
        <w:rPr>
          <w:rFonts w:ascii="Verdana" w:hAnsi="Verdana" w:cstheme="minorHAnsi"/>
          <w:sz w:val="16"/>
          <w:szCs w:val="16"/>
          <w:lang w:val="de-DE"/>
        </w:rPr>
      </w:pPr>
      <w:r w:rsidRPr="00472B49">
        <w:rPr>
          <w:rStyle w:val="Voetnootmarkering"/>
          <w:rFonts w:ascii="Verdana" w:hAnsi="Verdana" w:cstheme="minorHAnsi"/>
          <w:sz w:val="16"/>
          <w:szCs w:val="16"/>
        </w:rPr>
        <w:footnoteRef/>
      </w:r>
      <w:r w:rsidRPr="00472B49">
        <w:rPr>
          <w:rFonts w:ascii="Verdana" w:hAnsi="Verdana" w:cstheme="minorHAnsi"/>
          <w:sz w:val="16"/>
          <w:szCs w:val="16"/>
          <w:lang w:val="de-DE"/>
        </w:rPr>
        <w:t xml:space="preserve"> HvJ 29 januari 2008, ECLI:EU:C:2008:54 (</w:t>
      </w:r>
      <w:r w:rsidRPr="00472B49">
        <w:rPr>
          <w:rFonts w:ascii="Verdana" w:eastAsia="Times New Roman" w:hAnsi="Verdana" w:cs="Arial"/>
          <w:i/>
          <w:iCs/>
          <w:sz w:val="16"/>
          <w:szCs w:val="16"/>
          <w:shd w:val="clear" w:color="auto" w:fill="FFFFFF"/>
        </w:rPr>
        <w:t>Promusicae/Telefónica)</w:t>
      </w:r>
      <w:r w:rsidRPr="00472B49">
        <w:rPr>
          <w:rFonts w:ascii="Verdana" w:hAnsi="Verdana" w:cstheme="minorHAnsi"/>
          <w:sz w:val="16"/>
          <w:szCs w:val="16"/>
          <w:lang w:val="de-DE"/>
        </w:rPr>
        <w:t>.</w:t>
      </w:r>
    </w:p>
  </w:footnote>
  <w:footnote w:id="19">
    <w:p w14:paraId="4E4F73E2" w14:textId="77777777" w:rsidR="002363AC" w:rsidRPr="00472B49" w:rsidRDefault="002363AC" w:rsidP="001F1058">
      <w:pPr>
        <w:rPr>
          <w:rFonts w:ascii="Verdana" w:hAnsi="Verdana"/>
          <w:sz w:val="16"/>
          <w:szCs w:val="16"/>
          <w:lang w:val="en-US"/>
        </w:rPr>
      </w:pPr>
      <w:r w:rsidRPr="00472B49">
        <w:rPr>
          <w:rStyle w:val="Voetnootmarkering"/>
          <w:rFonts w:ascii="Verdana" w:eastAsiaTheme="majorEastAsia" w:hAnsi="Verdana" w:cstheme="minorHAnsi"/>
          <w:sz w:val="16"/>
          <w:szCs w:val="16"/>
        </w:rPr>
        <w:footnoteRef/>
      </w:r>
      <w:r w:rsidRPr="00472B49">
        <w:rPr>
          <w:rFonts w:ascii="Verdana" w:hAnsi="Verdana" w:cstheme="minorHAnsi"/>
          <w:sz w:val="16"/>
          <w:szCs w:val="16"/>
          <w:lang w:val="de-DE"/>
        </w:rPr>
        <w:t xml:space="preserve"> HvJ 19 april 2012, ECLI:EU:C:2012:219 </w:t>
      </w:r>
      <w:r w:rsidRPr="00472B49">
        <w:rPr>
          <w:rFonts w:ascii="Verdana" w:hAnsi="Verdana"/>
          <w:sz w:val="16"/>
          <w:szCs w:val="16"/>
          <w:lang w:val="en-US"/>
        </w:rPr>
        <w:t>(</w:t>
      </w:r>
      <w:r w:rsidRPr="00472B49">
        <w:rPr>
          <w:rFonts w:ascii="Verdana" w:hAnsi="Verdana"/>
          <w:i/>
          <w:iCs/>
          <w:sz w:val="16"/>
          <w:szCs w:val="16"/>
          <w:lang w:val="en-US"/>
        </w:rPr>
        <w:t>Bonnier Audio/Perfect Communication</w:t>
      </w:r>
      <w:r w:rsidRPr="00472B49">
        <w:rPr>
          <w:rFonts w:ascii="Verdana" w:hAnsi="Verdana"/>
          <w:sz w:val="16"/>
          <w:szCs w:val="16"/>
          <w:lang w:val="en-US"/>
        </w:rPr>
        <w:t>)</w:t>
      </w:r>
      <w:r w:rsidRPr="00472B49">
        <w:rPr>
          <w:rFonts w:ascii="Verdana" w:hAnsi="Verdana" w:cstheme="minorHAnsi"/>
          <w:sz w:val="16"/>
          <w:szCs w:val="16"/>
          <w:lang w:val="de-DE"/>
        </w:rPr>
        <w:t>.</w:t>
      </w:r>
    </w:p>
  </w:footnote>
  <w:footnote w:id="20">
    <w:p w14:paraId="591D82FC" w14:textId="77777777" w:rsidR="002363AC" w:rsidRPr="00472B49" w:rsidRDefault="002363AC" w:rsidP="001F1058">
      <w:pPr>
        <w:pStyle w:val="Voetnoottekst"/>
        <w:rPr>
          <w:rFonts w:ascii="Verdana" w:hAnsi="Verdana" w:cstheme="minorHAnsi"/>
          <w:sz w:val="16"/>
          <w:szCs w:val="16"/>
          <w:lang w:val="de-DE"/>
        </w:rPr>
      </w:pPr>
      <w:r w:rsidRPr="00472B49">
        <w:rPr>
          <w:rStyle w:val="Voetnootmarkering"/>
          <w:rFonts w:ascii="Verdana" w:hAnsi="Verdana" w:cstheme="minorHAnsi"/>
          <w:sz w:val="16"/>
          <w:szCs w:val="16"/>
        </w:rPr>
        <w:footnoteRef/>
      </w:r>
      <w:r w:rsidRPr="00472B49">
        <w:rPr>
          <w:rFonts w:ascii="Verdana" w:hAnsi="Verdana" w:cstheme="minorHAnsi"/>
          <w:sz w:val="16"/>
          <w:szCs w:val="16"/>
          <w:lang w:val="de-DE"/>
        </w:rPr>
        <w:t xml:space="preserve"> HR 25 november 2005, ECLI:NL:HR:2005:AU4019 (</w:t>
      </w:r>
      <w:r w:rsidRPr="00472B49">
        <w:rPr>
          <w:rFonts w:ascii="Verdana" w:hAnsi="Verdana"/>
          <w:i/>
          <w:iCs/>
          <w:sz w:val="16"/>
          <w:szCs w:val="16"/>
          <w:lang w:val="de-DE"/>
        </w:rPr>
        <w:t>Lycos/Pessers</w:t>
      </w:r>
      <w:r w:rsidRPr="00472B49">
        <w:rPr>
          <w:rFonts w:ascii="Verdana" w:hAnsi="Verdana" w:cstheme="minorHAnsi"/>
          <w:sz w:val="16"/>
          <w:szCs w:val="16"/>
          <w:lang w:val="de-DE"/>
        </w:rPr>
        <w:t>).</w:t>
      </w:r>
    </w:p>
  </w:footnote>
  <w:footnote w:id="21">
    <w:p w14:paraId="5C36EE3D" w14:textId="77777777" w:rsidR="002363AC" w:rsidRPr="00472B49" w:rsidRDefault="002363AC" w:rsidP="001F1058">
      <w:pPr>
        <w:pStyle w:val="Voetnoottekst"/>
        <w:rPr>
          <w:rFonts w:ascii="Verdana" w:hAnsi="Verdana"/>
          <w:sz w:val="16"/>
          <w:szCs w:val="16"/>
          <w:lang w:val="de-DE"/>
        </w:rPr>
      </w:pPr>
      <w:r w:rsidRPr="00472B49">
        <w:rPr>
          <w:rStyle w:val="Voetnootmarkering"/>
          <w:rFonts w:ascii="Verdana" w:hAnsi="Verdana"/>
          <w:sz w:val="16"/>
          <w:szCs w:val="16"/>
        </w:rPr>
        <w:footnoteRef/>
      </w:r>
      <w:r w:rsidRPr="00472B49">
        <w:rPr>
          <w:rFonts w:ascii="Verdana" w:hAnsi="Verdana"/>
          <w:sz w:val="16"/>
          <w:szCs w:val="16"/>
          <w:lang w:val="de-DE"/>
        </w:rPr>
        <w:t xml:space="preserve"> Autoriteitspersoonsgegevens.nl, Algemene verordening gegevensbescherming.</w:t>
      </w:r>
    </w:p>
  </w:footnote>
  <w:footnote w:id="22">
    <w:p w14:paraId="425E7B31" w14:textId="6A47EB52"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Schermer, </w:t>
      </w:r>
      <w:r w:rsidR="00D3592A" w:rsidRPr="00472B49">
        <w:rPr>
          <w:rFonts w:ascii="Verdana" w:hAnsi="Verdana"/>
          <w:sz w:val="16"/>
          <w:szCs w:val="16"/>
        </w:rPr>
        <w:t>e.a.</w:t>
      </w:r>
      <w:r w:rsidRPr="00472B49">
        <w:rPr>
          <w:rFonts w:ascii="Verdana" w:hAnsi="Verdana"/>
          <w:sz w:val="16"/>
          <w:szCs w:val="16"/>
        </w:rPr>
        <w:t>, 2018, pag. 36</w:t>
      </w:r>
    </w:p>
  </w:footnote>
  <w:footnote w:id="23">
    <w:p w14:paraId="3DA8E942"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Autoriteitpersoonsgegevens.nl “hoe weet u of u persoonsgegevens mag verwerken?”.</w:t>
      </w:r>
    </w:p>
  </w:footnote>
  <w:footnote w:id="24">
    <w:p w14:paraId="14095661" w14:textId="77777777" w:rsidR="002363AC" w:rsidRPr="00472B49" w:rsidRDefault="002363AC" w:rsidP="001F1058">
      <w:pPr>
        <w:pStyle w:val="Voetnoottekst"/>
        <w:rPr>
          <w:rFonts w:ascii="Verdana" w:hAnsi="Verdana" w:cstheme="minorHAnsi"/>
          <w:sz w:val="16"/>
          <w:szCs w:val="16"/>
          <w:lang w:val="de-DE"/>
        </w:rPr>
      </w:pPr>
      <w:r w:rsidRPr="00472B49">
        <w:rPr>
          <w:rStyle w:val="Voetnootmarkering"/>
          <w:rFonts w:ascii="Verdana" w:hAnsi="Verdana" w:cstheme="minorHAnsi"/>
          <w:sz w:val="16"/>
          <w:szCs w:val="16"/>
        </w:rPr>
        <w:footnoteRef/>
      </w:r>
      <w:r w:rsidRPr="00472B49">
        <w:rPr>
          <w:rFonts w:ascii="Verdana" w:hAnsi="Verdana" w:cstheme="minorHAnsi"/>
          <w:sz w:val="16"/>
          <w:szCs w:val="16"/>
          <w:lang w:val="de-DE"/>
        </w:rPr>
        <w:t xml:space="preserve"> Rechtspraak.nl, 8 februari 2019.</w:t>
      </w:r>
    </w:p>
  </w:footnote>
  <w:footnote w:id="25">
    <w:p w14:paraId="45439311"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Linders &amp; Vermeij, 2019, pag. 127-130.</w:t>
      </w:r>
    </w:p>
  </w:footnote>
  <w:footnote w:id="26">
    <w:p w14:paraId="4C6DC61F" w14:textId="77777777" w:rsidR="002363AC" w:rsidRPr="00472B49" w:rsidRDefault="002363AC" w:rsidP="001F1058">
      <w:pPr>
        <w:pStyle w:val="Voetnoottekst"/>
        <w:rPr>
          <w:rFonts w:ascii="Verdana" w:hAnsi="Verdana" w:cstheme="minorHAnsi"/>
          <w:b/>
          <w:bCs/>
          <w:sz w:val="16"/>
          <w:szCs w:val="16"/>
          <w:lang w:val="de-DE"/>
        </w:rPr>
      </w:pPr>
      <w:r w:rsidRPr="00472B49">
        <w:rPr>
          <w:rStyle w:val="Voetnootmarkering"/>
          <w:rFonts w:ascii="Verdana" w:hAnsi="Verdana" w:cstheme="minorHAnsi"/>
          <w:sz w:val="16"/>
          <w:szCs w:val="16"/>
        </w:rPr>
        <w:footnoteRef/>
      </w:r>
      <w:r w:rsidRPr="00472B49">
        <w:rPr>
          <w:rFonts w:ascii="Verdana" w:hAnsi="Verdana" w:cstheme="minorHAnsi"/>
          <w:sz w:val="16"/>
          <w:szCs w:val="16"/>
          <w:lang w:val="de-DE"/>
        </w:rPr>
        <w:t xml:space="preserve"> Rb. Midden-Nederland 8 februari 2019, ECLI:NL:RBMNE:2019:423 </w:t>
      </w:r>
      <w:r w:rsidRPr="00472B49">
        <w:rPr>
          <w:rFonts w:ascii="Verdana" w:eastAsia="Times New Roman" w:hAnsi="Verdana"/>
          <w:sz w:val="16"/>
          <w:szCs w:val="16"/>
        </w:rPr>
        <w:t>(</w:t>
      </w:r>
      <w:r w:rsidRPr="00472B49">
        <w:rPr>
          <w:rFonts w:ascii="Verdana" w:eastAsia="Times New Roman" w:hAnsi="Verdana"/>
          <w:i/>
          <w:iCs/>
          <w:sz w:val="16"/>
          <w:szCs w:val="16"/>
        </w:rPr>
        <w:t>DFW/Ziggo</w:t>
      </w:r>
      <w:r w:rsidRPr="00472B49">
        <w:rPr>
          <w:rFonts w:ascii="Verdana" w:eastAsia="Times New Roman" w:hAnsi="Verdana"/>
          <w:sz w:val="16"/>
          <w:szCs w:val="16"/>
        </w:rPr>
        <w:t>).</w:t>
      </w:r>
    </w:p>
  </w:footnote>
  <w:footnote w:id="27">
    <w:p w14:paraId="2A567006" w14:textId="77777777" w:rsidR="002363AC" w:rsidRPr="00472B49" w:rsidRDefault="002363AC" w:rsidP="001F1058">
      <w:pPr>
        <w:pStyle w:val="Voetnoottekst"/>
        <w:rPr>
          <w:rFonts w:ascii="Verdana" w:hAnsi="Verdana"/>
          <w:sz w:val="16"/>
          <w:szCs w:val="16"/>
          <w:lang w:val="de-DE"/>
        </w:rPr>
      </w:pPr>
      <w:r w:rsidRPr="00472B49">
        <w:rPr>
          <w:rStyle w:val="Voetnootmarkering"/>
          <w:rFonts w:ascii="Verdana" w:hAnsi="Verdana"/>
          <w:sz w:val="16"/>
          <w:szCs w:val="16"/>
        </w:rPr>
        <w:footnoteRef/>
      </w:r>
      <w:r w:rsidRPr="00472B49">
        <w:rPr>
          <w:rFonts w:ascii="Verdana" w:hAnsi="Verdana"/>
          <w:sz w:val="16"/>
          <w:szCs w:val="16"/>
          <w:lang w:val="de-DE"/>
        </w:rPr>
        <w:t xml:space="preserve"> Protocol, 6 juli 2017.</w:t>
      </w:r>
    </w:p>
  </w:footnote>
  <w:footnote w:id="28">
    <w:p w14:paraId="51146B13" w14:textId="77777777" w:rsidR="002363AC" w:rsidRPr="00472B49" w:rsidRDefault="002363AC" w:rsidP="001F1058">
      <w:pPr>
        <w:pStyle w:val="Voetnoottekst"/>
        <w:rPr>
          <w:rFonts w:ascii="Verdana" w:hAnsi="Verdana"/>
          <w:sz w:val="16"/>
          <w:szCs w:val="16"/>
          <w:lang w:val="de-DE"/>
        </w:rPr>
      </w:pPr>
      <w:r w:rsidRPr="00472B49">
        <w:rPr>
          <w:rStyle w:val="Voetnootmarkering"/>
          <w:rFonts w:ascii="Verdana" w:hAnsi="Verdana"/>
          <w:sz w:val="16"/>
          <w:szCs w:val="16"/>
        </w:rPr>
        <w:footnoteRef/>
      </w:r>
      <w:r w:rsidRPr="00472B49">
        <w:rPr>
          <w:rFonts w:ascii="Verdana" w:hAnsi="Verdana"/>
          <w:sz w:val="16"/>
          <w:szCs w:val="16"/>
          <w:lang w:val="de-DE"/>
        </w:rPr>
        <w:t xml:space="preserve"> Hof </w:t>
      </w:r>
      <w:r w:rsidRPr="00472B49">
        <w:rPr>
          <w:rFonts w:ascii="Verdana" w:hAnsi="Verdana"/>
          <w:sz w:val="16"/>
          <w:szCs w:val="16"/>
        </w:rPr>
        <w:t>Arnhem-Leeuwarden</w:t>
      </w:r>
      <w:r w:rsidRPr="00472B49">
        <w:rPr>
          <w:rFonts w:ascii="Verdana" w:hAnsi="Verdana"/>
          <w:sz w:val="16"/>
          <w:szCs w:val="16"/>
          <w:lang w:val="de-DE"/>
        </w:rPr>
        <w:t xml:space="preserve"> 5 november 2019, ECLI:NL:GHARL:2019:9352 (</w:t>
      </w:r>
      <w:r w:rsidRPr="00472B49">
        <w:rPr>
          <w:rFonts w:ascii="Verdana" w:hAnsi="Verdana"/>
          <w:i/>
          <w:iCs/>
          <w:sz w:val="16"/>
          <w:szCs w:val="16"/>
          <w:lang w:val="de-DE"/>
        </w:rPr>
        <w:t>DFW/Ziggo)</w:t>
      </w:r>
      <w:r w:rsidRPr="00472B49">
        <w:rPr>
          <w:rFonts w:ascii="Verdana" w:hAnsi="Verdana"/>
          <w:sz w:val="16"/>
          <w:szCs w:val="16"/>
          <w:lang w:val="de-DE"/>
        </w:rPr>
        <w:t>.</w:t>
      </w:r>
    </w:p>
  </w:footnote>
  <w:footnote w:id="29">
    <w:p w14:paraId="175C8A07" w14:textId="77777777" w:rsidR="002363AC" w:rsidRPr="00472B49" w:rsidRDefault="002363AC" w:rsidP="001F1058">
      <w:pPr>
        <w:pStyle w:val="Voetnoottekst"/>
        <w:rPr>
          <w:rFonts w:ascii="Verdana" w:hAnsi="Verdana" w:cstheme="minorHAnsi"/>
          <w:sz w:val="16"/>
          <w:szCs w:val="16"/>
          <w:lang w:val="de-DE"/>
        </w:rPr>
      </w:pPr>
      <w:r w:rsidRPr="00472B49">
        <w:rPr>
          <w:rStyle w:val="Voetnootmarkering"/>
          <w:rFonts w:ascii="Verdana" w:hAnsi="Verdana" w:cstheme="minorHAnsi"/>
          <w:sz w:val="16"/>
          <w:szCs w:val="16"/>
        </w:rPr>
        <w:footnoteRef/>
      </w:r>
      <w:r w:rsidRPr="00472B49">
        <w:rPr>
          <w:rFonts w:ascii="Verdana" w:hAnsi="Verdana" w:cstheme="minorHAnsi"/>
          <w:sz w:val="16"/>
          <w:szCs w:val="16"/>
          <w:lang w:val="de-DE"/>
        </w:rPr>
        <w:t xml:space="preserve"> HR 25 november 2005, ECLI:NL:HR:2005:AU4019 (</w:t>
      </w:r>
      <w:r w:rsidRPr="00472B49">
        <w:rPr>
          <w:rFonts w:ascii="Verdana" w:hAnsi="Verdana"/>
          <w:i/>
          <w:iCs/>
          <w:sz w:val="16"/>
          <w:szCs w:val="16"/>
          <w:lang w:val="de-DE"/>
        </w:rPr>
        <w:t>Lycos/Pessers</w:t>
      </w:r>
      <w:r w:rsidRPr="00472B49">
        <w:rPr>
          <w:rFonts w:ascii="Verdana" w:hAnsi="Verdana" w:cstheme="minorHAnsi"/>
          <w:sz w:val="16"/>
          <w:szCs w:val="16"/>
          <w:lang w:val="de-DE"/>
        </w:rPr>
        <w:t>).</w:t>
      </w:r>
    </w:p>
  </w:footnote>
  <w:footnote w:id="30">
    <w:p w14:paraId="5427E504" w14:textId="77777777" w:rsidR="002363AC" w:rsidRPr="00472B49" w:rsidRDefault="002363AC" w:rsidP="001F1058">
      <w:pPr>
        <w:pStyle w:val="Voetnoottekst"/>
        <w:rPr>
          <w:rFonts w:ascii="Verdana" w:hAnsi="Verdana"/>
          <w:i/>
          <w:iCs/>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HvJ EU 5 februari 1963, zaak C-26/62 (</w:t>
      </w:r>
      <w:r w:rsidRPr="00472B49">
        <w:rPr>
          <w:rFonts w:ascii="Verdana" w:hAnsi="Verdana"/>
          <w:i/>
          <w:iCs/>
          <w:sz w:val="16"/>
          <w:szCs w:val="16"/>
        </w:rPr>
        <w:t>Van Gend en Loos</w:t>
      </w:r>
      <w:r w:rsidRPr="00472B49">
        <w:rPr>
          <w:rFonts w:ascii="Verdana" w:hAnsi="Verdana"/>
          <w:sz w:val="16"/>
          <w:szCs w:val="16"/>
        </w:rPr>
        <w:t>) en HvJ EU 15 juli 1964, zaak C-6/64 (</w:t>
      </w:r>
      <w:r w:rsidRPr="00472B49">
        <w:rPr>
          <w:rFonts w:ascii="Verdana" w:hAnsi="Verdana"/>
          <w:i/>
          <w:iCs/>
          <w:sz w:val="16"/>
          <w:szCs w:val="16"/>
        </w:rPr>
        <w:t>Costa/ENEL).</w:t>
      </w:r>
    </w:p>
  </w:footnote>
  <w:footnote w:id="31">
    <w:p w14:paraId="1989A651"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Alberdingk Thijm en De Vries, BIE 2015, pag. 174-183.</w:t>
      </w:r>
    </w:p>
  </w:footnote>
  <w:footnote w:id="32">
    <w:p w14:paraId="50BE3F6D" w14:textId="77777777" w:rsidR="002363AC" w:rsidRPr="00472B49" w:rsidRDefault="002363AC" w:rsidP="001F1058">
      <w:pPr>
        <w:pStyle w:val="Voetnoottekst"/>
        <w:rPr>
          <w:rFonts w:ascii="Verdana" w:hAnsi="Verdana" w:cstheme="minorHAnsi"/>
          <w:sz w:val="16"/>
          <w:szCs w:val="16"/>
          <w:lang w:val="de-DE"/>
        </w:rPr>
      </w:pPr>
      <w:r w:rsidRPr="00472B49">
        <w:rPr>
          <w:rStyle w:val="Voetnootmarkering"/>
          <w:rFonts w:ascii="Verdana" w:hAnsi="Verdana" w:cstheme="minorHAnsi"/>
          <w:sz w:val="16"/>
          <w:szCs w:val="16"/>
        </w:rPr>
        <w:footnoteRef/>
      </w:r>
      <w:r w:rsidRPr="00472B49">
        <w:rPr>
          <w:rFonts w:ascii="Verdana" w:hAnsi="Verdana" w:cstheme="minorHAnsi"/>
          <w:sz w:val="16"/>
          <w:szCs w:val="16"/>
          <w:lang w:val="de-DE"/>
        </w:rPr>
        <w:t xml:space="preserve"> HR 25 november 2005, ECLI:NL:HR:2005:AU4019 (</w:t>
      </w:r>
      <w:r w:rsidRPr="00472B49">
        <w:rPr>
          <w:rFonts w:ascii="Verdana" w:hAnsi="Verdana"/>
          <w:i/>
          <w:iCs/>
          <w:sz w:val="16"/>
          <w:szCs w:val="16"/>
          <w:lang w:val="de-DE"/>
        </w:rPr>
        <w:t>Lycos/Pessers</w:t>
      </w:r>
      <w:r w:rsidRPr="00472B49">
        <w:rPr>
          <w:rFonts w:ascii="Verdana" w:hAnsi="Verdana" w:cstheme="minorHAnsi"/>
          <w:sz w:val="16"/>
          <w:szCs w:val="16"/>
          <w:lang w:val="de-DE"/>
        </w:rPr>
        <w:t>).</w:t>
      </w:r>
    </w:p>
  </w:footnote>
  <w:footnote w:id="33">
    <w:p w14:paraId="2D9415CF" w14:textId="77777777" w:rsidR="002363AC" w:rsidRPr="00472B49" w:rsidRDefault="002363AC" w:rsidP="001F1058">
      <w:pPr>
        <w:pStyle w:val="Voetnoottekst"/>
        <w:rPr>
          <w:rFonts w:ascii="Verdana" w:hAnsi="Verdana"/>
          <w:sz w:val="16"/>
          <w:szCs w:val="16"/>
          <w:lang w:val="de-DE"/>
        </w:rPr>
      </w:pPr>
      <w:r w:rsidRPr="00472B49">
        <w:rPr>
          <w:rStyle w:val="Voetnootmarkering"/>
          <w:rFonts w:ascii="Verdana" w:hAnsi="Verdana"/>
          <w:sz w:val="16"/>
          <w:szCs w:val="16"/>
        </w:rPr>
        <w:footnoteRef/>
      </w:r>
      <w:r w:rsidRPr="00472B49">
        <w:rPr>
          <w:rFonts w:ascii="Verdana" w:hAnsi="Verdana"/>
          <w:sz w:val="16"/>
          <w:szCs w:val="16"/>
          <w:lang w:val="de-DE"/>
        </w:rPr>
        <w:t xml:space="preserve"> HR 25 november 2005, ECLI:NL:HR:2005:AU4019 (</w:t>
      </w:r>
      <w:r w:rsidRPr="00472B49">
        <w:rPr>
          <w:rFonts w:ascii="Verdana" w:hAnsi="Verdana"/>
          <w:i/>
          <w:iCs/>
          <w:sz w:val="16"/>
          <w:szCs w:val="16"/>
          <w:lang w:val="de-DE"/>
        </w:rPr>
        <w:t>Lycos/Pessers</w:t>
      </w:r>
      <w:r w:rsidRPr="00472B49">
        <w:rPr>
          <w:rFonts w:ascii="Verdana" w:hAnsi="Verdana"/>
          <w:sz w:val="16"/>
          <w:szCs w:val="16"/>
          <w:lang w:val="de-DE"/>
        </w:rPr>
        <w:t>).</w:t>
      </w:r>
    </w:p>
  </w:footnote>
  <w:footnote w:id="34">
    <w:p w14:paraId="25157E8B" w14:textId="77777777" w:rsidR="002363AC" w:rsidRPr="00472B49" w:rsidRDefault="002363AC" w:rsidP="001F1058">
      <w:pPr>
        <w:pStyle w:val="Voetnoottekst"/>
        <w:rPr>
          <w:rFonts w:ascii="Verdana" w:hAnsi="Verdana" w:cstheme="minorHAnsi"/>
          <w:sz w:val="16"/>
          <w:szCs w:val="16"/>
          <w:lang w:val="de-DE"/>
        </w:rPr>
      </w:pPr>
      <w:r w:rsidRPr="00472B49">
        <w:rPr>
          <w:rStyle w:val="Voetnootmarkering"/>
          <w:rFonts w:ascii="Verdana" w:hAnsi="Verdana" w:cstheme="minorHAnsi"/>
          <w:sz w:val="16"/>
          <w:szCs w:val="16"/>
        </w:rPr>
        <w:footnoteRef/>
      </w:r>
      <w:r w:rsidRPr="00472B49">
        <w:rPr>
          <w:rFonts w:ascii="Verdana" w:hAnsi="Verdana" w:cstheme="minorHAnsi"/>
          <w:sz w:val="16"/>
          <w:szCs w:val="16"/>
          <w:lang w:val="de-DE"/>
        </w:rPr>
        <w:t xml:space="preserve"> HR 25 november 2005, ECLI:NL:HR:2005:AU4019 (</w:t>
      </w:r>
      <w:r w:rsidRPr="00472B49">
        <w:rPr>
          <w:rFonts w:ascii="Verdana" w:hAnsi="Verdana"/>
          <w:i/>
          <w:iCs/>
          <w:sz w:val="16"/>
          <w:szCs w:val="16"/>
          <w:lang w:val="de-DE"/>
        </w:rPr>
        <w:t>Lycos/Pessers</w:t>
      </w:r>
      <w:r w:rsidRPr="00472B49">
        <w:rPr>
          <w:rFonts w:ascii="Verdana" w:hAnsi="Verdana" w:cstheme="minorHAnsi"/>
          <w:sz w:val="16"/>
          <w:szCs w:val="16"/>
          <w:lang w:val="de-DE"/>
        </w:rPr>
        <w:t>).</w:t>
      </w:r>
    </w:p>
  </w:footnote>
  <w:footnote w:id="35">
    <w:p w14:paraId="44A453E4" w14:textId="77777777" w:rsidR="002363AC" w:rsidRPr="00472B49" w:rsidRDefault="002363AC" w:rsidP="001F1058">
      <w:pPr>
        <w:pStyle w:val="Voetnoottekst"/>
        <w:rPr>
          <w:rFonts w:ascii="Verdana" w:hAnsi="Verdana" w:cstheme="minorHAnsi"/>
          <w:sz w:val="16"/>
          <w:szCs w:val="16"/>
          <w:lang w:val="de-DE"/>
        </w:rPr>
      </w:pPr>
      <w:r w:rsidRPr="00472B49">
        <w:rPr>
          <w:rStyle w:val="Voetnootmarkering"/>
          <w:rFonts w:ascii="Verdana" w:hAnsi="Verdana" w:cstheme="minorHAnsi"/>
          <w:sz w:val="16"/>
          <w:szCs w:val="16"/>
        </w:rPr>
        <w:footnoteRef/>
      </w:r>
      <w:r w:rsidRPr="00472B49">
        <w:rPr>
          <w:rFonts w:ascii="Verdana" w:hAnsi="Verdana" w:cstheme="minorHAnsi"/>
          <w:sz w:val="16"/>
          <w:szCs w:val="16"/>
          <w:lang w:val="de-DE"/>
        </w:rPr>
        <w:t xml:space="preserve"> HR 25 november 2005, ECLI:NL:HR:2005:AU4019 (</w:t>
      </w:r>
      <w:r w:rsidRPr="00472B49">
        <w:rPr>
          <w:rFonts w:ascii="Verdana" w:hAnsi="Verdana"/>
          <w:i/>
          <w:iCs/>
          <w:sz w:val="16"/>
          <w:szCs w:val="16"/>
          <w:lang w:val="de-DE"/>
        </w:rPr>
        <w:t>Lycos/Pessers</w:t>
      </w:r>
      <w:r w:rsidRPr="00472B49">
        <w:rPr>
          <w:rFonts w:ascii="Verdana" w:hAnsi="Verdana" w:cstheme="minorHAnsi"/>
          <w:sz w:val="16"/>
          <w:szCs w:val="16"/>
          <w:lang w:val="de-DE"/>
        </w:rPr>
        <w:t>).</w:t>
      </w:r>
    </w:p>
  </w:footnote>
  <w:footnote w:id="36">
    <w:p w14:paraId="6F3330E9" w14:textId="77777777" w:rsidR="002363AC" w:rsidRPr="00472B49" w:rsidRDefault="002363AC" w:rsidP="001F1058">
      <w:pPr>
        <w:pStyle w:val="Voetnoottekst"/>
        <w:rPr>
          <w:rFonts w:ascii="Verdana" w:hAnsi="Verdana" w:cstheme="minorHAnsi"/>
          <w:sz w:val="16"/>
          <w:szCs w:val="16"/>
          <w:lang w:val="de-DE"/>
        </w:rPr>
      </w:pPr>
      <w:r w:rsidRPr="00472B49">
        <w:rPr>
          <w:rStyle w:val="Voetnootmarkering"/>
          <w:rFonts w:ascii="Verdana" w:hAnsi="Verdana" w:cstheme="minorHAnsi"/>
          <w:sz w:val="16"/>
          <w:szCs w:val="16"/>
        </w:rPr>
        <w:footnoteRef/>
      </w:r>
      <w:r w:rsidRPr="00472B49">
        <w:rPr>
          <w:rFonts w:ascii="Verdana" w:hAnsi="Verdana" w:cstheme="minorHAnsi"/>
          <w:sz w:val="16"/>
          <w:szCs w:val="16"/>
          <w:lang w:val="de-DE"/>
        </w:rPr>
        <w:t xml:space="preserve"> HR 25 november 2005, ECLI:NL:HR:2005:AU4019 (</w:t>
      </w:r>
      <w:r w:rsidRPr="00472B49">
        <w:rPr>
          <w:rFonts w:ascii="Verdana" w:hAnsi="Verdana"/>
          <w:i/>
          <w:iCs/>
          <w:sz w:val="16"/>
          <w:szCs w:val="16"/>
          <w:lang w:val="de-DE"/>
        </w:rPr>
        <w:t>Lycos/Pessers</w:t>
      </w:r>
      <w:r w:rsidRPr="00472B49">
        <w:rPr>
          <w:rFonts w:ascii="Verdana" w:hAnsi="Verdana" w:cstheme="minorHAnsi"/>
          <w:sz w:val="16"/>
          <w:szCs w:val="16"/>
          <w:lang w:val="de-DE"/>
        </w:rPr>
        <w:t>).</w:t>
      </w:r>
    </w:p>
  </w:footnote>
  <w:footnote w:id="37">
    <w:p w14:paraId="19E847BE" w14:textId="77777777" w:rsidR="002363AC" w:rsidRPr="00472B49" w:rsidRDefault="002363AC" w:rsidP="001F1058">
      <w:pPr>
        <w:pStyle w:val="Voetnoottekst"/>
        <w:rPr>
          <w:rFonts w:ascii="Verdana" w:hAnsi="Verdana"/>
          <w:sz w:val="16"/>
          <w:szCs w:val="16"/>
          <w:lang w:val="de-DE"/>
        </w:rPr>
      </w:pPr>
      <w:r w:rsidRPr="00472B49">
        <w:rPr>
          <w:rStyle w:val="Voetnootmarkering"/>
          <w:rFonts w:ascii="Verdana" w:hAnsi="Verdana"/>
          <w:sz w:val="16"/>
          <w:szCs w:val="16"/>
        </w:rPr>
        <w:footnoteRef/>
      </w:r>
      <w:r w:rsidRPr="00472B49">
        <w:rPr>
          <w:rFonts w:ascii="Verdana" w:hAnsi="Verdana"/>
          <w:sz w:val="16"/>
          <w:szCs w:val="16"/>
          <w:lang w:val="de-DE"/>
        </w:rPr>
        <w:t xml:space="preserve"> HR 25 november 2005, ECLI:NL:HR:2005:AU4019 (</w:t>
      </w:r>
      <w:r w:rsidRPr="00472B49">
        <w:rPr>
          <w:rFonts w:ascii="Verdana" w:hAnsi="Verdana"/>
          <w:i/>
          <w:iCs/>
          <w:sz w:val="16"/>
          <w:szCs w:val="16"/>
          <w:lang w:val="de-DE"/>
        </w:rPr>
        <w:t>Lycos/Pessers</w:t>
      </w:r>
      <w:r w:rsidRPr="00472B49">
        <w:rPr>
          <w:rFonts w:ascii="Verdana" w:hAnsi="Verdana"/>
          <w:sz w:val="16"/>
          <w:szCs w:val="16"/>
          <w:lang w:val="de-DE"/>
        </w:rPr>
        <w:t>).</w:t>
      </w:r>
    </w:p>
  </w:footnote>
  <w:footnote w:id="38">
    <w:p w14:paraId="7F15097A" w14:textId="77777777" w:rsidR="002363AC" w:rsidRPr="00472B49" w:rsidRDefault="002363AC" w:rsidP="001F1058">
      <w:pPr>
        <w:pStyle w:val="Voetnoottekst"/>
        <w:rPr>
          <w:rFonts w:ascii="Verdana" w:hAnsi="Verdana"/>
          <w:sz w:val="16"/>
          <w:szCs w:val="16"/>
          <w:lang w:val="de-DE"/>
        </w:rPr>
      </w:pPr>
      <w:r w:rsidRPr="00472B49">
        <w:rPr>
          <w:rStyle w:val="Voetnootmarkering"/>
          <w:rFonts w:ascii="Verdana" w:hAnsi="Verdana"/>
          <w:sz w:val="16"/>
          <w:szCs w:val="16"/>
        </w:rPr>
        <w:footnoteRef/>
      </w:r>
      <w:r w:rsidRPr="00472B49">
        <w:rPr>
          <w:rFonts w:ascii="Verdana" w:hAnsi="Verdana"/>
          <w:sz w:val="16"/>
          <w:szCs w:val="16"/>
          <w:lang w:val="de-DE"/>
        </w:rPr>
        <w:t xml:space="preserve"> HR 25 november 2005, ECLI:NL:HR:2005:AU4019 (</w:t>
      </w:r>
      <w:r w:rsidRPr="00472B49">
        <w:rPr>
          <w:rFonts w:ascii="Verdana" w:hAnsi="Verdana"/>
          <w:i/>
          <w:iCs/>
          <w:sz w:val="16"/>
          <w:szCs w:val="16"/>
          <w:lang w:val="de-DE"/>
        </w:rPr>
        <w:t>Lycos/Pessers</w:t>
      </w:r>
      <w:r w:rsidRPr="00472B49">
        <w:rPr>
          <w:rFonts w:ascii="Verdana" w:hAnsi="Verdana"/>
          <w:sz w:val="16"/>
          <w:szCs w:val="16"/>
          <w:lang w:val="de-DE"/>
        </w:rPr>
        <w:t>).</w:t>
      </w:r>
    </w:p>
  </w:footnote>
  <w:footnote w:id="39">
    <w:p w14:paraId="65199C22"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Stichtingbrein.nl, Aangeslotenen.</w:t>
      </w:r>
    </w:p>
  </w:footnote>
  <w:footnote w:id="40">
    <w:p w14:paraId="2287A649" w14:textId="77777777" w:rsidR="002363AC" w:rsidRPr="00472B49" w:rsidRDefault="002363AC" w:rsidP="001F1058">
      <w:pPr>
        <w:pStyle w:val="Voetnoottekst"/>
        <w:rPr>
          <w:rFonts w:ascii="Verdana" w:hAnsi="Verdana"/>
          <w:sz w:val="16"/>
          <w:szCs w:val="16"/>
          <w:lang w:val="de-DE"/>
        </w:rPr>
      </w:pPr>
      <w:r w:rsidRPr="00472B49">
        <w:rPr>
          <w:rStyle w:val="Voetnootmarkering"/>
          <w:rFonts w:ascii="Verdana" w:hAnsi="Verdana"/>
          <w:sz w:val="16"/>
          <w:szCs w:val="16"/>
        </w:rPr>
        <w:footnoteRef/>
      </w:r>
      <w:r w:rsidRPr="00472B49">
        <w:rPr>
          <w:rFonts w:ascii="Verdana" w:hAnsi="Verdana"/>
          <w:sz w:val="16"/>
          <w:szCs w:val="16"/>
          <w:lang w:val="de-DE"/>
        </w:rPr>
        <w:t xml:space="preserve"> Spoor e.a., 2019, pag. 487.</w:t>
      </w:r>
    </w:p>
  </w:footnote>
  <w:footnote w:id="41">
    <w:p w14:paraId="49030181"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Gielen, e.a., 2018, pag. 572.</w:t>
      </w:r>
    </w:p>
  </w:footnote>
  <w:footnote w:id="42">
    <w:p w14:paraId="135D9A8B"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Perset, 2010, pag. 9.</w:t>
      </w:r>
    </w:p>
  </w:footnote>
  <w:footnote w:id="43">
    <w:p w14:paraId="08FE7076" w14:textId="77777777" w:rsidR="002363AC" w:rsidRPr="00472B49" w:rsidRDefault="002363AC" w:rsidP="001F1058">
      <w:pPr>
        <w:rPr>
          <w:rFonts w:ascii="Verdana" w:hAnsi="Verdana"/>
          <w:sz w:val="16"/>
          <w:szCs w:val="16"/>
        </w:rPr>
      </w:pPr>
      <w:r w:rsidRPr="00472B49">
        <w:rPr>
          <w:rStyle w:val="Voetnootmarkering"/>
          <w:rFonts w:ascii="Verdana" w:eastAsiaTheme="majorEastAsia" w:hAnsi="Verdana"/>
          <w:sz w:val="16"/>
          <w:szCs w:val="16"/>
        </w:rPr>
        <w:footnoteRef/>
      </w:r>
      <w:r w:rsidRPr="00472B49">
        <w:rPr>
          <w:rFonts w:ascii="Verdana" w:hAnsi="Verdana"/>
          <w:sz w:val="16"/>
          <w:szCs w:val="16"/>
        </w:rPr>
        <w:t xml:space="preserve"> </w:t>
      </w:r>
      <w:r w:rsidRPr="00472B49">
        <w:rPr>
          <w:rFonts w:ascii="Verdana" w:hAnsi="Verdana"/>
          <w:i/>
          <w:iCs/>
          <w:sz w:val="16"/>
          <w:szCs w:val="16"/>
        </w:rPr>
        <w:t>Kamerstukken II,</w:t>
      </w:r>
      <w:r w:rsidRPr="00472B49">
        <w:rPr>
          <w:rFonts w:ascii="Verdana" w:hAnsi="Verdana"/>
          <w:sz w:val="16"/>
          <w:szCs w:val="16"/>
        </w:rPr>
        <w:t xml:space="preserve"> 2001/02, 28197, nr. 3, p. 46-51 (MvT).</w:t>
      </w:r>
    </w:p>
  </w:footnote>
  <w:footnote w:id="44">
    <w:p w14:paraId="242D078E"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HvJ EU 23 maart 2010, ECLI:EU:2010:159 (Google France), r.o. 114 en 120. HvJ EU 12 juli 2011, ECLI:EU:C:2011:474 (L’Oréal/eBay), r.o. 113 en 119.</w:t>
      </w:r>
    </w:p>
  </w:footnote>
  <w:footnote w:id="45">
    <w:p w14:paraId="6E879E43"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Reus 2012, pag. 415.</w:t>
      </w:r>
    </w:p>
  </w:footnote>
  <w:footnote w:id="46">
    <w:p w14:paraId="63CF5BB6"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w:t>
      </w:r>
      <w:r w:rsidRPr="00472B49">
        <w:rPr>
          <w:rFonts w:ascii="Verdana" w:hAnsi="Verdana"/>
          <w:i/>
          <w:iCs/>
          <w:sz w:val="16"/>
          <w:szCs w:val="16"/>
        </w:rPr>
        <w:t>Kamerstukken II,</w:t>
      </w:r>
      <w:r w:rsidRPr="00472B49">
        <w:rPr>
          <w:rFonts w:ascii="Verdana" w:hAnsi="Verdana"/>
          <w:sz w:val="16"/>
          <w:szCs w:val="16"/>
        </w:rPr>
        <w:t xml:space="preserve"> 2001/02, 28197, nr. 3, pag. 49 (MvT).</w:t>
      </w:r>
    </w:p>
  </w:footnote>
  <w:footnote w:id="47">
    <w:p w14:paraId="24FE3A33"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Gielen, e.a., 2018, pag. 572.</w:t>
      </w:r>
    </w:p>
  </w:footnote>
  <w:footnote w:id="48">
    <w:p w14:paraId="480B6B47"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Memorie van toelichting Gedragscode Notice-and-Take-Down.</w:t>
      </w:r>
    </w:p>
  </w:footnote>
  <w:footnote w:id="49">
    <w:p w14:paraId="791F57D5"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w:t>
      </w:r>
      <w:r w:rsidRPr="00472B49">
        <w:rPr>
          <w:rFonts w:ascii="Verdana" w:hAnsi="Verdana"/>
          <w:i/>
          <w:iCs/>
          <w:sz w:val="16"/>
          <w:szCs w:val="16"/>
        </w:rPr>
        <w:t>Kamerstukken II,</w:t>
      </w:r>
      <w:r w:rsidRPr="00472B49">
        <w:rPr>
          <w:rFonts w:ascii="Verdana" w:hAnsi="Verdana"/>
          <w:sz w:val="16"/>
          <w:szCs w:val="16"/>
        </w:rPr>
        <w:t xml:space="preserve"> 2001-02, 28197, nr. 3, pag. 50-51 (MvT).</w:t>
      </w:r>
    </w:p>
  </w:footnote>
  <w:footnote w:id="50">
    <w:p w14:paraId="42798CCD"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Spoor e.a., 2019, pag. 14.</w:t>
      </w:r>
    </w:p>
  </w:footnote>
  <w:footnote w:id="51">
    <w:p w14:paraId="4C1B6937"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De Vries, </w:t>
      </w:r>
      <w:r w:rsidRPr="00472B49">
        <w:rPr>
          <w:rFonts w:ascii="Verdana" w:hAnsi="Verdana"/>
          <w:i/>
          <w:iCs/>
          <w:sz w:val="16"/>
          <w:szCs w:val="16"/>
        </w:rPr>
        <w:t xml:space="preserve">NJB </w:t>
      </w:r>
      <w:r w:rsidRPr="00472B49">
        <w:rPr>
          <w:rFonts w:ascii="Verdana" w:hAnsi="Verdana"/>
          <w:sz w:val="16"/>
          <w:szCs w:val="16"/>
        </w:rPr>
        <w:t>1984, pag. 15.</w:t>
      </w:r>
    </w:p>
  </w:footnote>
  <w:footnote w:id="52">
    <w:p w14:paraId="52A04D87"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Brinkhof, </w:t>
      </w:r>
      <w:r w:rsidRPr="00472B49">
        <w:rPr>
          <w:rFonts w:ascii="Verdana" w:hAnsi="Verdana"/>
          <w:i/>
          <w:iCs/>
          <w:sz w:val="16"/>
          <w:szCs w:val="16"/>
        </w:rPr>
        <w:t>NJB</w:t>
      </w:r>
      <w:r w:rsidRPr="00472B49">
        <w:rPr>
          <w:rFonts w:ascii="Verdana" w:hAnsi="Verdana"/>
          <w:sz w:val="16"/>
          <w:szCs w:val="16"/>
        </w:rPr>
        <w:t xml:space="preserve"> 1994, pag. 771.</w:t>
      </w:r>
    </w:p>
  </w:footnote>
  <w:footnote w:id="53">
    <w:p w14:paraId="6ACB191E" w14:textId="77777777" w:rsidR="002363AC" w:rsidRPr="00472B49" w:rsidRDefault="002363AC" w:rsidP="001F1058">
      <w:pPr>
        <w:pStyle w:val="Voetnoottekst"/>
        <w:rPr>
          <w:rFonts w:ascii="Verdana" w:hAnsi="Verdana" w:cstheme="minorHAnsi"/>
          <w:sz w:val="16"/>
          <w:szCs w:val="16"/>
        </w:rPr>
      </w:pPr>
      <w:r w:rsidRPr="00472B49">
        <w:rPr>
          <w:rStyle w:val="Voetnootmarkering"/>
          <w:rFonts w:ascii="Verdana" w:hAnsi="Verdana" w:cstheme="minorHAnsi"/>
          <w:sz w:val="16"/>
          <w:szCs w:val="16"/>
        </w:rPr>
        <w:footnoteRef/>
      </w:r>
      <w:r w:rsidRPr="00472B49">
        <w:rPr>
          <w:rFonts w:ascii="Verdana" w:hAnsi="Verdana" w:cstheme="minorHAnsi"/>
          <w:sz w:val="16"/>
          <w:szCs w:val="16"/>
        </w:rPr>
        <w:t xml:space="preserve"> Van der Kooij, 2019, pag. 25.</w:t>
      </w:r>
    </w:p>
  </w:footnote>
  <w:footnote w:id="54">
    <w:p w14:paraId="0C8F9561" w14:textId="77777777" w:rsidR="002363AC" w:rsidRPr="00472B49" w:rsidRDefault="002363AC" w:rsidP="001F1058">
      <w:pPr>
        <w:pStyle w:val="Voetnoottekst"/>
        <w:rPr>
          <w:rFonts w:ascii="Verdana" w:hAnsi="Verdana" w:cstheme="minorHAnsi"/>
          <w:sz w:val="16"/>
          <w:szCs w:val="16"/>
        </w:rPr>
      </w:pPr>
      <w:r w:rsidRPr="00472B49">
        <w:rPr>
          <w:rStyle w:val="Voetnootmarkering"/>
          <w:rFonts w:ascii="Verdana" w:hAnsi="Verdana" w:cstheme="minorHAnsi"/>
          <w:sz w:val="16"/>
          <w:szCs w:val="16"/>
        </w:rPr>
        <w:footnoteRef/>
      </w:r>
      <w:r w:rsidRPr="00472B49">
        <w:rPr>
          <w:rFonts w:ascii="Verdana" w:hAnsi="Verdana" w:cstheme="minorHAnsi"/>
          <w:sz w:val="16"/>
          <w:szCs w:val="16"/>
        </w:rPr>
        <w:t xml:space="preserve"> Gielen, e.a., 2018, pag. 465.</w:t>
      </w:r>
    </w:p>
  </w:footnote>
  <w:footnote w:id="55">
    <w:p w14:paraId="7B6258EA" w14:textId="77777777" w:rsidR="002363AC" w:rsidRPr="00472B49" w:rsidRDefault="002363AC" w:rsidP="001F1058">
      <w:pPr>
        <w:pStyle w:val="Voetnoottekst"/>
        <w:rPr>
          <w:rFonts w:ascii="Verdana" w:hAnsi="Verdana" w:cstheme="minorHAnsi"/>
          <w:sz w:val="16"/>
          <w:szCs w:val="16"/>
        </w:rPr>
      </w:pPr>
      <w:r w:rsidRPr="00472B49">
        <w:rPr>
          <w:rStyle w:val="Voetnootmarkering"/>
          <w:rFonts w:ascii="Verdana" w:hAnsi="Verdana" w:cstheme="minorHAnsi"/>
          <w:sz w:val="16"/>
          <w:szCs w:val="16"/>
        </w:rPr>
        <w:footnoteRef/>
      </w:r>
      <w:r w:rsidRPr="00472B49">
        <w:rPr>
          <w:rFonts w:ascii="Verdana" w:hAnsi="Verdana" w:cstheme="minorHAnsi"/>
          <w:sz w:val="16"/>
          <w:szCs w:val="16"/>
        </w:rPr>
        <w:t xml:space="preserve"> Spoor e.a., 2019, pag. 2.</w:t>
      </w:r>
    </w:p>
  </w:footnote>
  <w:footnote w:id="56">
    <w:p w14:paraId="06FA0F6F"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Spoor e.a., 2019, pag. 177.</w:t>
      </w:r>
    </w:p>
  </w:footnote>
  <w:footnote w:id="57">
    <w:p w14:paraId="422EC3B4"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Gielen, e.a., 2018, pag 519.</w:t>
      </w:r>
    </w:p>
  </w:footnote>
  <w:footnote w:id="58">
    <w:p w14:paraId="1716BAF1"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Geerts, 2019, pag. 69-70.</w:t>
      </w:r>
    </w:p>
  </w:footnote>
  <w:footnote w:id="59">
    <w:p w14:paraId="5E0E6E44" w14:textId="77777777" w:rsidR="002363AC" w:rsidRPr="00472B49" w:rsidRDefault="002363AC" w:rsidP="001F1058">
      <w:pPr>
        <w:spacing w:line="360" w:lineRule="auto"/>
        <w:rPr>
          <w:rFonts w:ascii="Verdana" w:eastAsiaTheme="minorEastAsi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HR 6 mei 1938, NJ </w:t>
      </w:r>
      <w:r w:rsidRPr="00472B49">
        <w:rPr>
          <w:rFonts w:ascii="Verdana" w:eastAsiaTheme="minorEastAsia" w:hAnsi="Verdana"/>
          <w:sz w:val="16"/>
          <w:szCs w:val="16"/>
        </w:rPr>
        <w:t>1938/635 (</w:t>
      </w:r>
      <w:r w:rsidRPr="00472B49">
        <w:rPr>
          <w:rFonts w:ascii="Verdana" w:eastAsiaTheme="minorEastAsia" w:hAnsi="Verdana"/>
          <w:i/>
          <w:iCs/>
          <w:sz w:val="16"/>
          <w:szCs w:val="16"/>
        </w:rPr>
        <w:t>café radio</w:t>
      </w:r>
      <w:r w:rsidRPr="00472B49">
        <w:rPr>
          <w:rFonts w:ascii="Verdana" w:eastAsiaTheme="minorEastAsia" w:hAnsi="Verdana"/>
          <w:sz w:val="16"/>
          <w:szCs w:val="16"/>
        </w:rPr>
        <w:t>).</w:t>
      </w:r>
    </w:p>
  </w:footnote>
  <w:footnote w:id="60">
    <w:p w14:paraId="6AA901D0"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Spoor, 1974, pag. 165.</w:t>
      </w:r>
    </w:p>
  </w:footnote>
  <w:footnote w:id="61">
    <w:p w14:paraId="70B783F7"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Spoor e.a., 2019, pag. 151.</w:t>
      </w:r>
    </w:p>
  </w:footnote>
  <w:footnote w:id="62">
    <w:p w14:paraId="4B4EA127"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Geerts, 2019, pag. 64-65.</w:t>
      </w:r>
    </w:p>
  </w:footnote>
  <w:footnote w:id="63">
    <w:p w14:paraId="228929EA"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Spoor e.a., 2019, pag. 151.</w:t>
      </w:r>
    </w:p>
  </w:footnote>
  <w:footnote w:id="64">
    <w:p w14:paraId="0319BA32"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Geerts, 2018, pag. 64-65.</w:t>
      </w:r>
    </w:p>
  </w:footnote>
  <w:footnote w:id="65">
    <w:p w14:paraId="0D08CEE2"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Gielen, e.a., 2019, pag 509-510.</w:t>
      </w:r>
    </w:p>
  </w:footnote>
  <w:footnote w:id="66">
    <w:p w14:paraId="25F568DB" w14:textId="77777777" w:rsidR="002363AC" w:rsidRPr="00472B49" w:rsidRDefault="002363AC" w:rsidP="001F1058">
      <w:pPr>
        <w:pStyle w:val="Voetnoottekst"/>
        <w:rPr>
          <w:rFonts w:ascii="Verdana" w:hAnsi="Verdana" w:cstheme="minorHAnsi"/>
          <w:sz w:val="16"/>
          <w:szCs w:val="16"/>
        </w:rPr>
      </w:pPr>
      <w:r w:rsidRPr="00472B49">
        <w:rPr>
          <w:rStyle w:val="Voetnootmarkering"/>
          <w:rFonts w:ascii="Verdana" w:eastAsiaTheme="majorEastAsia" w:hAnsi="Verdana"/>
          <w:sz w:val="16"/>
          <w:szCs w:val="16"/>
        </w:rPr>
        <w:footnoteRef/>
      </w:r>
      <w:r w:rsidRPr="00472B49">
        <w:rPr>
          <w:rFonts w:ascii="Verdana" w:hAnsi="Verdana"/>
          <w:sz w:val="16"/>
          <w:szCs w:val="16"/>
        </w:rPr>
        <w:t xml:space="preserve"> </w:t>
      </w:r>
      <w:r w:rsidRPr="00472B49">
        <w:rPr>
          <w:rFonts w:ascii="Verdana" w:hAnsi="Verdana"/>
          <w:i/>
          <w:iCs/>
          <w:sz w:val="16"/>
          <w:szCs w:val="16"/>
          <w:shd w:val="clear" w:color="auto" w:fill="FFFFFF"/>
        </w:rPr>
        <w:t>Kamerstukken II,</w:t>
      </w:r>
      <w:r w:rsidRPr="00472B49">
        <w:rPr>
          <w:rFonts w:ascii="Verdana" w:hAnsi="Verdana"/>
          <w:sz w:val="16"/>
          <w:szCs w:val="16"/>
          <w:shd w:val="clear" w:color="auto" w:fill="FFFFFF"/>
        </w:rPr>
        <w:t xml:space="preserve"> 2013/14, nr. 822, Aanhangsel.</w:t>
      </w:r>
    </w:p>
  </w:footnote>
  <w:footnote w:id="67">
    <w:p w14:paraId="52C45F3B"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Spoor e.a., 2019, pag. 9.</w:t>
      </w:r>
    </w:p>
  </w:footnote>
  <w:footnote w:id="68">
    <w:p w14:paraId="5286488A" w14:textId="77777777" w:rsidR="002363AC" w:rsidRPr="00472B49" w:rsidRDefault="002363AC" w:rsidP="001F1058">
      <w:pPr>
        <w:pStyle w:val="Voetnoottekst"/>
        <w:rPr>
          <w:rFonts w:ascii="Verdana" w:hAnsi="Verdana" w:cstheme="minorHAnsi"/>
          <w:sz w:val="16"/>
          <w:szCs w:val="16"/>
        </w:rPr>
      </w:pPr>
      <w:r w:rsidRPr="00472B49">
        <w:rPr>
          <w:rStyle w:val="Voetnootmarkering"/>
          <w:rFonts w:ascii="Verdana" w:hAnsi="Verdana" w:cstheme="minorHAnsi"/>
          <w:sz w:val="16"/>
          <w:szCs w:val="16"/>
        </w:rPr>
        <w:footnoteRef/>
      </w:r>
      <w:r w:rsidRPr="00472B49">
        <w:rPr>
          <w:rFonts w:ascii="Verdana" w:hAnsi="Verdana" w:cstheme="minorHAnsi"/>
          <w:sz w:val="16"/>
          <w:szCs w:val="16"/>
        </w:rPr>
        <w:t xml:space="preserve"> Dijkstra, 2008, pag. 136.</w:t>
      </w:r>
    </w:p>
  </w:footnote>
  <w:footnote w:id="69">
    <w:p w14:paraId="0499C016"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Visser, 1997, pag. 146-179.</w:t>
      </w:r>
    </w:p>
  </w:footnote>
  <w:footnote w:id="70">
    <w:p w14:paraId="196AB954"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Spoor e.a., 2019, pag. 9.</w:t>
      </w:r>
    </w:p>
  </w:footnote>
  <w:footnote w:id="71">
    <w:p w14:paraId="2E547ADF"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Bauch, e.a., 1999, pag. 27.</w:t>
      </w:r>
    </w:p>
  </w:footnote>
  <w:footnote w:id="72">
    <w:p w14:paraId="79FA8F0E"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Spoor e.a., 2019, pag. 9-10.</w:t>
      </w:r>
    </w:p>
  </w:footnote>
  <w:footnote w:id="73">
    <w:p w14:paraId="1C4F0852"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Richtlijn 2004/48/EG van het Europees Parlement en de Raad van 29 april 2004 betreffende de handhaving van intellectuele-eigendomsrechten.</w:t>
      </w:r>
    </w:p>
  </w:footnote>
  <w:footnote w:id="74">
    <w:p w14:paraId="1EFEEB90"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Overweging 10 van de Handhavingsrichtlijn.</w:t>
      </w:r>
    </w:p>
  </w:footnote>
  <w:footnote w:id="75">
    <w:p w14:paraId="349FA883"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w:t>
      </w:r>
      <w:r w:rsidRPr="00472B49">
        <w:rPr>
          <w:rFonts w:ascii="Verdana" w:hAnsi="Verdana" w:cs="Arial"/>
          <w:sz w:val="16"/>
          <w:szCs w:val="16"/>
        </w:rPr>
        <w:t>Overweging 21 van de Handhavingsrichtlijn.</w:t>
      </w:r>
    </w:p>
  </w:footnote>
  <w:footnote w:id="76">
    <w:p w14:paraId="6C108214"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Gielen, e.a., 2018, pag. 603.</w:t>
      </w:r>
    </w:p>
  </w:footnote>
  <w:footnote w:id="77">
    <w:p w14:paraId="505B26F6" w14:textId="1C865BA2"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Kamerstukken II, 2005/06, 30392, </w:t>
      </w:r>
      <w:r w:rsidR="0034708E" w:rsidRPr="00472B49">
        <w:rPr>
          <w:rFonts w:ascii="Verdana" w:hAnsi="Verdana"/>
          <w:sz w:val="16"/>
          <w:szCs w:val="16"/>
        </w:rPr>
        <w:t xml:space="preserve">nr. </w:t>
      </w:r>
      <w:r w:rsidRPr="00472B49">
        <w:rPr>
          <w:rFonts w:ascii="Verdana" w:hAnsi="Verdana"/>
          <w:sz w:val="16"/>
          <w:szCs w:val="16"/>
        </w:rPr>
        <w:t>3, pag. 7 (MvT).</w:t>
      </w:r>
    </w:p>
  </w:footnote>
  <w:footnote w:id="78">
    <w:p w14:paraId="53F28235" w14:textId="77777777" w:rsidR="002363AC" w:rsidRPr="00472B49" w:rsidRDefault="002363AC" w:rsidP="001F1058">
      <w:pPr>
        <w:pStyle w:val="Voetnoottekst"/>
        <w:rPr>
          <w:rFonts w:ascii="Verdana" w:hAnsi="Verdana"/>
          <w:sz w:val="16"/>
          <w:szCs w:val="16"/>
          <w:lang w:val="de-DE"/>
        </w:rPr>
      </w:pPr>
      <w:r w:rsidRPr="00472B49">
        <w:rPr>
          <w:rStyle w:val="Voetnootmarkering"/>
          <w:rFonts w:ascii="Verdana" w:hAnsi="Verdana"/>
          <w:sz w:val="16"/>
          <w:szCs w:val="16"/>
        </w:rPr>
        <w:footnoteRef/>
      </w:r>
      <w:r w:rsidRPr="00472B49">
        <w:rPr>
          <w:rFonts w:ascii="Verdana" w:hAnsi="Verdana"/>
          <w:sz w:val="16"/>
          <w:szCs w:val="16"/>
          <w:lang w:val="de-DE"/>
        </w:rPr>
        <w:t xml:space="preserve"> HR 25 november 2005, ECLI:NL:HR:2005:AU4019 (</w:t>
      </w:r>
      <w:r w:rsidRPr="00472B49">
        <w:rPr>
          <w:rFonts w:ascii="Verdana" w:hAnsi="Verdana"/>
          <w:i/>
          <w:iCs/>
          <w:sz w:val="16"/>
          <w:szCs w:val="16"/>
          <w:lang w:val="de-DE"/>
        </w:rPr>
        <w:t>Lycos/Pessers</w:t>
      </w:r>
      <w:r w:rsidRPr="00472B49">
        <w:rPr>
          <w:rFonts w:ascii="Verdana" w:hAnsi="Verdana"/>
          <w:sz w:val="16"/>
          <w:szCs w:val="16"/>
          <w:lang w:val="de-DE"/>
        </w:rPr>
        <w:t>).</w:t>
      </w:r>
    </w:p>
  </w:footnote>
  <w:footnote w:id="79">
    <w:p w14:paraId="197A191A" w14:textId="77777777" w:rsidR="002363AC" w:rsidRPr="00472B49" w:rsidRDefault="002363AC" w:rsidP="001F1058">
      <w:pPr>
        <w:pStyle w:val="Voetnoottekst"/>
        <w:rPr>
          <w:rFonts w:ascii="Verdana" w:hAnsi="Verdana" w:cstheme="minorHAnsi"/>
          <w:sz w:val="16"/>
          <w:szCs w:val="16"/>
          <w:lang w:val="fr-FR"/>
        </w:rPr>
      </w:pPr>
      <w:r w:rsidRPr="00472B49">
        <w:rPr>
          <w:rStyle w:val="Voetnootmarkering"/>
          <w:rFonts w:ascii="Verdana" w:hAnsi="Verdana" w:cstheme="minorHAnsi"/>
          <w:sz w:val="16"/>
          <w:szCs w:val="16"/>
        </w:rPr>
        <w:footnoteRef/>
      </w:r>
      <w:r w:rsidRPr="00472B49">
        <w:rPr>
          <w:rFonts w:ascii="Verdana" w:hAnsi="Verdana" w:cstheme="minorHAnsi"/>
          <w:sz w:val="16"/>
          <w:szCs w:val="16"/>
          <w:lang w:val="fr-FR"/>
        </w:rPr>
        <w:t xml:space="preserve"> Dijkstra, 2008, pag. 136. </w:t>
      </w:r>
    </w:p>
  </w:footnote>
  <w:footnote w:id="80">
    <w:p w14:paraId="7C21B8DB"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Rb. Oost-Brabant 12 maart 2019, ECLI:NL:RBOBR:2019:1286.</w:t>
      </w:r>
    </w:p>
  </w:footnote>
  <w:footnote w:id="81">
    <w:p w14:paraId="34BDB587" w14:textId="77777777" w:rsidR="002363AC" w:rsidRPr="00472B49" w:rsidRDefault="002363AC" w:rsidP="001F1058">
      <w:pPr>
        <w:pStyle w:val="Voetnoottekst"/>
        <w:rPr>
          <w:rFonts w:ascii="Verdana" w:hAnsi="Verdana" w:cstheme="minorHAnsi"/>
          <w:sz w:val="16"/>
          <w:szCs w:val="16"/>
          <w:lang w:val="fr-FR"/>
        </w:rPr>
      </w:pPr>
      <w:r w:rsidRPr="00472B49">
        <w:rPr>
          <w:rStyle w:val="Voetnootmarkering"/>
          <w:rFonts w:ascii="Verdana" w:hAnsi="Verdana" w:cstheme="minorHAnsi"/>
          <w:sz w:val="16"/>
          <w:szCs w:val="16"/>
        </w:rPr>
        <w:footnoteRef/>
      </w:r>
      <w:r w:rsidRPr="00472B49">
        <w:rPr>
          <w:rFonts w:ascii="Verdana" w:hAnsi="Verdana" w:cstheme="minorHAnsi"/>
          <w:sz w:val="16"/>
          <w:szCs w:val="16"/>
          <w:lang w:val="fr-FR"/>
        </w:rPr>
        <w:t xml:space="preserve"> Gellaerts &amp; Jobse, 2019, pag. 203. </w:t>
      </w:r>
    </w:p>
  </w:footnote>
  <w:footnote w:id="82">
    <w:p w14:paraId="6CE9BB35" w14:textId="77777777" w:rsidR="002363AC" w:rsidRPr="00472B49" w:rsidRDefault="002363AC" w:rsidP="001F1058">
      <w:pPr>
        <w:pStyle w:val="Voetnoottekst"/>
        <w:rPr>
          <w:rFonts w:ascii="Verdana" w:hAnsi="Verdana" w:cstheme="minorHAnsi"/>
          <w:sz w:val="16"/>
          <w:szCs w:val="16"/>
        </w:rPr>
      </w:pPr>
      <w:r w:rsidRPr="00472B49">
        <w:rPr>
          <w:rStyle w:val="Voetnootmarkering"/>
          <w:rFonts w:ascii="Verdana" w:hAnsi="Verdana" w:cstheme="minorHAnsi"/>
          <w:sz w:val="16"/>
          <w:szCs w:val="16"/>
        </w:rPr>
        <w:footnoteRef/>
      </w:r>
      <w:r w:rsidRPr="00472B49">
        <w:rPr>
          <w:rFonts w:ascii="Verdana" w:hAnsi="Verdana" w:cstheme="minorHAnsi"/>
          <w:sz w:val="16"/>
          <w:szCs w:val="16"/>
        </w:rPr>
        <w:t xml:space="preserve"> Van der Hof, e.a., 2014, pag. 272.</w:t>
      </w:r>
    </w:p>
  </w:footnote>
  <w:footnote w:id="83">
    <w:p w14:paraId="5DBFBED0" w14:textId="77777777" w:rsidR="002363AC" w:rsidRPr="00472B49" w:rsidRDefault="002363AC" w:rsidP="001F1058">
      <w:pPr>
        <w:pStyle w:val="Voetnoottekst"/>
        <w:rPr>
          <w:rFonts w:ascii="Verdana" w:hAnsi="Verdana" w:cstheme="minorHAnsi"/>
          <w:sz w:val="16"/>
          <w:szCs w:val="16"/>
        </w:rPr>
      </w:pPr>
      <w:r w:rsidRPr="00472B49">
        <w:rPr>
          <w:rStyle w:val="Voetnootmarkering"/>
          <w:rFonts w:ascii="Verdana" w:hAnsi="Verdana" w:cstheme="minorHAnsi"/>
          <w:sz w:val="16"/>
          <w:szCs w:val="16"/>
        </w:rPr>
        <w:footnoteRef/>
      </w:r>
      <w:r w:rsidRPr="00472B49">
        <w:rPr>
          <w:rFonts w:ascii="Verdana" w:hAnsi="Verdana" w:cstheme="minorHAnsi"/>
          <w:sz w:val="16"/>
          <w:szCs w:val="16"/>
        </w:rPr>
        <w:t xml:space="preserve"> Gielen, e.a., 2018, pag. 541.</w:t>
      </w:r>
    </w:p>
  </w:footnote>
  <w:footnote w:id="84">
    <w:p w14:paraId="20081465" w14:textId="77777777" w:rsidR="002363AC" w:rsidRPr="00472B49" w:rsidRDefault="002363AC" w:rsidP="001F1058">
      <w:pPr>
        <w:pStyle w:val="Voetnoottekst"/>
        <w:rPr>
          <w:rFonts w:ascii="Verdana" w:hAnsi="Verdana"/>
          <w:bCs/>
          <w:sz w:val="16"/>
          <w:szCs w:val="16"/>
        </w:rPr>
      </w:pPr>
      <w:r w:rsidRPr="00472B49">
        <w:rPr>
          <w:rStyle w:val="Voetnootmarkering"/>
          <w:rFonts w:ascii="Verdana" w:hAnsi="Verdana"/>
          <w:bCs/>
          <w:sz w:val="16"/>
          <w:szCs w:val="16"/>
        </w:rPr>
        <w:footnoteRef/>
      </w:r>
      <w:r w:rsidRPr="00472B49">
        <w:rPr>
          <w:rFonts w:ascii="Verdana" w:hAnsi="Verdana"/>
          <w:bCs/>
          <w:sz w:val="16"/>
          <w:szCs w:val="16"/>
        </w:rPr>
        <w:t xml:space="preserve"> </w:t>
      </w:r>
      <w:r w:rsidRPr="00472B49">
        <w:rPr>
          <w:rFonts w:ascii="Verdana" w:hAnsi="Verdana"/>
          <w:sz w:val="16"/>
          <w:szCs w:val="16"/>
        </w:rPr>
        <w:t xml:space="preserve">Spoor e.a., 2019, </w:t>
      </w:r>
      <w:r w:rsidRPr="00472B49">
        <w:rPr>
          <w:rFonts w:ascii="Verdana" w:hAnsi="Verdana" w:cs="Helvetica"/>
          <w:bCs/>
          <w:sz w:val="16"/>
          <w:szCs w:val="16"/>
          <w:shd w:val="clear" w:color="auto" w:fill="FFFFFF"/>
        </w:rPr>
        <w:t>pag. 523-525.</w:t>
      </w:r>
    </w:p>
  </w:footnote>
  <w:footnote w:id="85">
    <w:p w14:paraId="71033091" w14:textId="523D593F" w:rsidR="002363AC" w:rsidRPr="00472B49" w:rsidRDefault="002363AC" w:rsidP="001F1058">
      <w:pPr>
        <w:pStyle w:val="Voetnoottekst"/>
        <w:rPr>
          <w:rFonts w:ascii="Verdana" w:hAnsi="Verdana" w:cstheme="minorHAnsi"/>
          <w:sz w:val="16"/>
          <w:szCs w:val="16"/>
        </w:rPr>
      </w:pPr>
      <w:r w:rsidRPr="00472B49">
        <w:rPr>
          <w:rStyle w:val="Voetnootmarkering"/>
          <w:rFonts w:ascii="Verdana" w:hAnsi="Verdana" w:cstheme="minorHAnsi"/>
          <w:bCs/>
          <w:sz w:val="16"/>
          <w:szCs w:val="16"/>
        </w:rPr>
        <w:footnoteRef/>
      </w:r>
      <w:r w:rsidRPr="00472B49">
        <w:rPr>
          <w:rFonts w:ascii="Verdana" w:hAnsi="Verdana" w:cstheme="minorHAnsi"/>
          <w:bCs/>
          <w:sz w:val="16"/>
          <w:szCs w:val="16"/>
        </w:rPr>
        <w:t xml:space="preserve"> </w:t>
      </w:r>
      <w:r w:rsidRPr="00472B49">
        <w:rPr>
          <w:rFonts w:ascii="Verdana" w:hAnsi="Verdana" w:cstheme="minorHAnsi"/>
          <w:bCs/>
          <w:i/>
          <w:sz w:val="16"/>
          <w:szCs w:val="16"/>
        </w:rPr>
        <w:t>Kamerstukken II</w:t>
      </w:r>
      <w:r w:rsidRPr="00472B49">
        <w:rPr>
          <w:rFonts w:ascii="Verdana" w:hAnsi="Verdana" w:cstheme="minorHAnsi"/>
          <w:bCs/>
          <w:sz w:val="16"/>
          <w:szCs w:val="16"/>
        </w:rPr>
        <w:t>, 2005/06, 30392, nr. 6, pag</w:t>
      </w:r>
      <w:r w:rsidRPr="00472B49">
        <w:rPr>
          <w:rFonts w:ascii="Verdana" w:hAnsi="Verdana" w:cstheme="minorHAnsi"/>
          <w:sz w:val="16"/>
          <w:szCs w:val="16"/>
        </w:rPr>
        <w:t>. 2-3.</w:t>
      </w:r>
    </w:p>
  </w:footnote>
  <w:footnote w:id="86">
    <w:p w14:paraId="226B2EA0" w14:textId="77777777" w:rsidR="002363AC" w:rsidRPr="00A821F0"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A821F0">
        <w:rPr>
          <w:rFonts w:ascii="Verdana" w:hAnsi="Verdana"/>
          <w:sz w:val="16"/>
          <w:szCs w:val="16"/>
        </w:rPr>
        <w:t xml:space="preserve"> </w:t>
      </w:r>
      <w:r w:rsidRPr="00A821F0">
        <w:rPr>
          <w:rFonts w:ascii="Verdana" w:hAnsi="Verdana"/>
          <w:sz w:val="16"/>
          <w:szCs w:val="16"/>
          <w:shd w:val="clear" w:color="auto" w:fill="FFFFFF"/>
        </w:rPr>
        <w:t>Asser/Sieburgh 6-IV 2019/36.</w:t>
      </w:r>
    </w:p>
  </w:footnote>
  <w:footnote w:id="87">
    <w:p w14:paraId="04E88506" w14:textId="77777777" w:rsidR="002363AC" w:rsidRPr="00A821F0"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A821F0">
        <w:rPr>
          <w:rFonts w:ascii="Verdana" w:hAnsi="Verdana"/>
          <w:sz w:val="16"/>
          <w:szCs w:val="16"/>
        </w:rPr>
        <w:t xml:space="preserve"> </w:t>
      </w:r>
      <w:r w:rsidRPr="00A821F0">
        <w:rPr>
          <w:rFonts w:ascii="Verdana" w:hAnsi="Verdana"/>
          <w:sz w:val="16"/>
          <w:szCs w:val="16"/>
          <w:shd w:val="clear" w:color="auto" w:fill="FFFFFF"/>
        </w:rPr>
        <w:t>Asser/Sieburgh 6-IV 2019/43.</w:t>
      </w:r>
    </w:p>
  </w:footnote>
  <w:footnote w:id="88">
    <w:p w14:paraId="6743E2F0" w14:textId="77777777" w:rsidR="002363AC" w:rsidRPr="00472B49" w:rsidRDefault="002363AC" w:rsidP="001F1058">
      <w:pPr>
        <w:pStyle w:val="Voetnoottekst"/>
        <w:rPr>
          <w:rFonts w:ascii="Verdana" w:hAnsi="Verdana"/>
          <w:sz w:val="16"/>
          <w:szCs w:val="16"/>
          <w:lang w:val="de-DE"/>
        </w:rPr>
      </w:pPr>
      <w:r w:rsidRPr="00472B49">
        <w:rPr>
          <w:rStyle w:val="Voetnootmarkering"/>
          <w:rFonts w:ascii="Verdana" w:hAnsi="Verdana"/>
          <w:sz w:val="16"/>
          <w:szCs w:val="16"/>
        </w:rPr>
        <w:footnoteRef/>
      </w:r>
      <w:r w:rsidRPr="00472B49">
        <w:rPr>
          <w:rFonts w:ascii="Verdana" w:hAnsi="Verdana"/>
          <w:sz w:val="16"/>
          <w:szCs w:val="16"/>
          <w:lang w:val="de-DE"/>
        </w:rPr>
        <w:t xml:space="preserve"> Hartlief e.a., 2018, pag. 37-38.</w:t>
      </w:r>
    </w:p>
  </w:footnote>
  <w:footnote w:id="89">
    <w:p w14:paraId="3265EE06" w14:textId="77777777" w:rsidR="002363AC" w:rsidRPr="00472B49" w:rsidRDefault="002363AC" w:rsidP="001F1058">
      <w:pPr>
        <w:pStyle w:val="Voetnoottekst"/>
        <w:rPr>
          <w:rFonts w:ascii="Verdana" w:hAnsi="Verdana" w:cstheme="minorHAnsi"/>
          <w:sz w:val="16"/>
          <w:szCs w:val="16"/>
        </w:rPr>
      </w:pPr>
      <w:r w:rsidRPr="00472B49">
        <w:rPr>
          <w:rStyle w:val="Voetnootmarkering"/>
          <w:rFonts w:ascii="Verdana" w:hAnsi="Verdana" w:cstheme="minorHAnsi"/>
          <w:sz w:val="16"/>
          <w:szCs w:val="16"/>
        </w:rPr>
        <w:footnoteRef/>
      </w:r>
      <w:r w:rsidRPr="00472B49">
        <w:rPr>
          <w:rFonts w:ascii="Verdana" w:hAnsi="Verdana" w:cstheme="minorHAnsi"/>
          <w:sz w:val="16"/>
          <w:szCs w:val="16"/>
        </w:rPr>
        <w:t xml:space="preserve"> Van der Kooij, 2019, pag. 11. </w:t>
      </w:r>
    </w:p>
  </w:footnote>
  <w:footnote w:id="90">
    <w:p w14:paraId="0B69380C" w14:textId="77777777" w:rsidR="002363AC" w:rsidRPr="00472B49" w:rsidRDefault="002363AC" w:rsidP="001F1058">
      <w:pPr>
        <w:pStyle w:val="Voetnoottekst"/>
        <w:rPr>
          <w:rFonts w:ascii="Verdana" w:hAnsi="Verdana" w:cstheme="minorHAnsi"/>
          <w:sz w:val="16"/>
          <w:szCs w:val="16"/>
          <w:lang w:val="en-US"/>
        </w:rPr>
      </w:pPr>
      <w:r w:rsidRPr="00472B49">
        <w:rPr>
          <w:rStyle w:val="Voetnootmarkering"/>
          <w:rFonts w:ascii="Verdana" w:hAnsi="Verdana" w:cstheme="minorHAnsi"/>
          <w:sz w:val="16"/>
          <w:szCs w:val="16"/>
        </w:rPr>
        <w:footnoteRef/>
      </w:r>
      <w:r w:rsidRPr="00472B49">
        <w:rPr>
          <w:rFonts w:ascii="Verdana" w:hAnsi="Verdana" w:cstheme="minorHAnsi"/>
          <w:sz w:val="16"/>
          <w:szCs w:val="16"/>
          <w:lang w:val="en-US"/>
        </w:rPr>
        <w:t xml:space="preserve"> Phillips, 2016, pag. 29 </w:t>
      </w:r>
    </w:p>
  </w:footnote>
  <w:footnote w:id="91">
    <w:p w14:paraId="5E97CBFF" w14:textId="77777777" w:rsidR="002363AC" w:rsidRPr="00472B49" w:rsidRDefault="002363AC" w:rsidP="001F1058">
      <w:pPr>
        <w:pStyle w:val="Voetnoottekst"/>
        <w:rPr>
          <w:rFonts w:ascii="Verdana" w:hAnsi="Verdana"/>
          <w:sz w:val="16"/>
          <w:szCs w:val="16"/>
          <w:lang w:val="en-US"/>
        </w:rPr>
      </w:pPr>
      <w:r w:rsidRPr="00472B49">
        <w:rPr>
          <w:rStyle w:val="Voetnootmarkering"/>
          <w:rFonts w:ascii="Verdana" w:hAnsi="Verdana"/>
          <w:sz w:val="16"/>
          <w:szCs w:val="16"/>
        </w:rPr>
        <w:footnoteRef/>
      </w:r>
      <w:r w:rsidRPr="00472B49">
        <w:rPr>
          <w:rFonts w:ascii="Verdana" w:hAnsi="Verdana"/>
          <w:sz w:val="16"/>
          <w:szCs w:val="16"/>
          <w:lang w:val="en-US"/>
        </w:rPr>
        <w:t xml:space="preserve"> </w:t>
      </w:r>
      <w:r w:rsidRPr="00472B49">
        <w:rPr>
          <w:rFonts w:ascii="Verdana" w:hAnsi="Verdana"/>
          <w:sz w:val="16"/>
          <w:szCs w:val="16"/>
          <w:shd w:val="clear" w:color="auto" w:fill="FFFFFF"/>
          <w:lang w:val="en-US"/>
        </w:rPr>
        <w:t>Asser/Sieburgh 6-IV 2019/30.</w:t>
      </w:r>
    </w:p>
  </w:footnote>
  <w:footnote w:id="92">
    <w:p w14:paraId="0079D2DA" w14:textId="77777777" w:rsidR="002363AC" w:rsidRPr="00472B49" w:rsidRDefault="002363AC" w:rsidP="001F1058">
      <w:pPr>
        <w:pStyle w:val="Voetnoottekst"/>
        <w:rPr>
          <w:rFonts w:ascii="Verdana" w:hAnsi="Verdana" w:cstheme="minorHAnsi"/>
          <w:sz w:val="16"/>
          <w:szCs w:val="16"/>
          <w:lang w:val="de-DE"/>
        </w:rPr>
      </w:pPr>
      <w:r w:rsidRPr="00472B49">
        <w:rPr>
          <w:rStyle w:val="Voetnootmarkering"/>
          <w:rFonts w:ascii="Verdana" w:hAnsi="Verdana" w:cstheme="minorHAnsi"/>
          <w:sz w:val="16"/>
          <w:szCs w:val="16"/>
        </w:rPr>
        <w:footnoteRef/>
      </w:r>
      <w:r w:rsidRPr="00472B49">
        <w:rPr>
          <w:rFonts w:ascii="Verdana" w:hAnsi="Verdana" w:cstheme="minorHAnsi"/>
          <w:sz w:val="16"/>
          <w:szCs w:val="16"/>
          <w:lang w:val="de-DE"/>
        </w:rPr>
        <w:t xml:space="preserve"> HR 25 november 2005, ECLI:NL:HR:2005:AU4019 (</w:t>
      </w:r>
      <w:r w:rsidRPr="00472B49">
        <w:rPr>
          <w:rFonts w:ascii="Verdana" w:hAnsi="Verdana"/>
          <w:i/>
          <w:iCs/>
          <w:sz w:val="16"/>
          <w:szCs w:val="16"/>
          <w:lang w:val="de-DE"/>
        </w:rPr>
        <w:t>Lycos/Pessers</w:t>
      </w:r>
      <w:r w:rsidRPr="00472B49">
        <w:rPr>
          <w:rFonts w:ascii="Verdana" w:hAnsi="Verdana" w:cstheme="minorHAnsi"/>
          <w:sz w:val="16"/>
          <w:szCs w:val="16"/>
          <w:lang w:val="de-DE"/>
        </w:rPr>
        <w:t>).</w:t>
      </w:r>
    </w:p>
  </w:footnote>
  <w:footnote w:id="93">
    <w:p w14:paraId="5C9AA72C"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Rb. Noord-Holland 5 juli 2006, ECLI:NL:RBNHO:2016:5535 (</w:t>
      </w:r>
      <w:r w:rsidRPr="00472B49">
        <w:rPr>
          <w:rFonts w:ascii="Verdana" w:hAnsi="Verdana"/>
          <w:i/>
          <w:iCs/>
          <w:sz w:val="16"/>
          <w:szCs w:val="16"/>
        </w:rPr>
        <w:t>Instagram</w:t>
      </w:r>
      <w:r w:rsidRPr="00472B49">
        <w:rPr>
          <w:rFonts w:ascii="Verdana" w:hAnsi="Verdana"/>
          <w:sz w:val="16"/>
          <w:szCs w:val="16"/>
        </w:rPr>
        <w:t>), Rb. Midden-Nederland 16 december 2015, ECLI:NL:RBMNE:2015:8974 (</w:t>
      </w:r>
      <w:r w:rsidRPr="00472B49">
        <w:rPr>
          <w:rFonts w:ascii="Verdana" w:hAnsi="Verdana"/>
          <w:i/>
          <w:iCs/>
          <w:sz w:val="16"/>
          <w:szCs w:val="16"/>
        </w:rPr>
        <w:t>Stichting BREIN/Ziggo</w:t>
      </w:r>
      <w:r w:rsidRPr="00472B49">
        <w:rPr>
          <w:rFonts w:ascii="Verdana" w:hAnsi="Verdana"/>
          <w:sz w:val="16"/>
          <w:szCs w:val="16"/>
        </w:rPr>
        <w:t>), Rb. Rotterdam 20 juli 2016, ECLI:NL:RBROT:2016:7505 en Rb. Amsterdam 9 oktober 2008, ECLI:NL:RBAMS:2008:BF7448 (</w:t>
      </w:r>
      <w:r w:rsidRPr="00472B49">
        <w:rPr>
          <w:rFonts w:ascii="Verdana" w:hAnsi="Verdana"/>
          <w:i/>
          <w:iCs/>
          <w:sz w:val="16"/>
          <w:szCs w:val="16"/>
        </w:rPr>
        <w:t>GOOGLE</w:t>
      </w:r>
      <w:r w:rsidRPr="00472B49">
        <w:rPr>
          <w:rFonts w:ascii="Verdana" w:hAnsi="Verdana"/>
          <w:sz w:val="16"/>
          <w:szCs w:val="16"/>
        </w:rPr>
        <w:t>).</w:t>
      </w:r>
    </w:p>
  </w:footnote>
  <w:footnote w:id="94">
    <w:p w14:paraId="340C22BF" w14:textId="77777777" w:rsidR="002363AC" w:rsidRPr="00472B49" w:rsidRDefault="002363AC" w:rsidP="001F1058">
      <w:pPr>
        <w:pStyle w:val="Voetnoottekst"/>
        <w:rPr>
          <w:rFonts w:ascii="Verdana" w:hAnsi="Verdana" w:cstheme="minorHAnsi"/>
          <w:sz w:val="16"/>
          <w:szCs w:val="16"/>
          <w:lang w:val="de-DE"/>
        </w:rPr>
      </w:pPr>
      <w:r w:rsidRPr="00472B49">
        <w:rPr>
          <w:rStyle w:val="Voetnootmarkering"/>
          <w:rFonts w:ascii="Verdana" w:hAnsi="Verdana" w:cstheme="minorHAnsi"/>
          <w:sz w:val="16"/>
          <w:szCs w:val="16"/>
        </w:rPr>
        <w:footnoteRef/>
      </w:r>
      <w:r w:rsidRPr="00472B49">
        <w:rPr>
          <w:rFonts w:ascii="Verdana" w:hAnsi="Verdana" w:cstheme="minorHAnsi"/>
          <w:sz w:val="16"/>
          <w:szCs w:val="16"/>
          <w:lang w:val="de-DE"/>
        </w:rPr>
        <w:t xml:space="preserve"> HR 25 november 2005, ECLI:NL:HR:2005:AU4019 (</w:t>
      </w:r>
      <w:r w:rsidRPr="00472B49">
        <w:rPr>
          <w:rFonts w:ascii="Verdana" w:hAnsi="Verdana"/>
          <w:i/>
          <w:iCs/>
          <w:sz w:val="16"/>
          <w:szCs w:val="16"/>
          <w:lang w:val="de-DE"/>
        </w:rPr>
        <w:t>Lycos/Pessers</w:t>
      </w:r>
      <w:r w:rsidRPr="00472B49">
        <w:rPr>
          <w:rFonts w:ascii="Verdana" w:hAnsi="Verdana" w:cstheme="minorHAnsi"/>
          <w:sz w:val="16"/>
          <w:szCs w:val="16"/>
          <w:lang w:val="de-DE"/>
        </w:rPr>
        <w:t>).</w:t>
      </w:r>
    </w:p>
  </w:footnote>
  <w:footnote w:id="95">
    <w:p w14:paraId="509DBD92" w14:textId="77777777" w:rsidR="002363AC" w:rsidRPr="00472B49" w:rsidRDefault="002363AC" w:rsidP="001F1058">
      <w:pPr>
        <w:pStyle w:val="Voetnoottekst"/>
        <w:rPr>
          <w:rFonts w:ascii="Verdana" w:hAnsi="Verdana"/>
          <w:sz w:val="16"/>
          <w:szCs w:val="16"/>
          <w:lang w:val="de-DE"/>
        </w:rPr>
      </w:pPr>
      <w:r w:rsidRPr="00472B49">
        <w:rPr>
          <w:rStyle w:val="Voetnootmarkering"/>
          <w:rFonts w:ascii="Verdana" w:hAnsi="Verdana"/>
          <w:sz w:val="16"/>
          <w:szCs w:val="16"/>
        </w:rPr>
        <w:footnoteRef/>
      </w:r>
      <w:r w:rsidRPr="00472B49">
        <w:rPr>
          <w:rFonts w:ascii="Verdana" w:hAnsi="Verdana"/>
          <w:sz w:val="16"/>
          <w:szCs w:val="16"/>
          <w:lang w:val="de-DE"/>
        </w:rPr>
        <w:t xml:space="preserve"> HR 25 november 2005, ECLI:NL:HR:2005:AU4019 (</w:t>
      </w:r>
      <w:r w:rsidRPr="00472B49">
        <w:rPr>
          <w:rFonts w:ascii="Verdana" w:hAnsi="Verdana"/>
          <w:i/>
          <w:iCs/>
          <w:sz w:val="16"/>
          <w:szCs w:val="16"/>
          <w:lang w:val="de-DE"/>
        </w:rPr>
        <w:t>Lycos/Pessers</w:t>
      </w:r>
      <w:r w:rsidRPr="00472B49">
        <w:rPr>
          <w:rFonts w:ascii="Verdana" w:hAnsi="Verdana"/>
          <w:sz w:val="16"/>
          <w:szCs w:val="16"/>
          <w:lang w:val="de-DE"/>
        </w:rPr>
        <w:t>).</w:t>
      </w:r>
    </w:p>
  </w:footnote>
  <w:footnote w:id="96">
    <w:p w14:paraId="4E7E6F1E"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Implementatietabel UAVG, Handleiding Algemene Verordening gegevensbescherming.</w:t>
      </w:r>
    </w:p>
  </w:footnote>
  <w:footnote w:id="97">
    <w:p w14:paraId="6379AD02" w14:textId="77777777" w:rsidR="002363AC" w:rsidRPr="00472B49" w:rsidRDefault="002363AC" w:rsidP="001F1058">
      <w:pPr>
        <w:pStyle w:val="Voetnoottekst"/>
        <w:rPr>
          <w:rFonts w:ascii="Verdana" w:hAnsi="Verdana" w:cstheme="minorHAnsi"/>
          <w:sz w:val="16"/>
          <w:szCs w:val="16"/>
          <w:lang w:val="de-DE"/>
        </w:rPr>
      </w:pPr>
      <w:r w:rsidRPr="00472B49">
        <w:rPr>
          <w:rStyle w:val="Voetnootmarkering"/>
          <w:rFonts w:ascii="Verdana" w:hAnsi="Verdana" w:cstheme="minorHAnsi"/>
          <w:sz w:val="16"/>
          <w:szCs w:val="16"/>
        </w:rPr>
        <w:footnoteRef/>
      </w:r>
      <w:r w:rsidRPr="00472B49">
        <w:rPr>
          <w:rFonts w:ascii="Verdana" w:hAnsi="Verdana" w:cstheme="minorHAnsi"/>
          <w:sz w:val="16"/>
          <w:szCs w:val="16"/>
          <w:lang w:val="de-DE"/>
        </w:rPr>
        <w:t xml:space="preserve"> HR 25 november 2005, ECLI:NL:HR:2005:AU4019 (</w:t>
      </w:r>
      <w:r w:rsidRPr="00472B49">
        <w:rPr>
          <w:rFonts w:ascii="Verdana" w:hAnsi="Verdana"/>
          <w:i/>
          <w:iCs/>
          <w:sz w:val="16"/>
          <w:szCs w:val="16"/>
          <w:lang w:val="de-DE"/>
        </w:rPr>
        <w:t>Lycos/Pessers</w:t>
      </w:r>
      <w:r w:rsidRPr="00472B49">
        <w:rPr>
          <w:rFonts w:ascii="Verdana" w:hAnsi="Verdana" w:cstheme="minorHAnsi"/>
          <w:sz w:val="16"/>
          <w:szCs w:val="16"/>
          <w:lang w:val="de-DE"/>
        </w:rPr>
        <w:t>).</w:t>
      </w:r>
    </w:p>
  </w:footnote>
  <w:footnote w:id="98">
    <w:p w14:paraId="4DEF2122" w14:textId="77777777" w:rsidR="002363AC" w:rsidRPr="00472B49" w:rsidRDefault="002363AC" w:rsidP="001F1058">
      <w:pPr>
        <w:pStyle w:val="Voetnoottekst"/>
        <w:rPr>
          <w:rFonts w:ascii="Verdana" w:hAnsi="Verdana" w:cstheme="minorHAnsi"/>
          <w:sz w:val="16"/>
          <w:szCs w:val="16"/>
        </w:rPr>
      </w:pPr>
      <w:r w:rsidRPr="00472B49">
        <w:rPr>
          <w:rStyle w:val="Voetnootmarkering"/>
          <w:rFonts w:ascii="Verdana" w:hAnsi="Verdana" w:cstheme="minorHAnsi"/>
          <w:sz w:val="16"/>
          <w:szCs w:val="16"/>
        </w:rPr>
        <w:footnoteRef/>
      </w:r>
      <w:r w:rsidRPr="00472B49">
        <w:rPr>
          <w:rFonts w:ascii="Verdana" w:hAnsi="Verdana" w:cstheme="minorHAnsi"/>
          <w:sz w:val="16"/>
          <w:szCs w:val="16"/>
        </w:rPr>
        <w:t xml:space="preserve"> Van der Hof, e.a., 2014, pag. 270.</w:t>
      </w:r>
    </w:p>
  </w:footnote>
  <w:footnote w:id="99">
    <w:p w14:paraId="69D6F568"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Jagt, 2013, pag. 163-164.</w:t>
      </w:r>
    </w:p>
  </w:footnote>
  <w:footnote w:id="100">
    <w:p w14:paraId="769191BC"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EU HvJ 24 november 2011, ECLI:EU:C:2011:771 (</w:t>
      </w:r>
      <w:r w:rsidRPr="00472B49">
        <w:rPr>
          <w:rFonts w:ascii="Verdana" w:hAnsi="Verdana"/>
          <w:i/>
          <w:iCs/>
          <w:sz w:val="16"/>
          <w:szCs w:val="16"/>
        </w:rPr>
        <w:t>Scarlet Extended/SABAM).</w:t>
      </w:r>
    </w:p>
  </w:footnote>
  <w:footnote w:id="101">
    <w:p w14:paraId="4990DC45"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Hugenholtz, 2012, pag. 5395-5397.</w:t>
      </w:r>
    </w:p>
  </w:footnote>
  <w:footnote w:id="102">
    <w:p w14:paraId="555F3063"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Jagt, 2013, pag. 163-164.</w:t>
      </w:r>
    </w:p>
  </w:footnote>
  <w:footnote w:id="103">
    <w:p w14:paraId="3FD02054" w14:textId="77777777" w:rsidR="002363AC" w:rsidRPr="00472B49" w:rsidRDefault="002363AC" w:rsidP="001F1058">
      <w:pPr>
        <w:pStyle w:val="Voetnoottekst"/>
        <w:rPr>
          <w:rFonts w:ascii="Verdana" w:hAnsi="Verdana"/>
          <w:i/>
          <w:iCs/>
          <w:sz w:val="16"/>
          <w:szCs w:val="16"/>
          <w:lang w:val="en-US"/>
        </w:rPr>
      </w:pPr>
      <w:r w:rsidRPr="00472B49">
        <w:rPr>
          <w:rStyle w:val="Voetnootmarkering"/>
          <w:rFonts w:ascii="Verdana" w:hAnsi="Verdana"/>
          <w:sz w:val="16"/>
          <w:szCs w:val="16"/>
        </w:rPr>
        <w:footnoteRef/>
      </w:r>
      <w:r w:rsidRPr="00472B49">
        <w:rPr>
          <w:rFonts w:ascii="Verdana" w:hAnsi="Verdana"/>
          <w:sz w:val="16"/>
          <w:szCs w:val="16"/>
          <w:lang w:val="en-US"/>
        </w:rPr>
        <w:t xml:space="preserve"> EU HvJ 24 november 2011, ECLI:EU:C:2011:771 (</w:t>
      </w:r>
      <w:r w:rsidRPr="00472B49">
        <w:rPr>
          <w:rFonts w:ascii="Verdana" w:hAnsi="Verdana"/>
          <w:i/>
          <w:iCs/>
          <w:sz w:val="16"/>
          <w:szCs w:val="16"/>
          <w:lang w:val="en-US"/>
        </w:rPr>
        <w:t>Scarlet Extended/SABAM).</w:t>
      </w:r>
    </w:p>
  </w:footnote>
  <w:footnote w:id="104">
    <w:p w14:paraId="2E75129B" w14:textId="77777777" w:rsidR="002363AC" w:rsidRPr="00472B49" w:rsidRDefault="002363AC" w:rsidP="001F1058">
      <w:pPr>
        <w:rPr>
          <w:rFonts w:ascii="Verdana" w:hAnsi="Verdana" w:cstheme="minorHAnsi"/>
          <w:sz w:val="16"/>
          <w:szCs w:val="16"/>
          <w:lang w:val="en-US"/>
        </w:rPr>
      </w:pPr>
      <w:r w:rsidRPr="00472B49">
        <w:rPr>
          <w:rStyle w:val="Voetnootmarkering"/>
          <w:rFonts w:ascii="Verdana" w:eastAsiaTheme="majorEastAsia" w:hAnsi="Verdana"/>
          <w:sz w:val="16"/>
          <w:szCs w:val="16"/>
        </w:rPr>
        <w:footnoteRef/>
      </w:r>
      <w:r w:rsidRPr="00472B49">
        <w:rPr>
          <w:rFonts w:ascii="Verdana" w:hAnsi="Verdana"/>
          <w:sz w:val="16"/>
          <w:szCs w:val="16"/>
          <w:lang w:val="en-US"/>
        </w:rPr>
        <w:t xml:space="preserve"> </w:t>
      </w:r>
      <w:r w:rsidRPr="00472B49">
        <w:rPr>
          <w:rFonts w:ascii="Verdana" w:hAnsi="Verdana" w:cstheme="minorHAnsi"/>
          <w:sz w:val="16"/>
          <w:szCs w:val="16"/>
          <w:lang w:val="en-US"/>
        </w:rPr>
        <w:t>Perscommuniqué nr. 37/11, 14 april 2011.</w:t>
      </w:r>
    </w:p>
  </w:footnote>
  <w:footnote w:id="105">
    <w:p w14:paraId="5C5780D9" w14:textId="77777777" w:rsidR="002363AC" w:rsidRPr="00472B49" w:rsidRDefault="002363AC" w:rsidP="001F1058">
      <w:pPr>
        <w:pStyle w:val="Voetnoottekst"/>
        <w:rPr>
          <w:rFonts w:ascii="Verdana" w:hAnsi="Verdana"/>
          <w:sz w:val="16"/>
          <w:szCs w:val="16"/>
          <w:lang w:val="en-US"/>
        </w:rPr>
      </w:pPr>
      <w:r w:rsidRPr="00472B49">
        <w:rPr>
          <w:rStyle w:val="Voetnootmarkering"/>
          <w:rFonts w:ascii="Verdana" w:hAnsi="Verdana"/>
          <w:sz w:val="16"/>
          <w:szCs w:val="16"/>
        </w:rPr>
        <w:footnoteRef/>
      </w:r>
      <w:r w:rsidRPr="00472B49">
        <w:rPr>
          <w:rFonts w:ascii="Verdana" w:hAnsi="Verdana"/>
          <w:sz w:val="16"/>
          <w:szCs w:val="16"/>
          <w:lang w:val="en-US"/>
        </w:rPr>
        <w:t xml:space="preserve"> Hugenholtz, 2012, pag. 5395-5397.</w:t>
      </w:r>
    </w:p>
  </w:footnote>
  <w:footnote w:id="106">
    <w:p w14:paraId="23F6FC0C" w14:textId="77777777" w:rsidR="002363AC" w:rsidRPr="00472B49" w:rsidRDefault="002363AC" w:rsidP="001F1058">
      <w:pPr>
        <w:pStyle w:val="Voetnoottekst"/>
        <w:rPr>
          <w:rFonts w:ascii="Verdana" w:hAnsi="Verdana"/>
          <w:sz w:val="16"/>
          <w:szCs w:val="16"/>
          <w:lang w:val="en-US"/>
        </w:rPr>
      </w:pPr>
      <w:r w:rsidRPr="00472B49">
        <w:rPr>
          <w:rStyle w:val="Voetnootmarkering"/>
          <w:rFonts w:ascii="Verdana" w:hAnsi="Verdana"/>
          <w:sz w:val="16"/>
          <w:szCs w:val="16"/>
        </w:rPr>
        <w:footnoteRef/>
      </w:r>
      <w:r w:rsidRPr="00472B49">
        <w:rPr>
          <w:rFonts w:ascii="Verdana" w:hAnsi="Verdana"/>
          <w:sz w:val="16"/>
          <w:szCs w:val="16"/>
          <w:lang w:val="en-US"/>
        </w:rPr>
        <w:t xml:space="preserve"> Chavannes, AMI 2015/2, pag. 43.</w:t>
      </w:r>
    </w:p>
  </w:footnote>
  <w:footnote w:id="107">
    <w:p w14:paraId="55300B76" w14:textId="77777777" w:rsidR="002363AC" w:rsidRPr="00472B49" w:rsidRDefault="002363AC" w:rsidP="001F1058">
      <w:pPr>
        <w:pStyle w:val="Voetnoottekst"/>
        <w:rPr>
          <w:rFonts w:ascii="Verdana" w:hAnsi="Verdana"/>
          <w:sz w:val="16"/>
          <w:szCs w:val="16"/>
          <w:lang w:val="en-US"/>
        </w:rPr>
      </w:pPr>
      <w:r w:rsidRPr="00472B49">
        <w:rPr>
          <w:rStyle w:val="Voetnootmarkering"/>
          <w:rFonts w:ascii="Verdana" w:hAnsi="Verdana"/>
          <w:sz w:val="16"/>
          <w:szCs w:val="16"/>
        </w:rPr>
        <w:footnoteRef/>
      </w:r>
      <w:r w:rsidRPr="00472B49">
        <w:rPr>
          <w:rFonts w:ascii="Verdana" w:hAnsi="Verdana"/>
          <w:sz w:val="16"/>
          <w:szCs w:val="16"/>
          <w:lang w:val="en-US"/>
        </w:rPr>
        <w:t xml:space="preserve"> Jagt, 2013, pag. 163-164.</w:t>
      </w:r>
    </w:p>
  </w:footnote>
  <w:footnote w:id="108">
    <w:p w14:paraId="2F348310" w14:textId="77777777" w:rsidR="002363AC" w:rsidRPr="00472B49" w:rsidRDefault="002363AC" w:rsidP="001F1058">
      <w:pPr>
        <w:pStyle w:val="Voetnoottekst"/>
        <w:rPr>
          <w:rFonts w:ascii="Verdana" w:hAnsi="Verdana"/>
          <w:sz w:val="16"/>
          <w:szCs w:val="16"/>
          <w:lang w:val="en-US"/>
        </w:rPr>
      </w:pPr>
      <w:r w:rsidRPr="00472B49">
        <w:rPr>
          <w:rStyle w:val="Voetnootmarkering"/>
          <w:rFonts w:ascii="Verdana" w:hAnsi="Verdana"/>
          <w:sz w:val="16"/>
          <w:szCs w:val="16"/>
        </w:rPr>
        <w:footnoteRef/>
      </w:r>
      <w:r w:rsidRPr="00472B49">
        <w:rPr>
          <w:rFonts w:ascii="Verdana" w:hAnsi="Verdana"/>
          <w:sz w:val="16"/>
          <w:szCs w:val="16"/>
          <w:lang w:val="en-US"/>
        </w:rPr>
        <w:t xml:space="preserve"> EU HvJ 24 november 2011, ECLI:EU:C:2011:771 (</w:t>
      </w:r>
      <w:r w:rsidRPr="00472B49">
        <w:rPr>
          <w:rFonts w:ascii="Verdana" w:hAnsi="Verdana"/>
          <w:i/>
          <w:iCs/>
          <w:sz w:val="16"/>
          <w:szCs w:val="16"/>
          <w:lang w:val="en-US"/>
        </w:rPr>
        <w:t>Scarlet Extended/SABAM), r.o. 48.</w:t>
      </w:r>
    </w:p>
  </w:footnote>
  <w:footnote w:id="109">
    <w:p w14:paraId="0C94C473" w14:textId="77777777" w:rsidR="002363AC" w:rsidRPr="00472B49" w:rsidRDefault="002363AC" w:rsidP="001F1058">
      <w:pPr>
        <w:pStyle w:val="Voetnoottekst"/>
        <w:rPr>
          <w:rFonts w:ascii="Verdana" w:hAnsi="Verdana"/>
          <w:sz w:val="16"/>
          <w:szCs w:val="16"/>
          <w:lang w:val="en-US"/>
        </w:rPr>
      </w:pPr>
      <w:r w:rsidRPr="00472B49">
        <w:rPr>
          <w:rStyle w:val="Voetnootmarkering"/>
          <w:rFonts w:ascii="Verdana" w:hAnsi="Verdana"/>
          <w:sz w:val="16"/>
          <w:szCs w:val="16"/>
        </w:rPr>
        <w:footnoteRef/>
      </w:r>
      <w:r w:rsidRPr="00472B49">
        <w:rPr>
          <w:rFonts w:ascii="Verdana" w:hAnsi="Verdana"/>
          <w:sz w:val="16"/>
          <w:szCs w:val="16"/>
          <w:lang w:val="en-US"/>
        </w:rPr>
        <w:t xml:space="preserve"> EU HvJ 24 november 2011, ECLI:EU:C:2011:771 (</w:t>
      </w:r>
      <w:r w:rsidRPr="00472B49">
        <w:rPr>
          <w:rFonts w:ascii="Verdana" w:hAnsi="Verdana"/>
          <w:i/>
          <w:iCs/>
          <w:sz w:val="16"/>
          <w:szCs w:val="16"/>
          <w:lang w:val="en-US"/>
        </w:rPr>
        <w:t>Scarlet Extended/SABAM), r.o. 49.</w:t>
      </w:r>
    </w:p>
  </w:footnote>
  <w:footnote w:id="110">
    <w:p w14:paraId="424115C4"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Verordening (EU) 95/25/EG.</w:t>
      </w:r>
    </w:p>
  </w:footnote>
  <w:footnote w:id="111">
    <w:p w14:paraId="55ECDD90"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Engelfriet, e.a., 2019, pag. 13.</w:t>
      </w:r>
    </w:p>
  </w:footnote>
  <w:footnote w:id="112">
    <w:p w14:paraId="7AFCC396"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w:t>
      </w:r>
      <w:r w:rsidRPr="00472B49">
        <w:rPr>
          <w:rFonts w:ascii="Verdana" w:hAnsi="Verdana"/>
          <w:i/>
          <w:iCs/>
          <w:sz w:val="16"/>
          <w:szCs w:val="16"/>
        </w:rPr>
        <w:t>Kamerstukken II, 2017/18</w:t>
      </w:r>
      <w:r w:rsidRPr="00472B49">
        <w:rPr>
          <w:rFonts w:ascii="Verdana" w:hAnsi="Verdana"/>
          <w:sz w:val="16"/>
          <w:szCs w:val="16"/>
        </w:rPr>
        <w:t>, 34939 nr. 3 pag. 1 (MvT).</w:t>
      </w:r>
    </w:p>
  </w:footnote>
  <w:footnote w:id="113">
    <w:p w14:paraId="4DE84F5F"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Hijmans, 2018, pag. 472.</w:t>
      </w:r>
    </w:p>
  </w:footnote>
  <w:footnote w:id="114">
    <w:p w14:paraId="6439CF58"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w:t>
      </w:r>
      <w:r w:rsidRPr="00472B49">
        <w:rPr>
          <w:rFonts w:ascii="Verdana" w:hAnsi="Verdana"/>
          <w:sz w:val="16"/>
          <w:szCs w:val="16"/>
          <w:lang w:eastAsia="en-US"/>
        </w:rPr>
        <w:t>Verordening (EU) 2016/679, overweging 6-7, pag. 2.</w:t>
      </w:r>
    </w:p>
  </w:footnote>
  <w:footnote w:id="115">
    <w:p w14:paraId="18D44906"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Van der Sloot, 2018, pag. 22-24.</w:t>
      </w:r>
    </w:p>
  </w:footnote>
  <w:footnote w:id="116">
    <w:p w14:paraId="23022DCB"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Engelfriet, e.a., 2019, pag. 13.</w:t>
      </w:r>
    </w:p>
  </w:footnote>
  <w:footnote w:id="117">
    <w:p w14:paraId="25A38A95"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Berkvens &amp; Jakimowics, 2018, pag. 665-682.</w:t>
      </w:r>
    </w:p>
  </w:footnote>
  <w:footnote w:id="118">
    <w:p w14:paraId="0E0834B3"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w:t>
      </w:r>
      <w:r w:rsidRPr="00472B49">
        <w:rPr>
          <w:rFonts w:ascii="Verdana" w:hAnsi="Verdana"/>
          <w:i/>
          <w:iCs/>
          <w:sz w:val="16"/>
          <w:szCs w:val="16"/>
        </w:rPr>
        <w:t>Kamerstukken II, 2017/18</w:t>
      </w:r>
      <w:r w:rsidRPr="00472B49">
        <w:rPr>
          <w:rFonts w:ascii="Verdana" w:hAnsi="Verdana"/>
          <w:sz w:val="16"/>
          <w:szCs w:val="16"/>
        </w:rPr>
        <w:t>, 34939 nr. 3 pag. 4 (MvT).</w:t>
      </w:r>
    </w:p>
  </w:footnote>
  <w:footnote w:id="119">
    <w:p w14:paraId="6BDA5DD6"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Schermer, e.a., </w:t>
      </w:r>
      <w:r w:rsidRPr="00472B49">
        <w:rPr>
          <w:rFonts w:ascii="Verdana" w:hAnsi="Verdana"/>
          <w:iCs/>
          <w:sz w:val="16"/>
          <w:szCs w:val="16"/>
        </w:rPr>
        <w:t>2018</w:t>
      </w:r>
      <w:r w:rsidRPr="00472B49">
        <w:rPr>
          <w:rFonts w:ascii="Verdana" w:hAnsi="Verdana"/>
          <w:sz w:val="16"/>
          <w:szCs w:val="16"/>
        </w:rPr>
        <w:t>, pag. 21-22.</w:t>
      </w:r>
    </w:p>
  </w:footnote>
  <w:footnote w:id="120">
    <w:p w14:paraId="334EDE64" w14:textId="77777777" w:rsidR="002363AC" w:rsidRPr="00472B49" w:rsidRDefault="002363AC" w:rsidP="001F1058">
      <w:pPr>
        <w:pStyle w:val="Voetnoottekst"/>
        <w:rPr>
          <w:rFonts w:ascii="Verdana" w:hAnsi="Verdana"/>
          <w:i/>
          <w:iCs/>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HvJ EU 20 mei 2003, ECLI:EU:2003:294 </w:t>
      </w:r>
      <w:r w:rsidRPr="00472B49">
        <w:rPr>
          <w:rFonts w:ascii="Verdana" w:hAnsi="Verdana"/>
          <w:i/>
          <w:iCs/>
          <w:sz w:val="16"/>
          <w:szCs w:val="16"/>
        </w:rPr>
        <w:t>(Rechnungshof/Osterreichischer Rundfunk).</w:t>
      </w:r>
    </w:p>
  </w:footnote>
  <w:footnote w:id="121">
    <w:p w14:paraId="73B681B6"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Engelfriet, e.a., 2019, pag. 39.</w:t>
      </w:r>
    </w:p>
  </w:footnote>
  <w:footnote w:id="122">
    <w:p w14:paraId="3B9B05B9" w14:textId="7940F6C0"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Schermer, </w:t>
      </w:r>
      <w:r w:rsidR="00496FFA" w:rsidRPr="00472B49">
        <w:rPr>
          <w:rFonts w:ascii="Verdana" w:hAnsi="Verdana"/>
          <w:sz w:val="16"/>
          <w:szCs w:val="16"/>
        </w:rPr>
        <w:t>e.a.</w:t>
      </w:r>
      <w:r w:rsidRPr="00472B49">
        <w:rPr>
          <w:rFonts w:ascii="Verdana" w:hAnsi="Verdana"/>
          <w:sz w:val="16"/>
          <w:szCs w:val="16"/>
        </w:rPr>
        <w:t>, 2018, pag. 36-40.</w:t>
      </w:r>
    </w:p>
  </w:footnote>
  <w:footnote w:id="123">
    <w:p w14:paraId="4537658B"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Autoriteitpersoonsgegevens.nl “hoe weet u of u persoonsgegevens mag verwerken?”.</w:t>
      </w:r>
    </w:p>
  </w:footnote>
  <w:footnote w:id="124">
    <w:p w14:paraId="793F6F71"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Engelfriet, e.a., 2019, pag. 115-116.</w:t>
      </w:r>
    </w:p>
  </w:footnote>
  <w:footnote w:id="125">
    <w:p w14:paraId="11A33C1D"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Van der Sloot, 2018, pag. 89.</w:t>
      </w:r>
    </w:p>
  </w:footnote>
  <w:footnote w:id="126">
    <w:p w14:paraId="3E45D3F7"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Autoriteitpersoonsgegevens.nl/ “verantwoordingsplicht”.</w:t>
      </w:r>
    </w:p>
  </w:footnote>
  <w:footnote w:id="127">
    <w:p w14:paraId="17E183C0"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Engelfriet, e.a. 2019, pag. 119.</w:t>
      </w:r>
    </w:p>
  </w:footnote>
  <w:footnote w:id="128">
    <w:p w14:paraId="41880822" w14:textId="77777777" w:rsidR="002363AC" w:rsidRPr="00472B49" w:rsidRDefault="002363AC" w:rsidP="001F1058">
      <w:pPr>
        <w:pStyle w:val="Voetnoottekst"/>
        <w:rPr>
          <w:rFonts w:ascii="Verdana" w:hAnsi="Verdana"/>
          <w:i/>
          <w:iCs/>
          <w:sz w:val="16"/>
          <w:szCs w:val="16"/>
          <w:lang w:val="de-DE"/>
        </w:rPr>
      </w:pPr>
      <w:r w:rsidRPr="00472B49">
        <w:rPr>
          <w:rStyle w:val="Voetnootmarkering"/>
          <w:rFonts w:ascii="Verdana" w:hAnsi="Verdana"/>
          <w:sz w:val="16"/>
          <w:szCs w:val="16"/>
        </w:rPr>
        <w:footnoteRef/>
      </w:r>
      <w:r w:rsidRPr="00472B49">
        <w:rPr>
          <w:rFonts w:ascii="Verdana" w:hAnsi="Verdana"/>
          <w:sz w:val="16"/>
          <w:szCs w:val="16"/>
          <w:lang w:val="de-DE"/>
        </w:rPr>
        <w:t xml:space="preserve"> Rb. Midden-Nederland 8 februari 2019, ECLI:NL:RBMNE:2019:423 (</w:t>
      </w:r>
      <w:r w:rsidRPr="00472B49">
        <w:rPr>
          <w:rFonts w:ascii="Verdana" w:hAnsi="Verdana"/>
          <w:i/>
          <w:iCs/>
          <w:sz w:val="16"/>
          <w:szCs w:val="16"/>
          <w:lang w:val="de-DE"/>
        </w:rPr>
        <w:t>DFW/Ziggo).</w:t>
      </w:r>
    </w:p>
  </w:footnote>
  <w:footnote w:id="129">
    <w:p w14:paraId="1AACE0B6" w14:textId="77777777" w:rsidR="002363AC" w:rsidRPr="00472B49" w:rsidRDefault="002363AC" w:rsidP="001F1058">
      <w:pPr>
        <w:pStyle w:val="Voetnoottekst"/>
        <w:rPr>
          <w:rFonts w:ascii="Verdana" w:hAnsi="Verdana"/>
          <w:i/>
          <w:iCs/>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Hof Arnhem-Leeuwarden 5 november 2019, ECLI:NL:GHARL:2019:9352 (</w:t>
      </w:r>
      <w:r w:rsidRPr="00472B49">
        <w:rPr>
          <w:rFonts w:ascii="Verdana" w:hAnsi="Verdana"/>
          <w:i/>
          <w:iCs/>
          <w:sz w:val="16"/>
          <w:szCs w:val="16"/>
        </w:rPr>
        <w:t>DFW/Ziggo).</w:t>
      </w:r>
    </w:p>
  </w:footnote>
  <w:footnote w:id="130">
    <w:p w14:paraId="75357038" w14:textId="77777777" w:rsidR="002363AC" w:rsidRPr="00472B49" w:rsidRDefault="002363AC" w:rsidP="001F1058">
      <w:pPr>
        <w:pStyle w:val="Voetnoottekst"/>
        <w:rPr>
          <w:rFonts w:ascii="Verdana" w:hAnsi="Verdana"/>
          <w:i/>
          <w:sz w:val="16"/>
          <w:szCs w:val="16"/>
          <w:lang w:val="en-US"/>
        </w:rPr>
      </w:pPr>
      <w:r w:rsidRPr="00472B49">
        <w:rPr>
          <w:rStyle w:val="Voetnootmarkering"/>
          <w:rFonts w:ascii="Verdana" w:hAnsi="Verdana"/>
          <w:sz w:val="16"/>
          <w:szCs w:val="16"/>
        </w:rPr>
        <w:footnoteRef/>
      </w:r>
      <w:r w:rsidRPr="00472B49">
        <w:rPr>
          <w:rFonts w:ascii="Verdana" w:hAnsi="Verdana"/>
          <w:sz w:val="16"/>
          <w:szCs w:val="16"/>
          <w:lang w:val="en-US"/>
        </w:rPr>
        <w:t xml:space="preserve"> Rb. Amsterdam 21 december 2018, ECLI:NL:RBAMS:2018:9362 (</w:t>
      </w:r>
      <w:r w:rsidRPr="00472B49">
        <w:rPr>
          <w:rFonts w:ascii="Verdana" w:hAnsi="Verdana"/>
          <w:i/>
          <w:sz w:val="16"/>
          <w:szCs w:val="16"/>
          <w:lang w:val="en-US"/>
        </w:rPr>
        <w:t>Tommy Hilfiger/Facebook).</w:t>
      </w:r>
    </w:p>
  </w:footnote>
  <w:footnote w:id="131">
    <w:p w14:paraId="1E1F06D6"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Engelfriet, e.a., 2019, pag. 103.</w:t>
      </w:r>
    </w:p>
  </w:footnote>
  <w:footnote w:id="132">
    <w:p w14:paraId="27560833"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w:t>
      </w:r>
      <w:r w:rsidRPr="00472B49">
        <w:rPr>
          <w:rFonts w:ascii="Verdana" w:hAnsi="Verdana" w:cstheme="minorHAnsi"/>
          <w:sz w:val="16"/>
          <w:szCs w:val="16"/>
          <w:lang w:eastAsia="en-US"/>
        </w:rPr>
        <w:t>Verordening (EU) 2016/679, overweging 70, pag. 13.</w:t>
      </w:r>
    </w:p>
  </w:footnote>
  <w:footnote w:id="133">
    <w:p w14:paraId="2A8558CE" w14:textId="77777777" w:rsidR="002363AC" w:rsidRPr="00472B49" w:rsidRDefault="002363AC" w:rsidP="001F1058">
      <w:pPr>
        <w:pStyle w:val="Voetnoottekst"/>
        <w:rPr>
          <w:rFonts w:ascii="Verdana" w:hAnsi="Verdana"/>
          <w:sz w:val="16"/>
          <w:szCs w:val="16"/>
          <w:lang w:val="de-DE"/>
        </w:rPr>
      </w:pPr>
      <w:r w:rsidRPr="00472B49">
        <w:rPr>
          <w:rStyle w:val="Voetnootmarkering"/>
          <w:rFonts w:ascii="Verdana" w:hAnsi="Verdana"/>
          <w:sz w:val="16"/>
          <w:szCs w:val="16"/>
        </w:rPr>
        <w:footnoteRef/>
      </w:r>
      <w:r w:rsidRPr="00472B49">
        <w:rPr>
          <w:rFonts w:ascii="Verdana" w:hAnsi="Verdana"/>
          <w:sz w:val="16"/>
          <w:szCs w:val="16"/>
          <w:lang w:val="de-DE"/>
        </w:rPr>
        <w:t xml:space="preserve"> HR 25 november 2005, ECLI:NL:HR:2005:AU4019 (</w:t>
      </w:r>
      <w:r w:rsidRPr="00472B49">
        <w:rPr>
          <w:rFonts w:ascii="Verdana" w:hAnsi="Verdana"/>
          <w:i/>
          <w:iCs/>
          <w:sz w:val="16"/>
          <w:szCs w:val="16"/>
          <w:lang w:val="de-DE"/>
        </w:rPr>
        <w:t>Lycos/Pessers</w:t>
      </w:r>
      <w:r w:rsidRPr="00472B49">
        <w:rPr>
          <w:rFonts w:ascii="Verdana" w:hAnsi="Verdana"/>
          <w:sz w:val="16"/>
          <w:szCs w:val="16"/>
          <w:lang w:val="de-DE"/>
        </w:rPr>
        <w:t>).</w:t>
      </w:r>
    </w:p>
  </w:footnote>
  <w:footnote w:id="134">
    <w:p w14:paraId="58ACAD3A" w14:textId="77777777" w:rsidR="002363AC" w:rsidRPr="00472B49" w:rsidRDefault="002363AC" w:rsidP="001F1058">
      <w:pPr>
        <w:pStyle w:val="Voetnoottekst"/>
        <w:rPr>
          <w:rFonts w:ascii="Verdana" w:hAnsi="Verdana" w:cstheme="minorHAnsi"/>
          <w:sz w:val="16"/>
          <w:szCs w:val="16"/>
          <w:lang w:val="de-DE"/>
        </w:rPr>
      </w:pPr>
      <w:r w:rsidRPr="00472B49">
        <w:rPr>
          <w:rStyle w:val="Voetnootmarkering"/>
          <w:rFonts w:ascii="Verdana" w:hAnsi="Verdana" w:cstheme="minorHAnsi"/>
          <w:sz w:val="16"/>
          <w:szCs w:val="16"/>
        </w:rPr>
        <w:footnoteRef/>
      </w:r>
      <w:r w:rsidRPr="00472B49">
        <w:rPr>
          <w:rFonts w:ascii="Verdana" w:hAnsi="Verdana" w:cstheme="minorHAnsi"/>
          <w:sz w:val="16"/>
          <w:szCs w:val="16"/>
          <w:lang w:val="de-DE"/>
        </w:rPr>
        <w:t xml:space="preserve"> HR 25 november 2005, ECLI:NL:HR:2005:AU4019 (</w:t>
      </w:r>
      <w:r w:rsidRPr="00472B49">
        <w:rPr>
          <w:rFonts w:ascii="Verdana" w:hAnsi="Verdana" w:cstheme="minorHAnsi"/>
          <w:i/>
          <w:iCs/>
          <w:sz w:val="16"/>
          <w:szCs w:val="16"/>
          <w:lang w:val="de-DE"/>
        </w:rPr>
        <w:t>Lycos/Pessers</w:t>
      </w:r>
      <w:r w:rsidRPr="00472B49">
        <w:rPr>
          <w:rFonts w:ascii="Verdana" w:hAnsi="Verdana" w:cstheme="minorHAnsi"/>
          <w:sz w:val="16"/>
          <w:szCs w:val="16"/>
          <w:lang w:val="de-DE"/>
        </w:rPr>
        <w:t>).</w:t>
      </w:r>
    </w:p>
  </w:footnote>
  <w:footnote w:id="135">
    <w:p w14:paraId="737E7477" w14:textId="77777777" w:rsidR="002363AC" w:rsidRPr="00472B49" w:rsidRDefault="002363AC" w:rsidP="001F1058">
      <w:pPr>
        <w:pStyle w:val="Voetnoottekst"/>
        <w:rPr>
          <w:rFonts w:ascii="Verdana" w:hAnsi="Verdana" w:cstheme="minorHAnsi"/>
          <w:sz w:val="16"/>
          <w:szCs w:val="16"/>
          <w:lang w:val="de-DE"/>
        </w:rPr>
      </w:pPr>
      <w:r w:rsidRPr="00472B49">
        <w:rPr>
          <w:rStyle w:val="Voetnootmarkering"/>
          <w:rFonts w:ascii="Verdana" w:hAnsi="Verdana" w:cstheme="minorHAnsi"/>
          <w:sz w:val="16"/>
          <w:szCs w:val="16"/>
        </w:rPr>
        <w:footnoteRef/>
      </w:r>
      <w:r w:rsidRPr="00472B49">
        <w:rPr>
          <w:rFonts w:ascii="Verdana" w:hAnsi="Verdana" w:cstheme="minorHAnsi"/>
          <w:sz w:val="16"/>
          <w:szCs w:val="16"/>
          <w:lang w:val="de-DE"/>
        </w:rPr>
        <w:t xml:space="preserve"> HR 25 november 2005, ECLI:NL:HR:2005:AU4019 (</w:t>
      </w:r>
      <w:r w:rsidRPr="00472B49">
        <w:rPr>
          <w:rFonts w:ascii="Verdana" w:hAnsi="Verdana" w:cstheme="minorHAnsi"/>
          <w:i/>
          <w:iCs/>
          <w:sz w:val="16"/>
          <w:szCs w:val="16"/>
          <w:lang w:val="de-DE"/>
        </w:rPr>
        <w:t>Lycos/Pessers</w:t>
      </w:r>
      <w:r w:rsidRPr="00472B49">
        <w:rPr>
          <w:rFonts w:ascii="Verdana" w:hAnsi="Verdana" w:cstheme="minorHAnsi"/>
          <w:sz w:val="16"/>
          <w:szCs w:val="16"/>
          <w:lang w:val="de-DE"/>
        </w:rPr>
        <w:t>).</w:t>
      </w:r>
    </w:p>
  </w:footnote>
  <w:footnote w:id="136">
    <w:p w14:paraId="5546F6BC" w14:textId="77777777" w:rsidR="002363AC" w:rsidRPr="00472B49" w:rsidRDefault="002363AC" w:rsidP="001F1058">
      <w:pPr>
        <w:pStyle w:val="Voetnoottekst"/>
        <w:rPr>
          <w:rFonts w:ascii="Verdana" w:hAnsi="Verdana" w:cstheme="minorHAnsi"/>
          <w:sz w:val="16"/>
          <w:szCs w:val="16"/>
          <w:lang w:val="de-DE"/>
        </w:rPr>
      </w:pPr>
      <w:r w:rsidRPr="00472B49">
        <w:rPr>
          <w:rStyle w:val="Voetnootmarkering"/>
          <w:rFonts w:ascii="Verdana" w:hAnsi="Verdana" w:cstheme="minorHAnsi"/>
          <w:sz w:val="16"/>
          <w:szCs w:val="16"/>
        </w:rPr>
        <w:footnoteRef/>
      </w:r>
      <w:r w:rsidRPr="00472B49">
        <w:rPr>
          <w:rFonts w:ascii="Verdana" w:hAnsi="Verdana" w:cstheme="minorHAnsi"/>
          <w:sz w:val="16"/>
          <w:szCs w:val="16"/>
          <w:lang w:val="de-DE"/>
        </w:rPr>
        <w:t xml:space="preserve"> HR 25 november 2005, ECLI:NL:HR:2005:AU4019 (</w:t>
      </w:r>
      <w:r w:rsidRPr="00472B49">
        <w:rPr>
          <w:rFonts w:ascii="Verdana" w:hAnsi="Verdana"/>
          <w:i/>
          <w:iCs/>
          <w:sz w:val="16"/>
          <w:szCs w:val="16"/>
          <w:lang w:val="de-DE"/>
        </w:rPr>
        <w:t>Lycos/Pessers</w:t>
      </w:r>
      <w:r w:rsidRPr="00472B49">
        <w:rPr>
          <w:rFonts w:ascii="Verdana" w:hAnsi="Verdana" w:cstheme="minorHAnsi"/>
          <w:sz w:val="16"/>
          <w:szCs w:val="16"/>
          <w:lang w:val="de-DE"/>
        </w:rPr>
        <w:t>).</w:t>
      </w:r>
    </w:p>
  </w:footnote>
  <w:footnote w:id="137">
    <w:p w14:paraId="1E746DBB" w14:textId="77777777" w:rsidR="002363AC" w:rsidRPr="00472B49" w:rsidRDefault="002363AC" w:rsidP="001F1058">
      <w:pPr>
        <w:pStyle w:val="Voetnoottekst"/>
        <w:rPr>
          <w:rFonts w:ascii="Verdana" w:hAnsi="Verdana" w:cstheme="minorHAnsi"/>
          <w:sz w:val="16"/>
          <w:szCs w:val="16"/>
          <w:lang w:val="de-DE"/>
        </w:rPr>
      </w:pPr>
      <w:r w:rsidRPr="00472B49">
        <w:rPr>
          <w:rStyle w:val="Voetnootmarkering"/>
          <w:rFonts w:ascii="Verdana" w:hAnsi="Verdana" w:cstheme="minorHAnsi"/>
          <w:sz w:val="16"/>
          <w:szCs w:val="16"/>
        </w:rPr>
        <w:footnoteRef/>
      </w:r>
      <w:r w:rsidRPr="00472B49">
        <w:rPr>
          <w:rFonts w:ascii="Verdana" w:hAnsi="Verdana" w:cstheme="minorHAnsi"/>
          <w:sz w:val="16"/>
          <w:szCs w:val="16"/>
          <w:lang w:val="de-DE"/>
        </w:rPr>
        <w:t xml:space="preserve"> HR 25 november 2005, ECLI:NL:HR:2005:AU4019 (</w:t>
      </w:r>
      <w:r w:rsidRPr="00472B49">
        <w:rPr>
          <w:rFonts w:ascii="Verdana" w:hAnsi="Verdana"/>
          <w:i/>
          <w:iCs/>
          <w:sz w:val="16"/>
          <w:szCs w:val="16"/>
          <w:lang w:val="de-DE"/>
        </w:rPr>
        <w:t>Lycos/Pessers</w:t>
      </w:r>
      <w:r w:rsidRPr="00472B49">
        <w:rPr>
          <w:rFonts w:ascii="Verdana" w:hAnsi="Verdana" w:cstheme="minorHAnsi"/>
          <w:sz w:val="16"/>
          <w:szCs w:val="16"/>
          <w:lang w:val="de-DE"/>
        </w:rPr>
        <w:t>).</w:t>
      </w:r>
    </w:p>
  </w:footnote>
  <w:footnote w:id="138">
    <w:p w14:paraId="73A253D5" w14:textId="77777777" w:rsidR="002363AC" w:rsidRPr="00472B49" w:rsidRDefault="002363AC" w:rsidP="001F1058">
      <w:pPr>
        <w:pStyle w:val="Voetnoottekst"/>
        <w:rPr>
          <w:rFonts w:ascii="Verdana" w:hAnsi="Verdana" w:cstheme="minorHAnsi"/>
          <w:sz w:val="16"/>
          <w:szCs w:val="16"/>
          <w:lang w:val="de-DE"/>
        </w:rPr>
      </w:pPr>
      <w:r w:rsidRPr="00472B49">
        <w:rPr>
          <w:rStyle w:val="Voetnootmarkering"/>
          <w:rFonts w:ascii="Verdana" w:hAnsi="Verdana" w:cstheme="minorHAnsi"/>
          <w:sz w:val="16"/>
          <w:szCs w:val="16"/>
        </w:rPr>
        <w:footnoteRef/>
      </w:r>
      <w:r w:rsidRPr="00472B49">
        <w:rPr>
          <w:rFonts w:ascii="Verdana" w:hAnsi="Verdana" w:cstheme="minorHAnsi"/>
          <w:sz w:val="16"/>
          <w:szCs w:val="16"/>
          <w:lang w:val="de-DE"/>
        </w:rPr>
        <w:t xml:space="preserve"> HR 25 november 2005, ECLI:NL:HR:2005:AU4019 (</w:t>
      </w:r>
      <w:r w:rsidRPr="00472B49">
        <w:rPr>
          <w:rFonts w:ascii="Verdana" w:hAnsi="Verdana"/>
          <w:i/>
          <w:iCs/>
          <w:sz w:val="16"/>
          <w:szCs w:val="16"/>
          <w:lang w:val="de-DE"/>
        </w:rPr>
        <w:t>Lycos/Pessers</w:t>
      </w:r>
      <w:r w:rsidRPr="00472B49">
        <w:rPr>
          <w:rFonts w:ascii="Verdana" w:hAnsi="Verdana" w:cstheme="minorHAnsi"/>
          <w:sz w:val="16"/>
          <w:szCs w:val="16"/>
          <w:lang w:val="de-DE"/>
        </w:rPr>
        <w:t>).</w:t>
      </w:r>
    </w:p>
  </w:footnote>
  <w:footnote w:id="139">
    <w:p w14:paraId="3576F55C" w14:textId="77777777" w:rsidR="002363AC" w:rsidRPr="00472B49" w:rsidRDefault="002363AC" w:rsidP="001F1058">
      <w:pPr>
        <w:pStyle w:val="Voetnoottekst"/>
        <w:rPr>
          <w:rFonts w:ascii="Verdana" w:hAnsi="Verdana" w:cstheme="minorHAnsi"/>
          <w:sz w:val="16"/>
          <w:szCs w:val="16"/>
          <w:lang w:val="de-DE"/>
        </w:rPr>
      </w:pPr>
      <w:r w:rsidRPr="00472B49">
        <w:rPr>
          <w:rStyle w:val="Voetnootmarkering"/>
          <w:rFonts w:ascii="Verdana" w:hAnsi="Verdana" w:cstheme="minorHAnsi"/>
          <w:sz w:val="16"/>
          <w:szCs w:val="16"/>
        </w:rPr>
        <w:footnoteRef/>
      </w:r>
      <w:r w:rsidRPr="00472B49">
        <w:rPr>
          <w:rFonts w:ascii="Verdana" w:hAnsi="Verdana" w:cstheme="minorHAnsi"/>
          <w:sz w:val="16"/>
          <w:szCs w:val="16"/>
          <w:lang w:val="de-DE"/>
        </w:rPr>
        <w:t xml:space="preserve"> Kingma,</w:t>
      </w:r>
      <w:r w:rsidRPr="00472B49">
        <w:rPr>
          <w:rFonts w:ascii="Verdana" w:hAnsi="Verdana" w:cstheme="minorHAnsi"/>
          <w:i/>
          <w:sz w:val="16"/>
          <w:szCs w:val="16"/>
          <w:lang w:val="de-DE"/>
        </w:rPr>
        <w:t xml:space="preserve"> </w:t>
      </w:r>
      <w:r w:rsidRPr="00472B49">
        <w:rPr>
          <w:rFonts w:ascii="Verdana" w:hAnsi="Verdana" w:cstheme="minorHAnsi"/>
          <w:sz w:val="16"/>
          <w:szCs w:val="16"/>
          <w:lang w:val="de-DE"/>
        </w:rPr>
        <w:t>2012, pag. 172-176.</w:t>
      </w:r>
    </w:p>
  </w:footnote>
  <w:footnote w:id="140">
    <w:p w14:paraId="2FAFA250" w14:textId="77777777" w:rsidR="002363AC" w:rsidRPr="00472B49" w:rsidRDefault="002363AC" w:rsidP="001F1058">
      <w:pPr>
        <w:pStyle w:val="Voetnoottekst"/>
        <w:rPr>
          <w:rFonts w:ascii="Verdana" w:hAnsi="Verdana" w:cstheme="minorHAnsi"/>
          <w:sz w:val="16"/>
          <w:szCs w:val="16"/>
          <w:lang w:val="de-DE"/>
        </w:rPr>
      </w:pPr>
      <w:r w:rsidRPr="00472B49">
        <w:rPr>
          <w:rStyle w:val="Voetnootmarkering"/>
          <w:rFonts w:ascii="Verdana" w:hAnsi="Verdana" w:cstheme="minorHAnsi"/>
          <w:sz w:val="16"/>
          <w:szCs w:val="16"/>
        </w:rPr>
        <w:footnoteRef/>
      </w:r>
      <w:r w:rsidRPr="00472B49">
        <w:rPr>
          <w:rFonts w:ascii="Verdana" w:hAnsi="Verdana" w:cstheme="minorHAnsi"/>
          <w:sz w:val="16"/>
          <w:szCs w:val="16"/>
          <w:lang w:val="de-DE"/>
        </w:rPr>
        <w:t xml:space="preserve"> HR 25 november 2005, ECLI:NL:HR:2005:AU4019 (</w:t>
      </w:r>
      <w:r w:rsidRPr="00472B49">
        <w:rPr>
          <w:rFonts w:ascii="Verdana" w:hAnsi="Verdana"/>
          <w:i/>
          <w:iCs/>
          <w:sz w:val="16"/>
          <w:szCs w:val="16"/>
          <w:lang w:val="de-DE"/>
        </w:rPr>
        <w:t>Lycos/Pessers</w:t>
      </w:r>
      <w:r w:rsidRPr="00472B49">
        <w:rPr>
          <w:rFonts w:ascii="Verdana" w:hAnsi="Verdana" w:cstheme="minorHAnsi"/>
          <w:sz w:val="16"/>
          <w:szCs w:val="16"/>
          <w:lang w:val="de-DE"/>
        </w:rPr>
        <w:t>).</w:t>
      </w:r>
    </w:p>
  </w:footnote>
  <w:footnote w:id="141">
    <w:p w14:paraId="7FF2B35F" w14:textId="77777777" w:rsidR="002363AC" w:rsidRPr="00472B49" w:rsidRDefault="002363AC" w:rsidP="001F1058">
      <w:pPr>
        <w:pStyle w:val="Voetnoottekst"/>
        <w:rPr>
          <w:rFonts w:ascii="Verdana" w:hAnsi="Verdana" w:cstheme="minorHAnsi"/>
          <w:sz w:val="16"/>
          <w:szCs w:val="16"/>
          <w:lang w:val="de-DE"/>
        </w:rPr>
      </w:pPr>
      <w:r w:rsidRPr="00472B49">
        <w:rPr>
          <w:rStyle w:val="Voetnootmarkering"/>
          <w:rFonts w:ascii="Verdana" w:hAnsi="Verdana" w:cstheme="minorHAnsi"/>
          <w:sz w:val="16"/>
          <w:szCs w:val="16"/>
        </w:rPr>
        <w:footnoteRef/>
      </w:r>
      <w:r w:rsidRPr="00472B49">
        <w:rPr>
          <w:rFonts w:ascii="Verdana" w:hAnsi="Verdana" w:cstheme="minorHAnsi"/>
          <w:sz w:val="16"/>
          <w:szCs w:val="16"/>
          <w:lang w:val="de-DE"/>
        </w:rPr>
        <w:t xml:space="preserve"> HR 25 november 2005, ECLI:NL:HR:2005:AU4019 (</w:t>
      </w:r>
      <w:r w:rsidRPr="00472B49">
        <w:rPr>
          <w:rFonts w:ascii="Verdana" w:hAnsi="Verdana"/>
          <w:i/>
          <w:iCs/>
          <w:sz w:val="16"/>
          <w:szCs w:val="16"/>
          <w:lang w:val="de-DE"/>
        </w:rPr>
        <w:t>Lycos/Pessers</w:t>
      </w:r>
      <w:r w:rsidRPr="00472B49">
        <w:rPr>
          <w:rFonts w:ascii="Verdana" w:hAnsi="Verdana" w:cstheme="minorHAnsi"/>
          <w:sz w:val="16"/>
          <w:szCs w:val="16"/>
          <w:lang w:val="de-DE"/>
        </w:rPr>
        <w:t>).</w:t>
      </w:r>
    </w:p>
  </w:footnote>
  <w:footnote w:id="142">
    <w:p w14:paraId="1CD83B53" w14:textId="77777777" w:rsidR="002363AC" w:rsidRPr="00472B49" w:rsidRDefault="002363AC" w:rsidP="001F1058">
      <w:pPr>
        <w:jc w:val="both"/>
        <w:rPr>
          <w:rFonts w:ascii="Verdana" w:hAnsi="Verdana" w:cstheme="minorHAnsi"/>
          <w:sz w:val="16"/>
          <w:szCs w:val="16"/>
          <w:lang w:val="de-DE"/>
        </w:rPr>
      </w:pPr>
      <w:r w:rsidRPr="00472B49">
        <w:rPr>
          <w:rStyle w:val="Voetnootmarkering"/>
          <w:rFonts w:ascii="Verdana" w:eastAsiaTheme="majorEastAsia" w:hAnsi="Verdana" w:cstheme="minorHAnsi"/>
          <w:sz w:val="16"/>
          <w:szCs w:val="16"/>
        </w:rPr>
        <w:footnoteRef/>
      </w:r>
      <w:r w:rsidRPr="00472B49">
        <w:rPr>
          <w:rFonts w:ascii="Verdana" w:hAnsi="Verdana" w:cstheme="minorHAnsi"/>
          <w:sz w:val="16"/>
          <w:szCs w:val="16"/>
          <w:lang w:val="de-DE"/>
        </w:rPr>
        <w:t xml:space="preserve"> Kingma,</w:t>
      </w:r>
      <w:r w:rsidRPr="00472B49">
        <w:rPr>
          <w:rFonts w:ascii="Verdana" w:hAnsi="Verdana" w:cstheme="minorHAnsi"/>
          <w:i/>
          <w:sz w:val="16"/>
          <w:szCs w:val="16"/>
          <w:lang w:val="de-DE"/>
        </w:rPr>
        <w:t xml:space="preserve"> </w:t>
      </w:r>
      <w:r w:rsidRPr="00472B49">
        <w:rPr>
          <w:rFonts w:ascii="Verdana" w:hAnsi="Verdana" w:cstheme="minorHAnsi"/>
          <w:sz w:val="16"/>
          <w:szCs w:val="16"/>
          <w:lang w:val="de-DE"/>
        </w:rPr>
        <w:t>2012, pag. 172.</w:t>
      </w:r>
    </w:p>
  </w:footnote>
  <w:footnote w:id="143">
    <w:p w14:paraId="2E68A3B7" w14:textId="77777777" w:rsidR="002363AC" w:rsidRPr="00472B49" w:rsidRDefault="002363AC" w:rsidP="001F1058">
      <w:pPr>
        <w:pStyle w:val="Voetnoottekst"/>
        <w:rPr>
          <w:rFonts w:ascii="Verdana" w:hAnsi="Verdana" w:cstheme="minorHAnsi"/>
          <w:sz w:val="16"/>
          <w:szCs w:val="16"/>
        </w:rPr>
      </w:pPr>
      <w:r w:rsidRPr="00472B49">
        <w:rPr>
          <w:rStyle w:val="Voetnootmarkering"/>
          <w:rFonts w:ascii="Verdana" w:hAnsi="Verdana" w:cstheme="minorHAnsi"/>
          <w:sz w:val="16"/>
          <w:szCs w:val="16"/>
        </w:rPr>
        <w:footnoteRef/>
      </w:r>
      <w:r w:rsidRPr="00472B49">
        <w:rPr>
          <w:rFonts w:ascii="Verdana" w:hAnsi="Verdana" w:cstheme="minorHAnsi"/>
          <w:sz w:val="16"/>
          <w:szCs w:val="16"/>
        </w:rPr>
        <w:t xml:space="preserve"> HvJ EU 29 januari 2008, ECLI:EU:C:2008:54 (</w:t>
      </w:r>
      <w:r w:rsidRPr="00472B49">
        <w:rPr>
          <w:rFonts w:ascii="Verdana" w:eastAsia="Times New Roman" w:hAnsi="Verdana" w:cs="Arial"/>
          <w:i/>
          <w:iCs/>
          <w:sz w:val="16"/>
          <w:szCs w:val="16"/>
          <w:shd w:val="clear" w:color="auto" w:fill="FFFFFF"/>
        </w:rPr>
        <w:t>Promusicae/Telefónica).</w:t>
      </w:r>
    </w:p>
  </w:footnote>
  <w:footnote w:id="144">
    <w:p w14:paraId="7F5D5EAC"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cstheme="minorHAnsi"/>
          <w:sz w:val="16"/>
          <w:szCs w:val="16"/>
        </w:rPr>
        <w:footnoteRef/>
      </w:r>
      <w:r w:rsidRPr="00472B49">
        <w:rPr>
          <w:rFonts w:ascii="Verdana" w:hAnsi="Verdana" w:cstheme="minorHAnsi"/>
          <w:sz w:val="16"/>
          <w:szCs w:val="16"/>
        </w:rPr>
        <w:t xml:space="preserve"> Dommering, 2011, pag. 49-53.</w:t>
      </w:r>
    </w:p>
  </w:footnote>
  <w:footnote w:id="145">
    <w:p w14:paraId="3C05D95B" w14:textId="77777777" w:rsidR="002363AC" w:rsidRPr="00472B49" w:rsidRDefault="002363AC" w:rsidP="001F1058">
      <w:pPr>
        <w:pStyle w:val="Voetnoottekst"/>
        <w:rPr>
          <w:rFonts w:ascii="Verdana" w:hAnsi="Verdana" w:cstheme="minorHAnsi"/>
          <w:sz w:val="16"/>
          <w:szCs w:val="16"/>
        </w:rPr>
      </w:pPr>
      <w:r w:rsidRPr="00472B49">
        <w:rPr>
          <w:rStyle w:val="Voetnootmarkering"/>
          <w:rFonts w:ascii="Verdana" w:hAnsi="Verdana" w:cstheme="minorHAnsi"/>
          <w:sz w:val="16"/>
          <w:szCs w:val="16"/>
        </w:rPr>
        <w:footnoteRef/>
      </w:r>
      <w:r w:rsidRPr="00472B49">
        <w:rPr>
          <w:rFonts w:ascii="Verdana" w:hAnsi="Verdana" w:cstheme="minorHAnsi"/>
          <w:sz w:val="16"/>
          <w:szCs w:val="16"/>
        </w:rPr>
        <w:t xml:space="preserve"> Perscommuniqué nr. 5/08, 29 januari 2008.</w:t>
      </w:r>
    </w:p>
  </w:footnote>
  <w:footnote w:id="146">
    <w:p w14:paraId="47704F0D" w14:textId="77777777" w:rsidR="002363AC" w:rsidRPr="00472B49" w:rsidRDefault="002363AC" w:rsidP="001F1058">
      <w:pPr>
        <w:pStyle w:val="Voetnoottekst"/>
        <w:rPr>
          <w:rFonts w:ascii="Verdana" w:hAnsi="Verdana" w:cstheme="minorHAnsi"/>
          <w:sz w:val="16"/>
          <w:szCs w:val="16"/>
        </w:rPr>
      </w:pPr>
      <w:r w:rsidRPr="00472B49">
        <w:rPr>
          <w:rStyle w:val="Voetnootmarkering"/>
          <w:rFonts w:ascii="Verdana" w:hAnsi="Verdana" w:cstheme="minorHAnsi"/>
          <w:sz w:val="16"/>
          <w:szCs w:val="16"/>
        </w:rPr>
        <w:footnoteRef/>
      </w:r>
      <w:r w:rsidRPr="00472B49">
        <w:rPr>
          <w:rFonts w:ascii="Verdana" w:hAnsi="Verdana" w:cstheme="minorHAnsi"/>
          <w:sz w:val="16"/>
          <w:szCs w:val="16"/>
        </w:rPr>
        <w:t xml:space="preserve"> HvJ EU 29 januari 2008, ECLI:EU:C:2008:54 (</w:t>
      </w:r>
      <w:r w:rsidRPr="00472B49">
        <w:rPr>
          <w:rFonts w:ascii="Verdana" w:eastAsia="Times New Roman" w:hAnsi="Verdana" w:cs="Arial"/>
          <w:i/>
          <w:iCs/>
          <w:sz w:val="16"/>
          <w:szCs w:val="16"/>
          <w:shd w:val="clear" w:color="auto" w:fill="FFFFFF"/>
        </w:rPr>
        <w:t>Promusicae/Telefónica).</w:t>
      </w:r>
    </w:p>
  </w:footnote>
  <w:footnote w:id="147">
    <w:p w14:paraId="3A957B24" w14:textId="77777777" w:rsidR="002363AC" w:rsidRPr="00472B49" w:rsidRDefault="002363AC" w:rsidP="001F1058">
      <w:pPr>
        <w:pStyle w:val="Voetnoottekst"/>
        <w:rPr>
          <w:rFonts w:ascii="Verdana" w:hAnsi="Verdana" w:cstheme="minorHAnsi"/>
          <w:sz w:val="16"/>
          <w:szCs w:val="16"/>
        </w:rPr>
      </w:pPr>
      <w:r w:rsidRPr="00472B49">
        <w:rPr>
          <w:rStyle w:val="Voetnootmarkering"/>
          <w:rFonts w:ascii="Verdana" w:hAnsi="Verdana" w:cstheme="minorHAnsi"/>
          <w:sz w:val="16"/>
          <w:szCs w:val="16"/>
        </w:rPr>
        <w:footnoteRef/>
      </w:r>
      <w:r w:rsidRPr="00472B49">
        <w:rPr>
          <w:rFonts w:ascii="Verdana" w:hAnsi="Verdana" w:cstheme="minorHAnsi"/>
          <w:sz w:val="16"/>
          <w:szCs w:val="16"/>
        </w:rPr>
        <w:t xml:space="preserve"> HvJ EU 29 januari 2008, ECLI:EU:C:2008:54 (</w:t>
      </w:r>
      <w:r w:rsidRPr="00472B49">
        <w:rPr>
          <w:rFonts w:ascii="Verdana" w:eastAsia="Times New Roman" w:hAnsi="Verdana" w:cs="Arial"/>
          <w:i/>
          <w:iCs/>
          <w:sz w:val="16"/>
          <w:szCs w:val="16"/>
          <w:shd w:val="clear" w:color="auto" w:fill="FFFFFF"/>
        </w:rPr>
        <w:t>Promusicae/Telefónica).</w:t>
      </w:r>
    </w:p>
  </w:footnote>
  <w:footnote w:id="148">
    <w:p w14:paraId="13A1F09E" w14:textId="77777777" w:rsidR="002363AC" w:rsidRPr="00472B49" w:rsidRDefault="002363AC" w:rsidP="001F1058">
      <w:pPr>
        <w:pStyle w:val="Voetnoottekst"/>
        <w:rPr>
          <w:rFonts w:ascii="Verdana" w:hAnsi="Verdana" w:cstheme="minorHAnsi"/>
          <w:sz w:val="16"/>
          <w:szCs w:val="16"/>
        </w:rPr>
      </w:pPr>
      <w:r w:rsidRPr="00472B49">
        <w:rPr>
          <w:rStyle w:val="Voetnootmarkering"/>
          <w:rFonts w:ascii="Verdana" w:hAnsi="Verdana" w:cstheme="minorHAnsi"/>
          <w:sz w:val="16"/>
          <w:szCs w:val="16"/>
        </w:rPr>
        <w:footnoteRef/>
      </w:r>
      <w:r w:rsidRPr="00472B49">
        <w:rPr>
          <w:rFonts w:ascii="Verdana" w:hAnsi="Verdana" w:cstheme="minorHAnsi"/>
          <w:sz w:val="16"/>
          <w:szCs w:val="16"/>
        </w:rPr>
        <w:t xml:space="preserve"> HvJ EU 29 januari 2008, ECLI:EU:C:2008:54 (</w:t>
      </w:r>
      <w:r w:rsidRPr="00472B49">
        <w:rPr>
          <w:rFonts w:ascii="Verdana" w:eastAsia="Times New Roman" w:hAnsi="Verdana" w:cs="Arial"/>
          <w:i/>
          <w:iCs/>
          <w:sz w:val="16"/>
          <w:szCs w:val="16"/>
          <w:shd w:val="clear" w:color="auto" w:fill="FFFFFF"/>
        </w:rPr>
        <w:t>Promusicae/Telefónica).</w:t>
      </w:r>
    </w:p>
  </w:footnote>
  <w:footnote w:id="149">
    <w:p w14:paraId="46989D63" w14:textId="77777777" w:rsidR="002363AC" w:rsidRPr="00472B49" w:rsidRDefault="002363AC" w:rsidP="001F1058">
      <w:pPr>
        <w:jc w:val="both"/>
        <w:rPr>
          <w:rFonts w:ascii="Verdana" w:hAnsi="Verdana" w:cstheme="minorHAnsi"/>
          <w:sz w:val="16"/>
          <w:szCs w:val="16"/>
        </w:rPr>
      </w:pPr>
      <w:r w:rsidRPr="00472B49">
        <w:rPr>
          <w:rStyle w:val="Voetnootmarkering"/>
          <w:rFonts w:ascii="Verdana" w:eastAsiaTheme="majorEastAsia" w:hAnsi="Verdana" w:cstheme="minorHAnsi"/>
          <w:sz w:val="16"/>
          <w:szCs w:val="16"/>
        </w:rPr>
        <w:footnoteRef/>
      </w:r>
      <w:r w:rsidRPr="00472B49">
        <w:rPr>
          <w:rFonts w:ascii="Verdana" w:hAnsi="Verdana" w:cstheme="minorHAnsi"/>
          <w:sz w:val="16"/>
          <w:szCs w:val="16"/>
        </w:rPr>
        <w:t xml:space="preserve"> Kingma,</w:t>
      </w:r>
      <w:r w:rsidRPr="00472B49">
        <w:rPr>
          <w:rFonts w:ascii="Verdana" w:hAnsi="Verdana" w:cstheme="minorHAnsi"/>
          <w:i/>
          <w:sz w:val="16"/>
          <w:szCs w:val="16"/>
        </w:rPr>
        <w:t xml:space="preserve"> </w:t>
      </w:r>
      <w:r w:rsidRPr="00472B49">
        <w:rPr>
          <w:rFonts w:ascii="Verdana" w:hAnsi="Verdana" w:cstheme="minorHAnsi"/>
          <w:sz w:val="16"/>
          <w:szCs w:val="16"/>
        </w:rPr>
        <w:t>2012, pag. 173.</w:t>
      </w:r>
    </w:p>
  </w:footnote>
  <w:footnote w:id="150">
    <w:p w14:paraId="67DABD73" w14:textId="77777777" w:rsidR="002363AC" w:rsidRPr="00472B49" w:rsidRDefault="002363AC" w:rsidP="001F1058">
      <w:pPr>
        <w:pStyle w:val="Voetnoottekst"/>
        <w:rPr>
          <w:rFonts w:ascii="Verdana" w:hAnsi="Verdana" w:cstheme="minorHAnsi"/>
          <w:sz w:val="16"/>
          <w:szCs w:val="16"/>
        </w:rPr>
      </w:pPr>
      <w:r w:rsidRPr="00472B49">
        <w:rPr>
          <w:rStyle w:val="Voetnootmarkering"/>
          <w:rFonts w:ascii="Verdana" w:hAnsi="Verdana" w:cstheme="minorHAnsi"/>
          <w:sz w:val="16"/>
          <w:szCs w:val="16"/>
        </w:rPr>
        <w:footnoteRef/>
      </w:r>
      <w:r w:rsidRPr="00472B49">
        <w:rPr>
          <w:rFonts w:ascii="Verdana" w:hAnsi="Verdana" w:cstheme="minorHAnsi"/>
          <w:sz w:val="16"/>
          <w:szCs w:val="16"/>
        </w:rPr>
        <w:t xml:space="preserve"> HvJ EU 29 januari 2008, ECLI:EU:C:2008:54 </w:t>
      </w:r>
      <w:r w:rsidRPr="00472B49">
        <w:rPr>
          <w:rFonts w:ascii="Verdana" w:hAnsi="Verdana" w:cstheme="minorHAnsi"/>
          <w:sz w:val="16"/>
          <w:szCs w:val="16"/>
          <w:lang w:val="de-DE"/>
        </w:rPr>
        <w:t>(</w:t>
      </w:r>
      <w:r w:rsidRPr="00472B49">
        <w:rPr>
          <w:rFonts w:ascii="Verdana" w:eastAsia="Times New Roman" w:hAnsi="Verdana" w:cs="Arial"/>
          <w:i/>
          <w:iCs/>
          <w:sz w:val="16"/>
          <w:szCs w:val="16"/>
          <w:shd w:val="clear" w:color="auto" w:fill="FFFFFF"/>
        </w:rPr>
        <w:t>Promusicae/Telefónica)</w:t>
      </w:r>
      <w:r w:rsidRPr="00472B49">
        <w:rPr>
          <w:rFonts w:ascii="Verdana" w:hAnsi="Verdana" w:cstheme="minorHAnsi"/>
          <w:sz w:val="16"/>
          <w:szCs w:val="16"/>
          <w:lang w:val="de-DE"/>
        </w:rPr>
        <w:t>.</w:t>
      </w:r>
    </w:p>
  </w:footnote>
  <w:footnote w:id="151">
    <w:p w14:paraId="4DA2C07D" w14:textId="77777777" w:rsidR="002363AC" w:rsidRPr="00472B49" w:rsidRDefault="002363AC" w:rsidP="001F1058">
      <w:pPr>
        <w:pStyle w:val="Voetnoottekst"/>
        <w:rPr>
          <w:rFonts w:ascii="Verdana" w:hAnsi="Verdana" w:cstheme="minorHAnsi"/>
          <w:sz w:val="16"/>
          <w:szCs w:val="16"/>
        </w:rPr>
      </w:pPr>
      <w:r w:rsidRPr="00472B49">
        <w:rPr>
          <w:rStyle w:val="Voetnootmarkering"/>
          <w:rFonts w:ascii="Verdana" w:hAnsi="Verdana" w:cstheme="minorHAnsi"/>
          <w:sz w:val="16"/>
          <w:szCs w:val="16"/>
        </w:rPr>
        <w:footnoteRef/>
      </w:r>
      <w:r w:rsidRPr="00472B49">
        <w:rPr>
          <w:rFonts w:ascii="Verdana" w:hAnsi="Verdana" w:cstheme="minorHAnsi"/>
          <w:sz w:val="16"/>
          <w:szCs w:val="16"/>
        </w:rPr>
        <w:t xml:space="preserve"> Ministerie van Justitie, 5536468/08/6 20 maart 2008.</w:t>
      </w:r>
    </w:p>
  </w:footnote>
  <w:footnote w:id="152">
    <w:p w14:paraId="77BF61D6" w14:textId="2E6F5A98" w:rsidR="002363AC" w:rsidRPr="00472B49" w:rsidRDefault="002363AC" w:rsidP="001F1058">
      <w:pPr>
        <w:pStyle w:val="Voetnoottekst"/>
        <w:rPr>
          <w:rFonts w:ascii="Verdana" w:hAnsi="Verdana" w:cstheme="minorHAnsi"/>
          <w:sz w:val="16"/>
          <w:szCs w:val="16"/>
        </w:rPr>
      </w:pPr>
      <w:r w:rsidRPr="00472B49">
        <w:rPr>
          <w:rStyle w:val="Voetnootmarkering"/>
          <w:rFonts w:ascii="Verdana" w:hAnsi="Verdana" w:cstheme="minorHAnsi"/>
          <w:sz w:val="16"/>
          <w:szCs w:val="16"/>
        </w:rPr>
        <w:footnoteRef/>
      </w:r>
      <w:r w:rsidRPr="00472B49">
        <w:rPr>
          <w:rFonts w:ascii="Verdana" w:hAnsi="Verdana" w:cstheme="minorHAnsi"/>
          <w:sz w:val="16"/>
          <w:szCs w:val="16"/>
        </w:rPr>
        <w:t xml:space="preserve"> </w:t>
      </w:r>
      <w:r w:rsidR="00355595" w:rsidRPr="00472B49">
        <w:rPr>
          <w:rFonts w:ascii="Verdana" w:hAnsi="Verdana"/>
          <w:sz w:val="16"/>
          <w:szCs w:val="16"/>
          <w:shd w:val="clear" w:color="auto" w:fill="FFFFFF"/>
        </w:rPr>
        <w:t>Vaste Kamercommissie voor Justitie, verzoek van 8 februari 2008</w:t>
      </w:r>
      <w:r w:rsidRPr="00472B49">
        <w:rPr>
          <w:rFonts w:ascii="Verdana" w:hAnsi="Verdana" w:cstheme="minorHAnsi"/>
          <w:sz w:val="16"/>
          <w:szCs w:val="16"/>
        </w:rPr>
        <w:t>.</w:t>
      </w:r>
    </w:p>
  </w:footnote>
  <w:footnote w:id="153">
    <w:p w14:paraId="04193433" w14:textId="77777777" w:rsidR="002363AC" w:rsidRPr="00472B49" w:rsidRDefault="002363AC" w:rsidP="001F1058">
      <w:pPr>
        <w:pStyle w:val="Voetnoottekst"/>
        <w:rPr>
          <w:rFonts w:ascii="Verdana" w:hAnsi="Verdana" w:cstheme="minorHAnsi"/>
          <w:sz w:val="16"/>
          <w:szCs w:val="16"/>
        </w:rPr>
      </w:pPr>
      <w:r w:rsidRPr="00472B49">
        <w:rPr>
          <w:rStyle w:val="Voetnootmarkering"/>
          <w:rFonts w:ascii="Verdana" w:hAnsi="Verdana" w:cstheme="minorHAnsi"/>
          <w:sz w:val="16"/>
          <w:szCs w:val="16"/>
        </w:rPr>
        <w:footnoteRef/>
      </w:r>
      <w:r w:rsidRPr="00472B49">
        <w:rPr>
          <w:rFonts w:ascii="Verdana" w:hAnsi="Verdana" w:cstheme="minorHAnsi"/>
          <w:sz w:val="16"/>
          <w:szCs w:val="16"/>
        </w:rPr>
        <w:t xml:space="preserve"> Ministerie van Justitie, 5536468/08/6 20 maart 2008.</w:t>
      </w:r>
    </w:p>
  </w:footnote>
  <w:footnote w:id="154">
    <w:p w14:paraId="55F439E7" w14:textId="77777777" w:rsidR="002363AC" w:rsidRPr="00472B49" w:rsidRDefault="002363AC" w:rsidP="001F1058">
      <w:pPr>
        <w:pStyle w:val="Voetnoottekst"/>
        <w:rPr>
          <w:rFonts w:ascii="Verdana" w:hAnsi="Verdana" w:cstheme="minorHAnsi"/>
          <w:sz w:val="16"/>
          <w:szCs w:val="16"/>
        </w:rPr>
      </w:pPr>
      <w:r w:rsidRPr="00472B49">
        <w:rPr>
          <w:rStyle w:val="Voetnootmarkering"/>
          <w:rFonts w:ascii="Verdana" w:hAnsi="Verdana" w:cstheme="minorHAnsi"/>
          <w:sz w:val="16"/>
          <w:szCs w:val="16"/>
        </w:rPr>
        <w:footnoteRef/>
      </w:r>
      <w:r w:rsidRPr="00472B49">
        <w:rPr>
          <w:rFonts w:ascii="Verdana" w:hAnsi="Verdana" w:cstheme="minorHAnsi"/>
          <w:sz w:val="16"/>
          <w:szCs w:val="16"/>
        </w:rPr>
        <w:t xml:space="preserve"> HR 25 november 2005, ECLI:NL:HR:2005:AU4019 (</w:t>
      </w:r>
      <w:r w:rsidRPr="00472B49">
        <w:rPr>
          <w:rFonts w:ascii="Verdana" w:hAnsi="Verdana"/>
          <w:i/>
          <w:iCs/>
          <w:sz w:val="16"/>
          <w:szCs w:val="16"/>
          <w:lang w:val="de-DE"/>
        </w:rPr>
        <w:t>Lycos/Pessers</w:t>
      </w:r>
      <w:r w:rsidRPr="00472B49">
        <w:rPr>
          <w:rFonts w:ascii="Verdana" w:hAnsi="Verdana" w:cstheme="minorHAnsi"/>
          <w:sz w:val="16"/>
          <w:szCs w:val="16"/>
        </w:rPr>
        <w:t>).</w:t>
      </w:r>
    </w:p>
  </w:footnote>
  <w:footnote w:id="155">
    <w:p w14:paraId="155E47A9" w14:textId="77777777" w:rsidR="002363AC" w:rsidRPr="00472B49" w:rsidRDefault="002363AC" w:rsidP="001F1058">
      <w:pPr>
        <w:pStyle w:val="Voetnoottekst"/>
        <w:rPr>
          <w:rFonts w:ascii="Verdana" w:hAnsi="Verdana" w:cstheme="minorHAnsi"/>
          <w:sz w:val="16"/>
          <w:szCs w:val="16"/>
        </w:rPr>
      </w:pPr>
      <w:r w:rsidRPr="00472B49">
        <w:rPr>
          <w:rStyle w:val="Voetnootmarkering"/>
          <w:rFonts w:ascii="Verdana" w:hAnsi="Verdana" w:cstheme="minorHAnsi"/>
          <w:sz w:val="16"/>
          <w:szCs w:val="16"/>
        </w:rPr>
        <w:footnoteRef/>
      </w:r>
      <w:r w:rsidRPr="00472B49">
        <w:rPr>
          <w:rFonts w:ascii="Verdana" w:hAnsi="Verdana" w:cstheme="minorHAnsi"/>
          <w:sz w:val="16"/>
          <w:szCs w:val="16"/>
        </w:rPr>
        <w:t xml:space="preserve"> Ministerie van Justitie, 5536468/08/6 20 maart 2008.</w:t>
      </w:r>
    </w:p>
  </w:footnote>
  <w:footnote w:id="156">
    <w:p w14:paraId="5CEFD1B8" w14:textId="77777777" w:rsidR="002363AC" w:rsidRPr="00472B49" w:rsidRDefault="002363AC" w:rsidP="001F1058">
      <w:pPr>
        <w:pStyle w:val="Voetnoottekst"/>
        <w:rPr>
          <w:rFonts w:ascii="Verdana" w:hAnsi="Verdana" w:cstheme="minorHAnsi"/>
          <w:sz w:val="16"/>
          <w:szCs w:val="16"/>
          <w:lang w:val="de-DE"/>
        </w:rPr>
      </w:pPr>
      <w:r w:rsidRPr="00472B49">
        <w:rPr>
          <w:rStyle w:val="Voetnootmarkering"/>
          <w:rFonts w:ascii="Verdana" w:hAnsi="Verdana" w:cstheme="minorHAnsi"/>
          <w:sz w:val="16"/>
          <w:szCs w:val="16"/>
        </w:rPr>
        <w:footnoteRef/>
      </w:r>
      <w:r w:rsidRPr="00472B49">
        <w:rPr>
          <w:rFonts w:ascii="Verdana" w:hAnsi="Verdana" w:cstheme="minorHAnsi"/>
          <w:sz w:val="16"/>
          <w:szCs w:val="16"/>
          <w:lang w:val="de-DE"/>
        </w:rPr>
        <w:t xml:space="preserve"> HvJ EU 19 april 2012, ECLI:EU:C:2012:219 </w:t>
      </w:r>
      <w:r w:rsidRPr="00472B49">
        <w:rPr>
          <w:rFonts w:ascii="Verdana" w:hAnsi="Verdana"/>
          <w:sz w:val="16"/>
          <w:szCs w:val="16"/>
        </w:rPr>
        <w:t>(</w:t>
      </w:r>
      <w:r w:rsidRPr="00472B49">
        <w:rPr>
          <w:rFonts w:ascii="Verdana" w:hAnsi="Verdana"/>
          <w:i/>
          <w:iCs/>
          <w:sz w:val="16"/>
          <w:szCs w:val="16"/>
        </w:rPr>
        <w:t>Bonnier Audio/Perfect Communication</w:t>
      </w:r>
      <w:r w:rsidRPr="00472B49">
        <w:rPr>
          <w:rFonts w:ascii="Verdana" w:hAnsi="Verdana"/>
          <w:sz w:val="16"/>
          <w:szCs w:val="16"/>
        </w:rPr>
        <w:t>)</w:t>
      </w:r>
      <w:r w:rsidRPr="00472B49">
        <w:rPr>
          <w:rFonts w:ascii="Verdana" w:hAnsi="Verdana" w:cstheme="minorHAnsi"/>
          <w:sz w:val="16"/>
          <w:szCs w:val="16"/>
          <w:lang w:val="de-DE"/>
        </w:rPr>
        <w:t>.</w:t>
      </w:r>
    </w:p>
  </w:footnote>
  <w:footnote w:id="157">
    <w:p w14:paraId="774D69F0" w14:textId="77777777" w:rsidR="002363AC" w:rsidRPr="00472B49" w:rsidRDefault="002363AC" w:rsidP="001F1058">
      <w:pPr>
        <w:pStyle w:val="Voetnoottekst"/>
        <w:rPr>
          <w:rFonts w:ascii="Verdana" w:hAnsi="Verdana" w:cstheme="minorHAnsi"/>
          <w:sz w:val="16"/>
          <w:szCs w:val="16"/>
          <w:lang w:val="de-DE"/>
        </w:rPr>
      </w:pPr>
      <w:r w:rsidRPr="00472B49">
        <w:rPr>
          <w:rStyle w:val="Voetnootmarkering"/>
          <w:rFonts w:ascii="Verdana" w:hAnsi="Verdana" w:cstheme="minorHAnsi"/>
          <w:sz w:val="16"/>
          <w:szCs w:val="16"/>
        </w:rPr>
        <w:footnoteRef/>
      </w:r>
      <w:r w:rsidRPr="00472B49">
        <w:rPr>
          <w:rFonts w:ascii="Verdana" w:hAnsi="Verdana" w:cstheme="minorHAnsi"/>
          <w:sz w:val="16"/>
          <w:szCs w:val="16"/>
          <w:lang w:val="de-DE"/>
        </w:rPr>
        <w:t xml:space="preserve"> HvJ EU 19 april 2012, ECLI:EU:C:2012:219 </w:t>
      </w:r>
      <w:r w:rsidRPr="00472B49">
        <w:rPr>
          <w:rFonts w:ascii="Verdana" w:hAnsi="Verdana"/>
          <w:sz w:val="16"/>
          <w:szCs w:val="16"/>
        </w:rPr>
        <w:t>(</w:t>
      </w:r>
      <w:r w:rsidRPr="00472B49">
        <w:rPr>
          <w:rFonts w:ascii="Verdana" w:hAnsi="Verdana"/>
          <w:i/>
          <w:iCs/>
          <w:sz w:val="16"/>
          <w:szCs w:val="16"/>
        </w:rPr>
        <w:t>Bonnier Audio/Perfect Communication</w:t>
      </w:r>
      <w:r w:rsidRPr="00472B49">
        <w:rPr>
          <w:rFonts w:ascii="Verdana" w:hAnsi="Verdana"/>
          <w:sz w:val="16"/>
          <w:szCs w:val="16"/>
        </w:rPr>
        <w:t>)</w:t>
      </w:r>
      <w:r w:rsidRPr="00472B49">
        <w:rPr>
          <w:rFonts w:ascii="Verdana" w:hAnsi="Verdana" w:cstheme="minorHAnsi"/>
          <w:sz w:val="16"/>
          <w:szCs w:val="16"/>
          <w:lang w:val="de-DE"/>
        </w:rPr>
        <w:t>.</w:t>
      </w:r>
    </w:p>
  </w:footnote>
  <w:footnote w:id="158">
    <w:p w14:paraId="6FE6242E" w14:textId="77777777" w:rsidR="002363AC" w:rsidRPr="00472B49" w:rsidRDefault="002363AC" w:rsidP="001F1058">
      <w:pPr>
        <w:pStyle w:val="Voetnoottekst"/>
        <w:rPr>
          <w:rFonts w:ascii="Verdana" w:hAnsi="Verdana" w:cstheme="minorHAnsi"/>
          <w:sz w:val="16"/>
          <w:szCs w:val="16"/>
          <w:lang w:val="de-DE"/>
        </w:rPr>
      </w:pPr>
      <w:r w:rsidRPr="00472B49">
        <w:rPr>
          <w:rStyle w:val="Voetnootmarkering"/>
          <w:rFonts w:ascii="Verdana" w:hAnsi="Verdana" w:cstheme="minorHAnsi"/>
          <w:sz w:val="16"/>
          <w:szCs w:val="16"/>
        </w:rPr>
        <w:footnoteRef/>
      </w:r>
      <w:r w:rsidRPr="00472B49">
        <w:rPr>
          <w:rFonts w:ascii="Verdana" w:hAnsi="Verdana" w:cstheme="minorHAnsi"/>
          <w:sz w:val="16"/>
          <w:szCs w:val="16"/>
          <w:lang w:val="de-DE"/>
        </w:rPr>
        <w:t xml:space="preserve"> HvJ EU 19 april 2012, ECLI:EU:C:2012:219 </w:t>
      </w:r>
      <w:r w:rsidRPr="00472B49">
        <w:rPr>
          <w:rFonts w:ascii="Verdana" w:hAnsi="Verdana"/>
          <w:sz w:val="16"/>
          <w:szCs w:val="16"/>
          <w:lang w:val="en-US"/>
        </w:rPr>
        <w:t>(</w:t>
      </w:r>
      <w:r w:rsidRPr="00472B49">
        <w:rPr>
          <w:rFonts w:ascii="Verdana" w:hAnsi="Verdana"/>
          <w:i/>
          <w:iCs/>
          <w:sz w:val="16"/>
          <w:szCs w:val="16"/>
          <w:lang w:val="en-US"/>
        </w:rPr>
        <w:t>Bonnier Audio/Perfect Communication</w:t>
      </w:r>
      <w:r w:rsidRPr="00472B49">
        <w:rPr>
          <w:rFonts w:ascii="Verdana" w:hAnsi="Verdana"/>
          <w:sz w:val="16"/>
          <w:szCs w:val="16"/>
          <w:lang w:val="en-US"/>
        </w:rPr>
        <w:t>)</w:t>
      </w:r>
      <w:r w:rsidRPr="00472B49">
        <w:rPr>
          <w:rFonts w:ascii="Verdana" w:hAnsi="Verdana" w:cstheme="minorHAnsi"/>
          <w:sz w:val="16"/>
          <w:szCs w:val="16"/>
          <w:lang w:val="de-DE"/>
        </w:rPr>
        <w:t>.</w:t>
      </w:r>
    </w:p>
  </w:footnote>
  <w:footnote w:id="159">
    <w:p w14:paraId="6B06EC9F" w14:textId="77777777" w:rsidR="002363AC" w:rsidRPr="00472B49" w:rsidRDefault="002363AC" w:rsidP="001F1058">
      <w:pPr>
        <w:jc w:val="both"/>
        <w:rPr>
          <w:rFonts w:ascii="Verdana" w:hAnsi="Verdana" w:cstheme="minorHAnsi"/>
          <w:sz w:val="16"/>
          <w:szCs w:val="16"/>
          <w:lang w:val="de-DE"/>
        </w:rPr>
      </w:pPr>
      <w:r w:rsidRPr="00472B49">
        <w:rPr>
          <w:rStyle w:val="Voetnootmarkering"/>
          <w:rFonts w:ascii="Verdana" w:eastAsiaTheme="majorEastAsia" w:hAnsi="Verdana" w:cstheme="minorHAnsi"/>
          <w:sz w:val="16"/>
          <w:szCs w:val="16"/>
        </w:rPr>
        <w:footnoteRef/>
      </w:r>
      <w:r w:rsidRPr="00472B49">
        <w:rPr>
          <w:rFonts w:ascii="Verdana" w:hAnsi="Verdana" w:cstheme="minorHAnsi"/>
          <w:sz w:val="16"/>
          <w:szCs w:val="16"/>
          <w:lang w:val="de-DE"/>
        </w:rPr>
        <w:t xml:space="preserve"> Kingma, 2012, pag. 173.</w:t>
      </w:r>
    </w:p>
  </w:footnote>
  <w:footnote w:id="160">
    <w:p w14:paraId="03B08FF8" w14:textId="77777777" w:rsidR="002363AC" w:rsidRPr="00472B49" w:rsidRDefault="002363AC" w:rsidP="001F1058">
      <w:pPr>
        <w:pStyle w:val="Voetnoottekst"/>
        <w:rPr>
          <w:rFonts w:ascii="Verdana" w:hAnsi="Verdana" w:cstheme="minorHAnsi"/>
          <w:sz w:val="16"/>
          <w:szCs w:val="16"/>
          <w:lang w:val="de-DE"/>
        </w:rPr>
      </w:pPr>
      <w:r w:rsidRPr="00472B49">
        <w:rPr>
          <w:rStyle w:val="Voetnootmarkering"/>
          <w:rFonts w:ascii="Verdana" w:hAnsi="Verdana" w:cstheme="minorHAnsi"/>
          <w:sz w:val="16"/>
          <w:szCs w:val="16"/>
        </w:rPr>
        <w:footnoteRef/>
      </w:r>
      <w:r w:rsidRPr="00472B49">
        <w:rPr>
          <w:rFonts w:ascii="Verdana" w:hAnsi="Verdana" w:cstheme="minorHAnsi"/>
          <w:sz w:val="16"/>
          <w:szCs w:val="16"/>
          <w:lang w:val="de-DE"/>
        </w:rPr>
        <w:t xml:space="preserve"> Ministerie van Justitie, 5536468/08/6 20 maart 2008.</w:t>
      </w:r>
    </w:p>
  </w:footnote>
  <w:footnote w:id="161">
    <w:p w14:paraId="278FC87B" w14:textId="77777777" w:rsidR="002363AC" w:rsidRPr="00472B49" w:rsidRDefault="002363AC" w:rsidP="001F1058">
      <w:pPr>
        <w:pStyle w:val="Voetnoottekst"/>
        <w:rPr>
          <w:rFonts w:ascii="Verdana" w:hAnsi="Verdana" w:cstheme="minorHAnsi"/>
          <w:sz w:val="16"/>
          <w:szCs w:val="16"/>
        </w:rPr>
      </w:pPr>
      <w:r w:rsidRPr="00472B49">
        <w:rPr>
          <w:rStyle w:val="Voetnootmarkering"/>
          <w:rFonts w:ascii="Verdana" w:hAnsi="Verdana" w:cstheme="minorHAnsi"/>
          <w:sz w:val="16"/>
          <w:szCs w:val="16"/>
        </w:rPr>
        <w:footnoteRef/>
      </w:r>
      <w:r w:rsidRPr="00472B49">
        <w:rPr>
          <w:rFonts w:ascii="Verdana" w:hAnsi="Verdana" w:cstheme="minorHAnsi"/>
          <w:sz w:val="16"/>
          <w:szCs w:val="16"/>
        </w:rPr>
        <w:t xml:space="preserve"> Rb. Limburg 24 november 2016, ECLI:NL:RBLIM:2016:9210 (</w:t>
      </w:r>
      <w:r w:rsidRPr="00472B49">
        <w:rPr>
          <w:rFonts w:ascii="Verdana" w:hAnsi="Verdana" w:cstheme="minorHAnsi"/>
          <w:i/>
          <w:iCs/>
          <w:sz w:val="16"/>
          <w:szCs w:val="16"/>
        </w:rPr>
        <w:t>X/Vodafone)</w:t>
      </w:r>
      <w:r w:rsidRPr="00472B49">
        <w:rPr>
          <w:rFonts w:ascii="Verdana" w:hAnsi="Verdana" w:cstheme="minorHAnsi"/>
          <w:sz w:val="16"/>
          <w:szCs w:val="16"/>
        </w:rPr>
        <w:t>.</w:t>
      </w:r>
    </w:p>
  </w:footnote>
  <w:footnote w:id="162">
    <w:p w14:paraId="520AD0AD" w14:textId="77777777" w:rsidR="002363AC" w:rsidRPr="00472B49" w:rsidRDefault="002363AC" w:rsidP="001F1058">
      <w:pPr>
        <w:pStyle w:val="Voetnoottekst"/>
        <w:rPr>
          <w:rFonts w:ascii="Verdana" w:hAnsi="Verdana" w:cstheme="minorHAnsi"/>
          <w:sz w:val="16"/>
          <w:szCs w:val="16"/>
          <w:lang w:val="de-DE"/>
        </w:rPr>
      </w:pPr>
      <w:r w:rsidRPr="00472B49">
        <w:rPr>
          <w:rStyle w:val="Voetnootmarkering"/>
          <w:rFonts w:ascii="Verdana" w:hAnsi="Verdana" w:cstheme="minorHAnsi"/>
          <w:sz w:val="16"/>
          <w:szCs w:val="16"/>
        </w:rPr>
        <w:footnoteRef/>
      </w:r>
      <w:r w:rsidRPr="00472B49">
        <w:rPr>
          <w:rFonts w:ascii="Verdana" w:hAnsi="Verdana" w:cstheme="minorHAnsi"/>
          <w:sz w:val="16"/>
          <w:szCs w:val="16"/>
          <w:lang w:val="de-DE"/>
        </w:rPr>
        <w:t xml:space="preserve"> HR 25 november 2005, ECLI:NL:HR:2005:AU4019 (</w:t>
      </w:r>
      <w:r w:rsidRPr="00472B49">
        <w:rPr>
          <w:rFonts w:ascii="Verdana" w:hAnsi="Verdana"/>
          <w:i/>
          <w:iCs/>
          <w:sz w:val="16"/>
          <w:szCs w:val="16"/>
          <w:lang w:val="de-DE"/>
        </w:rPr>
        <w:t>Lycos/Pessers</w:t>
      </w:r>
      <w:r w:rsidRPr="00472B49">
        <w:rPr>
          <w:rFonts w:ascii="Verdana" w:hAnsi="Verdana" w:cstheme="minorHAnsi"/>
          <w:sz w:val="16"/>
          <w:szCs w:val="16"/>
          <w:lang w:val="de-DE"/>
        </w:rPr>
        <w:t>).</w:t>
      </w:r>
    </w:p>
  </w:footnote>
  <w:footnote w:id="163">
    <w:p w14:paraId="03F46D52" w14:textId="77777777" w:rsidR="002363AC" w:rsidRPr="00472B49" w:rsidRDefault="002363AC" w:rsidP="001F1058">
      <w:pPr>
        <w:pStyle w:val="Voetnoottekst"/>
        <w:rPr>
          <w:rFonts w:ascii="Verdana" w:hAnsi="Verdana" w:cstheme="minorHAnsi"/>
          <w:sz w:val="16"/>
          <w:szCs w:val="16"/>
          <w:lang w:val="de-DE"/>
        </w:rPr>
      </w:pPr>
      <w:r w:rsidRPr="00472B49">
        <w:rPr>
          <w:rStyle w:val="Voetnootmarkering"/>
          <w:rFonts w:ascii="Verdana" w:hAnsi="Verdana" w:cstheme="minorHAnsi"/>
          <w:sz w:val="16"/>
          <w:szCs w:val="16"/>
        </w:rPr>
        <w:footnoteRef/>
      </w:r>
      <w:r w:rsidRPr="00472B49">
        <w:rPr>
          <w:rFonts w:ascii="Verdana" w:hAnsi="Verdana" w:cstheme="minorHAnsi"/>
          <w:sz w:val="16"/>
          <w:szCs w:val="16"/>
          <w:lang w:val="de-DE"/>
        </w:rPr>
        <w:t xml:space="preserve"> HR 25 november 2005, ECLI:NL:HR:2005:AU4019 (</w:t>
      </w:r>
      <w:r w:rsidRPr="00472B49">
        <w:rPr>
          <w:rFonts w:ascii="Verdana" w:hAnsi="Verdana"/>
          <w:i/>
          <w:iCs/>
          <w:sz w:val="16"/>
          <w:szCs w:val="16"/>
          <w:lang w:val="de-DE"/>
        </w:rPr>
        <w:t>Lycos/Pessers</w:t>
      </w:r>
      <w:r w:rsidRPr="00472B49">
        <w:rPr>
          <w:rFonts w:ascii="Verdana" w:hAnsi="Verdana" w:cstheme="minorHAnsi"/>
          <w:sz w:val="16"/>
          <w:szCs w:val="16"/>
          <w:lang w:val="de-DE"/>
        </w:rPr>
        <w:t>).</w:t>
      </w:r>
    </w:p>
  </w:footnote>
  <w:footnote w:id="164">
    <w:p w14:paraId="5312888D" w14:textId="77777777" w:rsidR="002363AC" w:rsidRPr="00472B49" w:rsidRDefault="002363AC" w:rsidP="001F1058">
      <w:pPr>
        <w:pStyle w:val="Voetnoottekst"/>
        <w:rPr>
          <w:rFonts w:ascii="Verdana" w:hAnsi="Verdana" w:cstheme="minorHAnsi"/>
          <w:sz w:val="16"/>
          <w:szCs w:val="16"/>
          <w:lang w:val="de-DE"/>
        </w:rPr>
      </w:pPr>
      <w:r w:rsidRPr="00472B49">
        <w:rPr>
          <w:rStyle w:val="Voetnootmarkering"/>
          <w:rFonts w:ascii="Verdana" w:hAnsi="Verdana" w:cstheme="minorHAnsi"/>
          <w:sz w:val="16"/>
          <w:szCs w:val="16"/>
        </w:rPr>
        <w:footnoteRef/>
      </w:r>
      <w:r w:rsidRPr="00472B49">
        <w:rPr>
          <w:rFonts w:ascii="Verdana" w:hAnsi="Verdana" w:cstheme="minorHAnsi"/>
          <w:sz w:val="16"/>
          <w:szCs w:val="16"/>
          <w:lang w:val="de-DE"/>
        </w:rPr>
        <w:t xml:space="preserve"> HR 25 november 2005, ECLI:NL:HR:2005:AU4019 (</w:t>
      </w:r>
      <w:r w:rsidRPr="00472B49">
        <w:rPr>
          <w:rFonts w:ascii="Verdana" w:hAnsi="Verdana"/>
          <w:i/>
          <w:iCs/>
          <w:sz w:val="16"/>
          <w:szCs w:val="16"/>
          <w:lang w:val="de-DE"/>
        </w:rPr>
        <w:t>Lycos/Pessers</w:t>
      </w:r>
      <w:r w:rsidRPr="00472B49">
        <w:rPr>
          <w:rFonts w:ascii="Verdana" w:hAnsi="Verdana" w:cstheme="minorHAnsi"/>
          <w:sz w:val="16"/>
          <w:szCs w:val="16"/>
          <w:lang w:val="de-DE"/>
        </w:rPr>
        <w:t>).</w:t>
      </w:r>
    </w:p>
  </w:footnote>
  <w:footnote w:id="165">
    <w:p w14:paraId="090D780C" w14:textId="77777777" w:rsidR="002363AC" w:rsidRPr="00472B49" w:rsidRDefault="002363AC" w:rsidP="001F1058">
      <w:pPr>
        <w:pStyle w:val="Voetnoottekst"/>
        <w:rPr>
          <w:rFonts w:ascii="Verdana" w:hAnsi="Verdana" w:cstheme="minorHAnsi"/>
          <w:sz w:val="16"/>
          <w:szCs w:val="16"/>
          <w:lang w:val="en-US"/>
        </w:rPr>
      </w:pPr>
      <w:r w:rsidRPr="00472B49">
        <w:rPr>
          <w:rStyle w:val="Voetnootmarkering"/>
          <w:rFonts w:ascii="Verdana" w:hAnsi="Verdana" w:cstheme="minorHAnsi"/>
          <w:sz w:val="16"/>
          <w:szCs w:val="16"/>
        </w:rPr>
        <w:footnoteRef/>
      </w:r>
      <w:r w:rsidRPr="00472B49">
        <w:rPr>
          <w:rFonts w:ascii="Verdana" w:hAnsi="Verdana" w:cstheme="minorHAnsi"/>
          <w:sz w:val="16"/>
          <w:szCs w:val="16"/>
          <w:lang w:val="en-US"/>
        </w:rPr>
        <w:t xml:space="preserve"> HR 25 november 2005, ECLI:NL:HR:2005:AU4019 (</w:t>
      </w:r>
      <w:r w:rsidRPr="00472B49">
        <w:rPr>
          <w:rFonts w:ascii="Verdana" w:hAnsi="Verdana"/>
          <w:i/>
          <w:iCs/>
          <w:sz w:val="16"/>
          <w:szCs w:val="16"/>
          <w:lang w:val="en-US"/>
        </w:rPr>
        <w:t>Lycos/Pessers</w:t>
      </w:r>
      <w:r w:rsidRPr="00472B49">
        <w:rPr>
          <w:rFonts w:ascii="Verdana" w:hAnsi="Verdana" w:cstheme="minorHAnsi"/>
          <w:sz w:val="16"/>
          <w:szCs w:val="16"/>
          <w:lang w:val="en-US"/>
        </w:rPr>
        <w:t>).</w:t>
      </w:r>
    </w:p>
  </w:footnote>
  <w:footnote w:id="166">
    <w:p w14:paraId="64C30A45"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Deze vier criteria zijn uitgewerkt in paragraaf 2.8.</w:t>
      </w:r>
    </w:p>
  </w:footnote>
  <w:footnote w:id="167">
    <w:p w14:paraId="296DF5D3" w14:textId="77777777" w:rsidR="002363AC" w:rsidRPr="00472B49" w:rsidRDefault="002363AC" w:rsidP="001F1058">
      <w:pPr>
        <w:pStyle w:val="Voetnoottekst"/>
        <w:rPr>
          <w:rFonts w:ascii="Verdana" w:hAnsi="Verdana"/>
          <w:i/>
          <w:iCs/>
          <w:sz w:val="16"/>
          <w:szCs w:val="16"/>
          <w:lang w:val="en-US"/>
        </w:rPr>
      </w:pPr>
      <w:r w:rsidRPr="00472B49">
        <w:rPr>
          <w:rStyle w:val="Voetnootmarkering"/>
          <w:rFonts w:ascii="Verdana" w:hAnsi="Verdana"/>
          <w:sz w:val="16"/>
          <w:szCs w:val="16"/>
        </w:rPr>
        <w:footnoteRef/>
      </w:r>
      <w:r w:rsidRPr="00472B49">
        <w:rPr>
          <w:rFonts w:ascii="Verdana" w:hAnsi="Verdana"/>
          <w:sz w:val="16"/>
          <w:szCs w:val="16"/>
          <w:lang w:val="en-US"/>
        </w:rPr>
        <w:t xml:space="preserve"> EU HvJ 24 november 2011, ECLI:EU:C:2011:771 (</w:t>
      </w:r>
      <w:r w:rsidRPr="00472B49">
        <w:rPr>
          <w:rFonts w:ascii="Verdana" w:hAnsi="Verdana"/>
          <w:i/>
          <w:iCs/>
          <w:sz w:val="16"/>
          <w:szCs w:val="16"/>
          <w:lang w:val="en-US"/>
        </w:rPr>
        <w:t>Scarlet Extended/SABAM).</w:t>
      </w:r>
    </w:p>
  </w:footnote>
  <w:footnote w:id="168">
    <w:p w14:paraId="7A7C63AF" w14:textId="77777777" w:rsidR="002363AC" w:rsidRPr="00472B49" w:rsidRDefault="002363AC" w:rsidP="001F1058">
      <w:pPr>
        <w:rPr>
          <w:rFonts w:ascii="Verdana" w:hAnsi="Verdana" w:cstheme="minorHAnsi"/>
          <w:sz w:val="16"/>
          <w:szCs w:val="16"/>
          <w:lang w:val="en-US"/>
        </w:rPr>
      </w:pPr>
      <w:r w:rsidRPr="00472B49">
        <w:rPr>
          <w:rStyle w:val="Voetnootmarkering"/>
          <w:rFonts w:ascii="Verdana" w:eastAsiaTheme="minorEastAsia" w:hAnsi="Verdana"/>
          <w:sz w:val="16"/>
          <w:szCs w:val="16"/>
        </w:rPr>
        <w:footnoteRef/>
      </w:r>
      <w:r w:rsidRPr="00472B49">
        <w:rPr>
          <w:rFonts w:ascii="Verdana" w:hAnsi="Verdana"/>
          <w:sz w:val="16"/>
          <w:szCs w:val="16"/>
          <w:lang w:val="en-US"/>
        </w:rPr>
        <w:t xml:space="preserve"> </w:t>
      </w:r>
      <w:r w:rsidRPr="00472B49">
        <w:rPr>
          <w:rFonts w:ascii="Verdana" w:hAnsi="Verdana" w:cstheme="minorHAnsi"/>
          <w:sz w:val="16"/>
          <w:szCs w:val="16"/>
          <w:lang w:val="en-US"/>
        </w:rPr>
        <w:t>Perscommuniqué nr. 37/11, 14 april 2011.</w:t>
      </w:r>
    </w:p>
  </w:footnote>
  <w:footnote w:id="169">
    <w:p w14:paraId="11092E15" w14:textId="77777777" w:rsidR="002363AC" w:rsidRPr="00472B49" w:rsidRDefault="002363AC" w:rsidP="001F1058">
      <w:pPr>
        <w:pStyle w:val="Voetnoottekst"/>
        <w:rPr>
          <w:rFonts w:ascii="Verdana" w:hAnsi="Verdana"/>
          <w:i/>
          <w:iCs/>
          <w:sz w:val="16"/>
          <w:szCs w:val="16"/>
          <w:lang w:val="en-US"/>
        </w:rPr>
      </w:pPr>
      <w:r w:rsidRPr="00472B49">
        <w:rPr>
          <w:rStyle w:val="Voetnootmarkering"/>
          <w:rFonts w:ascii="Verdana" w:hAnsi="Verdana"/>
          <w:sz w:val="16"/>
          <w:szCs w:val="16"/>
        </w:rPr>
        <w:footnoteRef/>
      </w:r>
      <w:r w:rsidRPr="00472B49">
        <w:rPr>
          <w:rFonts w:ascii="Verdana" w:hAnsi="Verdana"/>
          <w:sz w:val="16"/>
          <w:szCs w:val="16"/>
          <w:lang w:val="en-US"/>
        </w:rPr>
        <w:t xml:space="preserve"> EU HvJ 24 november 2011, ECLI:EU:C:2011:771 (</w:t>
      </w:r>
      <w:r w:rsidRPr="00472B49">
        <w:rPr>
          <w:rFonts w:ascii="Verdana" w:hAnsi="Verdana"/>
          <w:i/>
          <w:iCs/>
          <w:sz w:val="16"/>
          <w:szCs w:val="16"/>
          <w:lang w:val="en-US"/>
        </w:rPr>
        <w:t>Scarlet Extended/SABAM).</w:t>
      </w:r>
    </w:p>
  </w:footnote>
  <w:footnote w:id="170">
    <w:p w14:paraId="283998B2"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Jagt, 2013, pag. 163-164.</w:t>
      </w:r>
    </w:p>
  </w:footnote>
  <w:footnote w:id="171">
    <w:p w14:paraId="44A3BFED"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Rb. Den Haag 24 oktober 2012, IEPT 20121024 (</w:t>
      </w:r>
      <w:r w:rsidRPr="00472B49">
        <w:rPr>
          <w:rFonts w:ascii="Verdana" w:hAnsi="Verdana"/>
          <w:i/>
          <w:iCs/>
          <w:sz w:val="16"/>
          <w:szCs w:val="16"/>
        </w:rPr>
        <w:t>BREIN/XS Networks</w:t>
      </w:r>
      <w:r w:rsidRPr="00472B49">
        <w:rPr>
          <w:rFonts w:ascii="Verdana" w:hAnsi="Verdana"/>
          <w:sz w:val="16"/>
          <w:szCs w:val="16"/>
        </w:rPr>
        <w:t>).</w:t>
      </w:r>
    </w:p>
  </w:footnote>
  <w:footnote w:id="172">
    <w:p w14:paraId="5906CA14" w14:textId="77777777" w:rsidR="002363AC" w:rsidRPr="00472B49" w:rsidRDefault="002363AC" w:rsidP="001F1058">
      <w:pPr>
        <w:rPr>
          <w:rFonts w:ascii="Verdana" w:hAnsi="Verdana" w:cs="Calibri"/>
          <w:sz w:val="16"/>
          <w:szCs w:val="16"/>
        </w:rPr>
      </w:pPr>
      <w:r w:rsidRPr="00472B49">
        <w:rPr>
          <w:rStyle w:val="Voetnootmarkering"/>
          <w:rFonts w:ascii="Verdana" w:eastAsiaTheme="minorEastAsia" w:hAnsi="Verdana"/>
          <w:sz w:val="16"/>
          <w:szCs w:val="16"/>
        </w:rPr>
        <w:footnoteRef/>
      </w:r>
      <w:r w:rsidRPr="00472B49">
        <w:rPr>
          <w:rFonts w:ascii="Verdana" w:hAnsi="Verdana"/>
          <w:sz w:val="16"/>
          <w:szCs w:val="16"/>
        </w:rPr>
        <w:t xml:space="preserve"> Rb. Den Haag 5 januari 2007, </w:t>
      </w:r>
      <w:r w:rsidRPr="00472B49">
        <w:rPr>
          <w:rFonts w:ascii="Verdana" w:hAnsi="Verdana" w:cs="Calibri"/>
          <w:sz w:val="16"/>
          <w:szCs w:val="16"/>
        </w:rPr>
        <w:t>ECLI:NL:RBSGR:2007:AZ5678 (</w:t>
      </w:r>
      <w:r w:rsidRPr="00472B49">
        <w:rPr>
          <w:rFonts w:ascii="Verdana" w:hAnsi="Verdana" w:cs="Calibri"/>
          <w:i/>
          <w:iCs/>
          <w:sz w:val="16"/>
          <w:szCs w:val="16"/>
        </w:rPr>
        <w:t>BREIN/KPN</w:t>
      </w:r>
      <w:r w:rsidRPr="00472B49">
        <w:rPr>
          <w:rFonts w:ascii="Verdana" w:hAnsi="Verdana" w:cs="Calibri"/>
          <w:sz w:val="16"/>
          <w:szCs w:val="16"/>
        </w:rPr>
        <w:t>).</w:t>
      </w:r>
    </w:p>
  </w:footnote>
  <w:footnote w:id="173">
    <w:p w14:paraId="74833914" w14:textId="77777777" w:rsidR="002363AC" w:rsidRPr="00472B49" w:rsidRDefault="002363AC" w:rsidP="001F1058">
      <w:pPr>
        <w:rPr>
          <w:rFonts w:ascii="Verdana" w:hAnsi="Verdana" w:cs="Calibri"/>
          <w:sz w:val="16"/>
          <w:szCs w:val="16"/>
          <w:lang w:val="en-US"/>
        </w:rPr>
      </w:pPr>
      <w:r w:rsidRPr="00472B49">
        <w:rPr>
          <w:rStyle w:val="Voetnootmarkering"/>
          <w:rFonts w:ascii="Verdana" w:eastAsiaTheme="minorEastAsia" w:hAnsi="Verdana"/>
          <w:sz w:val="16"/>
          <w:szCs w:val="16"/>
        </w:rPr>
        <w:footnoteRef/>
      </w:r>
      <w:r w:rsidRPr="00472B49">
        <w:rPr>
          <w:rFonts w:ascii="Verdana" w:hAnsi="Verdana"/>
          <w:sz w:val="16"/>
          <w:szCs w:val="16"/>
        </w:rPr>
        <w:t xml:space="preserve"> Hof Amsterdam 14 december 2010, </w:t>
      </w:r>
      <w:r w:rsidRPr="00472B49">
        <w:rPr>
          <w:rFonts w:ascii="Verdana" w:hAnsi="Verdana" w:cs="Calibri"/>
          <w:sz w:val="16"/>
          <w:szCs w:val="16"/>
        </w:rPr>
        <w:t>ECLI:NL:GHAMS:2010:BP7309 (</w:t>
      </w:r>
      <w:r w:rsidRPr="00472B49">
        <w:rPr>
          <w:rFonts w:ascii="Verdana" w:hAnsi="Verdana" w:cs="Calibri"/>
          <w:i/>
          <w:iCs/>
          <w:sz w:val="16"/>
          <w:szCs w:val="16"/>
        </w:rPr>
        <w:t>Ziggo/123 Video</w:t>
      </w:r>
      <w:r w:rsidRPr="00472B49">
        <w:rPr>
          <w:rFonts w:ascii="Verdana" w:hAnsi="Verdana" w:cs="Calibri"/>
          <w:sz w:val="16"/>
          <w:szCs w:val="16"/>
        </w:rPr>
        <w:t xml:space="preserve">) en </w:t>
      </w:r>
      <w:r w:rsidRPr="00472B49">
        <w:rPr>
          <w:rFonts w:ascii="Verdana" w:hAnsi="Verdana"/>
          <w:sz w:val="16"/>
          <w:szCs w:val="16"/>
        </w:rPr>
        <w:t xml:space="preserve">Rb. </w:t>
      </w:r>
      <w:r w:rsidRPr="00472B49">
        <w:rPr>
          <w:rFonts w:ascii="Verdana" w:hAnsi="Verdana"/>
          <w:sz w:val="16"/>
          <w:szCs w:val="16"/>
          <w:lang w:val="en-US"/>
        </w:rPr>
        <w:t>Amsterdam 26 april 2017, ECLI:NLRBAMS:2017:4038 (</w:t>
      </w:r>
      <w:r w:rsidRPr="00472B49">
        <w:rPr>
          <w:rFonts w:ascii="Verdana" w:hAnsi="Verdana"/>
          <w:i/>
          <w:iCs/>
          <w:sz w:val="16"/>
          <w:szCs w:val="16"/>
          <w:lang w:val="en-US"/>
        </w:rPr>
        <w:t>XS News/Abavia).</w:t>
      </w:r>
    </w:p>
  </w:footnote>
  <w:footnote w:id="174">
    <w:p w14:paraId="6931AFF8" w14:textId="77777777" w:rsidR="002363AC" w:rsidRPr="00472B49" w:rsidRDefault="002363AC" w:rsidP="001F1058">
      <w:pPr>
        <w:pStyle w:val="Voetnoottekst"/>
        <w:rPr>
          <w:rFonts w:ascii="Verdana" w:hAnsi="Verdana"/>
          <w:i/>
          <w:iCs/>
          <w:sz w:val="16"/>
          <w:szCs w:val="16"/>
          <w:lang w:val="en-US"/>
        </w:rPr>
      </w:pPr>
      <w:r w:rsidRPr="00472B49">
        <w:rPr>
          <w:rStyle w:val="Voetnootmarkering"/>
          <w:rFonts w:ascii="Verdana" w:hAnsi="Verdana"/>
          <w:sz w:val="16"/>
          <w:szCs w:val="16"/>
        </w:rPr>
        <w:footnoteRef/>
      </w:r>
      <w:r w:rsidRPr="00472B49">
        <w:rPr>
          <w:rFonts w:ascii="Verdana" w:hAnsi="Verdana"/>
          <w:sz w:val="16"/>
          <w:szCs w:val="16"/>
          <w:lang w:val="en-US"/>
        </w:rPr>
        <w:t xml:space="preserve"> Rb. Amsterdam 26 april 2017, ECLI:NLRBAMS:2017:4038 (</w:t>
      </w:r>
      <w:r w:rsidRPr="00472B49">
        <w:rPr>
          <w:rFonts w:ascii="Verdana" w:hAnsi="Verdana"/>
          <w:i/>
          <w:iCs/>
          <w:sz w:val="16"/>
          <w:szCs w:val="16"/>
          <w:lang w:val="en-US"/>
        </w:rPr>
        <w:t>XS News/Abavia).</w:t>
      </w:r>
    </w:p>
  </w:footnote>
  <w:footnote w:id="175">
    <w:p w14:paraId="3238B91A"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De doelstelling van BREIN is verder besproken in paragraaf 2.1.</w:t>
      </w:r>
    </w:p>
  </w:footnote>
  <w:footnote w:id="176">
    <w:p w14:paraId="4521E586"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Dit is behandeld in paragraaf 2.9.</w:t>
      </w:r>
    </w:p>
  </w:footnote>
  <w:footnote w:id="177">
    <w:p w14:paraId="406F1FAB"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Hof Arnhem-Leeuwarden 5 november 2019, ECLI:NL:GHARL:2019:9352 </w:t>
      </w:r>
      <w:r w:rsidRPr="00472B49">
        <w:rPr>
          <w:rFonts w:ascii="Verdana" w:hAnsi="Verdana"/>
          <w:i/>
          <w:iCs/>
          <w:sz w:val="16"/>
          <w:szCs w:val="16"/>
        </w:rPr>
        <w:t>(DFW/Ziggo).</w:t>
      </w:r>
    </w:p>
  </w:footnote>
  <w:footnote w:id="178">
    <w:p w14:paraId="021EC2BC" w14:textId="4FF97B67" w:rsidR="002363AC" w:rsidRPr="00472B49" w:rsidRDefault="002363AC" w:rsidP="001F1058">
      <w:pPr>
        <w:rPr>
          <w:rFonts w:ascii="Verdana" w:hAnsi="Verdana" w:cs="Calibri"/>
          <w:sz w:val="16"/>
          <w:szCs w:val="16"/>
          <w:lang w:val="en-US"/>
        </w:rPr>
      </w:pPr>
      <w:r w:rsidRPr="00472B49">
        <w:rPr>
          <w:rStyle w:val="Voetnootmarkering"/>
          <w:rFonts w:ascii="Verdana" w:eastAsiaTheme="minorEastAsia" w:hAnsi="Verdana"/>
          <w:sz w:val="16"/>
          <w:szCs w:val="16"/>
        </w:rPr>
        <w:footnoteRef/>
      </w:r>
      <w:r w:rsidRPr="00472B49">
        <w:rPr>
          <w:rFonts w:ascii="Verdana" w:hAnsi="Verdana"/>
          <w:sz w:val="16"/>
          <w:szCs w:val="16"/>
          <w:lang w:val="en-US"/>
        </w:rPr>
        <w:t xml:space="preserve"> Rb. Oost-Brabant 12 december 2016, </w:t>
      </w:r>
      <w:r w:rsidRPr="00472B49">
        <w:rPr>
          <w:rFonts w:ascii="Verdana" w:hAnsi="Verdana" w:cs="Calibri"/>
          <w:sz w:val="16"/>
          <w:szCs w:val="16"/>
          <w:lang w:val="en-US"/>
        </w:rPr>
        <w:t>ECLI:NL:RBOBR:2016:6846 (</w:t>
      </w:r>
      <w:r w:rsidRPr="00472B49">
        <w:rPr>
          <w:rFonts w:ascii="Verdana" w:hAnsi="Verdana" w:cs="Calibri"/>
          <w:i/>
          <w:iCs/>
          <w:sz w:val="16"/>
          <w:szCs w:val="16"/>
          <w:lang w:val="en-US"/>
        </w:rPr>
        <w:t>BREIN/Newsconnection</w:t>
      </w:r>
      <w:r w:rsidRPr="00472B49">
        <w:rPr>
          <w:rFonts w:ascii="Verdana" w:hAnsi="Verdana" w:cs="Calibri"/>
          <w:sz w:val="16"/>
          <w:szCs w:val="16"/>
          <w:lang w:val="en-US"/>
        </w:rPr>
        <w:t>)</w:t>
      </w:r>
      <w:r w:rsidR="00496FFA" w:rsidRPr="00472B49">
        <w:rPr>
          <w:rFonts w:ascii="Verdana" w:hAnsi="Verdana" w:cs="Calibri"/>
          <w:sz w:val="16"/>
          <w:szCs w:val="16"/>
          <w:lang w:val="en-US"/>
        </w:rPr>
        <w:t>.</w:t>
      </w:r>
    </w:p>
  </w:footnote>
  <w:footnote w:id="179">
    <w:p w14:paraId="71215114" w14:textId="77777777" w:rsidR="002363AC" w:rsidRPr="00472B49" w:rsidRDefault="002363AC" w:rsidP="001F1058">
      <w:pPr>
        <w:rPr>
          <w:rFonts w:ascii="Verdana" w:hAnsi="Verdana"/>
          <w:sz w:val="16"/>
          <w:szCs w:val="16"/>
        </w:rPr>
      </w:pPr>
      <w:r w:rsidRPr="00472B49">
        <w:rPr>
          <w:rStyle w:val="Voetnootmarkering"/>
          <w:rFonts w:ascii="Verdana" w:eastAsiaTheme="minorEastAsia" w:hAnsi="Verdana"/>
          <w:sz w:val="16"/>
          <w:szCs w:val="16"/>
        </w:rPr>
        <w:footnoteRef/>
      </w:r>
      <w:r w:rsidRPr="00472B49">
        <w:rPr>
          <w:rFonts w:ascii="Verdana" w:hAnsi="Verdana"/>
          <w:sz w:val="16"/>
          <w:szCs w:val="16"/>
        </w:rPr>
        <w:t xml:space="preserve"> Rb. Amsterdam 24 augustus 2006,</w:t>
      </w:r>
      <w:r w:rsidRPr="00472B49">
        <w:rPr>
          <w:rFonts w:ascii="Verdana" w:hAnsi="Verdana" w:cs="Calibri"/>
          <w:sz w:val="16"/>
          <w:szCs w:val="16"/>
        </w:rPr>
        <w:t xml:space="preserve"> ECLI:NL:RBAMS:2006:AY6903 (</w:t>
      </w:r>
      <w:r w:rsidRPr="00472B49">
        <w:rPr>
          <w:rFonts w:ascii="Verdana" w:hAnsi="Verdana" w:cs="Calibri"/>
          <w:i/>
          <w:iCs/>
          <w:sz w:val="16"/>
          <w:szCs w:val="16"/>
        </w:rPr>
        <w:t>BREIN/UPC</w:t>
      </w:r>
      <w:r w:rsidRPr="00472B49">
        <w:rPr>
          <w:rFonts w:ascii="Verdana" w:hAnsi="Verdana" w:cs="Calibri"/>
          <w:sz w:val="16"/>
          <w:szCs w:val="16"/>
        </w:rPr>
        <w:t xml:space="preserve">), </w:t>
      </w:r>
      <w:r w:rsidRPr="00472B49">
        <w:rPr>
          <w:rFonts w:ascii="Verdana" w:hAnsi="Verdana"/>
          <w:sz w:val="16"/>
          <w:szCs w:val="16"/>
        </w:rPr>
        <w:t>Rb. Utrecht 12 juli 2005, ECLI:NL:RBUTR:2005:AT9073 (</w:t>
      </w:r>
      <w:r w:rsidRPr="00472B49">
        <w:rPr>
          <w:rFonts w:ascii="Verdana" w:hAnsi="Verdana"/>
          <w:i/>
          <w:iCs/>
          <w:sz w:val="16"/>
          <w:szCs w:val="16"/>
        </w:rPr>
        <w:t xml:space="preserve">BREIN/ vijf internetproviders) </w:t>
      </w:r>
      <w:r w:rsidRPr="00472B49">
        <w:rPr>
          <w:rFonts w:ascii="Verdana" w:hAnsi="Verdana"/>
          <w:sz w:val="16"/>
          <w:szCs w:val="16"/>
        </w:rPr>
        <w:t>en</w:t>
      </w:r>
      <w:r w:rsidRPr="00472B49">
        <w:rPr>
          <w:rFonts w:ascii="Verdana" w:hAnsi="Verdana"/>
          <w:i/>
          <w:iCs/>
          <w:sz w:val="16"/>
          <w:szCs w:val="16"/>
        </w:rPr>
        <w:t xml:space="preserve"> </w:t>
      </w:r>
      <w:r w:rsidRPr="00472B49">
        <w:rPr>
          <w:rFonts w:ascii="Verdana" w:hAnsi="Verdana"/>
          <w:sz w:val="16"/>
          <w:szCs w:val="16"/>
        </w:rPr>
        <w:t>Rb. Den Haag 17 augustus 2016, ECLI:NL:RBDHA:2016:9685 (</w:t>
      </w:r>
      <w:r w:rsidRPr="00472B49">
        <w:rPr>
          <w:rFonts w:ascii="Verdana" w:hAnsi="Verdana"/>
          <w:i/>
          <w:iCs/>
          <w:sz w:val="16"/>
          <w:szCs w:val="16"/>
        </w:rPr>
        <w:t>Eredivisie/Global Layer</w:t>
      </w:r>
      <w:r w:rsidRPr="00472B49">
        <w:rPr>
          <w:rFonts w:ascii="Verdana" w:hAnsi="Verdana"/>
          <w:sz w:val="16"/>
          <w:szCs w:val="16"/>
        </w:rPr>
        <w:t>).</w:t>
      </w:r>
    </w:p>
  </w:footnote>
  <w:footnote w:id="180">
    <w:p w14:paraId="2630619C" w14:textId="77777777" w:rsidR="002363AC" w:rsidRPr="00472B49" w:rsidRDefault="002363AC" w:rsidP="001F1058">
      <w:pPr>
        <w:rPr>
          <w:rFonts w:ascii="Verdana" w:hAnsi="Verdana" w:cs="Calibri"/>
          <w:sz w:val="16"/>
          <w:szCs w:val="16"/>
        </w:rPr>
      </w:pPr>
      <w:r w:rsidRPr="00472B49">
        <w:rPr>
          <w:rStyle w:val="Voetnootmarkering"/>
          <w:rFonts w:ascii="Verdana" w:eastAsiaTheme="minorEastAsia" w:hAnsi="Verdana"/>
          <w:sz w:val="16"/>
          <w:szCs w:val="16"/>
        </w:rPr>
        <w:footnoteRef/>
      </w:r>
      <w:r w:rsidRPr="00472B49">
        <w:rPr>
          <w:rFonts w:ascii="Verdana" w:hAnsi="Verdana"/>
          <w:sz w:val="16"/>
          <w:szCs w:val="16"/>
        </w:rPr>
        <w:t xml:space="preserve"> Rb. Amsterdam 24 augustus 2006,</w:t>
      </w:r>
      <w:r w:rsidRPr="00472B49">
        <w:rPr>
          <w:rFonts w:ascii="Verdana" w:hAnsi="Verdana" w:cs="Calibri"/>
          <w:sz w:val="16"/>
          <w:szCs w:val="16"/>
        </w:rPr>
        <w:t xml:space="preserve"> ECLI:NL:RBAMS:2006:AY6903 (</w:t>
      </w:r>
      <w:r w:rsidRPr="00472B49">
        <w:rPr>
          <w:rFonts w:ascii="Verdana" w:hAnsi="Verdana" w:cs="Calibri"/>
          <w:i/>
          <w:iCs/>
          <w:sz w:val="16"/>
          <w:szCs w:val="16"/>
        </w:rPr>
        <w:t>BREIN/UPC</w:t>
      </w:r>
      <w:r w:rsidRPr="00472B49">
        <w:rPr>
          <w:rFonts w:ascii="Verdana" w:hAnsi="Verdana" w:cs="Calibri"/>
          <w:sz w:val="16"/>
          <w:szCs w:val="16"/>
        </w:rPr>
        <w:t>).</w:t>
      </w:r>
    </w:p>
  </w:footnote>
  <w:footnote w:id="181">
    <w:p w14:paraId="291D5319"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Rb. Amsterdam 24 augustus 2006,</w:t>
      </w:r>
      <w:r w:rsidRPr="00472B49">
        <w:rPr>
          <w:rFonts w:ascii="Verdana" w:hAnsi="Verdana" w:cs="Calibri"/>
          <w:sz w:val="16"/>
          <w:szCs w:val="16"/>
        </w:rPr>
        <w:t xml:space="preserve"> ECLI:NL:RBAMS:2006:AY6903 (</w:t>
      </w:r>
      <w:r w:rsidRPr="00472B49">
        <w:rPr>
          <w:rFonts w:ascii="Verdana" w:hAnsi="Verdana" w:cs="Calibri"/>
          <w:i/>
          <w:iCs/>
          <w:sz w:val="16"/>
          <w:szCs w:val="16"/>
        </w:rPr>
        <w:t>BREIN/UPC</w:t>
      </w:r>
      <w:r w:rsidRPr="00472B49">
        <w:rPr>
          <w:rFonts w:ascii="Verdana" w:hAnsi="Verdana" w:cs="Calibri"/>
          <w:sz w:val="16"/>
          <w:szCs w:val="16"/>
        </w:rPr>
        <w:t>) r.o. 9.</w:t>
      </w:r>
    </w:p>
  </w:footnote>
  <w:footnote w:id="182">
    <w:p w14:paraId="6509AD1D" w14:textId="77777777" w:rsidR="002363AC" w:rsidRPr="00472B49" w:rsidRDefault="002363AC" w:rsidP="001F1058">
      <w:pPr>
        <w:pStyle w:val="Voetnoottekst"/>
        <w:rPr>
          <w:rFonts w:ascii="Verdana" w:hAnsi="Verdana"/>
          <w:sz w:val="16"/>
          <w:szCs w:val="16"/>
          <w:lang w:val="en-US"/>
        </w:rPr>
      </w:pPr>
      <w:r w:rsidRPr="00472B49">
        <w:rPr>
          <w:rStyle w:val="Voetnootmarkering"/>
          <w:rFonts w:ascii="Verdana" w:hAnsi="Verdana"/>
          <w:sz w:val="16"/>
          <w:szCs w:val="16"/>
        </w:rPr>
        <w:footnoteRef/>
      </w:r>
      <w:r w:rsidRPr="00472B49">
        <w:rPr>
          <w:rFonts w:ascii="Verdana" w:hAnsi="Verdana"/>
          <w:sz w:val="16"/>
          <w:szCs w:val="16"/>
          <w:lang w:val="en-US"/>
        </w:rPr>
        <w:t xml:space="preserve"> Rb. Amsterdam 24 augustus 2006,</w:t>
      </w:r>
      <w:r w:rsidRPr="00472B49">
        <w:rPr>
          <w:rFonts w:ascii="Verdana" w:hAnsi="Verdana" w:cs="Calibri"/>
          <w:sz w:val="16"/>
          <w:szCs w:val="16"/>
          <w:lang w:val="en-US"/>
        </w:rPr>
        <w:t xml:space="preserve"> ECLI:NL:RBAMS:2006:AY6903 (</w:t>
      </w:r>
      <w:r w:rsidRPr="00472B49">
        <w:rPr>
          <w:rFonts w:ascii="Verdana" w:hAnsi="Verdana" w:cs="Calibri"/>
          <w:i/>
          <w:iCs/>
          <w:sz w:val="16"/>
          <w:szCs w:val="16"/>
          <w:lang w:val="en-US"/>
        </w:rPr>
        <w:t>BREIN/UPC</w:t>
      </w:r>
      <w:r w:rsidRPr="00472B49">
        <w:rPr>
          <w:rFonts w:ascii="Verdana" w:hAnsi="Verdana" w:cs="Calibri"/>
          <w:sz w:val="16"/>
          <w:szCs w:val="16"/>
          <w:lang w:val="en-US"/>
        </w:rPr>
        <w:t>).</w:t>
      </w:r>
    </w:p>
  </w:footnote>
  <w:footnote w:id="183">
    <w:p w14:paraId="3F4312DE" w14:textId="77777777" w:rsidR="002363AC" w:rsidRPr="00472B49" w:rsidRDefault="002363AC" w:rsidP="001F1058">
      <w:pPr>
        <w:pStyle w:val="Voetnoottekst"/>
        <w:rPr>
          <w:rFonts w:ascii="Verdana" w:hAnsi="Verdana"/>
          <w:sz w:val="16"/>
          <w:szCs w:val="16"/>
          <w:lang w:val="en-US"/>
        </w:rPr>
      </w:pPr>
      <w:r w:rsidRPr="00472B49">
        <w:rPr>
          <w:rStyle w:val="Voetnootmarkering"/>
          <w:rFonts w:ascii="Verdana" w:hAnsi="Verdana"/>
          <w:sz w:val="16"/>
          <w:szCs w:val="16"/>
        </w:rPr>
        <w:footnoteRef/>
      </w:r>
      <w:r w:rsidRPr="00472B49">
        <w:rPr>
          <w:rFonts w:ascii="Verdana" w:hAnsi="Verdana"/>
          <w:sz w:val="16"/>
          <w:szCs w:val="16"/>
          <w:lang w:val="en-US"/>
        </w:rPr>
        <w:t xml:space="preserve"> Hof ’s-Hertogenbosch 10 juli 2018, ECLI:NL:GHSHE:2018:2824 (</w:t>
      </w:r>
      <w:r w:rsidRPr="00472B49">
        <w:rPr>
          <w:rFonts w:ascii="Verdana" w:hAnsi="Verdana"/>
          <w:i/>
          <w:iCs/>
          <w:sz w:val="16"/>
          <w:szCs w:val="16"/>
          <w:lang w:val="en-US"/>
        </w:rPr>
        <w:t>Newsconnection/BREIN</w:t>
      </w:r>
      <w:r w:rsidRPr="00472B49">
        <w:rPr>
          <w:rFonts w:ascii="Verdana" w:hAnsi="Verdana"/>
          <w:sz w:val="16"/>
          <w:szCs w:val="16"/>
          <w:lang w:val="en-US"/>
        </w:rPr>
        <w:t>).</w:t>
      </w:r>
    </w:p>
  </w:footnote>
  <w:footnote w:id="184">
    <w:p w14:paraId="0B37A69E" w14:textId="77777777" w:rsidR="002363AC" w:rsidRPr="00472B49" w:rsidRDefault="002363AC" w:rsidP="001F1058">
      <w:pPr>
        <w:pStyle w:val="Voetnoottekst"/>
        <w:rPr>
          <w:rFonts w:ascii="Verdana" w:hAnsi="Verdana"/>
          <w:sz w:val="16"/>
          <w:szCs w:val="16"/>
          <w:lang w:val="en-US"/>
        </w:rPr>
      </w:pPr>
      <w:r w:rsidRPr="00472B49">
        <w:rPr>
          <w:rStyle w:val="Voetnootmarkering"/>
          <w:rFonts w:ascii="Verdana" w:hAnsi="Verdana"/>
          <w:sz w:val="16"/>
          <w:szCs w:val="16"/>
        </w:rPr>
        <w:footnoteRef/>
      </w:r>
      <w:r w:rsidRPr="00472B49">
        <w:rPr>
          <w:rFonts w:ascii="Verdana" w:hAnsi="Verdana"/>
          <w:sz w:val="16"/>
          <w:szCs w:val="16"/>
          <w:lang w:val="en-US"/>
        </w:rPr>
        <w:t xml:space="preserve"> Hof ’s-Hertogenbosch 10 juli 2018, ECLI:NL:GHSHE:2018:2824 (</w:t>
      </w:r>
      <w:r w:rsidRPr="00472B49">
        <w:rPr>
          <w:rFonts w:ascii="Verdana" w:hAnsi="Verdana"/>
          <w:i/>
          <w:iCs/>
          <w:sz w:val="16"/>
          <w:szCs w:val="16"/>
          <w:lang w:val="en-US"/>
        </w:rPr>
        <w:t>Newsconnection/BREIN</w:t>
      </w:r>
      <w:r w:rsidRPr="00472B49">
        <w:rPr>
          <w:rFonts w:ascii="Verdana" w:hAnsi="Verdana"/>
          <w:sz w:val="16"/>
          <w:szCs w:val="16"/>
          <w:lang w:val="en-US"/>
        </w:rPr>
        <w:t>) r.o. 2.11.2.</w:t>
      </w:r>
    </w:p>
  </w:footnote>
  <w:footnote w:id="185">
    <w:p w14:paraId="70FFB850" w14:textId="77777777" w:rsidR="002363AC" w:rsidRPr="00472B49" w:rsidRDefault="002363AC" w:rsidP="001F1058">
      <w:pPr>
        <w:rPr>
          <w:rFonts w:ascii="Verdana" w:hAnsi="Verdana"/>
          <w:sz w:val="16"/>
          <w:szCs w:val="16"/>
          <w:lang w:val="en-US"/>
        </w:rPr>
      </w:pPr>
      <w:r w:rsidRPr="00472B49">
        <w:rPr>
          <w:rStyle w:val="Voetnootmarkering"/>
          <w:rFonts w:ascii="Verdana" w:eastAsiaTheme="minorEastAsia" w:hAnsi="Verdana"/>
          <w:sz w:val="16"/>
          <w:szCs w:val="16"/>
        </w:rPr>
        <w:footnoteRef/>
      </w:r>
      <w:r w:rsidRPr="00472B49">
        <w:rPr>
          <w:rFonts w:ascii="Verdana" w:hAnsi="Verdana"/>
          <w:sz w:val="16"/>
          <w:szCs w:val="16"/>
          <w:lang w:val="en-US"/>
        </w:rPr>
        <w:t xml:space="preserve"> Hof Amsterdam 3 juli 2008, ECLI:NL:GHAMS:2008:BD6223 (</w:t>
      </w:r>
      <w:r w:rsidRPr="00472B49">
        <w:rPr>
          <w:rFonts w:ascii="Verdana" w:hAnsi="Verdana"/>
          <w:i/>
          <w:iCs/>
          <w:sz w:val="16"/>
          <w:szCs w:val="16"/>
          <w:lang w:val="en-US"/>
        </w:rPr>
        <w:t>Leaseweb/BREIN</w:t>
      </w:r>
      <w:r w:rsidRPr="00472B49">
        <w:rPr>
          <w:rFonts w:ascii="Verdana" w:hAnsi="Verdana"/>
          <w:sz w:val="16"/>
          <w:szCs w:val="16"/>
          <w:lang w:val="en-US"/>
        </w:rPr>
        <w:t>).</w:t>
      </w:r>
    </w:p>
  </w:footnote>
  <w:footnote w:id="186">
    <w:p w14:paraId="1D4EC8C1" w14:textId="77777777" w:rsidR="002363AC" w:rsidRPr="00472B49" w:rsidRDefault="002363AC" w:rsidP="001F1058">
      <w:pPr>
        <w:rPr>
          <w:rFonts w:ascii="Verdana" w:hAnsi="Verdana"/>
          <w:sz w:val="16"/>
          <w:szCs w:val="16"/>
          <w:lang w:val="en-US"/>
        </w:rPr>
      </w:pPr>
      <w:r w:rsidRPr="00472B49">
        <w:rPr>
          <w:rStyle w:val="Voetnootmarkering"/>
          <w:rFonts w:ascii="Verdana" w:eastAsiaTheme="minorEastAsia" w:hAnsi="Verdana"/>
          <w:sz w:val="16"/>
          <w:szCs w:val="16"/>
        </w:rPr>
        <w:footnoteRef/>
      </w:r>
      <w:r w:rsidRPr="00472B49">
        <w:rPr>
          <w:rFonts w:ascii="Verdana" w:hAnsi="Verdana"/>
          <w:sz w:val="16"/>
          <w:szCs w:val="16"/>
          <w:lang w:val="en-US"/>
        </w:rPr>
        <w:t xml:space="preserve"> Rb. Noord-Holland 23 juni 2016, ECLI:NL:RBNHO:2016:4893 (</w:t>
      </w:r>
      <w:r w:rsidRPr="00472B49">
        <w:rPr>
          <w:rFonts w:ascii="Verdana" w:hAnsi="Verdana"/>
          <w:i/>
          <w:iCs/>
          <w:sz w:val="16"/>
          <w:szCs w:val="16"/>
          <w:lang w:val="en-US"/>
        </w:rPr>
        <w:t>BREIN/Eweka</w:t>
      </w:r>
      <w:r w:rsidRPr="00472B49">
        <w:rPr>
          <w:rFonts w:ascii="Verdana" w:hAnsi="Verdana"/>
          <w:sz w:val="16"/>
          <w:szCs w:val="16"/>
          <w:lang w:val="en-US"/>
        </w:rPr>
        <w:t>).</w:t>
      </w:r>
    </w:p>
  </w:footnote>
  <w:footnote w:id="187">
    <w:p w14:paraId="727858F8" w14:textId="77777777" w:rsidR="002363AC" w:rsidRPr="00472B49" w:rsidRDefault="002363AC" w:rsidP="001F1058">
      <w:pPr>
        <w:rPr>
          <w:rFonts w:ascii="Verdana" w:hAnsi="Verdana"/>
          <w:sz w:val="16"/>
          <w:szCs w:val="16"/>
        </w:rPr>
      </w:pPr>
      <w:r w:rsidRPr="00472B49">
        <w:rPr>
          <w:rStyle w:val="Voetnootmarkering"/>
          <w:rFonts w:ascii="Verdana" w:eastAsiaTheme="minorEastAsia" w:hAnsi="Verdana"/>
          <w:sz w:val="16"/>
          <w:szCs w:val="16"/>
        </w:rPr>
        <w:footnoteRef/>
      </w:r>
      <w:r w:rsidRPr="00472B49">
        <w:rPr>
          <w:rFonts w:ascii="Verdana" w:hAnsi="Verdana"/>
          <w:sz w:val="16"/>
          <w:szCs w:val="16"/>
        </w:rPr>
        <w:t xml:space="preserve"> Hof Amsterdam 3 juli 2008, ECLI:NL:GHAMS:2008:BD6223 (</w:t>
      </w:r>
      <w:r w:rsidRPr="00472B49">
        <w:rPr>
          <w:rFonts w:ascii="Verdana" w:hAnsi="Verdana"/>
          <w:i/>
          <w:iCs/>
          <w:sz w:val="16"/>
          <w:szCs w:val="16"/>
        </w:rPr>
        <w:t>Leaseweb/BREIN</w:t>
      </w:r>
      <w:r w:rsidRPr="00472B49">
        <w:rPr>
          <w:rFonts w:ascii="Verdana" w:hAnsi="Verdana"/>
          <w:sz w:val="16"/>
          <w:szCs w:val="16"/>
        </w:rPr>
        <w:t xml:space="preserve">), </w:t>
      </w:r>
      <w:r w:rsidRPr="00472B49">
        <w:rPr>
          <w:rFonts w:ascii="Verdana" w:hAnsi="Verdana" w:cs="Calibri"/>
          <w:sz w:val="16"/>
          <w:szCs w:val="16"/>
        </w:rPr>
        <w:t>IEPT 20080708 (</w:t>
      </w:r>
      <w:r w:rsidRPr="00472B49">
        <w:rPr>
          <w:rFonts w:ascii="Verdana" w:hAnsi="Verdana" w:cs="Calibri"/>
          <w:i/>
          <w:iCs/>
          <w:sz w:val="16"/>
          <w:szCs w:val="16"/>
        </w:rPr>
        <w:t>BREIN/Euroaccess</w:t>
      </w:r>
      <w:r w:rsidRPr="00472B49">
        <w:rPr>
          <w:rFonts w:ascii="Verdana" w:hAnsi="Verdana" w:cs="Calibri"/>
          <w:sz w:val="16"/>
          <w:szCs w:val="16"/>
        </w:rPr>
        <w:t>)</w:t>
      </w:r>
      <w:r w:rsidRPr="00472B49">
        <w:rPr>
          <w:rFonts w:ascii="Verdana" w:hAnsi="Verdana"/>
          <w:sz w:val="16"/>
          <w:szCs w:val="16"/>
        </w:rPr>
        <w:t xml:space="preserve"> en Rb. Den Haag 24 oktober 2012, IEPT 20121024 (</w:t>
      </w:r>
      <w:r w:rsidRPr="00472B49">
        <w:rPr>
          <w:rFonts w:ascii="Verdana" w:hAnsi="Verdana"/>
          <w:i/>
          <w:iCs/>
          <w:sz w:val="16"/>
          <w:szCs w:val="16"/>
        </w:rPr>
        <w:t>BREIN/XS Networks</w:t>
      </w:r>
      <w:r w:rsidRPr="00472B49">
        <w:rPr>
          <w:rFonts w:ascii="Verdana" w:hAnsi="Verdana"/>
          <w:sz w:val="16"/>
          <w:szCs w:val="16"/>
        </w:rPr>
        <w:t>).</w:t>
      </w:r>
    </w:p>
  </w:footnote>
  <w:footnote w:id="188">
    <w:p w14:paraId="0DFA1F87"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Hof Amsterdam 3 juli 2008, ECLI:NL:GHAMS:2008:BD6223 (</w:t>
      </w:r>
      <w:r w:rsidRPr="00472B49">
        <w:rPr>
          <w:rFonts w:ascii="Verdana" w:hAnsi="Verdana"/>
          <w:i/>
          <w:iCs/>
          <w:sz w:val="16"/>
          <w:szCs w:val="16"/>
        </w:rPr>
        <w:t>Leaseweb/BREIN</w:t>
      </w:r>
      <w:r w:rsidRPr="00472B49">
        <w:rPr>
          <w:rFonts w:ascii="Verdana" w:hAnsi="Verdana"/>
          <w:sz w:val="16"/>
          <w:szCs w:val="16"/>
        </w:rPr>
        <w:t>).</w:t>
      </w:r>
    </w:p>
  </w:footnote>
  <w:footnote w:id="189">
    <w:p w14:paraId="4F983437" w14:textId="77777777" w:rsidR="002363AC" w:rsidRPr="00472B49" w:rsidRDefault="002363AC" w:rsidP="001F1058">
      <w:pPr>
        <w:rPr>
          <w:rFonts w:ascii="Verdana" w:hAnsi="Verdana"/>
          <w:sz w:val="16"/>
          <w:szCs w:val="16"/>
        </w:rPr>
      </w:pPr>
      <w:r w:rsidRPr="00472B49">
        <w:rPr>
          <w:rStyle w:val="Voetnootmarkering"/>
          <w:rFonts w:ascii="Verdana" w:eastAsiaTheme="minorEastAsia" w:hAnsi="Verdana"/>
          <w:sz w:val="16"/>
          <w:szCs w:val="16"/>
        </w:rPr>
        <w:footnoteRef/>
      </w:r>
      <w:r w:rsidRPr="00472B49">
        <w:rPr>
          <w:rFonts w:ascii="Verdana" w:hAnsi="Verdana"/>
          <w:sz w:val="16"/>
          <w:szCs w:val="16"/>
        </w:rPr>
        <w:t xml:space="preserve"> Rb. Den Haag 17 augustus 2016, ECLI:NL:RBDHA:2016:9685 (</w:t>
      </w:r>
      <w:r w:rsidRPr="00472B49">
        <w:rPr>
          <w:rFonts w:ascii="Verdana" w:hAnsi="Verdana"/>
          <w:i/>
          <w:iCs/>
          <w:sz w:val="16"/>
          <w:szCs w:val="16"/>
        </w:rPr>
        <w:t>Eredivisie/Global Layer</w:t>
      </w:r>
      <w:r w:rsidRPr="00472B49">
        <w:rPr>
          <w:rFonts w:ascii="Verdana" w:hAnsi="Verdana"/>
          <w:sz w:val="16"/>
          <w:szCs w:val="16"/>
        </w:rPr>
        <w:t>).</w:t>
      </w:r>
    </w:p>
  </w:footnote>
  <w:footnote w:id="190">
    <w:p w14:paraId="1D180856" w14:textId="77777777" w:rsidR="002363AC" w:rsidRPr="00472B49" w:rsidRDefault="002363AC" w:rsidP="001F1058">
      <w:pPr>
        <w:rPr>
          <w:rFonts w:ascii="Verdana" w:hAnsi="Verdana" w:cs="Calibri"/>
          <w:sz w:val="16"/>
          <w:szCs w:val="16"/>
        </w:rPr>
      </w:pPr>
      <w:r w:rsidRPr="00472B49">
        <w:rPr>
          <w:rStyle w:val="Voetnootmarkering"/>
          <w:rFonts w:ascii="Verdana" w:eastAsiaTheme="minorEastAsia" w:hAnsi="Verdana"/>
          <w:sz w:val="16"/>
          <w:szCs w:val="16"/>
        </w:rPr>
        <w:footnoteRef/>
      </w:r>
      <w:r w:rsidRPr="00472B49">
        <w:rPr>
          <w:rFonts w:ascii="Verdana" w:hAnsi="Verdana"/>
          <w:sz w:val="16"/>
          <w:szCs w:val="16"/>
        </w:rPr>
        <w:t xml:space="preserve"> Rb. Noord-Holland 23 juni 2016, ECLI:NL:RBNHO:2016:4893 (</w:t>
      </w:r>
      <w:r w:rsidRPr="00472B49">
        <w:rPr>
          <w:rFonts w:ascii="Verdana" w:hAnsi="Verdana"/>
          <w:i/>
          <w:iCs/>
          <w:sz w:val="16"/>
          <w:szCs w:val="16"/>
        </w:rPr>
        <w:t>BREIN/Eweka</w:t>
      </w:r>
      <w:r w:rsidRPr="00472B49">
        <w:rPr>
          <w:rFonts w:ascii="Verdana" w:hAnsi="Verdana"/>
          <w:sz w:val="16"/>
          <w:szCs w:val="16"/>
        </w:rPr>
        <w:t xml:space="preserve">) </w:t>
      </w:r>
      <w:r w:rsidRPr="00472B49">
        <w:rPr>
          <w:rFonts w:ascii="Verdana" w:hAnsi="Verdana" w:cs="Calibri"/>
          <w:sz w:val="16"/>
          <w:szCs w:val="16"/>
        </w:rPr>
        <w:t>en Rb. Oost-Brabant 12 december 2016, ECLI:NL:RBOBR:2016:6846 (</w:t>
      </w:r>
      <w:r w:rsidRPr="00472B49">
        <w:rPr>
          <w:rFonts w:ascii="Verdana" w:hAnsi="Verdana" w:cs="Calibri"/>
          <w:i/>
          <w:iCs/>
          <w:sz w:val="16"/>
          <w:szCs w:val="16"/>
        </w:rPr>
        <w:t>BREIN/Newsconnection</w:t>
      </w:r>
      <w:r w:rsidRPr="00472B49">
        <w:rPr>
          <w:rFonts w:ascii="Verdana" w:hAnsi="Verdana" w:cs="Calibri"/>
          <w:sz w:val="16"/>
          <w:szCs w:val="16"/>
        </w:rPr>
        <w:t>).</w:t>
      </w:r>
    </w:p>
  </w:footnote>
  <w:footnote w:id="191">
    <w:p w14:paraId="3E04835D" w14:textId="77777777" w:rsidR="002363AC" w:rsidRPr="00472B49" w:rsidRDefault="002363AC" w:rsidP="001F1058">
      <w:pPr>
        <w:rPr>
          <w:rFonts w:ascii="Verdana" w:hAnsi="Verdana" w:cs="Calibri"/>
          <w:sz w:val="16"/>
          <w:szCs w:val="16"/>
        </w:rPr>
      </w:pPr>
      <w:r w:rsidRPr="00472B49">
        <w:rPr>
          <w:rStyle w:val="Voetnootmarkering"/>
          <w:rFonts w:ascii="Verdana" w:eastAsiaTheme="minorEastAsia" w:hAnsi="Verdana"/>
          <w:sz w:val="16"/>
          <w:szCs w:val="16"/>
        </w:rPr>
        <w:footnoteRef/>
      </w:r>
      <w:r w:rsidRPr="00472B49">
        <w:rPr>
          <w:rFonts w:ascii="Verdana" w:hAnsi="Verdana"/>
          <w:sz w:val="16"/>
          <w:szCs w:val="16"/>
        </w:rPr>
        <w:t xml:space="preserve"> Rb. Den Haag 24 oktober 2012, IEPT 20121024 (</w:t>
      </w:r>
      <w:r w:rsidRPr="00472B49">
        <w:rPr>
          <w:rFonts w:ascii="Verdana" w:hAnsi="Verdana"/>
          <w:i/>
          <w:iCs/>
          <w:sz w:val="16"/>
          <w:szCs w:val="16"/>
        </w:rPr>
        <w:t>BREIN/XS Networks</w:t>
      </w:r>
      <w:r w:rsidRPr="00472B49">
        <w:rPr>
          <w:rFonts w:ascii="Verdana" w:hAnsi="Verdana"/>
          <w:sz w:val="16"/>
          <w:szCs w:val="16"/>
        </w:rPr>
        <w:t xml:space="preserve">), Rb. Den Bosch 8 juli 2008, </w:t>
      </w:r>
      <w:r w:rsidRPr="00472B49">
        <w:rPr>
          <w:rFonts w:ascii="Verdana" w:hAnsi="Verdana" w:cs="Calibri"/>
          <w:sz w:val="16"/>
          <w:szCs w:val="16"/>
        </w:rPr>
        <w:t>IEPT 20080708 (</w:t>
      </w:r>
      <w:r w:rsidRPr="00472B49">
        <w:rPr>
          <w:rFonts w:ascii="Verdana" w:hAnsi="Verdana" w:cs="Calibri"/>
          <w:i/>
          <w:iCs/>
          <w:sz w:val="16"/>
          <w:szCs w:val="16"/>
        </w:rPr>
        <w:t>BREIN/Euroacces</w:t>
      </w:r>
      <w:r w:rsidRPr="00472B49">
        <w:rPr>
          <w:rFonts w:ascii="Verdana" w:hAnsi="Verdana" w:cs="Calibri"/>
          <w:sz w:val="16"/>
          <w:szCs w:val="16"/>
        </w:rPr>
        <w:t xml:space="preserve">) en </w:t>
      </w:r>
      <w:r w:rsidRPr="00472B49">
        <w:rPr>
          <w:rFonts w:ascii="Verdana" w:hAnsi="Verdana"/>
          <w:sz w:val="16"/>
          <w:szCs w:val="16"/>
        </w:rPr>
        <w:t>Rb. Den Haag 17 augustus 2016, ECLI:NL:RBDHA:2016:9685 (</w:t>
      </w:r>
      <w:r w:rsidRPr="00472B49">
        <w:rPr>
          <w:rFonts w:ascii="Verdana" w:hAnsi="Verdana"/>
          <w:i/>
          <w:iCs/>
          <w:sz w:val="16"/>
          <w:szCs w:val="16"/>
        </w:rPr>
        <w:t>Eredivisie/Global Layer</w:t>
      </w:r>
      <w:r w:rsidRPr="00472B49">
        <w:rPr>
          <w:rFonts w:ascii="Verdana" w:hAnsi="Verdana"/>
          <w:sz w:val="16"/>
          <w:szCs w:val="16"/>
        </w:rPr>
        <w:t>).</w:t>
      </w:r>
    </w:p>
  </w:footnote>
  <w:footnote w:id="192">
    <w:p w14:paraId="4E30627F" w14:textId="77777777" w:rsidR="002363AC" w:rsidRPr="00472B49" w:rsidRDefault="002363AC" w:rsidP="001F1058">
      <w:pPr>
        <w:rPr>
          <w:rFonts w:ascii="Verdana" w:hAnsi="Verdana"/>
          <w:sz w:val="16"/>
          <w:szCs w:val="16"/>
        </w:rPr>
      </w:pPr>
      <w:r w:rsidRPr="00472B49">
        <w:rPr>
          <w:rStyle w:val="Voetnootmarkering"/>
          <w:rFonts w:ascii="Verdana" w:eastAsiaTheme="minorEastAsia" w:hAnsi="Verdana"/>
          <w:sz w:val="16"/>
          <w:szCs w:val="16"/>
        </w:rPr>
        <w:footnoteRef/>
      </w:r>
      <w:r w:rsidRPr="00472B49">
        <w:rPr>
          <w:rFonts w:ascii="Verdana" w:hAnsi="Verdana"/>
          <w:sz w:val="16"/>
          <w:szCs w:val="16"/>
        </w:rPr>
        <w:t xml:space="preserve"> Rb. Den Haag 24 oktober 2012, IEPT 20121024 (</w:t>
      </w:r>
      <w:r w:rsidRPr="00472B49">
        <w:rPr>
          <w:rFonts w:ascii="Verdana" w:hAnsi="Verdana"/>
          <w:i/>
          <w:iCs/>
          <w:sz w:val="16"/>
          <w:szCs w:val="16"/>
        </w:rPr>
        <w:t>BREIN/XS Networks</w:t>
      </w:r>
      <w:r w:rsidRPr="00472B49">
        <w:rPr>
          <w:rFonts w:ascii="Verdana" w:hAnsi="Verdana"/>
          <w:sz w:val="16"/>
          <w:szCs w:val="16"/>
        </w:rPr>
        <w:t>).</w:t>
      </w:r>
    </w:p>
  </w:footnote>
  <w:footnote w:id="193">
    <w:p w14:paraId="313F8891" w14:textId="77777777" w:rsidR="002363AC" w:rsidRPr="00472B49" w:rsidRDefault="002363AC" w:rsidP="001F1058">
      <w:pPr>
        <w:rPr>
          <w:rFonts w:ascii="Verdana" w:hAnsi="Verdana"/>
          <w:sz w:val="16"/>
          <w:szCs w:val="16"/>
        </w:rPr>
      </w:pPr>
      <w:r w:rsidRPr="00472B49">
        <w:rPr>
          <w:rStyle w:val="Voetnootmarkering"/>
          <w:rFonts w:ascii="Verdana" w:eastAsiaTheme="minorEastAsia" w:hAnsi="Verdana"/>
          <w:sz w:val="16"/>
          <w:szCs w:val="16"/>
        </w:rPr>
        <w:footnoteRef/>
      </w:r>
      <w:r w:rsidRPr="00472B49">
        <w:rPr>
          <w:rFonts w:ascii="Verdana" w:hAnsi="Verdana"/>
          <w:sz w:val="16"/>
          <w:szCs w:val="16"/>
        </w:rPr>
        <w:t xml:space="preserve"> Hof Amsterdam 14 december 2010, ECLI:NL:GHAMS:2010:BP7309 (</w:t>
      </w:r>
      <w:r w:rsidRPr="00472B49">
        <w:rPr>
          <w:rFonts w:ascii="Verdana" w:hAnsi="Verdana"/>
          <w:i/>
          <w:iCs/>
          <w:sz w:val="16"/>
          <w:szCs w:val="16"/>
        </w:rPr>
        <w:t>Ziggo/123 Video</w:t>
      </w:r>
      <w:r w:rsidRPr="00472B49">
        <w:rPr>
          <w:rFonts w:ascii="Verdana" w:hAnsi="Verdana"/>
          <w:sz w:val="16"/>
          <w:szCs w:val="16"/>
        </w:rPr>
        <w:t>).</w:t>
      </w:r>
    </w:p>
  </w:footnote>
  <w:footnote w:id="194">
    <w:p w14:paraId="6D66E1C3" w14:textId="77777777" w:rsidR="002363AC" w:rsidRPr="00472B49" w:rsidRDefault="002363AC" w:rsidP="001F1058">
      <w:pPr>
        <w:rPr>
          <w:rFonts w:ascii="Verdana" w:hAnsi="Verdana"/>
          <w:sz w:val="16"/>
          <w:szCs w:val="16"/>
        </w:rPr>
      </w:pPr>
      <w:r w:rsidRPr="00472B49">
        <w:rPr>
          <w:rStyle w:val="Voetnootmarkering"/>
          <w:rFonts w:ascii="Verdana" w:eastAsiaTheme="minorEastAsia" w:hAnsi="Verdana"/>
          <w:sz w:val="16"/>
          <w:szCs w:val="16"/>
        </w:rPr>
        <w:footnoteRef/>
      </w:r>
      <w:r w:rsidRPr="00472B49">
        <w:rPr>
          <w:rFonts w:ascii="Verdana" w:hAnsi="Verdana"/>
          <w:sz w:val="16"/>
          <w:szCs w:val="16"/>
        </w:rPr>
        <w:t xml:space="preserve"> Rb. Den Haag 17 augustus 2016, ECLI:NL:RBDHA:2016:9685 (</w:t>
      </w:r>
      <w:r w:rsidRPr="00472B49">
        <w:rPr>
          <w:rFonts w:ascii="Verdana" w:hAnsi="Verdana"/>
          <w:i/>
          <w:iCs/>
          <w:sz w:val="16"/>
          <w:szCs w:val="16"/>
        </w:rPr>
        <w:t>Eredivisie/Global Layer</w:t>
      </w:r>
      <w:r w:rsidRPr="00472B49">
        <w:rPr>
          <w:rFonts w:ascii="Verdana" w:hAnsi="Verdana"/>
          <w:sz w:val="16"/>
          <w:szCs w:val="16"/>
        </w:rPr>
        <w:t>).</w:t>
      </w:r>
    </w:p>
  </w:footnote>
  <w:footnote w:id="195">
    <w:p w14:paraId="1EEFF3CC" w14:textId="77777777" w:rsidR="002363AC" w:rsidRPr="00472B49" w:rsidRDefault="002363AC" w:rsidP="001F1058">
      <w:pPr>
        <w:rPr>
          <w:rFonts w:ascii="Verdana" w:hAnsi="Verdana"/>
          <w:sz w:val="16"/>
          <w:szCs w:val="16"/>
        </w:rPr>
      </w:pPr>
      <w:r w:rsidRPr="00472B49">
        <w:rPr>
          <w:rFonts w:ascii="Verdana" w:hAnsi="Verdana"/>
          <w:sz w:val="16"/>
          <w:szCs w:val="16"/>
          <w:vertAlign w:val="superscript"/>
        </w:rPr>
        <w:footnoteRef/>
      </w:r>
      <w:r w:rsidRPr="00472B49">
        <w:rPr>
          <w:rFonts w:ascii="Verdana" w:hAnsi="Verdana"/>
          <w:sz w:val="16"/>
          <w:szCs w:val="16"/>
          <w:vertAlign w:val="superscript"/>
        </w:rPr>
        <w:t xml:space="preserve"> </w:t>
      </w:r>
      <w:r w:rsidRPr="00472B49">
        <w:rPr>
          <w:rFonts w:ascii="Verdana" w:hAnsi="Verdana"/>
          <w:sz w:val="16"/>
          <w:szCs w:val="16"/>
        </w:rPr>
        <w:t>Rb. Noord-Holland 22 juni 2016, ECLI:NL:RBNHO:2016:4893 (</w:t>
      </w:r>
      <w:r w:rsidRPr="00472B49">
        <w:rPr>
          <w:rFonts w:ascii="Verdana" w:hAnsi="Verdana"/>
          <w:i/>
          <w:iCs/>
          <w:sz w:val="16"/>
          <w:szCs w:val="16"/>
        </w:rPr>
        <w:t>BREIN/Eweka</w:t>
      </w:r>
      <w:r w:rsidRPr="00472B49">
        <w:rPr>
          <w:rFonts w:ascii="Verdana" w:hAnsi="Verdana"/>
          <w:sz w:val="16"/>
          <w:szCs w:val="16"/>
        </w:rPr>
        <w:t>).</w:t>
      </w:r>
    </w:p>
  </w:footnote>
  <w:footnote w:id="196">
    <w:p w14:paraId="7668999F" w14:textId="77777777" w:rsidR="002363AC" w:rsidRPr="00472B49" w:rsidRDefault="002363AC" w:rsidP="001F1058">
      <w:pPr>
        <w:pStyle w:val="Voetnoottekst"/>
        <w:rPr>
          <w:rFonts w:ascii="Verdana" w:hAnsi="Verdana" w:cstheme="minorHAnsi"/>
          <w:sz w:val="16"/>
          <w:szCs w:val="16"/>
          <w:lang w:val="en-US"/>
        </w:rPr>
      </w:pPr>
      <w:r w:rsidRPr="00472B49">
        <w:rPr>
          <w:rStyle w:val="Voetnootmarkering"/>
          <w:rFonts w:ascii="Verdana" w:hAnsi="Verdana"/>
          <w:sz w:val="16"/>
          <w:szCs w:val="16"/>
        </w:rPr>
        <w:footnoteRef/>
      </w:r>
      <w:r w:rsidRPr="00472B49">
        <w:rPr>
          <w:rFonts w:ascii="Verdana" w:hAnsi="Verdana"/>
          <w:sz w:val="16"/>
          <w:szCs w:val="16"/>
          <w:lang w:val="en-US"/>
        </w:rPr>
        <w:t xml:space="preserve"> </w:t>
      </w:r>
      <w:r w:rsidRPr="00472B49">
        <w:rPr>
          <w:rFonts w:ascii="Verdana" w:hAnsi="Verdana" w:cstheme="minorHAnsi"/>
          <w:sz w:val="16"/>
          <w:szCs w:val="16"/>
          <w:lang w:val="en-US"/>
        </w:rPr>
        <w:t>HR 25 november 2005, ECLI:NL:HR:2005:AU4019 (</w:t>
      </w:r>
      <w:r w:rsidRPr="00472B49">
        <w:rPr>
          <w:rFonts w:ascii="Verdana" w:hAnsi="Verdana"/>
          <w:i/>
          <w:iCs/>
          <w:sz w:val="16"/>
          <w:szCs w:val="16"/>
          <w:lang w:val="en-US"/>
        </w:rPr>
        <w:t>Lycos/Pessers</w:t>
      </w:r>
      <w:r w:rsidRPr="00472B49">
        <w:rPr>
          <w:rFonts w:ascii="Verdana" w:hAnsi="Verdana" w:cstheme="minorHAnsi"/>
          <w:sz w:val="16"/>
          <w:szCs w:val="16"/>
          <w:lang w:val="en-US"/>
        </w:rPr>
        <w:t>).</w:t>
      </w:r>
    </w:p>
  </w:footnote>
  <w:footnote w:id="197">
    <w:p w14:paraId="25DA51AA" w14:textId="77777777" w:rsidR="002363AC" w:rsidRPr="00472B49" w:rsidRDefault="002363AC" w:rsidP="001F1058">
      <w:pPr>
        <w:rPr>
          <w:rFonts w:ascii="Verdana" w:hAnsi="Verdana"/>
          <w:sz w:val="16"/>
          <w:szCs w:val="16"/>
        </w:rPr>
      </w:pPr>
      <w:r w:rsidRPr="00472B49">
        <w:rPr>
          <w:rFonts w:ascii="Verdana" w:hAnsi="Verdana"/>
          <w:sz w:val="16"/>
          <w:szCs w:val="16"/>
          <w:vertAlign w:val="superscript"/>
        </w:rPr>
        <w:footnoteRef/>
      </w:r>
      <w:r w:rsidRPr="00472B49">
        <w:rPr>
          <w:rFonts w:ascii="Verdana" w:hAnsi="Verdana"/>
          <w:sz w:val="16"/>
          <w:szCs w:val="16"/>
        </w:rPr>
        <w:t xml:space="preserve"> Rb. Den Haag 17 augustus 2016, ECLI:NL:RBDHA:2016:9685 (</w:t>
      </w:r>
      <w:r w:rsidRPr="00472B49">
        <w:rPr>
          <w:rFonts w:ascii="Verdana" w:hAnsi="Verdana"/>
          <w:i/>
          <w:iCs/>
          <w:sz w:val="16"/>
          <w:szCs w:val="16"/>
        </w:rPr>
        <w:t>Eredivisie/Global Layer</w:t>
      </w:r>
      <w:r w:rsidRPr="00472B49">
        <w:rPr>
          <w:rFonts w:ascii="Verdana" w:hAnsi="Verdana"/>
          <w:sz w:val="16"/>
          <w:szCs w:val="16"/>
        </w:rPr>
        <w:t>).</w:t>
      </w:r>
    </w:p>
  </w:footnote>
  <w:footnote w:id="198">
    <w:p w14:paraId="437BA59F" w14:textId="77777777" w:rsidR="002363AC" w:rsidRPr="00472B49" w:rsidRDefault="002363AC" w:rsidP="001F1058">
      <w:pPr>
        <w:rPr>
          <w:rFonts w:ascii="Verdana" w:hAnsi="Verdana"/>
          <w:sz w:val="16"/>
          <w:szCs w:val="16"/>
        </w:rPr>
      </w:pPr>
      <w:r w:rsidRPr="00472B49">
        <w:rPr>
          <w:rFonts w:ascii="Verdana" w:hAnsi="Verdana"/>
          <w:sz w:val="16"/>
          <w:szCs w:val="16"/>
          <w:vertAlign w:val="superscript"/>
        </w:rPr>
        <w:footnoteRef/>
      </w:r>
      <w:r w:rsidRPr="00472B49">
        <w:rPr>
          <w:rFonts w:ascii="Verdana" w:hAnsi="Verdana"/>
          <w:sz w:val="16"/>
          <w:szCs w:val="16"/>
        </w:rPr>
        <w:t xml:space="preserve"> Rb. Noord-Holland 22 juni 2016, ECLI:NL:RBNHO:2016:4893 (</w:t>
      </w:r>
      <w:r w:rsidRPr="00472B49">
        <w:rPr>
          <w:rFonts w:ascii="Verdana" w:hAnsi="Verdana"/>
          <w:i/>
          <w:iCs/>
          <w:sz w:val="16"/>
          <w:szCs w:val="16"/>
        </w:rPr>
        <w:t>BREIN/Eweka</w:t>
      </w:r>
      <w:r w:rsidRPr="00472B49">
        <w:rPr>
          <w:rFonts w:ascii="Verdana" w:hAnsi="Verdana"/>
          <w:sz w:val="16"/>
          <w:szCs w:val="16"/>
        </w:rPr>
        <w:t>).</w:t>
      </w:r>
    </w:p>
  </w:footnote>
  <w:footnote w:id="199">
    <w:p w14:paraId="798DADCF" w14:textId="11F2550C" w:rsidR="002363AC" w:rsidRPr="00472B49" w:rsidRDefault="002363AC" w:rsidP="001F1058">
      <w:pPr>
        <w:rPr>
          <w:rFonts w:ascii="Verdana" w:hAnsi="Verdana"/>
          <w:sz w:val="16"/>
          <w:szCs w:val="16"/>
        </w:rPr>
      </w:pPr>
      <w:r w:rsidRPr="00472B49">
        <w:rPr>
          <w:rFonts w:ascii="Verdana" w:hAnsi="Verdana"/>
          <w:sz w:val="16"/>
          <w:szCs w:val="16"/>
          <w:vertAlign w:val="superscript"/>
        </w:rPr>
        <w:footnoteRef/>
      </w:r>
      <w:r w:rsidRPr="00472B49">
        <w:rPr>
          <w:rFonts w:ascii="Verdana" w:hAnsi="Verdana"/>
          <w:sz w:val="16"/>
          <w:szCs w:val="16"/>
          <w:vertAlign w:val="superscript"/>
        </w:rPr>
        <w:t xml:space="preserve"> </w:t>
      </w:r>
      <w:r w:rsidRPr="00472B49">
        <w:rPr>
          <w:rFonts w:ascii="Verdana" w:hAnsi="Verdana"/>
          <w:sz w:val="16"/>
          <w:szCs w:val="16"/>
        </w:rPr>
        <w:t>Rb. Noord-Holland 7 juni 2017, ECLI:RBNHO:2017:4435 (</w:t>
      </w:r>
      <w:r w:rsidRPr="00472B49">
        <w:rPr>
          <w:rFonts w:ascii="Verdana" w:hAnsi="Verdana"/>
          <w:i/>
          <w:iCs/>
          <w:sz w:val="16"/>
          <w:szCs w:val="16"/>
        </w:rPr>
        <w:t>BREIN/Eweka</w:t>
      </w:r>
      <w:r w:rsidRPr="00472B49">
        <w:rPr>
          <w:rFonts w:ascii="Verdana" w:hAnsi="Verdana"/>
          <w:sz w:val="16"/>
          <w:szCs w:val="16"/>
        </w:rPr>
        <w:t>).</w:t>
      </w:r>
    </w:p>
  </w:footnote>
  <w:footnote w:id="200">
    <w:p w14:paraId="4B51D15D" w14:textId="77777777" w:rsidR="002363AC" w:rsidRPr="00472B49" w:rsidRDefault="002363AC" w:rsidP="001F1058">
      <w:pPr>
        <w:rPr>
          <w:rFonts w:ascii="Verdana" w:hAnsi="Verdana"/>
          <w:i/>
          <w:iCs/>
          <w:sz w:val="16"/>
          <w:szCs w:val="16"/>
        </w:rPr>
      </w:pPr>
      <w:r w:rsidRPr="00472B49">
        <w:rPr>
          <w:rFonts w:ascii="Verdana" w:hAnsi="Verdana"/>
          <w:sz w:val="16"/>
          <w:szCs w:val="16"/>
          <w:vertAlign w:val="superscript"/>
        </w:rPr>
        <w:footnoteRef/>
      </w:r>
      <w:r w:rsidRPr="00472B49">
        <w:rPr>
          <w:rFonts w:ascii="Verdana" w:hAnsi="Verdana"/>
          <w:sz w:val="16"/>
          <w:szCs w:val="16"/>
        </w:rPr>
        <w:t xml:space="preserve"> Rb. Utrecht 12 juli 2005, ECLI:NL:RBUTR:2005:AT9073 (</w:t>
      </w:r>
      <w:r w:rsidRPr="00472B49">
        <w:rPr>
          <w:rFonts w:ascii="Verdana" w:hAnsi="Verdana"/>
          <w:i/>
          <w:iCs/>
          <w:sz w:val="16"/>
          <w:szCs w:val="16"/>
        </w:rPr>
        <w:t>BREIN/ vijf internetproviders).</w:t>
      </w:r>
    </w:p>
  </w:footnote>
  <w:footnote w:id="201">
    <w:p w14:paraId="1CD9BDAB" w14:textId="77777777" w:rsidR="002363AC" w:rsidRPr="00472B49" w:rsidRDefault="002363AC" w:rsidP="001F1058">
      <w:pPr>
        <w:rPr>
          <w:rFonts w:ascii="Verdana" w:hAnsi="Verdana"/>
          <w:sz w:val="16"/>
          <w:szCs w:val="16"/>
        </w:rPr>
      </w:pPr>
      <w:r w:rsidRPr="00472B49">
        <w:rPr>
          <w:rStyle w:val="Voetnootmarkering"/>
          <w:rFonts w:ascii="Verdana" w:eastAsiaTheme="minorEastAsia" w:hAnsi="Verdana"/>
          <w:sz w:val="16"/>
          <w:szCs w:val="16"/>
        </w:rPr>
        <w:footnoteRef/>
      </w:r>
      <w:r w:rsidRPr="00472B49">
        <w:rPr>
          <w:rFonts w:ascii="Verdana" w:hAnsi="Verdana"/>
          <w:sz w:val="16"/>
          <w:szCs w:val="16"/>
        </w:rPr>
        <w:t xml:space="preserve"> Hof Amsterdam 14 december 2010, ECLI:NL:GHAMS:2010:BP7309 (</w:t>
      </w:r>
      <w:r w:rsidRPr="00472B49">
        <w:rPr>
          <w:rFonts w:ascii="Verdana" w:hAnsi="Verdana"/>
          <w:i/>
          <w:iCs/>
          <w:sz w:val="16"/>
          <w:szCs w:val="16"/>
        </w:rPr>
        <w:t>Ziggo/123 Video</w:t>
      </w:r>
      <w:r w:rsidRPr="00472B49">
        <w:rPr>
          <w:rFonts w:ascii="Verdana" w:hAnsi="Verdana"/>
          <w:sz w:val="16"/>
          <w:szCs w:val="16"/>
        </w:rPr>
        <w:t>).</w:t>
      </w:r>
    </w:p>
  </w:footnote>
  <w:footnote w:id="202">
    <w:p w14:paraId="684E1DA3" w14:textId="77777777" w:rsidR="002363AC" w:rsidRPr="00472B49" w:rsidRDefault="002363AC" w:rsidP="001F1058">
      <w:pPr>
        <w:rPr>
          <w:rFonts w:ascii="Verdana" w:hAnsi="Verdana"/>
          <w:sz w:val="16"/>
          <w:szCs w:val="16"/>
        </w:rPr>
      </w:pPr>
      <w:r w:rsidRPr="00472B49">
        <w:rPr>
          <w:rStyle w:val="Voetnootmarkering"/>
          <w:rFonts w:ascii="Verdana" w:eastAsiaTheme="minorEastAsia" w:hAnsi="Verdana"/>
          <w:sz w:val="16"/>
          <w:szCs w:val="16"/>
        </w:rPr>
        <w:footnoteRef/>
      </w:r>
      <w:r w:rsidRPr="00472B49">
        <w:rPr>
          <w:rFonts w:ascii="Verdana" w:hAnsi="Verdana"/>
          <w:sz w:val="16"/>
          <w:szCs w:val="16"/>
        </w:rPr>
        <w:t xml:space="preserve"> </w:t>
      </w:r>
      <w:r w:rsidRPr="00472B49">
        <w:rPr>
          <w:rFonts w:ascii="Verdana" w:eastAsiaTheme="minorEastAsia" w:hAnsi="Verdana"/>
          <w:sz w:val="16"/>
          <w:szCs w:val="16"/>
        </w:rPr>
        <w:t>Rb. Midden-Nederland</w:t>
      </w:r>
      <w:r w:rsidRPr="00472B49">
        <w:rPr>
          <w:rFonts w:ascii="Verdana" w:hAnsi="Verdana"/>
          <w:sz w:val="16"/>
          <w:szCs w:val="16"/>
        </w:rPr>
        <w:t xml:space="preserve"> 8 februari 2019, ECLI:NLRBMNE:2019:423 (</w:t>
      </w:r>
      <w:r w:rsidRPr="00472B49">
        <w:rPr>
          <w:rFonts w:ascii="Verdana" w:hAnsi="Verdana"/>
          <w:i/>
          <w:iCs/>
          <w:sz w:val="16"/>
          <w:szCs w:val="16"/>
        </w:rPr>
        <w:t>DFW/Ziggo</w:t>
      </w:r>
      <w:r w:rsidRPr="00472B49">
        <w:rPr>
          <w:rFonts w:ascii="Verdana" w:hAnsi="Verdana"/>
          <w:sz w:val="16"/>
          <w:szCs w:val="16"/>
        </w:rPr>
        <w:t>).</w:t>
      </w:r>
    </w:p>
  </w:footnote>
  <w:footnote w:id="203">
    <w:p w14:paraId="17D3F239" w14:textId="77777777" w:rsidR="002363AC" w:rsidRPr="00472B49" w:rsidRDefault="002363AC" w:rsidP="001F1058">
      <w:pPr>
        <w:pStyle w:val="Voetnoottekst"/>
        <w:rPr>
          <w:rFonts w:ascii="Verdana" w:hAnsi="Verdana"/>
          <w:i/>
          <w:iCs/>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Hof Arnhem-Leeuwarden 5 november 2019, ECLI:NL:GHARL:2019:9352 </w:t>
      </w:r>
      <w:r w:rsidRPr="00472B49">
        <w:rPr>
          <w:rFonts w:ascii="Verdana" w:hAnsi="Verdana"/>
          <w:i/>
          <w:iCs/>
          <w:sz w:val="16"/>
          <w:szCs w:val="16"/>
        </w:rPr>
        <w:t>(DFW/Ziggo).</w:t>
      </w:r>
    </w:p>
  </w:footnote>
  <w:footnote w:id="204">
    <w:p w14:paraId="39003FC9" w14:textId="77777777" w:rsidR="002363AC" w:rsidRPr="00472B49" w:rsidRDefault="002363AC" w:rsidP="001F1058">
      <w:pPr>
        <w:rPr>
          <w:rFonts w:ascii="Verdana" w:hAnsi="Verdana"/>
          <w:sz w:val="16"/>
          <w:szCs w:val="16"/>
        </w:rPr>
      </w:pPr>
      <w:r w:rsidRPr="00472B49">
        <w:rPr>
          <w:rStyle w:val="Voetnootmarkering"/>
          <w:rFonts w:ascii="Verdana" w:eastAsiaTheme="minorEastAsia" w:hAnsi="Verdana"/>
          <w:sz w:val="16"/>
          <w:szCs w:val="16"/>
        </w:rPr>
        <w:footnoteRef/>
      </w:r>
      <w:r w:rsidRPr="00472B49">
        <w:rPr>
          <w:rFonts w:ascii="Verdana" w:hAnsi="Verdana"/>
          <w:sz w:val="16"/>
          <w:szCs w:val="16"/>
        </w:rPr>
        <w:t xml:space="preserve"> </w:t>
      </w:r>
      <w:r w:rsidRPr="00472B49">
        <w:rPr>
          <w:rFonts w:ascii="Verdana" w:eastAsiaTheme="minorEastAsia" w:hAnsi="Verdana"/>
          <w:sz w:val="16"/>
          <w:szCs w:val="16"/>
        </w:rPr>
        <w:t>Widdershoven, Verhoeven e.a. 2007, pag. 35.</w:t>
      </w:r>
    </w:p>
  </w:footnote>
  <w:footnote w:id="205">
    <w:p w14:paraId="599BDC02" w14:textId="77777777" w:rsidR="002363AC" w:rsidRPr="00472B49" w:rsidRDefault="002363AC" w:rsidP="001F1058">
      <w:pPr>
        <w:pStyle w:val="Voetnoottekst"/>
        <w:rPr>
          <w:rFonts w:ascii="Verdana" w:hAnsi="Verdana"/>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Jagt, 2013, pag. 163-164.</w:t>
      </w:r>
    </w:p>
  </w:footnote>
  <w:footnote w:id="206">
    <w:p w14:paraId="4B541856" w14:textId="77777777" w:rsidR="002363AC" w:rsidRPr="00472B49" w:rsidRDefault="002363AC" w:rsidP="001F1058">
      <w:pPr>
        <w:pStyle w:val="Normaalweb"/>
        <w:spacing w:before="0" w:beforeAutospacing="0" w:after="0" w:afterAutospacing="0"/>
        <w:rPr>
          <w:rFonts w:ascii="Verdana" w:hAnsi="Verdana"/>
          <w:sz w:val="16"/>
          <w:szCs w:val="16"/>
        </w:rPr>
      </w:pPr>
      <w:r w:rsidRPr="00472B49">
        <w:rPr>
          <w:rStyle w:val="Voetnootmarkering"/>
          <w:rFonts w:ascii="Verdana" w:eastAsiaTheme="minorEastAsia" w:hAnsi="Verdana"/>
          <w:sz w:val="16"/>
          <w:szCs w:val="16"/>
        </w:rPr>
        <w:footnoteRef/>
      </w:r>
      <w:r w:rsidRPr="00472B49">
        <w:rPr>
          <w:rFonts w:ascii="Verdana" w:hAnsi="Verdana"/>
          <w:sz w:val="16"/>
          <w:szCs w:val="16"/>
        </w:rPr>
        <w:t xml:space="preserve"> Rb. Den Haag 24 oktober 2012, IEPT 20121024 (</w:t>
      </w:r>
      <w:r w:rsidRPr="00472B49">
        <w:rPr>
          <w:rFonts w:ascii="Verdana" w:hAnsi="Verdana"/>
          <w:i/>
          <w:iCs/>
          <w:sz w:val="16"/>
          <w:szCs w:val="16"/>
        </w:rPr>
        <w:t>BREIN/XS Networks</w:t>
      </w:r>
      <w:r w:rsidRPr="00472B49">
        <w:rPr>
          <w:rFonts w:ascii="Verdana" w:hAnsi="Verdana"/>
          <w:sz w:val="16"/>
          <w:szCs w:val="16"/>
        </w:rPr>
        <w:t>).</w:t>
      </w:r>
    </w:p>
  </w:footnote>
  <w:footnote w:id="207">
    <w:p w14:paraId="74366C63" w14:textId="77777777" w:rsidR="002363AC" w:rsidRPr="00472B49" w:rsidRDefault="002363AC" w:rsidP="001F1058">
      <w:pPr>
        <w:rPr>
          <w:rFonts w:ascii="Verdana" w:hAnsi="Verdana"/>
          <w:sz w:val="16"/>
          <w:szCs w:val="16"/>
        </w:rPr>
      </w:pPr>
      <w:r w:rsidRPr="00472B49">
        <w:rPr>
          <w:rStyle w:val="Voetnootmarkering"/>
          <w:rFonts w:ascii="Verdana" w:eastAsiaTheme="minorEastAsia" w:hAnsi="Verdana"/>
          <w:sz w:val="16"/>
          <w:szCs w:val="16"/>
        </w:rPr>
        <w:footnoteRef/>
      </w:r>
      <w:r w:rsidRPr="00472B49">
        <w:rPr>
          <w:rFonts w:ascii="Verdana" w:hAnsi="Verdana"/>
          <w:sz w:val="16"/>
          <w:szCs w:val="16"/>
        </w:rPr>
        <w:t xml:space="preserve"> Rb. Den Haag 17 augustus 2016, ECLI:NL:RBDHA:2016:9685 (</w:t>
      </w:r>
      <w:r w:rsidRPr="00472B49">
        <w:rPr>
          <w:rFonts w:ascii="Verdana" w:hAnsi="Verdana"/>
          <w:i/>
          <w:iCs/>
          <w:sz w:val="16"/>
          <w:szCs w:val="16"/>
        </w:rPr>
        <w:t>Eredivisie/Global Layer</w:t>
      </w:r>
      <w:r w:rsidRPr="00472B49">
        <w:rPr>
          <w:rFonts w:ascii="Verdana" w:hAnsi="Verdana"/>
          <w:sz w:val="16"/>
          <w:szCs w:val="16"/>
        </w:rPr>
        <w:t>).</w:t>
      </w:r>
    </w:p>
  </w:footnote>
  <w:footnote w:id="208">
    <w:p w14:paraId="66E9074D" w14:textId="009BAB91" w:rsidR="002363AC" w:rsidRPr="00472B49" w:rsidRDefault="002363AC" w:rsidP="001F1058">
      <w:pPr>
        <w:rPr>
          <w:rFonts w:ascii="Verdana" w:hAnsi="Verdana"/>
          <w:sz w:val="16"/>
          <w:szCs w:val="16"/>
        </w:rPr>
      </w:pPr>
      <w:r w:rsidRPr="00472B49">
        <w:rPr>
          <w:rStyle w:val="Voetnootmarkering"/>
          <w:rFonts w:ascii="Verdana" w:eastAsiaTheme="minorEastAsia" w:hAnsi="Verdana"/>
          <w:sz w:val="16"/>
          <w:szCs w:val="16"/>
        </w:rPr>
        <w:footnoteRef/>
      </w:r>
      <w:r w:rsidRPr="00472B49">
        <w:rPr>
          <w:rFonts w:ascii="Verdana" w:hAnsi="Verdana"/>
          <w:sz w:val="16"/>
          <w:szCs w:val="16"/>
        </w:rPr>
        <w:t xml:space="preserve"> Rb. Noord-Holland 7 juni 2017, ECLI:RBNHO:2017:4435 (</w:t>
      </w:r>
      <w:r w:rsidRPr="00472B49">
        <w:rPr>
          <w:rFonts w:ascii="Verdana" w:hAnsi="Verdana"/>
          <w:i/>
          <w:iCs/>
          <w:sz w:val="16"/>
          <w:szCs w:val="16"/>
        </w:rPr>
        <w:t>BREIN/Eweka</w:t>
      </w:r>
      <w:r w:rsidRPr="00472B49">
        <w:rPr>
          <w:rFonts w:ascii="Verdana" w:hAnsi="Verdana"/>
          <w:sz w:val="16"/>
          <w:szCs w:val="16"/>
        </w:rPr>
        <w:t>).</w:t>
      </w:r>
    </w:p>
  </w:footnote>
  <w:footnote w:id="209">
    <w:p w14:paraId="14CA0033" w14:textId="77777777" w:rsidR="002363AC" w:rsidRPr="00472B49" w:rsidRDefault="002363AC" w:rsidP="001F1058">
      <w:pPr>
        <w:rPr>
          <w:rFonts w:ascii="Verdana" w:hAnsi="Verdana"/>
          <w:sz w:val="16"/>
          <w:szCs w:val="16"/>
          <w:lang w:val="en-US"/>
        </w:rPr>
      </w:pPr>
      <w:r w:rsidRPr="00472B49">
        <w:rPr>
          <w:rStyle w:val="Voetnootmarkering"/>
          <w:rFonts w:ascii="Verdana" w:eastAsiaTheme="minorEastAsia" w:hAnsi="Verdana"/>
          <w:sz w:val="16"/>
          <w:szCs w:val="16"/>
        </w:rPr>
        <w:footnoteRef/>
      </w:r>
      <w:r w:rsidRPr="00472B49">
        <w:rPr>
          <w:rFonts w:ascii="Verdana" w:hAnsi="Verdana"/>
          <w:sz w:val="16"/>
          <w:szCs w:val="16"/>
          <w:lang w:val="en-US"/>
        </w:rPr>
        <w:t xml:space="preserve"> Hof ’s-Hertogenbosch 10 juli 2018, ECLI:NL:GHSHE:2018:2824 </w:t>
      </w:r>
      <w:r w:rsidRPr="00472B49">
        <w:rPr>
          <w:rFonts w:ascii="Verdana" w:hAnsi="Verdana" w:cs="Calibri"/>
          <w:sz w:val="16"/>
          <w:szCs w:val="16"/>
          <w:lang w:val="en-US"/>
        </w:rPr>
        <w:t>(</w:t>
      </w:r>
      <w:r w:rsidRPr="00472B49">
        <w:rPr>
          <w:rFonts w:ascii="Verdana" w:hAnsi="Verdana" w:cs="Calibri"/>
          <w:i/>
          <w:iCs/>
          <w:sz w:val="16"/>
          <w:szCs w:val="16"/>
          <w:lang w:val="en-US"/>
        </w:rPr>
        <w:t>Newsconnection/BREIN)</w:t>
      </w:r>
      <w:r w:rsidRPr="00472B49">
        <w:rPr>
          <w:rFonts w:ascii="Verdana" w:hAnsi="Verdana" w:cs="Calibri"/>
          <w:sz w:val="16"/>
          <w:szCs w:val="16"/>
          <w:lang w:val="en-US"/>
        </w:rPr>
        <w:t>.</w:t>
      </w:r>
    </w:p>
  </w:footnote>
  <w:footnote w:id="210">
    <w:p w14:paraId="2476553C" w14:textId="77777777" w:rsidR="002363AC" w:rsidRPr="00472B49" w:rsidRDefault="002363AC" w:rsidP="001F1058">
      <w:pPr>
        <w:pStyle w:val="Voetnoottekst"/>
        <w:rPr>
          <w:rFonts w:ascii="Verdana" w:hAnsi="Verdana"/>
          <w:sz w:val="16"/>
          <w:szCs w:val="16"/>
          <w:lang w:val="en-US"/>
        </w:rPr>
      </w:pPr>
      <w:r w:rsidRPr="00472B49">
        <w:rPr>
          <w:rStyle w:val="Voetnootmarkering"/>
          <w:rFonts w:ascii="Verdana" w:hAnsi="Verdana"/>
          <w:sz w:val="16"/>
          <w:szCs w:val="16"/>
        </w:rPr>
        <w:footnoteRef/>
      </w:r>
      <w:r w:rsidRPr="00472B49">
        <w:rPr>
          <w:rFonts w:ascii="Verdana" w:hAnsi="Verdana"/>
          <w:sz w:val="16"/>
          <w:szCs w:val="16"/>
          <w:lang w:val="en-US"/>
        </w:rPr>
        <w:t xml:space="preserve"> Rb. Amsterdam 21 december 2018, ECLI:NL:RBAMS:2018:9362 (</w:t>
      </w:r>
      <w:r w:rsidRPr="00472B49">
        <w:rPr>
          <w:rFonts w:ascii="Verdana" w:hAnsi="Verdana"/>
          <w:i/>
          <w:iCs/>
          <w:sz w:val="16"/>
          <w:szCs w:val="16"/>
          <w:lang w:val="en-US"/>
        </w:rPr>
        <w:t>Tommy Hilfiger/Facebook</w:t>
      </w:r>
      <w:r w:rsidRPr="00472B49">
        <w:rPr>
          <w:rFonts w:ascii="Verdana" w:hAnsi="Verdana"/>
          <w:sz w:val="16"/>
          <w:szCs w:val="16"/>
          <w:lang w:val="en-US"/>
        </w:rPr>
        <w:t>).</w:t>
      </w:r>
    </w:p>
  </w:footnote>
  <w:footnote w:id="211">
    <w:p w14:paraId="6AB094D1" w14:textId="77777777" w:rsidR="002363AC" w:rsidRPr="00472B49" w:rsidRDefault="002363AC" w:rsidP="001F1058">
      <w:pPr>
        <w:rPr>
          <w:rFonts w:ascii="Verdana" w:hAnsi="Verdana"/>
          <w:sz w:val="16"/>
          <w:szCs w:val="16"/>
        </w:rPr>
      </w:pPr>
      <w:r w:rsidRPr="00472B49">
        <w:rPr>
          <w:rStyle w:val="Voetnootmarkering"/>
          <w:rFonts w:ascii="Verdana" w:eastAsiaTheme="minorEastAsia" w:hAnsi="Verdana"/>
          <w:sz w:val="16"/>
          <w:szCs w:val="16"/>
        </w:rPr>
        <w:footnoteRef/>
      </w:r>
      <w:r w:rsidRPr="00472B49">
        <w:rPr>
          <w:rFonts w:ascii="Verdana" w:hAnsi="Verdana"/>
          <w:sz w:val="16"/>
          <w:szCs w:val="16"/>
        </w:rPr>
        <w:t xml:space="preserve"> </w:t>
      </w:r>
      <w:r w:rsidRPr="00472B49">
        <w:rPr>
          <w:rFonts w:ascii="Verdana" w:eastAsiaTheme="minorEastAsia" w:hAnsi="Verdana"/>
          <w:sz w:val="16"/>
          <w:szCs w:val="16"/>
        </w:rPr>
        <w:t>Rb. Midden-Nederland</w:t>
      </w:r>
      <w:r w:rsidRPr="00472B49">
        <w:rPr>
          <w:rFonts w:ascii="Verdana" w:hAnsi="Verdana"/>
          <w:sz w:val="16"/>
          <w:szCs w:val="16"/>
        </w:rPr>
        <w:t xml:space="preserve"> 8 februari 2019, ECLI:NLRBMNE:2019:423 (</w:t>
      </w:r>
      <w:r w:rsidRPr="00472B49">
        <w:rPr>
          <w:rFonts w:ascii="Verdana" w:hAnsi="Verdana"/>
          <w:i/>
          <w:iCs/>
          <w:sz w:val="16"/>
          <w:szCs w:val="16"/>
        </w:rPr>
        <w:t>DFW/Ziggo</w:t>
      </w:r>
      <w:r w:rsidRPr="00472B49">
        <w:rPr>
          <w:rFonts w:ascii="Verdana" w:hAnsi="Verdana"/>
          <w:sz w:val="16"/>
          <w:szCs w:val="16"/>
        </w:rPr>
        <w:t>).</w:t>
      </w:r>
    </w:p>
  </w:footnote>
  <w:footnote w:id="212">
    <w:p w14:paraId="134A14B5" w14:textId="77777777" w:rsidR="002363AC" w:rsidRPr="00472B49" w:rsidRDefault="002363AC" w:rsidP="001F1058">
      <w:pPr>
        <w:pStyle w:val="Voetnoottekst"/>
        <w:rPr>
          <w:rFonts w:ascii="Verdana" w:hAnsi="Verdana"/>
          <w:i/>
          <w:iCs/>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Hof Arnhem-Leeuwarden 5 november 2019, ECLI:NL:GHARL:2019:9352 </w:t>
      </w:r>
      <w:r w:rsidRPr="00472B49">
        <w:rPr>
          <w:rFonts w:ascii="Verdana" w:hAnsi="Verdana"/>
          <w:i/>
          <w:iCs/>
          <w:sz w:val="16"/>
          <w:szCs w:val="16"/>
        </w:rPr>
        <w:t>(DFW/Ziggo).</w:t>
      </w:r>
    </w:p>
  </w:footnote>
  <w:footnote w:id="213">
    <w:p w14:paraId="1C09241F" w14:textId="77777777" w:rsidR="002363AC" w:rsidRPr="00472B49" w:rsidRDefault="002363AC" w:rsidP="001F1058">
      <w:pPr>
        <w:pStyle w:val="Voetnoottekst"/>
        <w:rPr>
          <w:rFonts w:ascii="Verdana" w:hAnsi="Verdana" w:cstheme="minorHAnsi"/>
          <w:sz w:val="16"/>
          <w:szCs w:val="16"/>
          <w:lang w:val="en-US"/>
        </w:rPr>
      </w:pPr>
      <w:r w:rsidRPr="00472B49">
        <w:rPr>
          <w:rStyle w:val="Voetnootmarkering"/>
          <w:rFonts w:ascii="Verdana" w:hAnsi="Verdana"/>
          <w:sz w:val="16"/>
          <w:szCs w:val="16"/>
        </w:rPr>
        <w:footnoteRef/>
      </w:r>
      <w:r w:rsidRPr="00472B49">
        <w:rPr>
          <w:rFonts w:ascii="Verdana" w:hAnsi="Verdana"/>
          <w:sz w:val="16"/>
          <w:szCs w:val="16"/>
          <w:lang w:val="en-US"/>
        </w:rPr>
        <w:t xml:space="preserve"> </w:t>
      </w:r>
      <w:r w:rsidRPr="00472B49">
        <w:rPr>
          <w:rFonts w:ascii="Verdana" w:hAnsi="Verdana" w:cstheme="minorHAnsi"/>
          <w:sz w:val="16"/>
          <w:szCs w:val="16"/>
          <w:lang w:val="en-US"/>
        </w:rPr>
        <w:t>HR 25 november 2005, ECLI:NL:HR:2005:AU4019 (</w:t>
      </w:r>
      <w:r w:rsidRPr="00472B49">
        <w:rPr>
          <w:rFonts w:ascii="Verdana" w:hAnsi="Verdana"/>
          <w:i/>
          <w:iCs/>
          <w:sz w:val="16"/>
          <w:szCs w:val="16"/>
          <w:lang w:val="en-US"/>
        </w:rPr>
        <w:t>Lycos/Pessers</w:t>
      </w:r>
      <w:r w:rsidRPr="00472B49">
        <w:rPr>
          <w:rFonts w:ascii="Verdana" w:hAnsi="Verdana" w:cstheme="minorHAnsi"/>
          <w:sz w:val="16"/>
          <w:szCs w:val="16"/>
          <w:lang w:val="en-US"/>
        </w:rPr>
        <w:t>).</w:t>
      </w:r>
    </w:p>
  </w:footnote>
  <w:footnote w:id="214">
    <w:p w14:paraId="25BB6DDD" w14:textId="77777777" w:rsidR="002363AC" w:rsidRPr="00472B49" w:rsidRDefault="002363AC" w:rsidP="001F1058">
      <w:pPr>
        <w:pStyle w:val="Voetnoottekst"/>
        <w:rPr>
          <w:rFonts w:ascii="Verdana" w:hAnsi="Verdana" w:cstheme="minorHAnsi"/>
          <w:sz w:val="16"/>
          <w:szCs w:val="16"/>
          <w:lang w:val="de-DE"/>
        </w:rPr>
      </w:pPr>
      <w:r w:rsidRPr="00472B49">
        <w:rPr>
          <w:rStyle w:val="Voetnootmarkering"/>
          <w:rFonts w:ascii="Verdana" w:hAnsi="Verdana" w:cstheme="minorHAnsi"/>
          <w:sz w:val="16"/>
          <w:szCs w:val="16"/>
        </w:rPr>
        <w:footnoteRef/>
      </w:r>
      <w:r w:rsidRPr="00472B49">
        <w:rPr>
          <w:rFonts w:ascii="Verdana" w:hAnsi="Verdana" w:cstheme="minorHAnsi"/>
          <w:sz w:val="16"/>
          <w:szCs w:val="16"/>
          <w:lang w:val="de-DE"/>
        </w:rPr>
        <w:t xml:space="preserve"> HR 25 november 2005, ECLI:NL:HR:2005:AU4019 (</w:t>
      </w:r>
      <w:r w:rsidRPr="00472B49">
        <w:rPr>
          <w:rFonts w:ascii="Verdana" w:hAnsi="Verdana" w:cstheme="minorHAnsi"/>
          <w:i/>
          <w:iCs/>
          <w:sz w:val="16"/>
          <w:szCs w:val="16"/>
          <w:lang w:val="de-DE"/>
        </w:rPr>
        <w:t>Lycos/Pessers</w:t>
      </w:r>
      <w:r w:rsidRPr="00472B49">
        <w:rPr>
          <w:rFonts w:ascii="Verdana" w:hAnsi="Verdana" w:cstheme="minorHAnsi"/>
          <w:sz w:val="16"/>
          <w:szCs w:val="16"/>
          <w:lang w:val="de-DE"/>
        </w:rPr>
        <w:t>).</w:t>
      </w:r>
    </w:p>
  </w:footnote>
  <w:footnote w:id="215">
    <w:p w14:paraId="22727E65" w14:textId="77777777" w:rsidR="002363AC" w:rsidRPr="00472B49" w:rsidRDefault="002363AC" w:rsidP="001F1058">
      <w:pPr>
        <w:pStyle w:val="Voetnoottekst"/>
        <w:rPr>
          <w:rFonts w:ascii="Verdana" w:hAnsi="Verdana" w:cstheme="minorHAnsi"/>
          <w:sz w:val="16"/>
          <w:szCs w:val="16"/>
          <w:lang w:val="de-DE"/>
        </w:rPr>
      </w:pPr>
      <w:r w:rsidRPr="00472B49">
        <w:rPr>
          <w:rStyle w:val="Voetnootmarkering"/>
          <w:rFonts w:ascii="Verdana" w:hAnsi="Verdana" w:cstheme="minorHAnsi"/>
          <w:sz w:val="16"/>
          <w:szCs w:val="16"/>
        </w:rPr>
        <w:footnoteRef/>
      </w:r>
      <w:r w:rsidRPr="00472B49">
        <w:rPr>
          <w:rFonts w:ascii="Verdana" w:hAnsi="Verdana" w:cstheme="minorHAnsi"/>
          <w:sz w:val="16"/>
          <w:szCs w:val="16"/>
          <w:lang w:val="de-DE"/>
        </w:rPr>
        <w:t xml:space="preserve"> HR 25 november 2005, ECLI:NL:HR:2005:AU4019 (</w:t>
      </w:r>
      <w:r w:rsidRPr="00472B49">
        <w:rPr>
          <w:rFonts w:ascii="Verdana" w:hAnsi="Verdana" w:cstheme="minorHAnsi"/>
          <w:i/>
          <w:iCs/>
          <w:sz w:val="16"/>
          <w:szCs w:val="16"/>
          <w:lang w:val="de-DE"/>
        </w:rPr>
        <w:t>Lycos/Pessers</w:t>
      </w:r>
      <w:r w:rsidRPr="00472B49">
        <w:rPr>
          <w:rFonts w:ascii="Verdana" w:hAnsi="Verdana" w:cstheme="minorHAnsi"/>
          <w:sz w:val="16"/>
          <w:szCs w:val="16"/>
          <w:lang w:val="de-DE"/>
        </w:rPr>
        <w:t>).</w:t>
      </w:r>
    </w:p>
  </w:footnote>
  <w:footnote w:id="216">
    <w:p w14:paraId="1D67AAA1" w14:textId="77777777" w:rsidR="002363AC" w:rsidRPr="00472B49" w:rsidRDefault="002363AC" w:rsidP="001F1058">
      <w:pPr>
        <w:pStyle w:val="Voetnoottekst"/>
        <w:rPr>
          <w:rFonts w:ascii="Verdana" w:hAnsi="Verdana"/>
          <w:i/>
          <w:iCs/>
          <w:sz w:val="16"/>
          <w:szCs w:val="16"/>
          <w:lang w:val="de-DE"/>
        </w:rPr>
      </w:pPr>
      <w:r w:rsidRPr="00472B49">
        <w:rPr>
          <w:rStyle w:val="Voetnootmarkering"/>
          <w:rFonts w:ascii="Verdana" w:hAnsi="Verdana"/>
          <w:sz w:val="16"/>
          <w:szCs w:val="16"/>
        </w:rPr>
        <w:footnoteRef/>
      </w:r>
      <w:r w:rsidRPr="00472B49">
        <w:rPr>
          <w:rFonts w:ascii="Verdana" w:hAnsi="Verdana"/>
          <w:sz w:val="16"/>
          <w:szCs w:val="16"/>
          <w:lang w:val="de-DE"/>
        </w:rPr>
        <w:t xml:space="preserve"> Rb. Midden-Nederland 8 februari 2019, ECLI:NL:RBMNE:2019:423 (</w:t>
      </w:r>
      <w:r w:rsidRPr="00472B49">
        <w:rPr>
          <w:rFonts w:ascii="Verdana" w:hAnsi="Verdana"/>
          <w:i/>
          <w:iCs/>
          <w:sz w:val="16"/>
          <w:szCs w:val="16"/>
          <w:lang w:val="de-DE"/>
        </w:rPr>
        <w:t>DFW/Ziggo).</w:t>
      </w:r>
    </w:p>
  </w:footnote>
  <w:footnote w:id="217">
    <w:p w14:paraId="2D09B656" w14:textId="77777777" w:rsidR="002363AC" w:rsidRPr="00472B49" w:rsidRDefault="002363AC" w:rsidP="001F1058">
      <w:pPr>
        <w:pStyle w:val="Voetnoottekst"/>
        <w:rPr>
          <w:rFonts w:ascii="Verdana" w:hAnsi="Verdana"/>
          <w:i/>
          <w:iCs/>
          <w:sz w:val="16"/>
          <w:szCs w:val="16"/>
        </w:rPr>
      </w:pPr>
      <w:r w:rsidRPr="00472B49">
        <w:rPr>
          <w:rStyle w:val="Voetnootmarkering"/>
          <w:rFonts w:ascii="Verdana" w:hAnsi="Verdana"/>
          <w:sz w:val="16"/>
          <w:szCs w:val="16"/>
        </w:rPr>
        <w:footnoteRef/>
      </w:r>
      <w:r w:rsidRPr="00472B49">
        <w:rPr>
          <w:rFonts w:ascii="Verdana" w:hAnsi="Verdana"/>
          <w:sz w:val="16"/>
          <w:szCs w:val="16"/>
        </w:rPr>
        <w:t xml:space="preserve"> Hof Arnhem-Leeuwarden 5 november 2019, ECLI:NL:GHARL:2019:9352 (</w:t>
      </w:r>
      <w:r w:rsidRPr="00472B49">
        <w:rPr>
          <w:rFonts w:ascii="Verdana" w:hAnsi="Verdana"/>
          <w:i/>
          <w:iCs/>
          <w:sz w:val="16"/>
          <w:szCs w:val="16"/>
        </w:rPr>
        <w:t>DFW/Ziggo).</w:t>
      </w:r>
    </w:p>
  </w:footnote>
  <w:footnote w:id="218">
    <w:p w14:paraId="68A4BE88" w14:textId="77777777" w:rsidR="002363AC" w:rsidRPr="00472B49" w:rsidRDefault="002363AC" w:rsidP="001F1058">
      <w:pPr>
        <w:pStyle w:val="Voetnoottekst"/>
        <w:rPr>
          <w:rFonts w:ascii="Verdana" w:hAnsi="Verdana"/>
          <w:sz w:val="16"/>
          <w:szCs w:val="16"/>
          <w:lang w:val="en-US"/>
        </w:rPr>
      </w:pPr>
      <w:r w:rsidRPr="00472B49">
        <w:rPr>
          <w:rStyle w:val="Voetnootmarkering"/>
          <w:rFonts w:ascii="Verdana" w:hAnsi="Verdana"/>
          <w:sz w:val="16"/>
          <w:szCs w:val="16"/>
        </w:rPr>
        <w:footnoteRef/>
      </w:r>
      <w:r w:rsidRPr="00472B49">
        <w:rPr>
          <w:rFonts w:ascii="Verdana" w:hAnsi="Verdana"/>
          <w:sz w:val="16"/>
          <w:szCs w:val="16"/>
          <w:lang w:val="en-US"/>
        </w:rPr>
        <w:t xml:space="preserve"> Rb. Amsterdam 21 december 2018, ECLI:NL:RBAMS:2018:9362 (</w:t>
      </w:r>
      <w:r w:rsidRPr="00472B49">
        <w:rPr>
          <w:rFonts w:ascii="Verdana" w:hAnsi="Verdana"/>
          <w:i/>
          <w:iCs/>
          <w:sz w:val="16"/>
          <w:szCs w:val="16"/>
          <w:lang w:val="en-US"/>
        </w:rPr>
        <w:t>Tommy Hilfiger/Facebook</w:t>
      </w:r>
      <w:r w:rsidRPr="00472B49">
        <w:rPr>
          <w:rFonts w:ascii="Verdana" w:hAnsi="Verdana"/>
          <w:sz w:val="16"/>
          <w:szCs w:val="16"/>
          <w:lang w:val="en-US"/>
        </w:rPr>
        <w:t>).</w:t>
      </w:r>
    </w:p>
  </w:footnote>
  <w:footnote w:id="219">
    <w:p w14:paraId="132E5794" w14:textId="77777777" w:rsidR="002363AC" w:rsidRPr="00F153BD" w:rsidRDefault="002363AC" w:rsidP="001F1058">
      <w:pPr>
        <w:pStyle w:val="Voetnoottekst"/>
        <w:rPr>
          <w:rFonts w:ascii="Verdana" w:hAnsi="Verdana" w:cstheme="minorHAnsi"/>
          <w:sz w:val="16"/>
          <w:szCs w:val="16"/>
          <w:lang w:val="de-DE"/>
        </w:rPr>
      </w:pPr>
      <w:r w:rsidRPr="00472B49">
        <w:rPr>
          <w:rStyle w:val="Voetnootmarkering"/>
          <w:rFonts w:ascii="Verdana" w:hAnsi="Verdana" w:cstheme="minorHAnsi"/>
          <w:sz w:val="16"/>
          <w:szCs w:val="16"/>
        </w:rPr>
        <w:footnoteRef/>
      </w:r>
      <w:r w:rsidRPr="00472B49">
        <w:rPr>
          <w:rFonts w:ascii="Verdana" w:hAnsi="Verdana" w:cstheme="minorHAnsi"/>
          <w:sz w:val="16"/>
          <w:szCs w:val="16"/>
          <w:lang w:val="de-DE"/>
        </w:rPr>
        <w:t xml:space="preserve"> HR 25 november 2005, ECLI:NL:HR:2005:AU4019 (</w:t>
      </w:r>
      <w:r w:rsidRPr="00472B49">
        <w:rPr>
          <w:rFonts w:ascii="Verdana" w:hAnsi="Verdana" w:cstheme="minorHAnsi"/>
          <w:i/>
          <w:iCs/>
          <w:sz w:val="16"/>
          <w:szCs w:val="16"/>
          <w:lang w:val="de-DE"/>
        </w:rPr>
        <w:t>Lycos/Pessers</w:t>
      </w:r>
      <w:r w:rsidRPr="00472B49">
        <w:rPr>
          <w:rFonts w:ascii="Verdana" w:hAnsi="Verdana" w:cstheme="minorHAnsi"/>
          <w:sz w:val="16"/>
          <w:szCs w:val="16"/>
          <w:lang w:val="de-D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E3119"/>
    <w:multiLevelType w:val="hybridMultilevel"/>
    <w:tmpl w:val="AE348C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F00848"/>
    <w:multiLevelType w:val="hybridMultilevel"/>
    <w:tmpl w:val="B2029F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523A47"/>
    <w:multiLevelType w:val="multilevel"/>
    <w:tmpl w:val="99E67B3C"/>
    <w:lvl w:ilvl="0">
      <w:start w:val="1"/>
      <w:numFmt w:val="decimal"/>
      <w:pStyle w:val="Kop1"/>
      <w:lvlText w:val="%1."/>
      <w:lvlJc w:val="left"/>
      <w:pPr>
        <w:ind w:left="567" w:hanging="567"/>
      </w:pPr>
      <w:rPr>
        <w:rFonts w:hint="default"/>
      </w:rPr>
    </w:lvl>
    <w:lvl w:ilvl="1">
      <w:start w:val="1"/>
      <w:numFmt w:val="decimal"/>
      <w:isLgl/>
      <w:lvlText w:val="%1.%2"/>
      <w:lvlJc w:val="left"/>
      <w:pPr>
        <w:ind w:left="567" w:hanging="567"/>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9371194"/>
    <w:multiLevelType w:val="hybridMultilevel"/>
    <w:tmpl w:val="2B82763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7715E7B"/>
    <w:multiLevelType w:val="hybridMultilevel"/>
    <w:tmpl w:val="22C692C8"/>
    <w:lvl w:ilvl="0" w:tplc="660665EA">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79B23D1"/>
    <w:multiLevelType w:val="multilevel"/>
    <w:tmpl w:val="A7C01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115F20"/>
    <w:multiLevelType w:val="hybridMultilevel"/>
    <w:tmpl w:val="36EC85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45D090B"/>
    <w:multiLevelType w:val="multilevel"/>
    <w:tmpl w:val="5B68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2C1BFA"/>
    <w:multiLevelType w:val="multilevel"/>
    <w:tmpl w:val="DC06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A23B8B"/>
    <w:multiLevelType w:val="hybridMultilevel"/>
    <w:tmpl w:val="12FCC69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4FBF11FE"/>
    <w:multiLevelType w:val="hybridMultilevel"/>
    <w:tmpl w:val="D2A0C132"/>
    <w:lvl w:ilvl="0" w:tplc="12DCED66">
      <w:start w:val="1"/>
      <w:numFmt w:val="decimal"/>
      <w:lvlText w:val="%1."/>
      <w:lvlJc w:val="left"/>
      <w:pPr>
        <w:ind w:left="720" w:hanging="360"/>
      </w:pPr>
      <w:rPr>
        <w:rFonts w:asciiTheme="minorHAnsi" w:eastAsiaTheme="minorEastAsia"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9BA04B9"/>
    <w:multiLevelType w:val="hybridMultilevel"/>
    <w:tmpl w:val="04A0D1C2"/>
    <w:lvl w:ilvl="0" w:tplc="9E187DC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C7D7AC2"/>
    <w:multiLevelType w:val="hybridMultilevel"/>
    <w:tmpl w:val="899CC7E0"/>
    <w:lvl w:ilvl="0" w:tplc="619ABF7A">
      <w:start w:val="1"/>
      <w:numFmt w:val="decimal"/>
      <w:lvlText w:val="%1."/>
      <w:lvlJc w:val="left"/>
      <w:pPr>
        <w:ind w:left="360" w:hanging="360"/>
      </w:pPr>
      <w:rPr>
        <w:rFonts w:hint="default"/>
        <w:b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6AC56633"/>
    <w:multiLevelType w:val="hybridMultilevel"/>
    <w:tmpl w:val="D33660EA"/>
    <w:lvl w:ilvl="0" w:tplc="E334038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9"/>
  </w:num>
  <w:num w:numId="4">
    <w:abstractNumId w:val="5"/>
  </w:num>
  <w:num w:numId="5">
    <w:abstractNumId w:val="7"/>
  </w:num>
  <w:num w:numId="6">
    <w:abstractNumId w:val="8"/>
  </w:num>
  <w:num w:numId="7">
    <w:abstractNumId w:val="0"/>
  </w:num>
  <w:num w:numId="8">
    <w:abstractNumId w:val="3"/>
  </w:num>
  <w:num w:numId="9">
    <w:abstractNumId w:val="10"/>
  </w:num>
  <w:num w:numId="10">
    <w:abstractNumId w:val="4"/>
  </w:num>
  <w:num w:numId="11">
    <w:abstractNumId w:val="6"/>
  </w:num>
  <w:num w:numId="12">
    <w:abstractNumId w:val="1"/>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058"/>
    <w:rsid w:val="001F1058"/>
    <w:rsid w:val="002363AC"/>
    <w:rsid w:val="002A5874"/>
    <w:rsid w:val="0034708E"/>
    <w:rsid w:val="00350E10"/>
    <w:rsid w:val="00355595"/>
    <w:rsid w:val="00463567"/>
    <w:rsid w:val="004663BF"/>
    <w:rsid w:val="00466F36"/>
    <w:rsid w:val="00472B49"/>
    <w:rsid w:val="004952EF"/>
    <w:rsid w:val="00496FFA"/>
    <w:rsid w:val="00557532"/>
    <w:rsid w:val="00571323"/>
    <w:rsid w:val="00597F18"/>
    <w:rsid w:val="005B0689"/>
    <w:rsid w:val="006329E8"/>
    <w:rsid w:val="00634234"/>
    <w:rsid w:val="00715D1A"/>
    <w:rsid w:val="0087798C"/>
    <w:rsid w:val="008A58CA"/>
    <w:rsid w:val="00955BA7"/>
    <w:rsid w:val="0096325A"/>
    <w:rsid w:val="0099072E"/>
    <w:rsid w:val="009A6F83"/>
    <w:rsid w:val="00A821F0"/>
    <w:rsid w:val="00B0712A"/>
    <w:rsid w:val="00B225BB"/>
    <w:rsid w:val="00BB6BE4"/>
    <w:rsid w:val="00C91D8D"/>
    <w:rsid w:val="00D3592A"/>
    <w:rsid w:val="00D6684C"/>
    <w:rsid w:val="00D87102"/>
    <w:rsid w:val="00E41A16"/>
    <w:rsid w:val="00EB77B9"/>
    <w:rsid w:val="00F57DA9"/>
    <w:rsid w:val="00FB17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03016"/>
  <w15:chartTrackingRefBased/>
  <w15:docId w15:val="{68E14B26-C426-4AEA-A5D3-2A2EC895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1058"/>
    <w:pPr>
      <w:spacing w:after="0" w:line="240" w:lineRule="auto"/>
    </w:pPr>
    <w:rPr>
      <w:rFonts w:ascii="Times New Roman" w:eastAsia="Times New Roman" w:hAnsi="Times New Roman" w:cs="Times New Roman"/>
      <w:sz w:val="24"/>
      <w:szCs w:val="24"/>
      <w:lang w:eastAsia="nl-NL"/>
    </w:rPr>
  </w:style>
  <w:style w:type="paragraph" w:styleId="Kop1">
    <w:name w:val="heading 1"/>
    <w:basedOn w:val="Geenafstand"/>
    <w:next w:val="Standaard"/>
    <w:link w:val="Kop1Char"/>
    <w:uiPriority w:val="9"/>
    <w:qFormat/>
    <w:rsid w:val="001F1058"/>
    <w:pPr>
      <w:numPr>
        <w:numId w:val="2"/>
      </w:numPr>
      <w:spacing w:line="280" w:lineRule="exact"/>
      <w:outlineLvl w:val="0"/>
    </w:pPr>
    <w:rPr>
      <w:rFonts w:ascii="Arial" w:hAnsi="Arial" w:cs="Arial"/>
      <w:b/>
      <w:sz w:val="19"/>
      <w:szCs w:val="19"/>
      <w:u w:val="single"/>
      <w:lang w:val="nl-NL"/>
    </w:rPr>
  </w:style>
  <w:style w:type="paragraph" w:styleId="Kop2">
    <w:name w:val="heading 2"/>
    <w:basedOn w:val="Standaard"/>
    <w:next w:val="Standaard"/>
    <w:link w:val="Kop2Char"/>
    <w:uiPriority w:val="9"/>
    <w:unhideWhenUsed/>
    <w:qFormat/>
    <w:rsid w:val="001F105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1F1058"/>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F1058"/>
    <w:rPr>
      <w:rFonts w:ascii="Arial" w:hAnsi="Arial" w:cs="Arial"/>
      <w:b/>
      <w:sz w:val="19"/>
      <w:szCs w:val="19"/>
      <w:u w:val="single"/>
    </w:rPr>
  </w:style>
  <w:style w:type="character" w:customStyle="1" w:styleId="Kop2Char">
    <w:name w:val="Kop 2 Char"/>
    <w:basedOn w:val="Standaardalinea-lettertype"/>
    <w:link w:val="Kop2"/>
    <w:uiPriority w:val="9"/>
    <w:rsid w:val="001F1058"/>
    <w:rPr>
      <w:rFonts w:asciiTheme="majorHAnsi" w:eastAsiaTheme="majorEastAsia" w:hAnsiTheme="majorHAnsi" w:cstheme="majorBidi"/>
      <w:color w:val="2F5496" w:themeColor="accent1" w:themeShade="BF"/>
      <w:sz w:val="26"/>
      <w:szCs w:val="26"/>
      <w:lang w:eastAsia="nl-NL"/>
    </w:rPr>
  </w:style>
  <w:style w:type="character" w:customStyle="1" w:styleId="Kop3Char">
    <w:name w:val="Kop 3 Char"/>
    <w:basedOn w:val="Standaardalinea-lettertype"/>
    <w:link w:val="Kop3"/>
    <w:uiPriority w:val="9"/>
    <w:rsid w:val="001F1058"/>
    <w:rPr>
      <w:rFonts w:asciiTheme="majorHAnsi" w:eastAsiaTheme="majorEastAsia" w:hAnsiTheme="majorHAnsi" w:cstheme="majorBidi"/>
      <w:color w:val="1F3763" w:themeColor="accent1" w:themeShade="7F"/>
      <w:sz w:val="24"/>
      <w:szCs w:val="24"/>
      <w:lang w:eastAsia="nl-NL"/>
    </w:rPr>
  </w:style>
  <w:style w:type="character" w:styleId="Voetnootmarkering">
    <w:name w:val="footnote reference"/>
    <w:basedOn w:val="Standaardalinea-lettertype"/>
    <w:uiPriority w:val="99"/>
    <w:unhideWhenUsed/>
    <w:rsid w:val="001F1058"/>
    <w:rPr>
      <w:vertAlign w:val="superscript"/>
    </w:rPr>
  </w:style>
  <w:style w:type="paragraph" w:styleId="Voetnoottekst">
    <w:name w:val="footnote text"/>
    <w:basedOn w:val="Standaard"/>
    <w:link w:val="VoetnoottekstChar"/>
    <w:uiPriority w:val="99"/>
    <w:unhideWhenUsed/>
    <w:rsid w:val="001F1058"/>
    <w:rPr>
      <w:rFonts w:eastAsiaTheme="minorEastAsia"/>
      <w:sz w:val="20"/>
      <w:szCs w:val="20"/>
    </w:rPr>
  </w:style>
  <w:style w:type="character" w:customStyle="1" w:styleId="VoetnoottekstChar">
    <w:name w:val="Voetnoottekst Char"/>
    <w:basedOn w:val="Standaardalinea-lettertype"/>
    <w:link w:val="Voetnoottekst"/>
    <w:uiPriority w:val="99"/>
    <w:rsid w:val="001F1058"/>
    <w:rPr>
      <w:rFonts w:ascii="Times New Roman" w:eastAsiaTheme="minorEastAsia" w:hAnsi="Times New Roman" w:cs="Times New Roman"/>
      <w:sz w:val="20"/>
      <w:szCs w:val="20"/>
      <w:lang w:eastAsia="nl-NL"/>
    </w:rPr>
  </w:style>
  <w:style w:type="paragraph" w:styleId="Lijstalinea">
    <w:name w:val="List Paragraph"/>
    <w:basedOn w:val="Standaard"/>
    <w:link w:val="LijstalineaChar"/>
    <w:uiPriority w:val="34"/>
    <w:qFormat/>
    <w:rsid w:val="001F1058"/>
    <w:pPr>
      <w:spacing w:line="320" w:lineRule="atLeast"/>
      <w:ind w:left="720"/>
      <w:contextualSpacing/>
    </w:pPr>
    <w:rPr>
      <w:sz w:val="22"/>
      <w:szCs w:val="22"/>
    </w:rPr>
  </w:style>
  <w:style w:type="character" w:customStyle="1" w:styleId="LijstalineaChar">
    <w:name w:val="Lijstalinea Char"/>
    <w:basedOn w:val="Standaardalinea-lettertype"/>
    <w:link w:val="Lijstalinea"/>
    <w:uiPriority w:val="34"/>
    <w:rsid w:val="001F1058"/>
    <w:rPr>
      <w:rFonts w:ascii="Times New Roman" w:eastAsia="Times New Roman" w:hAnsi="Times New Roman" w:cs="Times New Roman"/>
      <w:lang w:eastAsia="nl-NL"/>
    </w:rPr>
  </w:style>
  <w:style w:type="paragraph" w:styleId="Geenafstand">
    <w:name w:val="No Spacing"/>
    <w:link w:val="GeenafstandChar"/>
    <w:uiPriority w:val="1"/>
    <w:qFormat/>
    <w:rsid w:val="001F1058"/>
    <w:pPr>
      <w:spacing w:after="0" w:line="240" w:lineRule="auto"/>
    </w:pPr>
    <w:rPr>
      <w:lang w:val="en-US"/>
    </w:rPr>
  </w:style>
  <w:style w:type="paragraph" w:styleId="Normaalweb">
    <w:name w:val="Normal (Web)"/>
    <w:basedOn w:val="Standaard"/>
    <w:uiPriority w:val="99"/>
    <w:unhideWhenUsed/>
    <w:rsid w:val="001F1058"/>
    <w:pPr>
      <w:spacing w:before="100" w:beforeAutospacing="1" w:after="100" w:afterAutospacing="1"/>
    </w:pPr>
  </w:style>
  <w:style w:type="character" w:styleId="Hyperlink">
    <w:name w:val="Hyperlink"/>
    <w:basedOn w:val="Standaardalinea-lettertype"/>
    <w:uiPriority w:val="99"/>
    <w:unhideWhenUsed/>
    <w:rsid w:val="001F1058"/>
    <w:rPr>
      <w:color w:val="0000FF"/>
      <w:u w:val="single"/>
    </w:rPr>
  </w:style>
  <w:style w:type="paragraph" w:customStyle="1" w:styleId="post-tools-email">
    <w:name w:val="post-tools-email"/>
    <w:basedOn w:val="Standaard"/>
    <w:rsid w:val="001F1058"/>
    <w:pPr>
      <w:spacing w:before="100" w:beforeAutospacing="1" w:after="100" w:afterAutospacing="1"/>
    </w:pPr>
  </w:style>
  <w:style w:type="paragraph" w:customStyle="1" w:styleId="post-tools-google">
    <w:name w:val="post-tools-google"/>
    <w:basedOn w:val="Standaard"/>
    <w:rsid w:val="001F1058"/>
    <w:pPr>
      <w:spacing w:before="100" w:beforeAutospacing="1" w:after="100" w:afterAutospacing="1"/>
    </w:pPr>
  </w:style>
  <w:style w:type="paragraph" w:customStyle="1" w:styleId="post-tools-linkedin">
    <w:name w:val="post-tools-linkedin"/>
    <w:basedOn w:val="Standaard"/>
    <w:rsid w:val="001F1058"/>
    <w:pPr>
      <w:spacing w:before="100" w:beforeAutospacing="1" w:after="100" w:afterAutospacing="1"/>
    </w:pPr>
  </w:style>
  <w:style w:type="paragraph" w:customStyle="1" w:styleId="post-tools-facebook">
    <w:name w:val="post-tools-facebook"/>
    <w:basedOn w:val="Standaard"/>
    <w:rsid w:val="001F1058"/>
    <w:pPr>
      <w:spacing w:before="100" w:beforeAutospacing="1" w:after="100" w:afterAutospacing="1"/>
    </w:pPr>
  </w:style>
  <w:style w:type="paragraph" w:customStyle="1" w:styleId="post-tools-twitter">
    <w:name w:val="post-tools-twitter"/>
    <w:basedOn w:val="Standaard"/>
    <w:rsid w:val="001F1058"/>
    <w:pPr>
      <w:spacing w:before="100" w:beforeAutospacing="1" w:after="100" w:afterAutospacing="1"/>
    </w:pPr>
  </w:style>
  <w:style w:type="character" w:styleId="Zwaar">
    <w:name w:val="Strong"/>
    <w:basedOn w:val="Standaardalinea-lettertype"/>
    <w:uiPriority w:val="22"/>
    <w:qFormat/>
    <w:rsid w:val="001F1058"/>
    <w:rPr>
      <w:b/>
      <w:bCs/>
    </w:rPr>
  </w:style>
  <w:style w:type="character" w:styleId="Nadruk">
    <w:name w:val="Emphasis"/>
    <w:basedOn w:val="Standaardalinea-lettertype"/>
    <w:uiPriority w:val="20"/>
    <w:qFormat/>
    <w:rsid w:val="001F1058"/>
    <w:rPr>
      <w:i/>
      <w:iCs/>
    </w:rPr>
  </w:style>
  <w:style w:type="character" w:customStyle="1" w:styleId="GeenafstandChar">
    <w:name w:val="Geen afstand Char"/>
    <w:basedOn w:val="Standaardalinea-lettertype"/>
    <w:link w:val="Geenafstand"/>
    <w:uiPriority w:val="1"/>
    <w:rsid w:val="001F1058"/>
    <w:rPr>
      <w:lang w:val="en-US"/>
    </w:rPr>
  </w:style>
  <w:style w:type="paragraph" w:styleId="Voettekst">
    <w:name w:val="footer"/>
    <w:basedOn w:val="Standaard"/>
    <w:link w:val="VoettekstChar"/>
    <w:uiPriority w:val="99"/>
    <w:unhideWhenUsed/>
    <w:rsid w:val="001F1058"/>
    <w:pPr>
      <w:tabs>
        <w:tab w:val="center" w:pos="4536"/>
        <w:tab w:val="right" w:pos="9072"/>
      </w:tabs>
    </w:pPr>
  </w:style>
  <w:style w:type="character" w:customStyle="1" w:styleId="VoettekstChar">
    <w:name w:val="Voettekst Char"/>
    <w:basedOn w:val="Standaardalinea-lettertype"/>
    <w:link w:val="Voettekst"/>
    <w:uiPriority w:val="99"/>
    <w:rsid w:val="001F1058"/>
    <w:rPr>
      <w:rFonts w:ascii="Times New Roman" w:eastAsia="Times New Roman" w:hAnsi="Times New Roman" w:cs="Times New Roman"/>
      <w:sz w:val="24"/>
      <w:szCs w:val="24"/>
      <w:lang w:eastAsia="nl-NL"/>
    </w:rPr>
  </w:style>
  <w:style w:type="character" w:styleId="Paginanummer">
    <w:name w:val="page number"/>
    <w:basedOn w:val="Standaardalinea-lettertype"/>
    <w:uiPriority w:val="99"/>
    <w:semiHidden/>
    <w:unhideWhenUsed/>
    <w:rsid w:val="001F1058"/>
  </w:style>
  <w:style w:type="paragraph" w:styleId="Kopvaninhoudsopgave">
    <w:name w:val="TOC Heading"/>
    <w:basedOn w:val="Kop1"/>
    <w:next w:val="Standaard"/>
    <w:uiPriority w:val="39"/>
    <w:unhideWhenUsed/>
    <w:qFormat/>
    <w:rsid w:val="001F1058"/>
    <w:pPr>
      <w:keepNext/>
      <w:keepLines/>
      <w:numPr>
        <w:numId w:val="0"/>
      </w:numPr>
      <w:spacing w:before="480" w:line="276" w:lineRule="auto"/>
      <w:outlineLvl w:val="9"/>
    </w:pPr>
    <w:rPr>
      <w:rFonts w:asciiTheme="majorHAnsi" w:eastAsiaTheme="majorEastAsia" w:hAnsiTheme="majorHAnsi" w:cstheme="majorBidi"/>
      <w:bCs/>
      <w:color w:val="2F5496" w:themeColor="accent1" w:themeShade="BF"/>
      <w:sz w:val="28"/>
      <w:szCs w:val="28"/>
      <w:u w:val="none"/>
      <w:lang w:eastAsia="nl-NL"/>
    </w:rPr>
  </w:style>
  <w:style w:type="paragraph" w:styleId="Inhopg2">
    <w:name w:val="toc 2"/>
    <w:basedOn w:val="Standaard"/>
    <w:next w:val="Standaard"/>
    <w:autoRedefine/>
    <w:uiPriority w:val="39"/>
    <w:unhideWhenUsed/>
    <w:rsid w:val="001F1058"/>
    <w:pPr>
      <w:spacing w:before="120"/>
      <w:ind w:left="240"/>
    </w:pPr>
    <w:rPr>
      <w:rFonts w:asciiTheme="minorHAnsi" w:hAnsiTheme="minorHAnsi"/>
      <w:i/>
      <w:iCs/>
      <w:sz w:val="20"/>
      <w:szCs w:val="20"/>
    </w:rPr>
  </w:style>
  <w:style w:type="paragraph" w:styleId="Inhopg3">
    <w:name w:val="toc 3"/>
    <w:basedOn w:val="Standaard"/>
    <w:next w:val="Standaard"/>
    <w:autoRedefine/>
    <w:uiPriority w:val="39"/>
    <w:unhideWhenUsed/>
    <w:rsid w:val="001F1058"/>
    <w:pPr>
      <w:ind w:left="480"/>
    </w:pPr>
    <w:rPr>
      <w:rFonts w:asciiTheme="minorHAnsi" w:hAnsiTheme="minorHAnsi"/>
      <w:sz w:val="20"/>
      <w:szCs w:val="20"/>
    </w:rPr>
  </w:style>
  <w:style w:type="paragraph" w:styleId="Inhopg1">
    <w:name w:val="toc 1"/>
    <w:basedOn w:val="Standaard"/>
    <w:next w:val="Standaard"/>
    <w:autoRedefine/>
    <w:uiPriority w:val="39"/>
    <w:unhideWhenUsed/>
    <w:rsid w:val="001F1058"/>
    <w:pPr>
      <w:spacing w:before="240" w:after="120"/>
    </w:pPr>
    <w:rPr>
      <w:rFonts w:asciiTheme="minorHAnsi" w:hAnsiTheme="minorHAnsi"/>
      <w:b/>
      <w:bCs/>
      <w:sz w:val="20"/>
      <w:szCs w:val="20"/>
    </w:rPr>
  </w:style>
  <w:style w:type="paragraph" w:styleId="Inhopg4">
    <w:name w:val="toc 4"/>
    <w:basedOn w:val="Standaard"/>
    <w:next w:val="Standaard"/>
    <w:autoRedefine/>
    <w:uiPriority w:val="39"/>
    <w:semiHidden/>
    <w:unhideWhenUsed/>
    <w:rsid w:val="001F1058"/>
    <w:pPr>
      <w:ind w:left="720"/>
    </w:pPr>
    <w:rPr>
      <w:rFonts w:asciiTheme="minorHAnsi" w:hAnsiTheme="minorHAnsi"/>
      <w:sz w:val="20"/>
      <w:szCs w:val="20"/>
    </w:rPr>
  </w:style>
  <w:style w:type="paragraph" w:styleId="Inhopg5">
    <w:name w:val="toc 5"/>
    <w:basedOn w:val="Standaard"/>
    <w:next w:val="Standaard"/>
    <w:autoRedefine/>
    <w:uiPriority w:val="39"/>
    <w:semiHidden/>
    <w:unhideWhenUsed/>
    <w:rsid w:val="001F1058"/>
    <w:pPr>
      <w:ind w:left="960"/>
    </w:pPr>
    <w:rPr>
      <w:rFonts w:asciiTheme="minorHAnsi" w:hAnsiTheme="minorHAnsi"/>
      <w:sz w:val="20"/>
      <w:szCs w:val="20"/>
    </w:rPr>
  </w:style>
  <w:style w:type="paragraph" w:styleId="Inhopg6">
    <w:name w:val="toc 6"/>
    <w:basedOn w:val="Standaard"/>
    <w:next w:val="Standaard"/>
    <w:autoRedefine/>
    <w:uiPriority w:val="39"/>
    <w:semiHidden/>
    <w:unhideWhenUsed/>
    <w:rsid w:val="001F1058"/>
    <w:pPr>
      <w:ind w:left="1200"/>
    </w:pPr>
    <w:rPr>
      <w:rFonts w:asciiTheme="minorHAnsi" w:hAnsiTheme="minorHAnsi"/>
      <w:sz w:val="20"/>
      <w:szCs w:val="20"/>
    </w:rPr>
  </w:style>
  <w:style w:type="paragraph" w:styleId="Inhopg7">
    <w:name w:val="toc 7"/>
    <w:basedOn w:val="Standaard"/>
    <w:next w:val="Standaard"/>
    <w:autoRedefine/>
    <w:uiPriority w:val="39"/>
    <w:semiHidden/>
    <w:unhideWhenUsed/>
    <w:rsid w:val="001F1058"/>
    <w:pPr>
      <w:ind w:left="1440"/>
    </w:pPr>
    <w:rPr>
      <w:rFonts w:asciiTheme="minorHAnsi" w:hAnsiTheme="minorHAnsi"/>
      <w:sz w:val="20"/>
      <w:szCs w:val="20"/>
    </w:rPr>
  </w:style>
  <w:style w:type="paragraph" w:styleId="Inhopg8">
    <w:name w:val="toc 8"/>
    <w:basedOn w:val="Standaard"/>
    <w:next w:val="Standaard"/>
    <w:autoRedefine/>
    <w:uiPriority w:val="39"/>
    <w:semiHidden/>
    <w:unhideWhenUsed/>
    <w:rsid w:val="001F1058"/>
    <w:pPr>
      <w:ind w:left="1680"/>
    </w:pPr>
    <w:rPr>
      <w:rFonts w:asciiTheme="minorHAnsi" w:hAnsiTheme="minorHAnsi"/>
      <w:sz w:val="20"/>
      <w:szCs w:val="20"/>
    </w:rPr>
  </w:style>
  <w:style w:type="paragraph" w:styleId="Inhopg9">
    <w:name w:val="toc 9"/>
    <w:basedOn w:val="Standaard"/>
    <w:next w:val="Standaard"/>
    <w:autoRedefine/>
    <w:uiPriority w:val="39"/>
    <w:semiHidden/>
    <w:unhideWhenUsed/>
    <w:rsid w:val="001F1058"/>
    <w:pPr>
      <w:ind w:left="1920"/>
    </w:pPr>
    <w:rPr>
      <w:rFonts w:asciiTheme="minorHAnsi" w:hAnsiTheme="minorHAnsi"/>
      <w:sz w:val="20"/>
      <w:szCs w:val="20"/>
    </w:rPr>
  </w:style>
  <w:style w:type="paragraph" w:styleId="Koptekst">
    <w:name w:val="header"/>
    <w:basedOn w:val="Standaard"/>
    <w:link w:val="KoptekstChar"/>
    <w:uiPriority w:val="99"/>
    <w:unhideWhenUsed/>
    <w:rsid w:val="001F1058"/>
    <w:pPr>
      <w:tabs>
        <w:tab w:val="center" w:pos="4536"/>
        <w:tab w:val="right" w:pos="9072"/>
      </w:tabs>
    </w:pPr>
  </w:style>
  <w:style w:type="character" w:customStyle="1" w:styleId="KoptekstChar">
    <w:name w:val="Koptekst Char"/>
    <w:basedOn w:val="Standaardalinea-lettertype"/>
    <w:link w:val="Koptekst"/>
    <w:uiPriority w:val="99"/>
    <w:rsid w:val="001F1058"/>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1F105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1058"/>
    <w:rPr>
      <w:rFonts w:ascii="Segoe UI" w:eastAsia="Times New Roman" w:hAnsi="Segoe UI" w:cs="Segoe UI"/>
      <w:sz w:val="18"/>
      <w:szCs w:val="18"/>
      <w:lang w:eastAsia="nl-NL"/>
    </w:rPr>
  </w:style>
  <w:style w:type="character" w:styleId="Onopgelostemelding">
    <w:name w:val="Unresolved Mention"/>
    <w:basedOn w:val="Standaardalinea-lettertype"/>
    <w:uiPriority w:val="99"/>
    <w:semiHidden/>
    <w:unhideWhenUsed/>
    <w:rsid w:val="001F1058"/>
    <w:rPr>
      <w:color w:val="605E5C"/>
      <w:shd w:val="clear" w:color="auto" w:fill="E1DFDD"/>
    </w:rPr>
  </w:style>
  <w:style w:type="character" w:styleId="Verwijzingopmerking">
    <w:name w:val="annotation reference"/>
    <w:basedOn w:val="Standaardalinea-lettertype"/>
    <w:uiPriority w:val="99"/>
    <w:semiHidden/>
    <w:unhideWhenUsed/>
    <w:rsid w:val="001F1058"/>
    <w:rPr>
      <w:sz w:val="16"/>
      <w:szCs w:val="16"/>
    </w:rPr>
  </w:style>
  <w:style w:type="paragraph" w:styleId="Tekstopmerking">
    <w:name w:val="annotation text"/>
    <w:basedOn w:val="Standaard"/>
    <w:link w:val="TekstopmerkingChar"/>
    <w:uiPriority w:val="99"/>
    <w:unhideWhenUsed/>
    <w:rsid w:val="001F1058"/>
    <w:rPr>
      <w:sz w:val="20"/>
      <w:szCs w:val="20"/>
    </w:rPr>
  </w:style>
  <w:style w:type="character" w:customStyle="1" w:styleId="TekstopmerkingChar">
    <w:name w:val="Tekst opmerking Char"/>
    <w:basedOn w:val="Standaardalinea-lettertype"/>
    <w:link w:val="Tekstopmerking"/>
    <w:uiPriority w:val="99"/>
    <w:rsid w:val="001F1058"/>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1F1058"/>
    <w:rPr>
      <w:b/>
      <w:bCs/>
    </w:rPr>
  </w:style>
  <w:style w:type="character" w:customStyle="1" w:styleId="OnderwerpvanopmerkingChar">
    <w:name w:val="Onderwerp van opmerking Char"/>
    <w:basedOn w:val="TekstopmerkingChar"/>
    <w:link w:val="Onderwerpvanopmerking"/>
    <w:uiPriority w:val="99"/>
    <w:semiHidden/>
    <w:rsid w:val="001F1058"/>
    <w:rPr>
      <w:rFonts w:ascii="Times New Roman" w:eastAsia="Times New Roman" w:hAnsi="Times New Roman" w:cs="Times New Roman"/>
      <w:b/>
      <w:bCs/>
      <w:sz w:val="20"/>
      <w:szCs w:val="20"/>
      <w:lang w:eastAsia="nl-NL"/>
    </w:rPr>
  </w:style>
  <w:style w:type="character" w:customStyle="1" w:styleId="v0q">
    <w:name w:val="v0q"/>
    <w:basedOn w:val="Standaardalinea-lettertype"/>
    <w:rsid w:val="001F1058"/>
  </w:style>
  <w:style w:type="character" w:customStyle="1" w:styleId="v1c">
    <w:name w:val="v1c"/>
    <w:basedOn w:val="Standaardalinea-lettertype"/>
    <w:rsid w:val="001F1058"/>
  </w:style>
  <w:style w:type="character" w:customStyle="1" w:styleId="v0e">
    <w:name w:val="v0e"/>
    <w:basedOn w:val="Standaardalinea-lettertype"/>
    <w:rsid w:val="001F1058"/>
  </w:style>
  <w:style w:type="character" w:customStyle="1" w:styleId="v0i">
    <w:name w:val="v0i"/>
    <w:basedOn w:val="Standaardalinea-lettertype"/>
    <w:rsid w:val="001F1058"/>
  </w:style>
  <w:style w:type="character" w:customStyle="1" w:styleId="v02">
    <w:name w:val="v02"/>
    <w:basedOn w:val="Standaardalinea-lettertype"/>
    <w:rsid w:val="001F1058"/>
  </w:style>
  <w:style w:type="character" w:customStyle="1" w:styleId="v0m">
    <w:name w:val="v0m"/>
    <w:basedOn w:val="Standaardalinea-lettertype"/>
    <w:rsid w:val="001F1058"/>
  </w:style>
  <w:style w:type="character" w:customStyle="1" w:styleId="v5">
    <w:name w:val="v5"/>
    <w:basedOn w:val="Standaardalinea-lettertype"/>
    <w:rsid w:val="001F1058"/>
  </w:style>
  <w:style w:type="paragraph" w:styleId="Revisie">
    <w:name w:val="Revision"/>
    <w:hidden/>
    <w:uiPriority w:val="99"/>
    <w:semiHidden/>
    <w:rsid w:val="001F1058"/>
    <w:pPr>
      <w:spacing w:after="0"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1F10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0233BE3DE5854BB1BA58FB6A6AD12A" ma:contentTypeVersion="4" ma:contentTypeDescription="Een nieuw document maken." ma:contentTypeScope="" ma:versionID="8aed140af35dec3be353eacd88a17bc3">
  <xsd:schema xmlns:xsd="http://www.w3.org/2001/XMLSchema" xmlns:xs="http://www.w3.org/2001/XMLSchema" xmlns:p="http://schemas.microsoft.com/office/2006/metadata/properties" xmlns:ns2="145f5eed-5d58-4d1b-9f1b-6929a36db0ad" xmlns:ns3="9e4b0337-f3e5-4900-a286-d580939e40bf" targetNamespace="http://schemas.microsoft.com/office/2006/metadata/properties" ma:root="true" ma:fieldsID="0d28eecbfdcff85cb08f156da7b8aff9" ns2:_="" ns3:_="">
    <xsd:import namespace="145f5eed-5d58-4d1b-9f1b-6929a36db0ad"/>
    <xsd:import namespace="9e4b0337-f3e5-4900-a286-d580939e40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5eed-5d58-4d1b-9f1b-6929a36db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4b0337-f3e5-4900-a286-d580939e40b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6F2668-157C-4554-B430-E7928A4A5621}">
  <ds:schemaRefs>
    <ds:schemaRef ds:uri="http://schemas.openxmlformats.org/officeDocument/2006/bibliography"/>
  </ds:schemaRefs>
</ds:datastoreItem>
</file>

<file path=customXml/itemProps2.xml><?xml version="1.0" encoding="utf-8"?>
<ds:datastoreItem xmlns:ds="http://schemas.openxmlformats.org/officeDocument/2006/customXml" ds:itemID="{C46878A6-1E21-43FB-A062-27B7B1578144}"/>
</file>

<file path=customXml/itemProps3.xml><?xml version="1.0" encoding="utf-8"?>
<ds:datastoreItem xmlns:ds="http://schemas.openxmlformats.org/officeDocument/2006/customXml" ds:itemID="{30D81509-8747-48F3-9DD9-9EBB809CA8E6}"/>
</file>

<file path=customXml/itemProps4.xml><?xml version="1.0" encoding="utf-8"?>
<ds:datastoreItem xmlns:ds="http://schemas.openxmlformats.org/officeDocument/2006/customXml" ds:itemID="{1C31B61E-FB4C-456D-BC08-66B8C91670B6}"/>
</file>

<file path=docProps/app.xml><?xml version="1.0" encoding="utf-8"?>
<Properties xmlns="http://schemas.openxmlformats.org/officeDocument/2006/extended-properties" xmlns:vt="http://schemas.openxmlformats.org/officeDocument/2006/docPropsVTypes">
  <Template>Normal</Template>
  <TotalTime>1</TotalTime>
  <Pages>53</Pages>
  <Words>20050</Words>
  <Characters>110279</Characters>
  <Application>Microsoft Office Word</Application>
  <DocSecurity>0</DocSecurity>
  <Lines>918</Lines>
  <Paragraphs>260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Japio vdk</dc:creator>
  <cp:keywords/>
  <dc:description/>
  <cp:lastModifiedBy>Amia, Kaoutar</cp:lastModifiedBy>
  <cp:revision>2</cp:revision>
  <dcterms:created xsi:type="dcterms:W3CDTF">2020-09-15T12:25:00Z</dcterms:created>
  <dcterms:modified xsi:type="dcterms:W3CDTF">2020-09-15T12:25:00Z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0x010100400233BE3DE5854BB1BA58FB6A6AD12A</vt:lpwstr>
  </property>
</Properties>
</file>