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44A85" w14:textId="77777777" w:rsidR="00292A05" w:rsidRPr="00DF4F0A" w:rsidRDefault="00292A05" w:rsidP="00292A05">
      <w:pPr>
        <w:spacing w:line="360" w:lineRule="auto"/>
        <w:rPr>
          <w:rFonts w:ascii="Tahoma" w:eastAsia="Times New Roman" w:hAnsi="Tahoma" w:cs="Tahoma"/>
          <w:sz w:val="24"/>
          <w:szCs w:val="24"/>
          <w:lang w:val="nl-NL" w:eastAsia="nl-NL"/>
        </w:rPr>
      </w:pPr>
      <w:r w:rsidRPr="00DF4F0A">
        <w:rPr>
          <w:rFonts w:ascii="Times New Roman" w:eastAsia="Times New Roman" w:hAnsi="Times New Roman" w:cs="Times New Roman"/>
          <w:noProof/>
          <w:sz w:val="24"/>
          <w:szCs w:val="24"/>
          <w:lang w:eastAsia="en-GB"/>
        </w:rPr>
        <w:drawing>
          <wp:anchor distT="0" distB="0" distL="114300" distR="114300" simplePos="0" relativeHeight="251656704" behindDoc="1" locked="0" layoutInCell="1" allowOverlap="1" wp14:anchorId="29D899BE" wp14:editId="758EE277">
            <wp:simplePos x="0" y="0"/>
            <wp:positionH relativeFrom="column">
              <wp:posOffset>-796290</wp:posOffset>
            </wp:positionH>
            <wp:positionV relativeFrom="paragraph">
              <wp:posOffset>-770890</wp:posOffset>
            </wp:positionV>
            <wp:extent cx="7658100" cy="27432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432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62DB9480" w14:textId="77777777" w:rsidR="00292A05" w:rsidRPr="00DF4F0A" w:rsidRDefault="00292A05" w:rsidP="00292A05">
      <w:pPr>
        <w:spacing w:after="0" w:line="360" w:lineRule="auto"/>
        <w:rPr>
          <w:rFonts w:ascii="Tahoma" w:eastAsia="Times New Roman" w:hAnsi="Tahoma" w:cs="Tahoma"/>
          <w:sz w:val="24"/>
          <w:szCs w:val="24"/>
          <w:lang w:val="nl-NL" w:eastAsia="nl-NL"/>
        </w:rPr>
      </w:pPr>
    </w:p>
    <w:p w14:paraId="1CDCD795" w14:textId="77777777" w:rsidR="00292A05" w:rsidRPr="00DF4F0A" w:rsidRDefault="00292A05" w:rsidP="00292A05">
      <w:pPr>
        <w:spacing w:after="0" w:line="360" w:lineRule="auto"/>
        <w:rPr>
          <w:rFonts w:ascii="Tahoma" w:eastAsia="Times New Roman" w:hAnsi="Tahoma" w:cs="Tahoma"/>
          <w:sz w:val="24"/>
          <w:szCs w:val="24"/>
          <w:lang w:val="nl-NL" w:eastAsia="nl-NL"/>
        </w:rPr>
      </w:pPr>
    </w:p>
    <w:p w14:paraId="5F4723E0" w14:textId="77777777" w:rsidR="00292A05" w:rsidRPr="00DF4F0A" w:rsidRDefault="00292A05" w:rsidP="00292A05">
      <w:pPr>
        <w:suppressLineNumbers/>
        <w:spacing w:before="120" w:after="120" w:line="360" w:lineRule="auto"/>
        <w:rPr>
          <w:rFonts w:ascii="Tahoma" w:eastAsia="Times New Roman" w:hAnsi="Tahoma" w:cs="Tahoma"/>
          <w:i/>
          <w:iCs/>
          <w:sz w:val="24"/>
          <w:szCs w:val="24"/>
          <w:lang w:val="nl-NL" w:eastAsia="nl-NL"/>
        </w:rPr>
      </w:pPr>
    </w:p>
    <w:p w14:paraId="473843C8" w14:textId="77777777" w:rsidR="00292A05" w:rsidRPr="00DF4F0A" w:rsidRDefault="00292A05" w:rsidP="00292A05">
      <w:pPr>
        <w:suppressLineNumbers/>
        <w:spacing w:before="120" w:after="120" w:line="360" w:lineRule="auto"/>
        <w:rPr>
          <w:rFonts w:ascii="Tahoma" w:eastAsia="Times New Roman" w:hAnsi="Tahoma" w:cs="Tahoma"/>
          <w:i/>
          <w:iCs/>
          <w:sz w:val="24"/>
          <w:szCs w:val="24"/>
          <w:lang w:val="nl-NL" w:eastAsia="nl-NL"/>
        </w:rPr>
      </w:pPr>
    </w:p>
    <w:p w14:paraId="548D2FB7" w14:textId="77777777" w:rsidR="00292A05" w:rsidRPr="00DF4F0A" w:rsidRDefault="00292A05" w:rsidP="00292A05">
      <w:pPr>
        <w:suppressLineNumbers/>
        <w:spacing w:before="120" w:after="120" w:line="360" w:lineRule="auto"/>
        <w:rPr>
          <w:rFonts w:ascii="Tahoma" w:eastAsia="Times New Roman" w:hAnsi="Tahoma" w:cs="Tahoma"/>
          <w:i/>
          <w:iCs/>
          <w:sz w:val="24"/>
          <w:szCs w:val="24"/>
          <w:lang w:val="nl-NL" w:eastAsia="nl-NL"/>
        </w:rPr>
      </w:pPr>
    </w:p>
    <w:p w14:paraId="476C5413" w14:textId="77777777" w:rsidR="00292A05" w:rsidRPr="00DF4F0A" w:rsidRDefault="00292A05" w:rsidP="00292A05">
      <w:pPr>
        <w:spacing w:after="0" w:line="360" w:lineRule="auto"/>
        <w:rPr>
          <w:rFonts w:ascii="Tahoma" w:eastAsia="Times New Roman" w:hAnsi="Tahoma" w:cs="Tahoma"/>
          <w:b/>
          <w:bCs/>
          <w:lang w:val="nl-NL" w:eastAsia="nl-NL"/>
        </w:rPr>
      </w:pPr>
    </w:p>
    <w:p w14:paraId="21E23984" w14:textId="77777777" w:rsidR="00292A05" w:rsidRPr="00DF4F0A" w:rsidRDefault="00292A05" w:rsidP="00292A05">
      <w:pPr>
        <w:spacing w:after="0" w:line="360" w:lineRule="auto"/>
        <w:jc w:val="center"/>
        <w:rPr>
          <w:rFonts w:eastAsia="Times New Roman" w:cstheme="minorHAnsi"/>
          <w:b/>
          <w:bCs/>
          <w:sz w:val="36"/>
          <w:szCs w:val="36"/>
          <w:lang w:val="nl-NL" w:eastAsia="nl-NL"/>
        </w:rPr>
      </w:pPr>
      <w:r w:rsidRPr="00DF4F0A">
        <w:rPr>
          <w:rFonts w:ascii="Tahoma" w:eastAsia="Times New Roman" w:hAnsi="Tahoma" w:cs="Tahoma"/>
          <w:b/>
          <w:bCs/>
          <w:sz w:val="36"/>
          <w:szCs w:val="36"/>
          <w:lang w:val="nl-NL" w:eastAsia="nl-NL"/>
        </w:rPr>
        <w:br/>
      </w:r>
      <w:r w:rsidRPr="00DF4F0A">
        <w:rPr>
          <w:rFonts w:eastAsia="Times New Roman" w:cstheme="minorHAnsi"/>
          <w:b/>
          <w:bCs/>
          <w:sz w:val="36"/>
          <w:szCs w:val="36"/>
          <w:lang w:val="nl-NL" w:eastAsia="nl-NL"/>
        </w:rPr>
        <w:t>De ernst van het ernstig verwijtbaar handelen</w:t>
      </w:r>
    </w:p>
    <w:p w14:paraId="7EC543E8" w14:textId="33C77D9A" w:rsidR="00292A05" w:rsidRPr="00DF4F0A" w:rsidRDefault="00292A05" w:rsidP="00292A05">
      <w:pPr>
        <w:spacing w:after="0" w:line="360" w:lineRule="auto"/>
        <w:jc w:val="center"/>
        <w:rPr>
          <w:rFonts w:eastAsia="Times New Roman" w:cstheme="minorHAnsi"/>
          <w:b/>
          <w:bCs/>
          <w:sz w:val="36"/>
          <w:szCs w:val="36"/>
          <w:lang w:val="nl-NL" w:eastAsia="nl-NL"/>
        </w:rPr>
      </w:pPr>
      <w:r w:rsidRPr="00DF4F0A">
        <w:rPr>
          <w:rFonts w:eastAsia="Times New Roman" w:cstheme="minorHAnsi"/>
          <w:bCs/>
          <w:i/>
          <w:sz w:val="32"/>
          <w:szCs w:val="32"/>
          <w:lang w:val="nl-NL" w:eastAsia="nl-NL"/>
        </w:rPr>
        <w:t>Onderzoeksrapport</w:t>
      </w:r>
    </w:p>
    <w:p w14:paraId="70CB1C01" w14:textId="77777777" w:rsidR="00292A05" w:rsidRPr="00DF4F0A" w:rsidRDefault="00292A05" w:rsidP="00292A05">
      <w:pPr>
        <w:spacing w:after="0" w:line="360" w:lineRule="auto"/>
        <w:rPr>
          <w:rFonts w:ascii="Tahoma" w:eastAsia="Times New Roman" w:hAnsi="Tahoma" w:cs="Tahoma"/>
          <w:bCs/>
          <w:sz w:val="28"/>
          <w:szCs w:val="28"/>
          <w:lang w:val="nl-NL" w:eastAsia="nl-NL"/>
        </w:rPr>
      </w:pPr>
    </w:p>
    <w:p w14:paraId="3AFE54F7" w14:textId="77777777" w:rsidR="00292A05" w:rsidRPr="00DF4F0A" w:rsidRDefault="00292A05" w:rsidP="00292A05">
      <w:pPr>
        <w:spacing w:after="0" w:line="360" w:lineRule="auto"/>
        <w:rPr>
          <w:rFonts w:ascii="Tahoma" w:eastAsia="Times New Roman" w:hAnsi="Tahoma" w:cs="Tahoma"/>
          <w:bCs/>
          <w:sz w:val="24"/>
          <w:szCs w:val="24"/>
          <w:lang w:val="nl-NL" w:eastAsia="nl-NL"/>
        </w:rPr>
      </w:pPr>
      <w:r w:rsidRPr="00DF4F0A">
        <w:rPr>
          <w:rFonts w:ascii="Tahoma" w:eastAsia="Times New Roman" w:hAnsi="Tahoma" w:cs="Tahoma"/>
          <w:bCs/>
          <w:sz w:val="28"/>
          <w:szCs w:val="28"/>
          <w:lang w:val="nl-NL" w:eastAsia="nl-NL"/>
        </w:rPr>
        <w:br/>
      </w:r>
    </w:p>
    <w:p w14:paraId="0A1F2904" w14:textId="77777777" w:rsidR="00292A05" w:rsidRPr="00DF4F0A" w:rsidRDefault="00292A05">
      <w:pPr>
        <w:rPr>
          <w:rFonts w:cstheme="minorHAnsi"/>
          <w:b/>
          <w:sz w:val="20"/>
          <w:szCs w:val="20"/>
          <w:lang w:val="nl-NL"/>
        </w:rPr>
      </w:pPr>
      <w:r w:rsidRPr="00DF4F0A">
        <w:rPr>
          <w:rFonts w:cstheme="minorHAnsi"/>
          <w:b/>
          <w:sz w:val="20"/>
          <w:szCs w:val="20"/>
          <w:lang w:val="nl-NL"/>
        </w:rPr>
        <w:br w:type="page"/>
      </w:r>
    </w:p>
    <w:p w14:paraId="25780AB6" w14:textId="4740558F" w:rsidR="0060522D" w:rsidRPr="00DF4F0A" w:rsidRDefault="0060522D" w:rsidP="001C7D6B">
      <w:pPr>
        <w:contextualSpacing/>
        <w:rPr>
          <w:rFonts w:cstheme="minorHAnsi"/>
          <w:b/>
          <w:sz w:val="20"/>
          <w:szCs w:val="20"/>
          <w:lang w:val="nl-NL"/>
        </w:rPr>
      </w:pPr>
      <w:r w:rsidRPr="00DF4F0A">
        <w:rPr>
          <w:rFonts w:cstheme="minorHAnsi"/>
          <w:b/>
          <w:sz w:val="20"/>
          <w:szCs w:val="20"/>
          <w:lang w:val="nl-NL"/>
        </w:rPr>
        <w:lastRenderedPageBreak/>
        <w:t>Voorwoord</w:t>
      </w:r>
    </w:p>
    <w:p w14:paraId="5D8A8E09" w14:textId="77777777" w:rsidR="004B4692" w:rsidRPr="00DF4F0A" w:rsidRDefault="004B4692" w:rsidP="001C7D6B">
      <w:pPr>
        <w:contextualSpacing/>
        <w:rPr>
          <w:rFonts w:cstheme="minorHAnsi"/>
          <w:sz w:val="16"/>
          <w:szCs w:val="16"/>
          <w:lang w:val="nl-NL"/>
        </w:rPr>
      </w:pPr>
    </w:p>
    <w:p w14:paraId="77E0F4CC" w14:textId="56561CFC" w:rsidR="00077B7B" w:rsidRPr="00DF4F0A" w:rsidRDefault="00D14BBB" w:rsidP="00A82504">
      <w:pPr>
        <w:contextualSpacing/>
        <w:jc w:val="both"/>
        <w:rPr>
          <w:rFonts w:cstheme="minorHAnsi"/>
          <w:sz w:val="20"/>
          <w:szCs w:val="20"/>
          <w:lang w:val="nl-NL"/>
        </w:rPr>
      </w:pPr>
      <w:r w:rsidRPr="00DF4F0A">
        <w:rPr>
          <w:rFonts w:cstheme="minorHAnsi"/>
          <w:sz w:val="20"/>
          <w:szCs w:val="20"/>
          <w:lang w:val="nl-NL"/>
        </w:rPr>
        <w:t>Voor u ligt de scriptie “D</w:t>
      </w:r>
      <w:r w:rsidR="004B4692" w:rsidRPr="00DF4F0A">
        <w:rPr>
          <w:rFonts w:cstheme="minorHAnsi"/>
          <w:sz w:val="20"/>
          <w:szCs w:val="20"/>
          <w:lang w:val="nl-NL"/>
        </w:rPr>
        <w:t>e ernst van h</w:t>
      </w:r>
      <w:r w:rsidRPr="00DF4F0A">
        <w:rPr>
          <w:rFonts w:cstheme="minorHAnsi"/>
          <w:sz w:val="20"/>
          <w:szCs w:val="20"/>
          <w:lang w:val="nl-NL"/>
        </w:rPr>
        <w:t>et ernstig verwijtbaar handelen”</w:t>
      </w:r>
      <w:r w:rsidR="004B4692" w:rsidRPr="00DF4F0A">
        <w:rPr>
          <w:rFonts w:cstheme="minorHAnsi"/>
          <w:sz w:val="20"/>
          <w:szCs w:val="20"/>
          <w:lang w:val="nl-NL"/>
        </w:rPr>
        <w:t xml:space="preserve">. </w:t>
      </w:r>
      <w:r w:rsidR="00C16CA2" w:rsidRPr="00DF4F0A">
        <w:rPr>
          <w:rFonts w:cstheme="minorHAnsi"/>
          <w:sz w:val="20"/>
          <w:szCs w:val="20"/>
          <w:lang w:val="nl-NL"/>
        </w:rPr>
        <w:t>Deze scriptie is het slotstuk van mijn studie</w:t>
      </w:r>
      <w:r w:rsidRPr="00DF4F0A">
        <w:rPr>
          <w:rFonts w:cstheme="minorHAnsi"/>
          <w:sz w:val="20"/>
          <w:szCs w:val="20"/>
          <w:lang w:val="nl-NL"/>
        </w:rPr>
        <w:t xml:space="preserve"> HBO Rechten</w:t>
      </w:r>
      <w:r w:rsidR="00C16CA2" w:rsidRPr="00DF4F0A">
        <w:rPr>
          <w:rFonts w:cstheme="minorHAnsi"/>
          <w:sz w:val="20"/>
          <w:szCs w:val="20"/>
          <w:lang w:val="nl-NL"/>
        </w:rPr>
        <w:t xml:space="preserve"> aan de Hogeschool Leiden </w:t>
      </w:r>
      <w:r w:rsidR="00302961" w:rsidRPr="00DF4F0A">
        <w:rPr>
          <w:rFonts w:cstheme="minorHAnsi"/>
          <w:sz w:val="20"/>
          <w:szCs w:val="20"/>
          <w:lang w:val="nl-NL"/>
        </w:rPr>
        <w:t xml:space="preserve">en is geschreven in de periode </w:t>
      </w:r>
      <w:r w:rsidR="005B225A" w:rsidRPr="00DF4F0A">
        <w:rPr>
          <w:rFonts w:cstheme="minorHAnsi"/>
          <w:sz w:val="20"/>
          <w:szCs w:val="20"/>
          <w:lang w:val="nl-NL"/>
        </w:rPr>
        <w:t>november 2016 tot en met maart</w:t>
      </w:r>
      <w:r w:rsidR="00302961" w:rsidRPr="00DF4F0A">
        <w:rPr>
          <w:rFonts w:cstheme="minorHAnsi"/>
          <w:sz w:val="20"/>
          <w:szCs w:val="20"/>
          <w:lang w:val="nl-NL"/>
        </w:rPr>
        <w:t xml:space="preserve"> 2017.</w:t>
      </w:r>
      <w:r w:rsidR="00A82504" w:rsidRPr="00DF4F0A">
        <w:rPr>
          <w:rFonts w:cstheme="minorHAnsi"/>
          <w:sz w:val="20"/>
          <w:szCs w:val="20"/>
          <w:lang w:val="nl-NL"/>
        </w:rPr>
        <w:t xml:space="preserve"> </w:t>
      </w:r>
      <w:r w:rsidR="008A5E08" w:rsidRPr="00DF4F0A">
        <w:rPr>
          <w:rFonts w:cstheme="minorHAnsi"/>
          <w:sz w:val="20"/>
          <w:szCs w:val="20"/>
          <w:lang w:val="nl-NL"/>
        </w:rPr>
        <w:t>In d</w:t>
      </w:r>
      <w:r w:rsidR="00C16CA2" w:rsidRPr="00DF4F0A">
        <w:rPr>
          <w:rFonts w:cstheme="minorHAnsi"/>
          <w:sz w:val="20"/>
          <w:szCs w:val="20"/>
          <w:lang w:val="nl-NL"/>
        </w:rPr>
        <w:t>eze</w:t>
      </w:r>
      <w:r w:rsidR="008A5E08" w:rsidRPr="00DF4F0A">
        <w:rPr>
          <w:rFonts w:cstheme="minorHAnsi"/>
          <w:sz w:val="20"/>
          <w:szCs w:val="20"/>
          <w:lang w:val="nl-NL"/>
        </w:rPr>
        <w:t xml:space="preserve"> scriptie behandel ik,</w:t>
      </w:r>
      <w:r w:rsidR="004B4692" w:rsidRPr="00DF4F0A">
        <w:rPr>
          <w:rFonts w:cstheme="minorHAnsi"/>
          <w:sz w:val="20"/>
          <w:szCs w:val="20"/>
          <w:lang w:val="nl-NL"/>
        </w:rPr>
        <w:t xml:space="preserve"> zoals de titel al aangeeft, een ernstig onderwerp, </w:t>
      </w:r>
      <w:r w:rsidR="00C16CA2" w:rsidRPr="00DF4F0A">
        <w:rPr>
          <w:rFonts w:cstheme="minorHAnsi"/>
          <w:sz w:val="20"/>
          <w:szCs w:val="20"/>
          <w:lang w:val="nl-NL"/>
        </w:rPr>
        <w:t xml:space="preserve">dat direct voortvloeit uit de in 2015 ingevoerde Wet Werk en Zekerheid (verder </w:t>
      </w:r>
      <w:r w:rsidR="00521CA5" w:rsidRPr="00DF4F0A">
        <w:rPr>
          <w:rFonts w:cstheme="minorHAnsi"/>
          <w:sz w:val="20"/>
          <w:szCs w:val="20"/>
          <w:lang w:val="nl-NL"/>
        </w:rPr>
        <w:t>Wwz</w:t>
      </w:r>
      <w:r w:rsidRPr="00DF4F0A">
        <w:rPr>
          <w:rFonts w:cstheme="minorHAnsi"/>
          <w:sz w:val="20"/>
          <w:szCs w:val="20"/>
          <w:lang w:val="nl-NL"/>
        </w:rPr>
        <w:t>). I</w:t>
      </w:r>
      <w:r w:rsidR="004B4692" w:rsidRPr="00DF4F0A">
        <w:rPr>
          <w:rFonts w:cstheme="minorHAnsi"/>
          <w:sz w:val="20"/>
          <w:szCs w:val="20"/>
          <w:lang w:val="nl-NL"/>
        </w:rPr>
        <w:t xml:space="preserve">nmiddels is </w:t>
      </w:r>
      <w:r w:rsidR="00C16CA2" w:rsidRPr="00DF4F0A">
        <w:rPr>
          <w:rFonts w:cstheme="minorHAnsi"/>
          <w:sz w:val="20"/>
          <w:szCs w:val="20"/>
          <w:lang w:val="nl-NL"/>
        </w:rPr>
        <w:t xml:space="preserve">wel duidelijk geworden, dat een cruciaal </w:t>
      </w:r>
      <w:r w:rsidR="00CD10C4" w:rsidRPr="00DF4F0A">
        <w:rPr>
          <w:rFonts w:cstheme="minorHAnsi"/>
          <w:sz w:val="20"/>
          <w:szCs w:val="20"/>
          <w:lang w:val="nl-NL"/>
        </w:rPr>
        <w:t xml:space="preserve">onderdeel in </w:t>
      </w:r>
      <w:r w:rsidR="00C16CA2" w:rsidRPr="00DF4F0A">
        <w:rPr>
          <w:rFonts w:cstheme="minorHAnsi"/>
          <w:sz w:val="20"/>
          <w:szCs w:val="20"/>
          <w:lang w:val="nl-NL"/>
        </w:rPr>
        <w:t>deze wet, namelijk het ‘ernstig verwijtbaar handelen</w:t>
      </w:r>
      <w:r w:rsidR="001F674C" w:rsidRPr="00DF4F0A">
        <w:rPr>
          <w:rFonts w:cstheme="minorHAnsi"/>
          <w:sz w:val="20"/>
          <w:szCs w:val="20"/>
          <w:lang w:val="nl-NL"/>
        </w:rPr>
        <w:t>’</w:t>
      </w:r>
      <w:r w:rsidR="00CD10C4" w:rsidRPr="00DF4F0A">
        <w:rPr>
          <w:rFonts w:cstheme="minorHAnsi"/>
          <w:sz w:val="20"/>
          <w:szCs w:val="20"/>
          <w:lang w:val="nl-NL"/>
        </w:rPr>
        <w:t xml:space="preserve"> </w:t>
      </w:r>
      <w:r w:rsidRPr="00DF4F0A">
        <w:rPr>
          <w:rFonts w:cstheme="minorHAnsi"/>
          <w:sz w:val="20"/>
          <w:szCs w:val="20"/>
          <w:lang w:val="nl-NL"/>
        </w:rPr>
        <w:t>a</w:t>
      </w:r>
      <w:r w:rsidR="00CD10C4" w:rsidRPr="00DF4F0A">
        <w:rPr>
          <w:rFonts w:cstheme="minorHAnsi"/>
          <w:sz w:val="20"/>
          <w:szCs w:val="20"/>
          <w:lang w:val="nl-NL"/>
        </w:rPr>
        <w:t>an werknemerszijde</w:t>
      </w:r>
      <w:r w:rsidR="00C16CA2" w:rsidRPr="00DF4F0A">
        <w:rPr>
          <w:rFonts w:cstheme="minorHAnsi"/>
          <w:sz w:val="20"/>
          <w:szCs w:val="20"/>
          <w:lang w:val="nl-NL"/>
        </w:rPr>
        <w:t xml:space="preserve"> nog lang niet is uitgekristalliseerd. </w:t>
      </w:r>
      <w:r w:rsidR="00077B7B" w:rsidRPr="00DF4F0A">
        <w:rPr>
          <w:rFonts w:cstheme="minorHAnsi"/>
          <w:sz w:val="20"/>
          <w:szCs w:val="20"/>
          <w:lang w:val="nl-NL"/>
        </w:rPr>
        <w:t>Dat</w:t>
      </w:r>
      <w:r w:rsidR="005C76F1" w:rsidRPr="00DF4F0A">
        <w:rPr>
          <w:rFonts w:cstheme="minorHAnsi"/>
          <w:sz w:val="20"/>
          <w:szCs w:val="20"/>
          <w:lang w:val="nl-NL"/>
        </w:rPr>
        <w:t xml:space="preserve"> dit onderdeel </w:t>
      </w:r>
      <w:r w:rsidR="00077B7B" w:rsidRPr="00DF4F0A">
        <w:rPr>
          <w:rFonts w:cstheme="minorHAnsi"/>
          <w:sz w:val="20"/>
          <w:szCs w:val="20"/>
          <w:lang w:val="nl-NL"/>
        </w:rPr>
        <w:t xml:space="preserve">niet is uitgekristalliseerd is in feite door de wetgever </w:t>
      </w:r>
      <w:r w:rsidR="00B70602" w:rsidRPr="00DF4F0A">
        <w:rPr>
          <w:rFonts w:cstheme="minorHAnsi"/>
          <w:sz w:val="20"/>
          <w:szCs w:val="20"/>
          <w:lang w:val="nl-NL"/>
        </w:rPr>
        <w:t>zelf veroorzaakt, omdat het wetsartikel</w:t>
      </w:r>
      <w:r w:rsidR="005C76F1" w:rsidRPr="00DF4F0A">
        <w:rPr>
          <w:rFonts w:cstheme="minorHAnsi"/>
          <w:sz w:val="20"/>
          <w:szCs w:val="20"/>
          <w:lang w:val="nl-NL"/>
        </w:rPr>
        <w:t xml:space="preserve"> ‘het ernstig verwijtbaar handelen’ niet van enige toelichting</w:t>
      </w:r>
      <w:r w:rsidR="00B70602" w:rsidRPr="00DF4F0A">
        <w:rPr>
          <w:rFonts w:cstheme="minorHAnsi"/>
          <w:sz w:val="20"/>
          <w:szCs w:val="20"/>
          <w:lang w:val="nl-NL"/>
        </w:rPr>
        <w:t xml:space="preserve"> heeft voorzien</w:t>
      </w:r>
      <w:r w:rsidR="005C76F1" w:rsidRPr="00DF4F0A">
        <w:rPr>
          <w:rFonts w:cstheme="minorHAnsi"/>
          <w:sz w:val="20"/>
          <w:szCs w:val="20"/>
          <w:lang w:val="nl-NL"/>
        </w:rPr>
        <w:t xml:space="preserve">. Hoewel in de </w:t>
      </w:r>
      <w:r w:rsidR="00521CA5" w:rsidRPr="00DF4F0A">
        <w:rPr>
          <w:rFonts w:cstheme="minorHAnsi"/>
          <w:sz w:val="20"/>
          <w:szCs w:val="20"/>
          <w:lang w:val="nl-NL"/>
        </w:rPr>
        <w:t>MvT</w:t>
      </w:r>
      <w:r w:rsidR="008A5E08" w:rsidRPr="00DF4F0A">
        <w:rPr>
          <w:rFonts w:cstheme="minorHAnsi"/>
          <w:sz w:val="20"/>
          <w:szCs w:val="20"/>
          <w:lang w:val="nl-NL"/>
        </w:rPr>
        <w:t xml:space="preserve"> </w:t>
      </w:r>
      <w:r w:rsidR="005C76F1" w:rsidRPr="00DF4F0A">
        <w:rPr>
          <w:rFonts w:cstheme="minorHAnsi"/>
          <w:sz w:val="20"/>
          <w:szCs w:val="20"/>
          <w:lang w:val="nl-NL"/>
        </w:rPr>
        <w:t>een niet-limitatieve lijst aan gronden wordt weerg</w:t>
      </w:r>
      <w:r w:rsidR="00095755" w:rsidRPr="00DF4F0A">
        <w:rPr>
          <w:rFonts w:cstheme="minorHAnsi"/>
          <w:sz w:val="20"/>
          <w:szCs w:val="20"/>
          <w:lang w:val="nl-NL"/>
        </w:rPr>
        <w:t>eg</w:t>
      </w:r>
      <w:r w:rsidR="005C76F1" w:rsidRPr="00DF4F0A">
        <w:rPr>
          <w:rFonts w:cstheme="minorHAnsi"/>
          <w:sz w:val="20"/>
          <w:szCs w:val="20"/>
          <w:lang w:val="nl-NL"/>
        </w:rPr>
        <w:t xml:space="preserve">even wordt ook aangegeven dat het criterium een nadere invulling behoeft en dat de jurisprudentie </w:t>
      </w:r>
      <w:r w:rsidR="005B225A" w:rsidRPr="00DF4F0A">
        <w:rPr>
          <w:rFonts w:cstheme="minorHAnsi"/>
          <w:sz w:val="20"/>
          <w:szCs w:val="20"/>
          <w:lang w:val="nl-NL"/>
        </w:rPr>
        <w:t xml:space="preserve">daarin </w:t>
      </w:r>
      <w:r w:rsidR="005C76F1" w:rsidRPr="00DF4F0A">
        <w:rPr>
          <w:rFonts w:cstheme="minorHAnsi"/>
          <w:sz w:val="20"/>
          <w:szCs w:val="20"/>
          <w:lang w:val="nl-NL"/>
        </w:rPr>
        <w:t>moet voorzien.</w:t>
      </w:r>
    </w:p>
    <w:p w14:paraId="451B1391" w14:textId="77777777" w:rsidR="00D9276B" w:rsidRPr="00DF4F0A" w:rsidRDefault="00D9276B" w:rsidP="00A82504">
      <w:pPr>
        <w:contextualSpacing/>
        <w:jc w:val="both"/>
        <w:rPr>
          <w:rFonts w:cstheme="minorHAnsi"/>
          <w:sz w:val="16"/>
          <w:szCs w:val="16"/>
          <w:lang w:val="nl-NL"/>
        </w:rPr>
      </w:pPr>
    </w:p>
    <w:p w14:paraId="12791835" w14:textId="5F4E8647" w:rsidR="00F14DA2" w:rsidRPr="00DF4F0A" w:rsidRDefault="00C16CA2" w:rsidP="00D9276B">
      <w:pPr>
        <w:contextualSpacing/>
        <w:jc w:val="both"/>
        <w:rPr>
          <w:rFonts w:cstheme="minorHAnsi"/>
          <w:sz w:val="20"/>
          <w:szCs w:val="20"/>
          <w:lang w:val="nl-NL"/>
        </w:rPr>
      </w:pPr>
      <w:r w:rsidRPr="00DF4F0A">
        <w:rPr>
          <w:rFonts w:cstheme="minorHAnsi"/>
          <w:sz w:val="20"/>
          <w:szCs w:val="20"/>
          <w:lang w:val="nl-NL"/>
        </w:rPr>
        <w:t xml:space="preserve">Mijn </w:t>
      </w:r>
      <w:r w:rsidR="004B4692" w:rsidRPr="00DF4F0A">
        <w:rPr>
          <w:rFonts w:cstheme="minorHAnsi"/>
          <w:sz w:val="20"/>
          <w:szCs w:val="20"/>
          <w:lang w:val="nl-NL"/>
        </w:rPr>
        <w:t xml:space="preserve">onderzoek </w:t>
      </w:r>
      <w:r w:rsidRPr="00DF4F0A">
        <w:rPr>
          <w:rFonts w:cstheme="minorHAnsi"/>
          <w:sz w:val="20"/>
          <w:szCs w:val="20"/>
          <w:lang w:val="nl-NL"/>
        </w:rPr>
        <w:t xml:space="preserve">gaat over de ontwikkelingen </w:t>
      </w:r>
      <w:r w:rsidR="005C76F1" w:rsidRPr="00DF4F0A">
        <w:rPr>
          <w:rFonts w:cstheme="minorHAnsi"/>
          <w:sz w:val="20"/>
          <w:szCs w:val="20"/>
          <w:lang w:val="nl-NL"/>
        </w:rPr>
        <w:t xml:space="preserve">rond en de nadere invulling van </w:t>
      </w:r>
      <w:r w:rsidRPr="00DF4F0A">
        <w:rPr>
          <w:rFonts w:cstheme="minorHAnsi"/>
          <w:sz w:val="20"/>
          <w:szCs w:val="20"/>
          <w:lang w:val="nl-NL"/>
        </w:rPr>
        <w:t xml:space="preserve">het criterium ‘ernstig verwijtbaar handelen’. </w:t>
      </w:r>
      <w:r w:rsidR="00F14DA2" w:rsidRPr="00DF4F0A">
        <w:rPr>
          <w:rFonts w:cstheme="minorHAnsi"/>
          <w:sz w:val="20"/>
          <w:szCs w:val="20"/>
          <w:lang w:val="nl-NL"/>
        </w:rPr>
        <w:t xml:space="preserve">Het onderwerp is niet alleen ernstig, het </w:t>
      </w:r>
      <w:r w:rsidR="005C76F1" w:rsidRPr="00DF4F0A">
        <w:rPr>
          <w:rFonts w:cstheme="minorHAnsi"/>
          <w:sz w:val="20"/>
          <w:szCs w:val="20"/>
          <w:lang w:val="nl-NL"/>
        </w:rPr>
        <w:t>blijkt ook tamelijk comple</w:t>
      </w:r>
      <w:r w:rsidR="008A5E08" w:rsidRPr="00DF4F0A">
        <w:rPr>
          <w:rFonts w:cstheme="minorHAnsi"/>
          <w:sz w:val="20"/>
          <w:szCs w:val="20"/>
          <w:lang w:val="nl-NL"/>
        </w:rPr>
        <w:t>x. In beginsel hoeft een werkgev</w:t>
      </w:r>
      <w:r w:rsidR="005C76F1" w:rsidRPr="00DF4F0A">
        <w:rPr>
          <w:rFonts w:cstheme="minorHAnsi"/>
          <w:sz w:val="20"/>
          <w:szCs w:val="20"/>
          <w:lang w:val="nl-NL"/>
        </w:rPr>
        <w:t xml:space="preserve">er als sprake is van ernstig verwijtbaar handelen </w:t>
      </w:r>
      <w:r w:rsidR="008A5E08" w:rsidRPr="00DF4F0A">
        <w:rPr>
          <w:rFonts w:cstheme="minorHAnsi"/>
          <w:sz w:val="20"/>
          <w:szCs w:val="20"/>
          <w:lang w:val="nl-NL"/>
        </w:rPr>
        <w:t xml:space="preserve">aan de kant van de werknemer </w:t>
      </w:r>
      <w:r w:rsidR="005C76F1" w:rsidRPr="00DF4F0A">
        <w:rPr>
          <w:rFonts w:cstheme="minorHAnsi"/>
          <w:sz w:val="20"/>
          <w:szCs w:val="20"/>
          <w:lang w:val="nl-NL"/>
        </w:rPr>
        <w:t>geen transitievergoeding te betalen, maar het woordje ‘ernstig</w:t>
      </w:r>
      <w:r w:rsidR="00A82504" w:rsidRPr="00DF4F0A">
        <w:rPr>
          <w:rFonts w:cstheme="minorHAnsi"/>
          <w:sz w:val="20"/>
          <w:szCs w:val="20"/>
          <w:lang w:val="nl-NL"/>
        </w:rPr>
        <w:t xml:space="preserve">’ is niet eenduidig uitlegbaar. </w:t>
      </w:r>
      <w:r w:rsidR="00095755" w:rsidRPr="00DF4F0A">
        <w:rPr>
          <w:rFonts w:cstheme="minorHAnsi"/>
          <w:sz w:val="20"/>
          <w:szCs w:val="20"/>
          <w:lang w:val="nl-NL"/>
        </w:rPr>
        <w:t xml:space="preserve">Mijn </w:t>
      </w:r>
      <w:r w:rsidR="004B4692" w:rsidRPr="00DF4F0A">
        <w:rPr>
          <w:rFonts w:cstheme="minorHAnsi"/>
          <w:sz w:val="20"/>
          <w:szCs w:val="20"/>
          <w:lang w:val="nl-NL"/>
        </w:rPr>
        <w:t xml:space="preserve">onderzoeksvraag is tot stand gekomen </w:t>
      </w:r>
      <w:r w:rsidR="00302961" w:rsidRPr="00DF4F0A">
        <w:rPr>
          <w:rFonts w:cstheme="minorHAnsi"/>
          <w:sz w:val="20"/>
          <w:szCs w:val="20"/>
          <w:lang w:val="nl-NL"/>
        </w:rPr>
        <w:t>in samenspraak met</w:t>
      </w:r>
      <w:r w:rsidR="008A5E08" w:rsidRPr="00DF4F0A">
        <w:rPr>
          <w:rFonts w:cstheme="minorHAnsi"/>
          <w:sz w:val="20"/>
          <w:szCs w:val="20"/>
          <w:lang w:val="nl-NL"/>
        </w:rPr>
        <w:t xml:space="preserve"> </w:t>
      </w:r>
      <w:r w:rsidR="00A33F5B">
        <w:rPr>
          <w:rFonts w:cstheme="minorHAnsi"/>
          <w:sz w:val="20"/>
          <w:szCs w:val="20"/>
          <w:lang w:val="nl-NL"/>
        </w:rPr>
        <w:t xml:space="preserve">de opdrachtgever. </w:t>
      </w:r>
      <w:r w:rsidR="00302961" w:rsidRPr="00DF4F0A">
        <w:rPr>
          <w:rFonts w:cstheme="minorHAnsi"/>
          <w:sz w:val="20"/>
          <w:szCs w:val="20"/>
          <w:lang w:val="nl-NL"/>
        </w:rPr>
        <w:t xml:space="preserve">Vanwege </w:t>
      </w:r>
      <w:r w:rsidR="00F14DA2" w:rsidRPr="00DF4F0A">
        <w:rPr>
          <w:rFonts w:cstheme="minorHAnsi"/>
          <w:sz w:val="20"/>
          <w:szCs w:val="20"/>
          <w:lang w:val="nl-NL"/>
        </w:rPr>
        <w:t>de</w:t>
      </w:r>
      <w:r w:rsidR="00302961" w:rsidRPr="00DF4F0A">
        <w:rPr>
          <w:rFonts w:cstheme="minorHAnsi"/>
          <w:sz w:val="20"/>
          <w:szCs w:val="20"/>
          <w:lang w:val="nl-NL"/>
        </w:rPr>
        <w:t xml:space="preserve"> specialisatie op het gebied van arbeidsrecht </w:t>
      </w:r>
      <w:r w:rsidR="00A33F5B">
        <w:rPr>
          <w:rFonts w:cstheme="minorHAnsi"/>
          <w:sz w:val="20"/>
          <w:szCs w:val="20"/>
          <w:lang w:val="nl-NL"/>
        </w:rPr>
        <w:t>van het</w:t>
      </w:r>
      <w:r w:rsidR="00F14DA2" w:rsidRPr="00DF4F0A">
        <w:rPr>
          <w:rFonts w:cstheme="minorHAnsi"/>
          <w:sz w:val="20"/>
          <w:szCs w:val="20"/>
          <w:lang w:val="nl-NL"/>
        </w:rPr>
        <w:t xml:space="preserve"> advocatenkantoor </w:t>
      </w:r>
      <w:r w:rsidR="00302961" w:rsidRPr="00DF4F0A">
        <w:rPr>
          <w:rFonts w:cstheme="minorHAnsi"/>
          <w:sz w:val="20"/>
          <w:szCs w:val="20"/>
          <w:lang w:val="nl-NL"/>
        </w:rPr>
        <w:t xml:space="preserve">en een snel oplopend aantal </w:t>
      </w:r>
      <w:r w:rsidR="000D69A5" w:rsidRPr="00DF4F0A">
        <w:rPr>
          <w:rFonts w:cstheme="minorHAnsi"/>
          <w:sz w:val="20"/>
          <w:szCs w:val="20"/>
          <w:lang w:val="nl-NL"/>
        </w:rPr>
        <w:t>arbeids</w:t>
      </w:r>
      <w:r w:rsidR="00E4119F" w:rsidRPr="00DF4F0A">
        <w:rPr>
          <w:rFonts w:cstheme="minorHAnsi"/>
          <w:sz w:val="20"/>
          <w:szCs w:val="20"/>
          <w:lang w:val="nl-NL"/>
        </w:rPr>
        <w:t>zaken, is vanuit het kantoor</w:t>
      </w:r>
      <w:r w:rsidR="00302961" w:rsidRPr="00DF4F0A">
        <w:rPr>
          <w:rFonts w:cstheme="minorHAnsi"/>
          <w:sz w:val="20"/>
          <w:szCs w:val="20"/>
          <w:lang w:val="nl-NL"/>
        </w:rPr>
        <w:t xml:space="preserve"> de behoefte ontstaan</w:t>
      </w:r>
      <w:r w:rsidR="00F14DA2" w:rsidRPr="00DF4F0A">
        <w:rPr>
          <w:rFonts w:cstheme="minorHAnsi"/>
          <w:sz w:val="20"/>
          <w:szCs w:val="20"/>
          <w:lang w:val="nl-NL"/>
        </w:rPr>
        <w:t xml:space="preserve"> de ontwikkelingen in kaart gebracht te zien en een oordeel gevormd te krijgen of er reeds trends zichtbaar zijn op basis</w:t>
      </w:r>
      <w:r w:rsidR="00E4119F" w:rsidRPr="00DF4F0A">
        <w:rPr>
          <w:rFonts w:cstheme="minorHAnsi"/>
          <w:sz w:val="20"/>
          <w:szCs w:val="20"/>
          <w:lang w:val="nl-NL"/>
        </w:rPr>
        <w:t xml:space="preserve"> van onder andere jurisprudentie</w:t>
      </w:r>
      <w:r w:rsidR="00F14DA2" w:rsidRPr="00DF4F0A">
        <w:rPr>
          <w:rFonts w:cstheme="minorHAnsi"/>
          <w:sz w:val="20"/>
          <w:szCs w:val="20"/>
          <w:lang w:val="nl-NL"/>
        </w:rPr>
        <w:t xml:space="preserve">. Het uiteindelijke doel voor </w:t>
      </w:r>
      <w:r w:rsidR="00A33F5B">
        <w:rPr>
          <w:rFonts w:cstheme="minorHAnsi"/>
          <w:sz w:val="20"/>
          <w:szCs w:val="20"/>
          <w:lang w:val="nl-NL"/>
        </w:rPr>
        <w:t xml:space="preserve">de opdrachtgever </w:t>
      </w:r>
      <w:r w:rsidR="00F14DA2" w:rsidRPr="00DF4F0A">
        <w:rPr>
          <w:rFonts w:cstheme="minorHAnsi"/>
          <w:sz w:val="20"/>
          <w:szCs w:val="20"/>
          <w:lang w:val="nl-NL"/>
        </w:rPr>
        <w:t>is om cliënten die met dit criterium worden geconfronteerd</w:t>
      </w:r>
      <w:r w:rsidR="00D14BBB" w:rsidRPr="00DF4F0A">
        <w:rPr>
          <w:rFonts w:cstheme="minorHAnsi"/>
          <w:sz w:val="20"/>
          <w:szCs w:val="20"/>
          <w:lang w:val="nl-NL"/>
        </w:rPr>
        <w:t xml:space="preserve"> mede met de resultaten van mijn onderzoek nog beter en sneller</w:t>
      </w:r>
      <w:r w:rsidR="00F14DA2" w:rsidRPr="00DF4F0A">
        <w:rPr>
          <w:rFonts w:cstheme="minorHAnsi"/>
          <w:sz w:val="20"/>
          <w:szCs w:val="20"/>
          <w:lang w:val="nl-NL"/>
        </w:rPr>
        <w:t xml:space="preserve"> van een goed en gedegen advies te </w:t>
      </w:r>
      <w:r w:rsidR="00D14BBB" w:rsidRPr="00DF4F0A">
        <w:rPr>
          <w:rFonts w:cstheme="minorHAnsi"/>
          <w:sz w:val="20"/>
          <w:szCs w:val="20"/>
          <w:lang w:val="nl-NL"/>
        </w:rPr>
        <w:t xml:space="preserve">kunnen </w:t>
      </w:r>
      <w:r w:rsidR="00F14DA2" w:rsidRPr="00DF4F0A">
        <w:rPr>
          <w:rFonts w:cstheme="minorHAnsi"/>
          <w:sz w:val="20"/>
          <w:szCs w:val="20"/>
          <w:lang w:val="nl-NL"/>
        </w:rPr>
        <w:t>voorzien</w:t>
      </w:r>
      <w:r w:rsidR="00D14BBB" w:rsidRPr="00DF4F0A">
        <w:rPr>
          <w:rFonts w:cstheme="minorHAnsi"/>
          <w:sz w:val="20"/>
          <w:szCs w:val="20"/>
          <w:lang w:val="nl-NL"/>
        </w:rPr>
        <w:t>.</w:t>
      </w:r>
      <w:r w:rsidR="00302961" w:rsidRPr="00DF4F0A">
        <w:rPr>
          <w:rFonts w:cstheme="minorHAnsi"/>
          <w:sz w:val="20"/>
          <w:szCs w:val="20"/>
          <w:lang w:val="nl-NL"/>
        </w:rPr>
        <w:t xml:space="preserve"> </w:t>
      </w:r>
    </w:p>
    <w:p w14:paraId="738B8754" w14:textId="77777777" w:rsidR="00D9276B" w:rsidRPr="00DF4F0A" w:rsidRDefault="00D9276B" w:rsidP="00D9276B">
      <w:pPr>
        <w:contextualSpacing/>
        <w:jc w:val="both"/>
        <w:rPr>
          <w:rFonts w:cstheme="minorHAnsi"/>
          <w:sz w:val="16"/>
          <w:szCs w:val="16"/>
          <w:lang w:val="nl-NL"/>
        </w:rPr>
      </w:pPr>
    </w:p>
    <w:p w14:paraId="607F6A20" w14:textId="005D2813" w:rsidR="004B4692" w:rsidRPr="00DF4F0A" w:rsidRDefault="004B4692" w:rsidP="00D9276B">
      <w:pPr>
        <w:contextualSpacing/>
        <w:jc w:val="both"/>
        <w:rPr>
          <w:rFonts w:cstheme="minorHAnsi"/>
          <w:sz w:val="20"/>
          <w:szCs w:val="20"/>
          <w:lang w:val="nl-NL"/>
        </w:rPr>
      </w:pPr>
      <w:r w:rsidRPr="00DF4F0A">
        <w:rPr>
          <w:rFonts w:cstheme="minorHAnsi"/>
          <w:sz w:val="20"/>
          <w:szCs w:val="20"/>
          <w:lang w:val="nl-NL"/>
        </w:rPr>
        <w:t xml:space="preserve">Mijn dank gaat uit naar mijn begeleider van </w:t>
      </w:r>
      <w:r w:rsidR="00302961" w:rsidRPr="00DF4F0A">
        <w:rPr>
          <w:rFonts w:cstheme="minorHAnsi"/>
          <w:sz w:val="20"/>
          <w:szCs w:val="20"/>
          <w:lang w:val="nl-NL"/>
        </w:rPr>
        <w:t>de Hogeschool Leiden</w:t>
      </w:r>
      <w:r w:rsidR="00A33F5B">
        <w:rPr>
          <w:rFonts w:cstheme="minorHAnsi"/>
          <w:sz w:val="20"/>
          <w:szCs w:val="20"/>
          <w:lang w:val="nl-NL"/>
        </w:rPr>
        <w:t>.</w:t>
      </w:r>
      <w:r w:rsidRPr="00DF4F0A">
        <w:rPr>
          <w:rFonts w:cstheme="minorHAnsi"/>
          <w:sz w:val="20"/>
          <w:szCs w:val="20"/>
          <w:lang w:val="nl-NL"/>
        </w:rPr>
        <w:t xml:space="preserve"> Hij heeft mij enorm gesteund</w:t>
      </w:r>
      <w:r w:rsidR="00302961" w:rsidRPr="00DF4F0A">
        <w:rPr>
          <w:rFonts w:cstheme="minorHAnsi"/>
          <w:sz w:val="20"/>
          <w:szCs w:val="20"/>
          <w:lang w:val="nl-NL"/>
        </w:rPr>
        <w:t xml:space="preserve">, ook tijdens perioden dat ik </w:t>
      </w:r>
      <w:r w:rsidR="00F14DA2" w:rsidRPr="00DF4F0A">
        <w:rPr>
          <w:rFonts w:cstheme="minorHAnsi"/>
          <w:sz w:val="20"/>
          <w:szCs w:val="20"/>
          <w:lang w:val="nl-NL"/>
        </w:rPr>
        <w:t>‘door de bomen het bos niet meer zag’. Door de frequente contactmomenten konden mijn vragen snel en doelgericht worden beantwoord waardoor de voortgang niet al te zeer stagneerde.</w:t>
      </w:r>
      <w:r w:rsidRPr="00DF4F0A">
        <w:rPr>
          <w:rFonts w:cstheme="minorHAnsi"/>
          <w:sz w:val="20"/>
          <w:szCs w:val="20"/>
          <w:lang w:val="nl-NL"/>
        </w:rPr>
        <w:t xml:space="preserve"> Op de nodige momenten heeft hij tijd kunnen vinden om inhoudelijk kritisch naar </w:t>
      </w:r>
      <w:r w:rsidR="00F14DA2" w:rsidRPr="00DF4F0A">
        <w:rPr>
          <w:rFonts w:cstheme="minorHAnsi"/>
          <w:sz w:val="20"/>
          <w:szCs w:val="20"/>
          <w:lang w:val="nl-NL"/>
        </w:rPr>
        <w:t xml:space="preserve">de </w:t>
      </w:r>
      <w:r w:rsidR="00095755" w:rsidRPr="00DF4F0A">
        <w:rPr>
          <w:rFonts w:cstheme="minorHAnsi"/>
          <w:sz w:val="20"/>
          <w:szCs w:val="20"/>
          <w:lang w:val="nl-NL"/>
        </w:rPr>
        <w:t>onderzoeks</w:t>
      </w:r>
      <w:r w:rsidR="00F14DA2" w:rsidRPr="00DF4F0A">
        <w:rPr>
          <w:rFonts w:cstheme="minorHAnsi"/>
          <w:sz w:val="20"/>
          <w:szCs w:val="20"/>
          <w:lang w:val="nl-NL"/>
        </w:rPr>
        <w:t>opzet</w:t>
      </w:r>
      <w:r w:rsidR="00095755" w:rsidRPr="00DF4F0A">
        <w:rPr>
          <w:rFonts w:cstheme="minorHAnsi"/>
          <w:sz w:val="20"/>
          <w:szCs w:val="20"/>
          <w:lang w:val="nl-NL"/>
        </w:rPr>
        <w:t>,</w:t>
      </w:r>
      <w:r w:rsidR="00F14DA2" w:rsidRPr="00DF4F0A">
        <w:rPr>
          <w:rFonts w:cstheme="minorHAnsi"/>
          <w:sz w:val="20"/>
          <w:szCs w:val="20"/>
          <w:lang w:val="nl-NL"/>
        </w:rPr>
        <w:t xml:space="preserve"> onderzoek en </w:t>
      </w:r>
      <w:r w:rsidR="00095755" w:rsidRPr="00DF4F0A">
        <w:rPr>
          <w:rFonts w:cstheme="minorHAnsi"/>
          <w:sz w:val="20"/>
          <w:szCs w:val="20"/>
          <w:lang w:val="nl-NL"/>
        </w:rPr>
        <w:t>de inhoudelijke rapportage</w:t>
      </w:r>
      <w:r w:rsidRPr="00DF4F0A">
        <w:rPr>
          <w:rFonts w:cstheme="minorHAnsi"/>
          <w:sz w:val="20"/>
          <w:szCs w:val="20"/>
          <w:lang w:val="nl-NL"/>
        </w:rPr>
        <w:t xml:space="preserve"> te kijken. De kritische opmerkingen van </w:t>
      </w:r>
      <w:r w:rsidR="000D69A5" w:rsidRPr="00DF4F0A">
        <w:rPr>
          <w:rFonts w:cstheme="minorHAnsi"/>
          <w:sz w:val="20"/>
          <w:szCs w:val="20"/>
          <w:lang w:val="nl-NL"/>
        </w:rPr>
        <w:t>zowel</w:t>
      </w:r>
      <w:r w:rsidR="00A33F5B">
        <w:rPr>
          <w:rFonts w:cstheme="minorHAnsi"/>
          <w:sz w:val="20"/>
          <w:szCs w:val="20"/>
          <w:lang w:val="nl-NL"/>
        </w:rPr>
        <w:t xml:space="preserve"> de opdrachtgever als de begeleider vanuit de hogeschool</w:t>
      </w:r>
      <w:r w:rsidR="000D69A5" w:rsidRPr="00DF4F0A">
        <w:rPr>
          <w:rFonts w:cstheme="minorHAnsi"/>
          <w:sz w:val="20"/>
          <w:szCs w:val="20"/>
          <w:lang w:val="nl-NL"/>
        </w:rPr>
        <w:t xml:space="preserve"> </w:t>
      </w:r>
      <w:r w:rsidRPr="00DF4F0A">
        <w:rPr>
          <w:rFonts w:cstheme="minorHAnsi"/>
          <w:sz w:val="20"/>
          <w:szCs w:val="20"/>
          <w:lang w:val="nl-NL"/>
        </w:rPr>
        <w:t xml:space="preserve">zijn </w:t>
      </w:r>
      <w:r w:rsidR="00F14DA2" w:rsidRPr="00DF4F0A">
        <w:rPr>
          <w:rFonts w:cstheme="minorHAnsi"/>
          <w:sz w:val="20"/>
          <w:szCs w:val="20"/>
          <w:lang w:val="nl-NL"/>
        </w:rPr>
        <w:t xml:space="preserve">voor mij </w:t>
      </w:r>
      <w:r w:rsidRPr="00DF4F0A">
        <w:rPr>
          <w:rFonts w:cstheme="minorHAnsi"/>
          <w:sz w:val="20"/>
          <w:szCs w:val="20"/>
          <w:lang w:val="nl-NL"/>
        </w:rPr>
        <w:t>een enorm leerproces geweest, deze neem ik</w:t>
      </w:r>
      <w:r w:rsidR="005B225A" w:rsidRPr="00DF4F0A">
        <w:rPr>
          <w:rFonts w:cstheme="minorHAnsi"/>
          <w:sz w:val="20"/>
          <w:szCs w:val="20"/>
          <w:lang w:val="nl-NL"/>
        </w:rPr>
        <w:t xml:space="preserve"> dan ook</w:t>
      </w:r>
      <w:r w:rsidRPr="00DF4F0A">
        <w:rPr>
          <w:rFonts w:cstheme="minorHAnsi"/>
          <w:sz w:val="20"/>
          <w:szCs w:val="20"/>
          <w:lang w:val="nl-NL"/>
        </w:rPr>
        <w:t xml:space="preserve"> mee in mijn verdere carrière. </w:t>
      </w:r>
      <w:r w:rsidR="00F14DA2" w:rsidRPr="00DF4F0A">
        <w:rPr>
          <w:rFonts w:cstheme="minorHAnsi"/>
          <w:sz w:val="20"/>
          <w:szCs w:val="20"/>
          <w:lang w:val="nl-NL"/>
        </w:rPr>
        <w:t>Daar</w:t>
      </w:r>
      <w:r w:rsidRPr="00DF4F0A">
        <w:rPr>
          <w:rFonts w:cstheme="minorHAnsi"/>
          <w:sz w:val="20"/>
          <w:szCs w:val="20"/>
          <w:lang w:val="nl-NL"/>
        </w:rPr>
        <w:t>voor dank!</w:t>
      </w:r>
    </w:p>
    <w:p w14:paraId="143EA6D4" w14:textId="77777777" w:rsidR="00095755" w:rsidRPr="00DF4F0A" w:rsidRDefault="00095755" w:rsidP="00D9276B">
      <w:pPr>
        <w:contextualSpacing/>
        <w:jc w:val="both"/>
        <w:rPr>
          <w:rFonts w:cstheme="minorHAnsi"/>
          <w:sz w:val="16"/>
          <w:szCs w:val="16"/>
          <w:lang w:val="nl-NL"/>
        </w:rPr>
      </w:pPr>
    </w:p>
    <w:p w14:paraId="3E412855" w14:textId="1E3447B4" w:rsidR="004B4692" w:rsidRPr="00DF4F0A" w:rsidRDefault="004B4692" w:rsidP="00E4119F">
      <w:pPr>
        <w:contextualSpacing/>
        <w:jc w:val="both"/>
        <w:rPr>
          <w:rFonts w:cstheme="minorHAnsi"/>
          <w:sz w:val="20"/>
          <w:szCs w:val="20"/>
          <w:lang w:val="nl-NL"/>
        </w:rPr>
      </w:pPr>
      <w:r w:rsidRPr="00DF4F0A">
        <w:rPr>
          <w:rFonts w:cstheme="minorHAnsi"/>
          <w:sz w:val="20"/>
          <w:szCs w:val="20"/>
          <w:lang w:val="nl-NL"/>
        </w:rPr>
        <w:t>Tot slot bedank ik de personen uit m</w:t>
      </w:r>
      <w:r w:rsidR="00D14BBB" w:rsidRPr="00DF4F0A">
        <w:rPr>
          <w:rFonts w:cstheme="minorHAnsi"/>
          <w:sz w:val="20"/>
          <w:szCs w:val="20"/>
          <w:lang w:val="nl-NL"/>
        </w:rPr>
        <w:t>ijn directe privé omgeving die</w:t>
      </w:r>
      <w:r w:rsidRPr="00DF4F0A">
        <w:rPr>
          <w:rFonts w:cstheme="minorHAnsi"/>
          <w:sz w:val="20"/>
          <w:szCs w:val="20"/>
          <w:lang w:val="nl-NL"/>
        </w:rPr>
        <w:t xml:space="preserve"> mij moreel gesteund hebben tijdens het denk- en schrijfproces. </w:t>
      </w:r>
    </w:p>
    <w:p w14:paraId="2CC736F1" w14:textId="77777777" w:rsidR="00E4119F" w:rsidRPr="00DF4F0A" w:rsidRDefault="00E4119F" w:rsidP="00E4119F">
      <w:pPr>
        <w:contextualSpacing/>
        <w:jc w:val="both"/>
        <w:rPr>
          <w:rFonts w:cstheme="minorHAnsi"/>
          <w:sz w:val="16"/>
          <w:szCs w:val="16"/>
          <w:lang w:val="nl-NL"/>
        </w:rPr>
      </w:pPr>
    </w:p>
    <w:p w14:paraId="64B51B45" w14:textId="77777777" w:rsidR="004B4692" w:rsidRPr="00DF4F0A" w:rsidRDefault="004B4692" w:rsidP="00E4119F">
      <w:pPr>
        <w:contextualSpacing/>
        <w:jc w:val="both"/>
        <w:rPr>
          <w:rFonts w:cstheme="minorHAnsi"/>
          <w:sz w:val="20"/>
          <w:szCs w:val="20"/>
          <w:lang w:val="nl-NL"/>
        </w:rPr>
      </w:pPr>
      <w:r w:rsidRPr="00DF4F0A">
        <w:rPr>
          <w:rFonts w:cstheme="minorHAnsi"/>
          <w:sz w:val="20"/>
          <w:szCs w:val="20"/>
          <w:lang w:val="nl-NL"/>
        </w:rPr>
        <w:t>Ik wens u veel leesplezier toe.</w:t>
      </w:r>
    </w:p>
    <w:p w14:paraId="52587C5F" w14:textId="77777777" w:rsidR="004B4692" w:rsidRPr="00DF4F0A" w:rsidRDefault="004B4692" w:rsidP="00E4119F">
      <w:pPr>
        <w:contextualSpacing/>
        <w:jc w:val="both"/>
        <w:rPr>
          <w:rFonts w:cstheme="minorHAnsi"/>
          <w:sz w:val="16"/>
          <w:szCs w:val="16"/>
          <w:lang w:val="nl-NL"/>
        </w:rPr>
      </w:pPr>
    </w:p>
    <w:p w14:paraId="27A82BDE" w14:textId="00EA3191" w:rsidR="004B4692" w:rsidRPr="00DF4F0A" w:rsidRDefault="004B4692" w:rsidP="00E4119F">
      <w:pPr>
        <w:contextualSpacing/>
        <w:jc w:val="both"/>
        <w:rPr>
          <w:rFonts w:cstheme="minorHAnsi"/>
          <w:sz w:val="20"/>
          <w:szCs w:val="20"/>
          <w:lang w:val="nl-NL"/>
        </w:rPr>
      </w:pPr>
      <w:r w:rsidRPr="00DF4F0A">
        <w:rPr>
          <w:rFonts w:cstheme="minorHAnsi"/>
          <w:sz w:val="20"/>
          <w:szCs w:val="20"/>
          <w:lang w:val="nl-NL"/>
        </w:rPr>
        <w:t>Marjolein van Spronsen</w:t>
      </w:r>
    </w:p>
    <w:p w14:paraId="79A7B7F1" w14:textId="0C91EFDE" w:rsidR="004B4692" w:rsidRPr="00DF4F0A" w:rsidRDefault="00001A5E" w:rsidP="00E4119F">
      <w:pPr>
        <w:contextualSpacing/>
        <w:jc w:val="both"/>
        <w:rPr>
          <w:rFonts w:cstheme="minorHAnsi"/>
          <w:sz w:val="20"/>
          <w:szCs w:val="20"/>
          <w:lang w:val="nl-NL"/>
        </w:rPr>
      </w:pPr>
      <w:r w:rsidRPr="00DF4F0A">
        <w:rPr>
          <w:rFonts w:cstheme="minorHAnsi"/>
          <w:sz w:val="20"/>
          <w:szCs w:val="20"/>
          <w:lang w:val="nl-NL"/>
        </w:rPr>
        <w:t>Leiden, 09 maart</w:t>
      </w:r>
      <w:r w:rsidR="004B4692" w:rsidRPr="00DF4F0A">
        <w:rPr>
          <w:rFonts w:cstheme="minorHAnsi"/>
          <w:sz w:val="20"/>
          <w:szCs w:val="20"/>
          <w:lang w:val="nl-NL"/>
        </w:rPr>
        <w:t xml:space="preserve"> 2017</w:t>
      </w:r>
    </w:p>
    <w:p w14:paraId="744FCF92" w14:textId="77777777" w:rsidR="005B225A" w:rsidRPr="00DF4F0A" w:rsidRDefault="005B225A" w:rsidP="00E4119F">
      <w:pPr>
        <w:contextualSpacing/>
        <w:jc w:val="both"/>
        <w:rPr>
          <w:rFonts w:cstheme="minorHAnsi"/>
          <w:b/>
          <w:sz w:val="20"/>
          <w:szCs w:val="20"/>
          <w:lang w:val="nl-NL"/>
        </w:rPr>
      </w:pPr>
    </w:p>
    <w:p w14:paraId="64C50803" w14:textId="77777777" w:rsidR="001C7D6B" w:rsidRPr="00DF4F0A" w:rsidRDefault="001C7D6B" w:rsidP="001C7D6B">
      <w:pPr>
        <w:contextualSpacing/>
        <w:rPr>
          <w:rFonts w:cstheme="minorHAnsi"/>
          <w:b/>
          <w:sz w:val="20"/>
          <w:szCs w:val="20"/>
          <w:lang w:val="nl-NL"/>
        </w:rPr>
      </w:pPr>
    </w:p>
    <w:p w14:paraId="5B56F887" w14:textId="77777777" w:rsidR="001C7D6B" w:rsidRPr="00DF4F0A" w:rsidRDefault="001C7D6B" w:rsidP="001C7D6B">
      <w:pPr>
        <w:contextualSpacing/>
        <w:rPr>
          <w:rFonts w:cstheme="minorHAnsi"/>
          <w:b/>
          <w:sz w:val="20"/>
          <w:szCs w:val="20"/>
          <w:lang w:val="nl-NL"/>
        </w:rPr>
      </w:pPr>
    </w:p>
    <w:p w14:paraId="3BB3908B" w14:textId="77777777" w:rsidR="001C7D6B" w:rsidRPr="00DF4F0A" w:rsidRDefault="001C7D6B">
      <w:pPr>
        <w:rPr>
          <w:rFonts w:cstheme="minorHAnsi"/>
          <w:b/>
          <w:sz w:val="20"/>
          <w:szCs w:val="20"/>
          <w:lang w:val="nl-NL"/>
        </w:rPr>
      </w:pPr>
      <w:r w:rsidRPr="00DF4F0A">
        <w:rPr>
          <w:rFonts w:cstheme="minorHAnsi"/>
          <w:b/>
          <w:sz w:val="20"/>
          <w:szCs w:val="20"/>
          <w:lang w:val="nl-NL"/>
        </w:rPr>
        <w:br w:type="page"/>
      </w:r>
    </w:p>
    <w:tbl>
      <w:tblPr>
        <w:tblStyle w:val="Tabelraster"/>
        <w:tblpPr w:leftFromText="180" w:rightFromText="180" w:vertAnchor="text" w:horzAnchor="margin" w:tblpY="-2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520"/>
        <w:gridCol w:w="941"/>
      </w:tblGrid>
      <w:tr w:rsidR="0012120B" w:rsidRPr="00DF4F0A" w14:paraId="0F02166B" w14:textId="77777777" w:rsidTr="00A33F5B">
        <w:tc>
          <w:tcPr>
            <w:tcW w:w="9016" w:type="dxa"/>
            <w:gridSpan w:val="3"/>
          </w:tcPr>
          <w:p w14:paraId="33B890F1" w14:textId="77777777" w:rsidR="0012120B" w:rsidRPr="00DF4F0A" w:rsidRDefault="0012120B" w:rsidP="00A33F5B">
            <w:pPr>
              <w:spacing w:line="264" w:lineRule="auto"/>
              <w:contextualSpacing/>
              <w:rPr>
                <w:rFonts w:cstheme="minorHAnsi"/>
                <w:b/>
                <w:sz w:val="24"/>
                <w:szCs w:val="24"/>
              </w:rPr>
            </w:pPr>
            <w:proofErr w:type="spellStart"/>
            <w:r w:rsidRPr="00DF4F0A">
              <w:rPr>
                <w:rFonts w:cstheme="minorHAnsi"/>
                <w:b/>
                <w:sz w:val="24"/>
                <w:szCs w:val="24"/>
              </w:rPr>
              <w:lastRenderedPageBreak/>
              <w:t>Inhoudsopgave</w:t>
            </w:r>
            <w:proofErr w:type="spellEnd"/>
            <w:r w:rsidRPr="00DF4F0A">
              <w:rPr>
                <w:rFonts w:cstheme="minorHAnsi"/>
                <w:b/>
                <w:sz w:val="24"/>
                <w:szCs w:val="24"/>
              </w:rPr>
              <w:t xml:space="preserve"> </w:t>
            </w:r>
            <w:proofErr w:type="spellStart"/>
            <w:r w:rsidRPr="00DF4F0A">
              <w:rPr>
                <w:rFonts w:cstheme="minorHAnsi"/>
                <w:b/>
                <w:sz w:val="24"/>
                <w:szCs w:val="24"/>
              </w:rPr>
              <w:t>Bijlagen</w:t>
            </w:r>
            <w:proofErr w:type="spellEnd"/>
          </w:p>
          <w:p w14:paraId="4A9D48E3" w14:textId="77777777" w:rsidR="0012120B" w:rsidRPr="00DF4F0A" w:rsidRDefault="0012120B" w:rsidP="00A33F5B">
            <w:pPr>
              <w:spacing w:line="264" w:lineRule="auto"/>
              <w:contextualSpacing/>
              <w:jc w:val="center"/>
              <w:rPr>
                <w:rFonts w:cstheme="minorHAnsi"/>
                <w:b/>
                <w:sz w:val="24"/>
                <w:szCs w:val="24"/>
              </w:rPr>
            </w:pPr>
          </w:p>
        </w:tc>
      </w:tr>
      <w:tr w:rsidR="0012120B" w:rsidRPr="00DF4F0A" w14:paraId="0359B6CA" w14:textId="77777777" w:rsidTr="00A33F5B">
        <w:tc>
          <w:tcPr>
            <w:tcW w:w="8075" w:type="dxa"/>
            <w:gridSpan w:val="2"/>
          </w:tcPr>
          <w:p w14:paraId="7468049B" w14:textId="125F9F4B" w:rsidR="0012120B" w:rsidRPr="00DF4F0A" w:rsidRDefault="0012120B" w:rsidP="0012120B">
            <w:pPr>
              <w:contextualSpacing/>
              <w:rPr>
                <w:rFonts w:cstheme="minorHAnsi"/>
                <w:b/>
                <w:sz w:val="20"/>
                <w:szCs w:val="20"/>
                <w:lang w:val="nl-NL"/>
              </w:rPr>
            </w:pPr>
            <w:r>
              <w:rPr>
                <w:rFonts w:cstheme="minorHAnsi"/>
                <w:b/>
                <w:sz w:val="20"/>
                <w:szCs w:val="20"/>
              </w:rPr>
              <w:t xml:space="preserve">Management </w:t>
            </w:r>
            <w:proofErr w:type="spellStart"/>
            <w:r>
              <w:rPr>
                <w:rFonts w:cstheme="minorHAnsi"/>
                <w:b/>
                <w:sz w:val="20"/>
                <w:szCs w:val="20"/>
              </w:rPr>
              <w:t>s</w:t>
            </w:r>
            <w:r w:rsidRPr="00DF4F0A">
              <w:rPr>
                <w:rFonts w:cstheme="minorHAnsi"/>
                <w:b/>
                <w:sz w:val="20"/>
                <w:szCs w:val="20"/>
              </w:rPr>
              <w:t>amenvatting</w:t>
            </w:r>
            <w:proofErr w:type="spellEnd"/>
          </w:p>
        </w:tc>
        <w:tc>
          <w:tcPr>
            <w:tcW w:w="941" w:type="dxa"/>
          </w:tcPr>
          <w:p w14:paraId="5585A6B8" w14:textId="77777777" w:rsidR="0012120B" w:rsidRPr="00DF4F0A" w:rsidRDefault="0012120B" w:rsidP="00A33F5B">
            <w:pPr>
              <w:spacing w:line="264" w:lineRule="auto"/>
              <w:contextualSpacing/>
              <w:jc w:val="both"/>
              <w:rPr>
                <w:rFonts w:cstheme="minorHAnsi"/>
                <w:b/>
                <w:sz w:val="20"/>
                <w:szCs w:val="20"/>
                <w:lang w:val="nl-NL"/>
              </w:rPr>
            </w:pPr>
            <w:r>
              <w:rPr>
                <w:rFonts w:cstheme="minorHAnsi"/>
                <w:b/>
                <w:sz w:val="20"/>
                <w:szCs w:val="20"/>
                <w:lang w:val="nl-NL"/>
              </w:rPr>
              <w:t>p. 3</w:t>
            </w:r>
          </w:p>
        </w:tc>
      </w:tr>
      <w:tr w:rsidR="0012120B" w:rsidRPr="00DF4F0A" w14:paraId="33666162" w14:textId="77777777" w:rsidTr="00A33F5B">
        <w:tc>
          <w:tcPr>
            <w:tcW w:w="1555" w:type="dxa"/>
          </w:tcPr>
          <w:p w14:paraId="23C623F9" w14:textId="77777777" w:rsidR="0012120B" w:rsidRPr="00DF4F0A" w:rsidRDefault="0012120B" w:rsidP="00A33F5B">
            <w:pPr>
              <w:spacing w:line="264" w:lineRule="auto"/>
              <w:contextualSpacing/>
              <w:rPr>
                <w:rFonts w:cstheme="minorHAnsi"/>
                <w:b/>
                <w:sz w:val="20"/>
                <w:szCs w:val="20"/>
                <w:lang w:val="nl-NL"/>
              </w:rPr>
            </w:pPr>
            <w:r w:rsidRPr="00DF4F0A">
              <w:rPr>
                <w:rFonts w:cstheme="minorHAnsi"/>
                <w:b/>
                <w:sz w:val="20"/>
                <w:szCs w:val="20"/>
                <w:lang w:val="nl-NL"/>
              </w:rPr>
              <w:t>Hoofdstuk 1</w:t>
            </w:r>
          </w:p>
        </w:tc>
        <w:tc>
          <w:tcPr>
            <w:tcW w:w="6520" w:type="dxa"/>
          </w:tcPr>
          <w:p w14:paraId="035ED0F7" w14:textId="77777777" w:rsidR="0012120B" w:rsidRPr="00DF4F0A" w:rsidRDefault="0012120B" w:rsidP="00A33F5B">
            <w:pPr>
              <w:spacing w:line="264" w:lineRule="auto"/>
              <w:contextualSpacing/>
              <w:jc w:val="both"/>
              <w:rPr>
                <w:rFonts w:cstheme="minorHAnsi"/>
                <w:b/>
                <w:sz w:val="20"/>
                <w:szCs w:val="20"/>
                <w:lang w:val="nl-NL"/>
              </w:rPr>
            </w:pPr>
            <w:r w:rsidRPr="00DF4F0A">
              <w:rPr>
                <w:rFonts w:cstheme="minorHAnsi"/>
                <w:b/>
                <w:sz w:val="20"/>
                <w:szCs w:val="20"/>
                <w:lang w:val="nl-NL"/>
              </w:rPr>
              <w:t>Inleiding</w:t>
            </w:r>
          </w:p>
        </w:tc>
        <w:tc>
          <w:tcPr>
            <w:tcW w:w="941" w:type="dxa"/>
          </w:tcPr>
          <w:p w14:paraId="67834E79" w14:textId="77777777" w:rsidR="0012120B" w:rsidRPr="00DF4F0A" w:rsidRDefault="0012120B" w:rsidP="00A33F5B">
            <w:pPr>
              <w:spacing w:line="264" w:lineRule="auto"/>
              <w:contextualSpacing/>
              <w:jc w:val="both"/>
              <w:rPr>
                <w:rFonts w:cstheme="minorHAnsi"/>
                <w:b/>
                <w:sz w:val="20"/>
                <w:szCs w:val="20"/>
                <w:lang w:val="nl-NL"/>
              </w:rPr>
            </w:pPr>
            <w:r>
              <w:rPr>
                <w:rFonts w:cstheme="minorHAnsi"/>
                <w:b/>
                <w:sz w:val="20"/>
                <w:szCs w:val="20"/>
                <w:lang w:val="nl-NL"/>
              </w:rPr>
              <w:t>p. 4</w:t>
            </w:r>
          </w:p>
        </w:tc>
      </w:tr>
      <w:tr w:rsidR="0012120B" w:rsidRPr="00DF4F0A" w14:paraId="63F806DD" w14:textId="77777777" w:rsidTr="00A33F5B">
        <w:tc>
          <w:tcPr>
            <w:tcW w:w="1555" w:type="dxa"/>
          </w:tcPr>
          <w:p w14:paraId="79B2B5E1"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1.1</w:t>
            </w:r>
          </w:p>
        </w:tc>
        <w:tc>
          <w:tcPr>
            <w:tcW w:w="6520" w:type="dxa"/>
          </w:tcPr>
          <w:p w14:paraId="57F86B4D"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Aanleiding</w:t>
            </w:r>
          </w:p>
        </w:tc>
        <w:tc>
          <w:tcPr>
            <w:tcW w:w="941" w:type="dxa"/>
          </w:tcPr>
          <w:p w14:paraId="70395ED5"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p. 4</w:t>
            </w:r>
          </w:p>
        </w:tc>
      </w:tr>
      <w:tr w:rsidR="0012120B" w:rsidRPr="00DF4F0A" w14:paraId="4E354E93" w14:textId="77777777" w:rsidTr="00A33F5B">
        <w:tc>
          <w:tcPr>
            <w:tcW w:w="1555" w:type="dxa"/>
          </w:tcPr>
          <w:p w14:paraId="3D2C454B"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 xml:space="preserve">1.2 </w:t>
            </w:r>
          </w:p>
        </w:tc>
        <w:tc>
          <w:tcPr>
            <w:tcW w:w="6520" w:type="dxa"/>
          </w:tcPr>
          <w:p w14:paraId="666B357F" w14:textId="42C9D47D" w:rsidR="0012120B" w:rsidRPr="00DF4F0A" w:rsidRDefault="00A33F5B" w:rsidP="00A33F5B">
            <w:pPr>
              <w:spacing w:line="264" w:lineRule="auto"/>
              <w:contextualSpacing/>
              <w:jc w:val="both"/>
              <w:rPr>
                <w:rFonts w:cstheme="minorHAnsi"/>
                <w:sz w:val="20"/>
                <w:szCs w:val="20"/>
                <w:lang w:val="nl-NL"/>
              </w:rPr>
            </w:pPr>
            <w:r>
              <w:rPr>
                <w:rFonts w:cstheme="minorHAnsi"/>
                <w:sz w:val="20"/>
                <w:szCs w:val="20"/>
                <w:lang w:val="nl-NL"/>
              </w:rPr>
              <w:t>De opdrachtgever (vervallen bij geanonimiseerde versie)</w:t>
            </w:r>
          </w:p>
        </w:tc>
        <w:tc>
          <w:tcPr>
            <w:tcW w:w="941" w:type="dxa"/>
          </w:tcPr>
          <w:p w14:paraId="39F02E84" w14:textId="77777777" w:rsidR="0012120B" w:rsidRPr="00DF4F0A" w:rsidRDefault="0012120B" w:rsidP="00A33F5B">
            <w:pPr>
              <w:spacing w:line="264" w:lineRule="auto"/>
              <w:contextualSpacing/>
              <w:jc w:val="both"/>
              <w:rPr>
                <w:rFonts w:cstheme="minorHAnsi"/>
                <w:sz w:val="20"/>
                <w:szCs w:val="20"/>
                <w:lang w:val="nl-NL"/>
              </w:rPr>
            </w:pPr>
            <w:r>
              <w:rPr>
                <w:rFonts w:cstheme="minorHAnsi"/>
                <w:sz w:val="20"/>
                <w:szCs w:val="20"/>
                <w:lang w:val="nl-NL"/>
              </w:rPr>
              <w:t>p. 4</w:t>
            </w:r>
          </w:p>
        </w:tc>
      </w:tr>
      <w:tr w:rsidR="0012120B" w:rsidRPr="00DF4F0A" w14:paraId="27D1EDC9" w14:textId="77777777" w:rsidTr="00A33F5B">
        <w:tc>
          <w:tcPr>
            <w:tcW w:w="1555" w:type="dxa"/>
          </w:tcPr>
          <w:p w14:paraId="6E144853" w14:textId="77777777" w:rsidR="0012120B" w:rsidRPr="00DF4F0A" w:rsidRDefault="0012120B" w:rsidP="00A33F5B">
            <w:pPr>
              <w:spacing w:line="264" w:lineRule="auto"/>
              <w:contextualSpacing/>
              <w:rPr>
                <w:rFonts w:cstheme="minorHAnsi"/>
                <w:b/>
                <w:sz w:val="20"/>
                <w:szCs w:val="20"/>
                <w:lang w:val="nl-NL"/>
              </w:rPr>
            </w:pPr>
            <w:r w:rsidRPr="00DF4F0A">
              <w:rPr>
                <w:rFonts w:cstheme="minorHAnsi"/>
                <w:b/>
                <w:sz w:val="20"/>
                <w:szCs w:val="20"/>
                <w:lang w:val="nl-NL"/>
              </w:rPr>
              <w:t>Hoofdstuk 2</w:t>
            </w:r>
          </w:p>
        </w:tc>
        <w:tc>
          <w:tcPr>
            <w:tcW w:w="6520" w:type="dxa"/>
          </w:tcPr>
          <w:p w14:paraId="1B2779B6" w14:textId="77777777" w:rsidR="0012120B" w:rsidRPr="00DF4F0A" w:rsidRDefault="0012120B" w:rsidP="00A33F5B">
            <w:pPr>
              <w:spacing w:line="264" w:lineRule="auto"/>
              <w:contextualSpacing/>
              <w:jc w:val="both"/>
              <w:rPr>
                <w:rFonts w:cstheme="minorHAnsi"/>
                <w:b/>
                <w:sz w:val="20"/>
                <w:szCs w:val="20"/>
                <w:lang w:val="nl-NL"/>
              </w:rPr>
            </w:pPr>
            <w:r w:rsidRPr="00DF4F0A">
              <w:rPr>
                <w:rFonts w:cstheme="minorHAnsi"/>
                <w:b/>
                <w:sz w:val="20"/>
                <w:szCs w:val="20"/>
                <w:lang w:val="nl-NL"/>
              </w:rPr>
              <w:t>Probleemstelling en onderzoek</w:t>
            </w:r>
          </w:p>
        </w:tc>
        <w:tc>
          <w:tcPr>
            <w:tcW w:w="941" w:type="dxa"/>
          </w:tcPr>
          <w:p w14:paraId="547501C6" w14:textId="77777777" w:rsidR="0012120B" w:rsidRPr="00DF4F0A" w:rsidRDefault="0012120B" w:rsidP="00A33F5B">
            <w:pPr>
              <w:spacing w:line="264" w:lineRule="auto"/>
              <w:contextualSpacing/>
              <w:jc w:val="both"/>
              <w:rPr>
                <w:rFonts w:cstheme="minorHAnsi"/>
                <w:b/>
                <w:sz w:val="20"/>
                <w:szCs w:val="20"/>
                <w:lang w:val="nl-NL"/>
              </w:rPr>
            </w:pPr>
            <w:r w:rsidRPr="00DF4F0A">
              <w:rPr>
                <w:rFonts w:cstheme="minorHAnsi"/>
                <w:b/>
                <w:sz w:val="20"/>
                <w:szCs w:val="20"/>
                <w:lang w:val="nl-NL"/>
              </w:rPr>
              <w:t>p. 5</w:t>
            </w:r>
          </w:p>
        </w:tc>
      </w:tr>
      <w:tr w:rsidR="0012120B" w:rsidRPr="00DF4F0A" w14:paraId="16D1FCA2" w14:textId="77777777" w:rsidTr="00A33F5B">
        <w:tc>
          <w:tcPr>
            <w:tcW w:w="1555" w:type="dxa"/>
          </w:tcPr>
          <w:p w14:paraId="6A74D87A"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2.1</w:t>
            </w:r>
          </w:p>
        </w:tc>
        <w:tc>
          <w:tcPr>
            <w:tcW w:w="6520" w:type="dxa"/>
          </w:tcPr>
          <w:p w14:paraId="1FA19F42"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Probleemanalyse</w:t>
            </w:r>
          </w:p>
        </w:tc>
        <w:tc>
          <w:tcPr>
            <w:tcW w:w="941" w:type="dxa"/>
          </w:tcPr>
          <w:p w14:paraId="16675FC6" w14:textId="77777777" w:rsidR="0012120B" w:rsidRPr="00DF4F0A" w:rsidRDefault="0012120B" w:rsidP="00A33F5B">
            <w:pPr>
              <w:spacing w:line="264" w:lineRule="auto"/>
              <w:contextualSpacing/>
              <w:jc w:val="both"/>
              <w:rPr>
                <w:rFonts w:cstheme="minorHAnsi"/>
                <w:sz w:val="20"/>
                <w:szCs w:val="20"/>
                <w:lang w:val="nl-NL"/>
              </w:rPr>
            </w:pPr>
            <w:r>
              <w:rPr>
                <w:rFonts w:cstheme="minorHAnsi"/>
                <w:sz w:val="20"/>
                <w:szCs w:val="20"/>
                <w:lang w:val="nl-NL"/>
              </w:rPr>
              <w:t>p. 5</w:t>
            </w:r>
          </w:p>
        </w:tc>
      </w:tr>
      <w:tr w:rsidR="0012120B" w:rsidRPr="00DF4F0A" w14:paraId="04AC70E8" w14:textId="77777777" w:rsidTr="00A33F5B">
        <w:tc>
          <w:tcPr>
            <w:tcW w:w="1555" w:type="dxa"/>
          </w:tcPr>
          <w:p w14:paraId="10D59431"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2.2</w:t>
            </w:r>
          </w:p>
        </w:tc>
        <w:tc>
          <w:tcPr>
            <w:tcW w:w="6520" w:type="dxa"/>
          </w:tcPr>
          <w:p w14:paraId="6CA2DE43"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Doelstelling, centrale vraag en deelvragen</w:t>
            </w:r>
          </w:p>
        </w:tc>
        <w:tc>
          <w:tcPr>
            <w:tcW w:w="941" w:type="dxa"/>
          </w:tcPr>
          <w:p w14:paraId="3F358E9A"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 xml:space="preserve">p. </w:t>
            </w:r>
            <w:r>
              <w:rPr>
                <w:rFonts w:cstheme="minorHAnsi"/>
                <w:sz w:val="20"/>
                <w:szCs w:val="20"/>
                <w:lang w:val="nl-NL"/>
              </w:rPr>
              <w:t>6</w:t>
            </w:r>
          </w:p>
        </w:tc>
      </w:tr>
      <w:tr w:rsidR="0012120B" w:rsidRPr="00DF4F0A" w14:paraId="097DC3D0" w14:textId="77777777" w:rsidTr="00A33F5B">
        <w:tc>
          <w:tcPr>
            <w:tcW w:w="1555" w:type="dxa"/>
          </w:tcPr>
          <w:p w14:paraId="66742848"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2.3</w:t>
            </w:r>
          </w:p>
        </w:tc>
        <w:tc>
          <w:tcPr>
            <w:tcW w:w="6520" w:type="dxa"/>
          </w:tcPr>
          <w:p w14:paraId="113A2E3F"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Methoden van onderzoek</w:t>
            </w:r>
          </w:p>
        </w:tc>
        <w:tc>
          <w:tcPr>
            <w:tcW w:w="941" w:type="dxa"/>
          </w:tcPr>
          <w:p w14:paraId="000CE36F" w14:textId="77777777" w:rsidR="0012120B" w:rsidRPr="00DF4F0A" w:rsidRDefault="0012120B" w:rsidP="00A33F5B">
            <w:pPr>
              <w:spacing w:line="264" w:lineRule="auto"/>
              <w:contextualSpacing/>
              <w:jc w:val="both"/>
              <w:rPr>
                <w:rFonts w:cstheme="minorHAnsi"/>
                <w:sz w:val="20"/>
                <w:szCs w:val="20"/>
                <w:lang w:val="nl-NL"/>
              </w:rPr>
            </w:pPr>
            <w:r>
              <w:rPr>
                <w:rFonts w:cstheme="minorHAnsi"/>
                <w:sz w:val="20"/>
                <w:szCs w:val="20"/>
                <w:lang w:val="nl-NL"/>
              </w:rPr>
              <w:t>p. 7</w:t>
            </w:r>
          </w:p>
        </w:tc>
      </w:tr>
      <w:tr w:rsidR="0012120B" w:rsidRPr="00DF4F0A" w14:paraId="1BCA3364" w14:textId="77777777" w:rsidTr="00A33F5B">
        <w:tc>
          <w:tcPr>
            <w:tcW w:w="1555" w:type="dxa"/>
          </w:tcPr>
          <w:p w14:paraId="38CDB5AA" w14:textId="77777777" w:rsidR="0012120B" w:rsidRPr="00DF4F0A" w:rsidRDefault="0012120B" w:rsidP="00A33F5B">
            <w:pPr>
              <w:spacing w:line="264" w:lineRule="auto"/>
              <w:contextualSpacing/>
              <w:rPr>
                <w:rFonts w:cstheme="minorHAnsi"/>
                <w:sz w:val="20"/>
                <w:szCs w:val="20"/>
                <w:lang w:val="nl-NL"/>
              </w:rPr>
            </w:pPr>
            <w:r w:rsidRPr="00DF4F0A">
              <w:rPr>
                <w:rFonts w:cstheme="minorHAnsi"/>
                <w:sz w:val="20"/>
                <w:szCs w:val="20"/>
                <w:lang w:val="nl-NL"/>
              </w:rPr>
              <w:t>2.4</w:t>
            </w:r>
          </w:p>
        </w:tc>
        <w:tc>
          <w:tcPr>
            <w:tcW w:w="6520" w:type="dxa"/>
          </w:tcPr>
          <w:p w14:paraId="46BF1D9B"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Leeswijzer</w:t>
            </w:r>
          </w:p>
        </w:tc>
        <w:tc>
          <w:tcPr>
            <w:tcW w:w="941" w:type="dxa"/>
          </w:tcPr>
          <w:p w14:paraId="2CDFABAF" w14:textId="77777777" w:rsidR="0012120B" w:rsidRPr="00DF4F0A" w:rsidRDefault="0012120B" w:rsidP="00A33F5B">
            <w:pPr>
              <w:spacing w:line="264" w:lineRule="auto"/>
              <w:contextualSpacing/>
              <w:jc w:val="both"/>
              <w:rPr>
                <w:rFonts w:cstheme="minorHAnsi"/>
                <w:sz w:val="20"/>
                <w:szCs w:val="20"/>
                <w:lang w:val="nl-NL"/>
              </w:rPr>
            </w:pPr>
            <w:r w:rsidRPr="00DF4F0A">
              <w:rPr>
                <w:rFonts w:cstheme="minorHAnsi"/>
                <w:sz w:val="20"/>
                <w:szCs w:val="20"/>
                <w:lang w:val="nl-NL"/>
              </w:rPr>
              <w:t>p. 8</w:t>
            </w:r>
          </w:p>
        </w:tc>
      </w:tr>
      <w:tr w:rsidR="0012120B" w:rsidRPr="00DF4F0A" w14:paraId="731B0D08" w14:textId="77777777" w:rsidTr="00A33F5B">
        <w:tc>
          <w:tcPr>
            <w:tcW w:w="1555" w:type="dxa"/>
          </w:tcPr>
          <w:p w14:paraId="37223C80" w14:textId="77777777" w:rsidR="0012120B" w:rsidRPr="00520C04" w:rsidRDefault="0012120B" w:rsidP="00A33F5B">
            <w:pPr>
              <w:spacing w:line="264" w:lineRule="auto"/>
              <w:contextualSpacing/>
              <w:rPr>
                <w:rFonts w:cstheme="minorHAnsi"/>
                <w:b/>
                <w:sz w:val="20"/>
                <w:szCs w:val="20"/>
                <w:lang w:val="nl-NL"/>
              </w:rPr>
            </w:pPr>
            <w:r w:rsidRPr="00520C04">
              <w:rPr>
                <w:rFonts w:cstheme="minorHAnsi"/>
                <w:b/>
                <w:sz w:val="20"/>
                <w:szCs w:val="20"/>
                <w:lang w:val="nl-NL"/>
              </w:rPr>
              <w:t>Hoofdstuk 3</w:t>
            </w:r>
          </w:p>
        </w:tc>
        <w:tc>
          <w:tcPr>
            <w:tcW w:w="6520" w:type="dxa"/>
          </w:tcPr>
          <w:p w14:paraId="3777C4AE" w14:textId="77777777" w:rsidR="0012120B" w:rsidRPr="00520C04" w:rsidRDefault="0012120B" w:rsidP="00A33F5B">
            <w:pPr>
              <w:spacing w:line="264" w:lineRule="auto"/>
              <w:contextualSpacing/>
              <w:jc w:val="both"/>
              <w:rPr>
                <w:rFonts w:cstheme="minorHAnsi"/>
                <w:b/>
                <w:sz w:val="20"/>
                <w:szCs w:val="20"/>
                <w:lang w:val="nl-NL"/>
              </w:rPr>
            </w:pPr>
            <w:r w:rsidRPr="00520C04">
              <w:rPr>
                <w:rFonts w:cstheme="minorHAnsi"/>
                <w:b/>
                <w:sz w:val="20"/>
                <w:szCs w:val="20"/>
                <w:lang w:val="nl-NL"/>
              </w:rPr>
              <w:t>Juridisch en theoretisch kader Wwz</w:t>
            </w:r>
          </w:p>
        </w:tc>
        <w:tc>
          <w:tcPr>
            <w:tcW w:w="941" w:type="dxa"/>
          </w:tcPr>
          <w:p w14:paraId="08C11A4F" w14:textId="77777777" w:rsidR="0012120B" w:rsidRPr="00520C04" w:rsidRDefault="0012120B" w:rsidP="00A33F5B">
            <w:pPr>
              <w:spacing w:line="264" w:lineRule="auto"/>
              <w:contextualSpacing/>
              <w:jc w:val="both"/>
              <w:rPr>
                <w:rFonts w:cstheme="minorHAnsi"/>
                <w:b/>
                <w:sz w:val="20"/>
                <w:szCs w:val="20"/>
                <w:lang w:val="nl-NL"/>
              </w:rPr>
            </w:pPr>
            <w:r w:rsidRPr="00520C04">
              <w:rPr>
                <w:rFonts w:cstheme="minorHAnsi"/>
                <w:b/>
                <w:sz w:val="20"/>
                <w:szCs w:val="20"/>
                <w:lang w:val="nl-NL"/>
              </w:rPr>
              <w:t>p. 9</w:t>
            </w:r>
          </w:p>
        </w:tc>
      </w:tr>
      <w:tr w:rsidR="0012120B" w:rsidRPr="00DF4F0A" w14:paraId="2591FEB6" w14:textId="77777777" w:rsidTr="00A33F5B">
        <w:tc>
          <w:tcPr>
            <w:tcW w:w="1555" w:type="dxa"/>
          </w:tcPr>
          <w:p w14:paraId="6FCFDEEB"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3.1</w:t>
            </w:r>
          </w:p>
        </w:tc>
        <w:tc>
          <w:tcPr>
            <w:tcW w:w="6520" w:type="dxa"/>
          </w:tcPr>
          <w:p w14:paraId="05E3AE0D" w14:textId="77777777" w:rsidR="0012120B" w:rsidRPr="00520C04" w:rsidRDefault="0012120B" w:rsidP="00A33F5B">
            <w:pPr>
              <w:rPr>
                <w:rFonts w:cstheme="minorHAnsi"/>
                <w:sz w:val="20"/>
                <w:szCs w:val="20"/>
                <w:lang w:val="nl-NL"/>
              </w:rPr>
            </w:pPr>
            <w:r w:rsidRPr="00520C04">
              <w:rPr>
                <w:rFonts w:cstheme="minorHAnsi"/>
                <w:sz w:val="20"/>
                <w:szCs w:val="20"/>
                <w:lang w:val="nl-NL"/>
              </w:rPr>
              <w:t>Wwz doelstellingen</w:t>
            </w:r>
          </w:p>
        </w:tc>
        <w:tc>
          <w:tcPr>
            <w:tcW w:w="941" w:type="dxa"/>
          </w:tcPr>
          <w:p w14:paraId="0A98DE3A"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9</w:t>
            </w:r>
          </w:p>
        </w:tc>
      </w:tr>
      <w:tr w:rsidR="0012120B" w:rsidRPr="00DF4F0A" w14:paraId="2F0B3291" w14:textId="77777777" w:rsidTr="00A33F5B">
        <w:tc>
          <w:tcPr>
            <w:tcW w:w="1555" w:type="dxa"/>
          </w:tcPr>
          <w:p w14:paraId="6CE542F6" w14:textId="77777777" w:rsidR="0012120B" w:rsidRPr="00520C04" w:rsidRDefault="0012120B" w:rsidP="00A33F5B">
            <w:pPr>
              <w:spacing w:line="264" w:lineRule="auto"/>
              <w:contextualSpacing/>
              <w:rPr>
                <w:rFonts w:cstheme="minorHAnsi"/>
                <w:sz w:val="20"/>
                <w:szCs w:val="20"/>
                <w:lang w:val="nl-NL"/>
              </w:rPr>
            </w:pPr>
            <w:r>
              <w:rPr>
                <w:rFonts w:cstheme="minorHAnsi"/>
                <w:sz w:val="20"/>
                <w:szCs w:val="20"/>
                <w:lang w:val="nl-NL"/>
              </w:rPr>
              <w:t>3.2</w:t>
            </w:r>
          </w:p>
        </w:tc>
        <w:tc>
          <w:tcPr>
            <w:tcW w:w="6520" w:type="dxa"/>
          </w:tcPr>
          <w:p w14:paraId="3246D612" w14:textId="77777777" w:rsidR="0012120B" w:rsidRPr="00520C04" w:rsidRDefault="0012120B" w:rsidP="00A33F5B">
            <w:pPr>
              <w:rPr>
                <w:rFonts w:cstheme="minorHAnsi"/>
                <w:sz w:val="20"/>
                <w:szCs w:val="20"/>
                <w:lang w:val="nl-NL"/>
              </w:rPr>
            </w:pPr>
            <w:r>
              <w:rPr>
                <w:rFonts w:cstheme="minorHAnsi"/>
                <w:sz w:val="20"/>
                <w:szCs w:val="20"/>
                <w:lang w:val="nl-NL"/>
              </w:rPr>
              <w:t>Het ontslagstelsel in vogelvlucht</w:t>
            </w:r>
          </w:p>
        </w:tc>
        <w:tc>
          <w:tcPr>
            <w:tcW w:w="941" w:type="dxa"/>
          </w:tcPr>
          <w:p w14:paraId="628F505F" w14:textId="77777777" w:rsidR="0012120B" w:rsidRPr="00520C04" w:rsidRDefault="0012120B" w:rsidP="00A33F5B">
            <w:pPr>
              <w:spacing w:line="264" w:lineRule="auto"/>
              <w:contextualSpacing/>
              <w:jc w:val="both"/>
              <w:rPr>
                <w:rFonts w:cstheme="minorHAnsi"/>
                <w:sz w:val="20"/>
                <w:szCs w:val="20"/>
                <w:lang w:val="nl-NL"/>
              </w:rPr>
            </w:pPr>
            <w:r>
              <w:rPr>
                <w:rFonts w:cstheme="minorHAnsi"/>
                <w:sz w:val="20"/>
                <w:szCs w:val="20"/>
                <w:lang w:val="nl-NL"/>
              </w:rPr>
              <w:t>p. 9</w:t>
            </w:r>
          </w:p>
        </w:tc>
      </w:tr>
      <w:tr w:rsidR="0012120B" w:rsidRPr="00DF4F0A" w14:paraId="2585F553" w14:textId="77777777" w:rsidTr="00A33F5B">
        <w:tc>
          <w:tcPr>
            <w:tcW w:w="1555" w:type="dxa"/>
          </w:tcPr>
          <w:p w14:paraId="5B9FA749" w14:textId="77777777" w:rsidR="0012120B" w:rsidRDefault="0012120B" w:rsidP="00A33F5B">
            <w:pPr>
              <w:spacing w:line="264" w:lineRule="auto"/>
              <w:contextualSpacing/>
              <w:rPr>
                <w:rFonts w:cstheme="minorHAnsi"/>
                <w:sz w:val="20"/>
                <w:szCs w:val="20"/>
                <w:lang w:val="nl-NL"/>
              </w:rPr>
            </w:pPr>
            <w:r>
              <w:rPr>
                <w:rFonts w:cstheme="minorHAnsi"/>
                <w:sz w:val="20"/>
                <w:szCs w:val="20"/>
                <w:lang w:val="nl-NL"/>
              </w:rPr>
              <w:t>3.3</w:t>
            </w:r>
          </w:p>
        </w:tc>
        <w:tc>
          <w:tcPr>
            <w:tcW w:w="6520" w:type="dxa"/>
          </w:tcPr>
          <w:p w14:paraId="16E187B8" w14:textId="77777777" w:rsidR="0012120B" w:rsidRDefault="0012120B" w:rsidP="00A33F5B">
            <w:pPr>
              <w:rPr>
                <w:rFonts w:cstheme="minorHAnsi"/>
                <w:sz w:val="20"/>
                <w:szCs w:val="20"/>
                <w:lang w:val="nl-NL"/>
              </w:rPr>
            </w:pPr>
            <w:r>
              <w:rPr>
                <w:rFonts w:cstheme="minorHAnsi"/>
                <w:sz w:val="20"/>
                <w:szCs w:val="20"/>
                <w:lang w:val="nl-NL"/>
              </w:rPr>
              <w:t>De transitievergoeding</w:t>
            </w:r>
          </w:p>
        </w:tc>
        <w:tc>
          <w:tcPr>
            <w:tcW w:w="941" w:type="dxa"/>
          </w:tcPr>
          <w:p w14:paraId="65205C68"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p. 9</w:t>
            </w:r>
          </w:p>
        </w:tc>
      </w:tr>
      <w:tr w:rsidR="0012120B" w:rsidRPr="00DF4F0A" w14:paraId="2ADA2413" w14:textId="77777777" w:rsidTr="00A33F5B">
        <w:tc>
          <w:tcPr>
            <w:tcW w:w="1555" w:type="dxa"/>
          </w:tcPr>
          <w:p w14:paraId="1F212814" w14:textId="77777777" w:rsidR="0012120B" w:rsidRDefault="0012120B" w:rsidP="00A33F5B">
            <w:pPr>
              <w:spacing w:line="264" w:lineRule="auto"/>
              <w:contextualSpacing/>
              <w:rPr>
                <w:rFonts w:cstheme="minorHAnsi"/>
                <w:sz w:val="20"/>
                <w:szCs w:val="20"/>
                <w:lang w:val="nl-NL"/>
              </w:rPr>
            </w:pPr>
            <w:r>
              <w:rPr>
                <w:rFonts w:cstheme="minorHAnsi"/>
                <w:sz w:val="20"/>
                <w:szCs w:val="20"/>
                <w:lang w:val="nl-NL"/>
              </w:rPr>
              <w:t>3.4</w:t>
            </w:r>
          </w:p>
        </w:tc>
        <w:tc>
          <w:tcPr>
            <w:tcW w:w="6520" w:type="dxa"/>
          </w:tcPr>
          <w:p w14:paraId="560B4036" w14:textId="77777777" w:rsidR="0012120B" w:rsidRDefault="0012120B" w:rsidP="00A33F5B">
            <w:pPr>
              <w:rPr>
                <w:rFonts w:cstheme="minorHAnsi"/>
                <w:sz w:val="20"/>
                <w:szCs w:val="20"/>
                <w:lang w:val="nl-NL"/>
              </w:rPr>
            </w:pPr>
            <w:r>
              <w:rPr>
                <w:rFonts w:cstheme="minorHAnsi"/>
                <w:sz w:val="20"/>
                <w:szCs w:val="20"/>
                <w:lang w:val="nl-NL"/>
              </w:rPr>
              <w:t>Arbeidsrechtelijke schuldgradaties</w:t>
            </w:r>
          </w:p>
        </w:tc>
        <w:tc>
          <w:tcPr>
            <w:tcW w:w="941" w:type="dxa"/>
          </w:tcPr>
          <w:p w14:paraId="08AB3342"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p. 11</w:t>
            </w:r>
          </w:p>
        </w:tc>
      </w:tr>
      <w:tr w:rsidR="0012120B" w:rsidRPr="00DF4F0A" w14:paraId="3846F014" w14:textId="77777777" w:rsidTr="00A33F5B">
        <w:tc>
          <w:tcPr>
            <w:tcW w:w="1555" w:type="dxa"/>
          </w:tcPr>
          <w:p w14:paraId="0DA6B01E" w14:textId="77777777" w:rsidR="0012120B" w:rsidRDefault="0012120B" w:rsidP="00A33F5B">
            <w:pPr>
              <w:spacing w:line="264" w:lineRule="auto"/>
              <w:contextualSpacing/>
              <w:rPr>
                <w:rFonts w:cstheme="minorHAnsi"/>
                <w:sz w:val="20"/>
                <w:szCs w:val="20"/>
                <w:lang w:val="nl-NL"/>
              </w:rPr>
            </w:pPr>
            <w:r>
              <w:rPr>
                <w:rFonts w:cstheme="minorHAnsi"/>
                <w:sz w:val="20"/>
                <w:szCs w:val="20"/>
                <w:lang w:val="nl-NL"/>
              </w:rPr>
              <w:t>3.4.1</w:t>
            </w:r>
          </w:p>
        </w:tc>
        <w:tc>
          <w:tcPr>
            <w:tcW w:w="6520" w:type="dxa"/>
          </w:tcPr>
          <w:p w14:paraId="4EBF1FC0" w14:textId="77777777" w:rsidR="0012120B" w:rsidRDefault="0012120B" w:rsidP="00A33F5B">
            <w:pPr>
              <w:rPr>
                <w:rFonts w:cstheme="minorHAnsi"/>
                <w:sz w:val="20"/>
                <w:szCs w:val="20"/>
                <w:lang w:val="nl-NL"/>
              </w:rPr>
            </w:pPr>
            <w:r>
              <w:rPr>
                <w:rFonts w:cstheme="minorHAnsi"/>
                <w:sz w:val="20"/>
                <w:szCs w:val="20"/>
                <w:lang w:val="nl-NL"/>
              </w:rPr>
              <w:t>Verwijtbaar</w:t>
            </w:r>
          </w:p>
        </w:tc>
        <w:tc>
          <w:tcPr>
            <w:tcW w:w="941" w:type="dxa"/>
          </w:tcPr>
          <w:p w14:paraId="1531F314"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p. 11</w:t>
            </w:r>
          </w:p>
        </w:tc>
      </w:tr>
      <w:tr w:rsidR="0012120B" w:rsidRPr="00DF4F0A" w14:paraId="30751E37" w14:textId="77777777" w:rsidTr="00A33F5B">
        <w:tc>
          <w:tcPr>
            <w:tcW w:w="1555" w:type="dxa"/>
          </w:tcPr>
          <w:p w14:paraId="1474F062" w14:textId="77777777" w:rsidR="0012120B" w:rsidRDefault="0012120B" w:rsidP="00A33F5B">
            <w:pPr>
              <w:spacing w:line="264" w:lineRule="auto"/>
              <w:contextualSpacing/>
              <w:rPr>
                <w:rFonts w:cstheme="minorHAnsi"/>
                <w:sz w:val="20"/>
                <w:szCs w:val="20"/>
                <w:lang w:val="nl-NL"/>
              </w:rPr>
            </w:pPr>
            <w:r>
              <w:rPr>
                <w:rFonts w:cstheme="minorHAnsi"/>
                <w:sz w:val="20"/>
                <w:szCs w:val="20"/>
                <w:lang w:val="nl-NL"/>
              </w:rPr>
              <w:t>3.4.2</w:t>
            </w:r>
          </w:p>
        </w:tc>
        <w:tc>
          <w:tcPr>
            <w:tcW w:w="6520" w:type="dxa"/>
          </w:tcPr>
          <w:p w14:paraId="65368D28" w14:textId="77777777" w:rsidR="0012120B" w:rsidRDefault="0012120B" w:rsidP="00A33F5B">
            <w:pPr>
              <w:rPr>
                <w:rFonts w:cstheme="minorHAnsi"/>
                <w:sz w:val="20"/>
                <w:szCs w:val="20"/>
                <w:lang w:val="nl-NL"/>
              </w:rPr>
            </w:pPr>
            <w:r>
              <w:rPr>
                <w:rFonts w:cstheme="minorHAnsi"/>
                <w:sz w:val="20"/>
                <w:szCs w:val="20"/>
                <w:lang w:val="nl-NL"/>
              </w:rPr>
              <w:t>Ernstig verwijtbaar</w:t>
            </w:r>
          </w:p>
        </w:tc>
        <w:tc>
          <w:tcPr>
            <w:tcW w:w="941" w:type="dxa"/>
          </w:tcPr>
          <w:p w14:paraId="78D22227"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p. 12</w:t>
            </w:r>
          </w:p>
        </w:tc>
      </w:tr>
      <w:tr w:rsidR="0012120B" w:rsidRPr="00DF4F0A" w14:paraId="4A3CF97A" w14:textId="77777777" w:rsidTr="00A33F5B">
        <w:tc>
          <w:tcPr>
            <w:tcW w:w="1555" w:type="dxa"/>
          </w:tcPr>
          <w:p w14:paraId="1814FB20" w14:textId="77777777" w:rsidR="0012120B" w:rsidRDefault="0012120B" w:rsidP="00A33F5B">
            <w:pPr>
              <w:spacing w:line="264" w:lineRule="auto"/>
              <w:contextualSpacing/>
              <w:rPr>
                <w:rFonts w:cstheme="minorHAnsi"/>
                <w:sz w:val="20"/>
                <w:szCs w:val="20"/>
                <w:lang w:val="nl-NL"/>
              </w:rPr>
            </w:pPr>
            <w:r>
              <w:rPr>
                <w:rFonts w:cstheme="minorHAnsi"/>
                <w:sz w:val="20"/>
                <w:szCs w:val="20"/>
                <w:lang w:val="nl-NL"/>
              </w:rPr>
              <w:t>3.4.3</w:t>
            </w:r>
          </w:p>
        </w:tc>
        <w:tc>
          <w:tcPr>
            <w:tcW w:w="6520" w:type="dxa"/>
          </w:tcPr>
          <w:p w14:paraId="77F2B79D" w14:textId="77777777" w:rsidR="0012120B" w:rsidRDefault="0012120B" w:rsidP="00A33F5B">
            <w:pPr>
              <w:rPr>
                <w:rFonts w:cstheme="minorHAnsi"/>
                <w:sz w:val="20"/>
                <w:szCs w:val="20"/>
                <w:lang w:val="nl-NL"/>
              </w:rPr>
            </w:pPr>
            <w:r>
              <w:rPr>
                <w:rFonts w:cstheme="minorHAnsi"/>
                <w:sz w:val="20"/>
                <w:szCs w:val="20"/>
                <w:lang w:val="nl-NL"/>
              </w:rPr>
              <w:t>Dringende reden</w:t>
            </w:r>
          </w:p>
        </w:tc>
        <w:tc>
          <w:tcPr>
            <w:tcW w:w="941" w:type="dxa"/>
          </w:tcPr>
          <w:p w14:paraId="357AFCB2"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p. 13</w:t>
            </w:r>
          </w:p>
        </w:tc>
      </w:tr>
      <w:tr w:rsidR="0012120B" w:rsidRPr="00DF4F0A" w14:paraId="516953C5" w14:textId="77777777" w:rsidTr="00A33F5B">
        <w:tc>
          <w:tcPr>
            <w:tcW w:w="1555" w:type="dxa"/>
          </w:tcPr>
          <w:p w14:paraId="203B9BBB" w14:textId="77777777" w:rsidR="0012120B" w:rsidRPr="00DF4F0A" w:rsidRDefault="0012120B" w:rsidP="00A33F5B">
            <w:pPr>
              <w:spacing w:line="264" w:lineRule="auto"/>
              <w:contextualSpacing/>
              <w:rPr>
                <w:rFonts w:cstheme="minorHAnsi"/>
                <w:b/>
                <w:sz w:val="20"/>
                <w:szCs w:val="20"/>
                <w:lang w:val="nl-NL"/>
              </w:rPr>
            </w:pPr>
            <w:r>
              <w:rPr>
                <w:rFonts w:cstheme="minorHAnsi"/>
                <w:b/>
                <w:sz w:val="20"/>
                <w:szCs w:val="20"/>
                <w:lang w:val="nl-NL"/>
              </w:rPr>
              <w:t>Hoofdstuk 4</w:t>
            </w:r>
          </w:p>
        </w:tc>
        <w:tc>
          <w:tcPr>
            <w:tcW w:w="6520" w:type="dxa"/>
          </w:tcPr>
          <w:p w14:paraId="29D229AE" w14:textId="77777777" w:rsidR="0012120B" w:rsidRPr="00DF4F0A" w:rsidRDefault="0012120B" w:rsidP="00A33F5B">
            <w:pPr>
              <w:spacing w:line="264" w:lineRule="auto"/>
              <w:contextualSpacing/>
              <w:jc w:val="both"/>
              <w:rPr>
                <w:rFonts w:cstheme="minorHAnsi"/>
                <w:sz w:val="20"/>
                <w:szCs w:val="20"/>
                <w:lang w:val="nl-NL"/>
              </w:rPr>
            </w:pPr>
            <w:r>
              <w:rPr>
                <w:rFonts w:cstheme="minorHAnsi"/>
                <w:sz w:val="20"/>
                <w:szCs w:val="20"/>
                <w:lang w:val="nl-NL"/>
              </w:rPr>
              <w:t>Het Criterium en de schuldgradatie ernstige verwijtbaarheid</w:t>
            </w:r>
          </w:p>
        </w:tc>
        <w:tc>
          <w:tcPr>
            <w:tcW w:w="941" w:type="dxa"/>
          </w:tcPr>
          <w:p w14:paraId="7E95BC64" w14:textId="77777777" w:rsidR="0012120B" w:rsidRPr="00DF4F0A" w:rsidRDefault="0012120B" w:rsidP="00A33F5B">
            <w:pPr>
              <w:spacing w:line="264" w:lineRule="auto"/>
              <w:contextualSpacing/>
              <w:jc w:val="both"/>
              <w:rPr>
                <w:rFonts w:cstheme="minorHAnsi"/>
                <w:b/>
                <w:sz w:val="20"/>
                <w:szCs w:val="20"/>
                <w:lang w:val="nl-NL"/>
              </w:rPr>
            </w:pPr>
            <w:r>
              <w:rPr>
                <w:rFonts w:cstheme="minorHAnsi"/>
                <w:b/>
                <w:sz w:val="20"/>
                <w:szCs w:val="20"/>
                <w:lang w:val="nl-NL"/>
              </w:rPr>
              <w:t>p. 15</w:t>
            </w:r>
          </w:p>
        </w:tc>
      </w:tr>
      <w:tr w:rsidR="0012120B" w:rsidRPr="00DF4F0A" w14:paraId="6E01BF47" w14:textId="77777777" w:rsidTr="00A33F5B">
        <w:tc>
          <w:tcPr>
            <w:tcW w:w="1555" w:type="dxa"/>
          </w:tcPr>
          <w:p w14:paraId="50BF87C1"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4.1</w:t>
            </w:r>
          </w:p>
        </w:tc>
        <w:tc>
          <w:tcPr>
            <w:tcW w:w="6520" w:type="dxa"/>
          </w:tcPr>
          <w:p w14:paraId="5EC7D320"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Analyse artikel 7:673 lid 7 onder c BW (het criterium)</w:t>
            </w:r>
          </w:p>
        </w:tc>
        <w:tc>
          <w:tcPr>
            <w:tcW w:w="941" w:type="dxa"/>
          </w:tcPr>
          <w:p w14:paraId="32FB4E90"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15</w:t>
            </w:r>
          </w:p>
        </w:tc>
      </w:tr>
      <w:tr w:rsidR="0012120B" w:rsidRPr="00DF4F0A" w14:paraId="2580DE72" w14:textId="77777777" w:rsidTr="00A33F5B">
        <w:tc>
          <w:tcPr>
            <w:tcW w:w="1555" w:type="dxa"/>
          </w:tcPr>
          <w:p w14:paraId="5414063F"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4.1.1</w:t>
            </w:r>
          </w:p>
        </w:tc>
        <w:tc>
          <w:tcPr>
            <w:tcW w:w="6520" w:type="dxa"/>
          </w:tcPr>
          <w:p w14:paraId="1F4077AE"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Kwantitatieve analyse</w:t>
            </w:r>
          </w:p>
        </w:tc>
        <w:tc>
          <w:tcPr>
            <w:tcW w:w="941" w:type="dxa"/>
          </w:tcPr>
          <w:p w14:paraId="073C0B0E"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15</w:t>
            </w:r>
          </w:p>
        </w:tc>
      </w:tr>
      <w:tr w:rsidR="0012120B" w:rsidRPr="00DF4F0A" w14:paraId="50B5703F" w14:textId="77777777" w:rsidTr="00A33F5B">
        <w:tc>
          <w:tcPr>
            <w:tcW w:w="1555" w:type="dxa"/>
          </w:tcPr>
          <w:p w14:paraId="5BE28465"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4.1.2</w:t>
            </w:r>
          </w:p>
        </w:tc>
        <w:tc>
          <w:tcPr>
            <w:tcW w:w="6520" w:type="dxa"/>
          </w:tcPr>
          <w:p w14:paraId="1BFDED63"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Beschrijving &amp; inhoudelijke analyse uitspraken</w:t>
            </w:r>
          </w:p>
        </w:tc>
        <w:tc>
          <w:tcPr>
            <w:tcW w:w="941" w:type="dxa"/>
          </w:tcPr>
          <w:p w14:paraId="7788A882"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17</w:t>
            </w:r>
          </w:p>
        </w:tc>
      </w:tr>
      <w:tr w:rsidR="0012120B" w:rsidRPr="00DF4F0A" w14:paraId="639ACF3E" w14:textId="77777777" w:rsidTr="00A33F5B">
        <w:tc>
          <w:tcPr>
            <w:tcW w:w="1555" w:type="dxa"/>
          </w:tcPr>
          <w:p w14:paraId="5BA005D0"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 xml:space="preserve">4.1.3 </w:t>
            </w:r>
          </w:p>
        </w:tc>
        <w:tc>
          <w:tcPr>
            <w:tcW w:w="6520" w:type="dxa"/>
          </w:tcPr>
          <w:p w14:paraId="250BF01B"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Bevindingen</w:t>
            </w:r>
          </w:p>
        </w:tc>
        <w:tc>
          <w:tcPr>
            <w:tcW w:w="941" w:type="dxa"/>
          </w:tcPr>
          <w:p w14:paraId="5606F2BB"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21</w:t>
            </w:r>
          </w:p>
        </w:tc>
      </w:tr>
      <w:tr w:rsidR="0012120B" w:rsidRPr="00DF4F0A" w14:paraId="487F1D48" w14:textId="77777777" w:rsidTr="00A33F5B">
        <w:tc>
          <w:tcPr>
            <w:tcW w:w="1555" w:type="dxa"/>
          </w:tcPr>
          <w:p w14:paraId="450D5929"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w:t>
            </w:r>
          </w:p>
        </w:tc>
        <w:tc>
          <w:tcPr>
            <w:tcW w:w="6520" w:type="dxa"/>
          </w:tcPr>
          <w:p w14:paraId="2C22595B"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Uitzondering op het criterium</w:t>
            </w:r>
          </w:p>
        </w:tc>
        <w:tc>
          <w:tcPr>
            <w:tcW w:w="941" w:type="dxa"/>
          </w:tcPr>
          <w:p w14:paraId="3CCABB45"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21</w:t>
            </w:r>
          </w:p>
        </w:tc>
      </w:tr>
      <w:tr w:rsidR="0012120B" w:rsidRPr="00DF4F0A" w14:paraId="3EF64131" w14:textId="77777777" w:rsidTr="00A33F5B">
        <w:tc>
          <w:tcPr>
            <w:tcW w:w="1555" w:type="dxa"/>
          </w:tcPr>
          <w:p w14:paraId="4F933D7B"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4.2.1</w:t>
            </w:r>
          </w:p>
        </w:tc>
        <w:tc>
          <w:tcPr>
            <w:tcW w:w="6520" w:type="dxa"/>
          </w:tcPr>
          <w:p w14:paraId="5EAA67DB"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Kwantitatieve analyse</w:t>
            </w:r>
          </w:p>
        </w:tc>
        <w:tc>
          <w:tcPr>
            <w:tcW w:w="941" w:type="dxa"/>
          </w:tcPr>
          <w:p w14:paraId="4A5F2409"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22</w:t>
            </w:r>
          </w:p>
        </w:tc>
      </w:tr>
      <w:tr w:rsidR="0012120B" w:rsidRPr="00DF4F0A" w14:paraId="23DE2A69" w14:textId="77777777" w:rsidTr="00A33F5B">
        <w:tc>
          <w:tcPr>
            <w:tcW w:w="1555" w:type="dxa"/>
          </w:tcPr>
          <w:p w14:paraId="082FB910"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4.2.2</w:t>
            </w:r>
          </w:p>
        </w:tc>
        <w:tc>
          <w:tcPr>
            <w:tcW w:w="6520" w:type="dxa"/>
          </w:tcPr>
          <w:p w14:paraId="29DB607F"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Beschrijving &amp; inhoudelijke analyse uitspraken</w:t>
            </w:r>
          </w:p>
        </w:tc>
        <w:tc>
          <w:tcPr>
            <w:tcW w:w="941" w:type="dxa"/>
          </w:tcPr>
          <w:p w14:paraId="6011BF20"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22</w:t>
            </w:r>
          </w:p>
        </w:tc>
      </w:tr>
      <w:tr w:rsidR="0012120B" w:rsidRPr="00DF4F0A" w14:paraId="6AFE3301" w14:textId="77777777" w:rsidTr="00A33F5B">
        <w:tc>
          <w:tcPr>
            <w:tcW w:w="1555" w:type="dxa"/>
          </w:tcPr>
          <w:p w14:paraId="1D0DB452"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4.2.2.1</w:t>
            </w:r>
          </w:p>
        </w:tc>
        <w:tc>
          <w:tcPr>
            <w:tcW w:w="6520" w:type="dxa"/>
          </w:tcPr>
          <w:p w14:paraId="31CB6DC7"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Transitievergoeding niet toegekend</w:t>
            </w:r>
          </w:p>
        </w:tc>
        <w:tc>
          <w:tcPr>
            <w:tcW w:w="941" w:type="dxa"/>
          </w:tcPr>
          <w:p w14:paraId="643F49C7"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22</w:t>
            </w:r>
          </w:p>
        </w:tc>
      </w:tr>
      <w:tr w:rsidR="0012120B" w:rsidRPr="00DF4F0A" w14:paraId="38DA8B92" w14:textId="77777777" w:rsidTr="00A33F5B">
        <w:tc>
          <w:tcPr>
            <w:tcW w:w="1555" w:type="dxa"/>
          </w:tcPr>
          <w:p w14:paraId="34F793CB"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4.2.2.2</w:t>
            </w:r>
          </w:p>
        </w:tc>
        <w:tc>
          <w:tcPr>
            <w:tcW w:w="6520" w:type="dxa"/>
          </w:tcPr>
          <w:p w14:paraId="18ED91EA"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Transitievergoeding toegekend ook bij voldoen criterium</w:t>
            </w:r>
          </w:p>
        </w:tc>
        <w:tc>
          <w:tcPr>
            <w:tcW w:w="941" w:type="dxa"/>
          </w:tcPr>
          <w:p w14:paraId="6D037634"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23</w:t>
            </w:r>
          </w:p>
        </w:tc>
      </w:tr>
      <w:tr w:rsidR="0012120B" w:rsidRPr="00DF4F0A" w14:paraId="43A1DC1C" w14:textId="77777777" w:rsidTr="00A33F5B">
        <w:tc>
          <w:tcPr>
            <w:tcW w:w="1555" w:type="dxa"/>
          </w:tcPr>
          <w:p w14:paraId="3329426C" w14:textId="77777777" w:rsidR="0012120B" w:rsidRPr="00520C04" w:rsidRDefault="0012120B" w:rsidP="00A33F5B">
            <w:pPr>
              <w:spacing w:line="264" w:lineRule="auto"/>
              <w:contextualSpacing/>
              <w:rPr>
                <w:rFonts w:cstheme="minorHAnsi"/>
                <w:sz w:val="20"/>
                <w:szCs w:val="20"/>
                <w:lang w:val="nl-NL"/>
              </w:rPr>
            </w:pPr>
            <w:r w:rsidRPr="00520C04">
              <w:rPr>
                <w:rFonts w:cstheme="minorHAnsi"/>
                <w:sz w:val="20"/>
                <w:szCs w:val="20"/>
                <w:lang w:val="nl-NL"/>
              </w:rPr>
              <w:t>4.2.3</w:t>
            </w:r>
          </w:p>
        </w:tc>
        <w:tc>
          <w:tcPr>
            <w:tcW w:w="6520" w:type="dxa"/>
          </w:tcPr>
          <w:p w14:paraId="50E5EFAB"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Bevindingen</w:t>
            </w:r>
          </w:p>
        </w:tc>
        <w:tc>
          <w:tcPr>
            <w:tcW w:w="941" w:type="dxa"/>
          </w:tcPr>
          <w:p w14:paraId="20284312" w14:textId="77777777" w:rsidR="0012120B" w:rsidRPr="00520C04" w:rsidRDefault="0012120B" w:rsidP="00A33F5B">
            <w:pPr>
              <w:spacing w:line="264" w:lineRule="auto"/>
              <w:contextualSpacing/>
              <w:jc w:val="both"/>
              <w:rPr>
                <w:rFonts w:cstheme="minorHAnsi"/>
                <w:sz w:val="20"/>
                <w:szCs w:val="20"/>
                <w:lang w:val="nl-NL"/>
              </w:rPr>
            </w:pPr>
            <w:r w:rsidRPr="00520C04">
              <w:rPr>
                <w:rFonts w:cstheme="minorHAnsi"/>
                <w:sz w:val="20"/>
                <w:szCs w:val="20"/>
                <w:lang w:val="nl-NL"/>
              </w:rPr>
              <w:t>p. 24</w:t>
            </w:r>
          </w:p>
        </w:tc>
      </w:tr>
      <w:tr w:rsidR="0012120B" w:rsidRPr="00DF4F0A" w14:paraId="2BA95D19" w14:textId="77777777" w:rsidTr="00A33F5B">
        <w:tc>
          <w:tcPr>
            <w:tcW w:w="1555" w:type="dxa"/>
          </w:tcPr>
          <w:p w14:paraId="3385FE75" w14:textId="77777777" w:rsidR="0012120B" w:rsidRPr="00797D11" w:rsidRDefault="0012120B" w:rsidP="00A33F5B">
            <w:pPr>
              <w:spacing w:line="264" w:lineRule="auto"/>
              <w:contextualSpacing/>
              <w:rPr>
                <w:rFonts w:cstheme="minorHAnsi"/>
                <w:b/>
                <w:sz w:val="20"/>
                <w:szCs w:val="20"/>
                <w:lang w:val="nl-NL"/>
              </w:rPr>
            </w:pPr>
            <w:r w:rsidRPr="00797D11">
              <w:rPr>
                <w:rFonts w:cstheme="minorHAnsi"/>
                <w:b/>
                <w:sz w:val="20"/>
                <w:szCs w:val="20"/>
                <w:lang w:val="nl-NL"/>
              </w:rPr>
              <w:t>Hoofdstuk 5</w:t>
            </w:r>
          </w:p>
        </w:tc>
        <w:tc>
          <w:tcPr>
            <w:tcW w:w="6520" w:type="dxa"/>
          </w:tcPr>
          <w:p w14:paraId="367F91A4" w14:textId="77777777" w:rsidR="0012120B" w:rsidRPr="00797D11" w:rsidRDefault="0012120B" w:rsidP="00A33F5B">
            <w:pPr>
              <w:spacing w:line="264" w:lineRule="auto"/>
              <w:contextualSpacing/>
              <w:jc w:val="both"/>
              <w:rPr>
                <w:rFonts w:cstheme="minorHAnsi"/>
                <w:b/>
                <w:sz w:val="20"/>
                <w:szCs w:val="20"/>
                <w:lang w:val="nl-NL"/>
              </w:rPr>
            </w:pPr>
            <w:r w:rsidRPr="00797D11">
              <w:rPr>
                <w:rFonts w:cstheme="minorHAnsi"/>
                <w:b/>
                <w:sz w:val="20"/>
                <w:szCs w:val="20"/>
                <w:lang w:val="nl-NL"/>
              </w:rPr>
              <w:t>Schuldgradaties</w:t>
            </w:r>
          </w:p>
        </w:tc>
        <w:tc>
          <w:tcPr>
            <w:tcW w:w="941" w:type="dxa"/>
          </w:tcPr>
          <w:p w14:paraId="570310D3" w14:textId="77777777" w:rsidR="0012120B" w:rsidRPr="00797D11" w:rsidRDefault="0012120B" w:rsidP="00A33F5B">
            <w:pPr>
              <w:spacing w:line="264" w:lineRule="auto"/>
              <w:contextualSpacing/>
              <w:jc w:val="both"/>
              <w:rPr>
                <w:rFonts w:cstheme="minorHAnsi"/>
                <w:b/>
                <w:sz w:val="20"/>
                <w:szCs w:val="20"/>
                <w:lang w:val="nl-NL"/>
              </w:rPr>
            </w:pPr>
            <w:r w:rsidRPr="00797D11">
              <w:rPr>
                <w:rFonts w:cstheme="minorHAnsi"/>
                <w:b/>
                <w:sz w:val="20"/>
                <w:szCs w:val="20"/>
                <w:lang w:val="nl-NL"/>
              </w:rPr>
              <w:t>p. 25</w:t>
            </w:r>
          </w:p>
        </w:tc>
      </w:tr>
      <w:tr w:rsidR="0012120B" w:rsidRPr="00DF4F0A" w14:paraId="1F3A8A0B" w14:textId="77777777" w:rsidTr="00A33F5B">
        <w:tc>
          <w:tcPr>
            <w:tcW w:w="1555" w:type="dxa"/>
          </w:tcPr>
          <w:p w14:paraId="1B6557E2"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5.1</w:t>
            </w:r>
          </w:p>
        </w:tc>
        <w:tc>
          <w:tcPr>
            <w:tcW w:w="6520" w:type="dxa"/>
          </w:tcPr>
          <w:p w14:paraId="19E93DBD"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De schuldgradatie verwijtbaarheid</w:t>
            </w:r>
          </w:p>
        </w:tc>
        <w:tc>
          <w:tcPr>
            <w:tcW w:w="941" w:type="dxa"/>
          </w:tcPr>
          <w:p w14:paraId="23F23DD3"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25</w:t>
            </w:r>
          </w:p>
        </w:tc>
      </w:tr>
      <w:tr w:rsidR="0012120B" w:rsidRPr="00DF4F0A" w14:paraId="5A448611" w14:textId="77777777" w:rsidTr="00A33F5B">
        <w:tc>
          <w:tcPr>
            <w:tcW w:w="1555" w:type="dxa"/>
          </w:tcPr>
          <w:p w14:paraId="23CE78ED"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5.1.1</w:t>
            </w:r>
          </w:p>
        </w:tc>
        <w:tc>
          <w:tcPr>
            <w:tcW w:w="6520" w:type="dxa"/>
          </w:tcPr>
          <w:p w14:paraId="4301E707"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Kwantitatieve analyse</w:t>
            </w:r>
          </w:p>
        </w:tc>
        <w:tc>
          <w:tcPr>
            <w:tcW w:w="941" w:type="dxa"/>
          </w:tcPr>
          <w:p w14:paraId="3B08C399"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25</w:t>
            </w:r>
          </w:p>
        </w:tc>
      </w:tr>
      <w:tr w:rsidR="0012120B" w:rsidRPr="00DF4F0A" w14:paraId="2765ADF3" w14:textId="77777777" w:rsidTr="00A33F5B">
        <w:tc>
          <w:tcPr>
            <w:tcW w:w="1555" w:type="dxa"/>
          </w:tcPr>
          <w:p w14:paraId="11D830F1"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5.1.2</w:t>
            </w:r>
          </w:p>
        </w:tc>
        <w:tc>
          <w:tcPr>
            <w:tcW w:w="6520" w:type="dxa"/>
          </w:tcPr>
          <w:p w14:paraId="2DDA3D35"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Beschrijving &amp; inhoudelijke analyse uitspraken</w:t>
            </w:r>
          </w:p>
        </w:tc>
        <w:tc>
          <w:tcPr>
            <w:tcW w:w="941" w:type="dxa"/>
          </w:tcPr>
          <w:p w14:paraId="286AE1D0"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27</w:t>
            </w:r>
          </w:p>
        </w:tc>
      </w:tr>
      <w:tr w:rsidR="0012120B" w:rsidRPr="00DF4F0A" w14:paraId="5279E10E" w14:textId="77777777" w:rsidTr="00A33F5B">
        <w:tc>
          <w:tcPr>
            <w:tcW w:w="1555" w:type="dxa"/>
          </w:tcPr>
          <w:p w14:paraId="02CEFE66"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5.1.3</w:t>
            </w:r>
          </w:p>
        </w:tc>
        <w:tc>
          <w:tcPr>
            <w:tcW w:w="6520" w:type="dxa"/>
          </w:tcPr>
          <w:p w14:paraId="5A024E98"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Bevindingen</w:t>
            </w:r>
          </w:p>
        </w:tc>
        <w:tc>
          <w:tcPr>
            <w:tcW w:w="941" w:type="dxa"/>
          </w:tcPr>
          <w:p w14:paraId="258DF843"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31</w:t>
            </w:r>
          </w:p>
        </w:tc>
      </w:tr>
      <w:tr w:rsidR="0012120B" w:rsidRPr="00DF4F0A" w14:paraId="17B126AE" w14:textId="77777777" w:rsidTr="00A33F5B">
        <w:tc>
          <w:tcPr>
            <w:tcW w:w="1555" w:type="dxa"/>
          </w:tcPr>
          <w:p w14:paraId="28BBB133"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 xml:space="preserve">5.2 </w:t>
            </w:r>
          </w:p>
        </w:tc>
        <w:tc>
          <w:tcPr>
            <w:tcW w:w="6520" w:type="dxa"/>
          </w:tcPr>
          <w:p w14:paraId="4389C692"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Schuldgradatie dringende reden</w:t>
            </w:r>
          </w:p>
        </w:tc>
        <w:tc>
          <w:tcPr>
            <w:tcW w:w="941" w:type="dxa"/>
          </w:tcPr>
          <w:p w14:paraId="1793AF1A"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32</w:t>
            </w:r>
          </w:p>
        </w:tc>
      </w:tr>
      <w:tr w:rsidR="0012120B" w:rsidRPr="00DF4F0A" w14:paraId="042A519F" w14:textId="77777777" w:rsidTr="00A33F5B">
        <w:tc>
          <w:tcPr>
            <w:tcW w:w="1555" w:type="dxa"/>
          </w:tcPr>
          <w:p w14:paraId="02259777"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5.2.1</w:t>
            </w:r>
          </w:p>
        </w:tc>
        <w:tc>
          <w:tcPr>
            <w:tcW w:w="6520" w:type="dxa"/>
          </w:tcPr>
          <w:p w14:paraId="773050D2"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Kwantitatieve analyse</w:t>
            </w:r>
          </w:p>
        </w:tc>
        <w:tc>
          <w:tcPr>
            <w:tcW w:w="941" w:type="dxa"/>
          </w:tcPr>
          <w:p w14:paraId="13998905"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32</w:t>
            </w:r>
          </w:p>
        </w:tc>
      </w:tr>
      <w:tr w:rsidR="0012120B" w:rsidRPr="00DF4F0A" w14:paraId="7AAECBA5" w14:textId="77777777" w:rsidTr="00A33F5B">
        <w:tc>
          <w:tcPr>
            <w:tcW w:w="1555" w:type="dxa"/>
          </w:tcPr>
          <w:p w14:paraId="6689FB34"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 xml:space="preserve">5.2.2 </w:t>
            </w:r>
          </w:p>
        </w:tc>
        <w:tc>
          <w:tcPr>
            <w:tcW w:w="6520" w:type="dxa"/>
          </w:tcPr>
          <w:p w14:paraId="5676EDCE"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Beschrijving &amp; inhoudelijke analyse uitspraken</w:t>
            </w:r>
          </w:p>
        </w:tc>
        <w:tc>
          <w:tcPr>
            <w:tcW w:w="941" w:type="dxa"/>
          </w:tcPr>
          <w:p w14:paraId="2B8DD19A"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34</w:t>
            </w:r>
          </w:p>
        </w:tc>
      </w:tr>
      <w:tr w:rsidR="0012120B" w:rsidRPr="00DF4F0A" w14:paraId="7DD1DB41" w14:textId="77777777" w:rsidTr="00A33F5B">
        <w:tc>
          <w:tcPr>
            <w:tcW w:w="1555" w:type="dxa"/>
          </w:tcPr>
          <w:p w14:paraId="1EC77CD1" w14:textId="77777777" w:rsidR="0012120B" w:rsidRPr="00797D11" w:rsidRDefault="0012120B" w:rsidP="00A33F5B">
            <w:pPr>
              <w:spacing w:line="264" w:lineRule="auto"/>
              <w:contextualSpacing/>
              <w:rPr>
                <w:rFonts w:cstheme="minorHAnsi"/>
                <w:sz w:val="20"/>
                <w:szCs w:val="20"/>
                <w:lang w:val="nl-NL"/>
              </w:rPr>
            </w:pPr>
            <w:r w:rsidRPr="00797D11">
              <w:rPr>
                <w:rFonts w:cstheme="minorHAnsi"/>
                <w:sz w:val="20"/>
                <w:szCs w:val="20"/>
                <w:lang w:val="nl-NL"/>
              </w:rPr>
              <w:t>5.2.3</w:t>
            </w:r>
          </w:p>
        </w:tc>
        <w:tc>
          <w:tcPr>
            <w:tcW w:w="6520" w:type="dxa"/>
          </w:tcPr>
          <w:p w14:paraId="660C2BC6"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Bevindingen</w:t>
            </w:r>
          </w:p>
        </w:tc>
        <w:tc>
          <w:tcPr>
            <w:tcW w:w="941" w:type="dxa"/>
          </w:tcPr>
          <w:p w14:paraId="7BF84090" w14:textId="77777777" w:rsidR="0012120B" w:rsidRPr="00797D11" w:rsidRDefault="0012120B" w:rsidP="00A33F5B">
            <w:pPr>
              <w:spacing w:line="264" w:lineRule="auto"/>
              <w:contextualSpacing/>
              <w:jc w:val="both"/>
              <w:rPr>
                <w:rFonts w:cstheme="minorHAnsi"/>
                <w:sz w:val="20"/>
                <w:szCs w:val="20"/>
                <w:lang w:val="nl-NL"/>
              </w:rPr>
            </w:pPr>
            <w:r w:rsidRPr="00797D11">
              <w:rPr>
                <w:rFonts w:cstheme="minorHAnsi"/>
                <w:sz w:val="20"/>
                <w:szCs w:val="20"/>
                <w:lang w:val="nl-NL"/>
              </w:rPr>
              <w:t>p. 38</w:t>
            </w:r>
          </w:p>
        </w:tc>
      </w:tr>
      <w:tr w:rsidR="0012120B" w:rsidRPr="00DF4F0A" w14:paraId="3DC53BB6" w14:textId="77777777" w:rsidTr="00A33F5B">
        <w:tc>
          <w:tcPr>
            <w:tcW w:w="1555" w:type="dxa"/>
          </w:tcPr>
          <w:p w14:paraId="76D5520F" w14:textId="77777777" w:rsidR="0012120B" w:rsidRPr="00797D11" w:rsidRDefault="0012120B" w:rsidP="00A33F5B">
            <w:pPr>
              <w:spacing w:line="264" w:lineRule="auto"/>
              <w:contextualSpacing/>
              <w:rPr>
                <w:rFonts w:cstheme="minorHAnsi"/>
                <w:b/>
                <w:sz w:val="20"/>
                <w:szCs w:val="20"/>
                <w:lang w:val="nl-NL"/>
              </w:rPr>
            </w:pPr>
            <w:r>
              <w:rPr>
                <w:rFonts w:cstheme="minorHAnsi"/>
                <w:b/>
                <w:sz w:val="20"/>
                <w:szCs w:val="20"/>
                <w:lang w:val="nl-NL"/>
              </w:rPr>
              <w:t>Hoofdstuk 6</w:t>
            </w:r>
          </w:p>
        </w:tc>
        <w:tc>
          <w:tcPr>
            <w:tcW w:w="6520" w:type="dxa"/>
          </w:tcPr>
          <w:p w14:paraId="70B9F69E" w14:textId="77777777" w:rsidR="0012120B" w:rsidRPr="00797D11" w:rsidRDefault="0012120B" w:rsidP="00A33F5B">
            <w:pPr>
              <w:spacing w:line="264" w:lineRule="auto"/>
              <w:contextualSpacing/>
              <w:jc w:val="both"/>
              <w:rPr>
                <w:rFonts w:cstheme="minorHAnsi"/>
                <w:b/>
                <w:sz w:val="20"/>
                <w:szCs w:val="20"/>
                <w:lang w:val="nl-NL"/>
              </w:rPr>
            </w:pPr>
            <w:r w:rsidRPr="00797D11">
              <w:rPr>
                <w:rFonts w:cstheme="minorHAnsi"/>
                <w:b/>
                <w:sz w:val="20"/>
                <w:szCs w:val="20"/>
                <w:lang w:val="nl-NL"/>
              </w:rPr>
              <w:t>Algehele analyse en beantwoording deelvragen</w:t>
            </w:r>
          </w:p>
        </w:tc>
        <w:tc>
          <w:tcPr>
            <w:tcW w:w="941" w:type="dxa"/>
          </w:tcPr>
          <w:p w14:paraId="2936FE44" w14:textId="77777777" w:rsidR="0012120B" w:rsidRDefault="0012120B" w:rsidP="00A33F5B">
            <w:pPr>
              <w:spacing w:line="264" w:lineRule="auto"/>
              <w:contextualSpacing/>
              <w:jc w:val="both"/>
              <w:rPr>
                <w:rFonts w:cstheme="minorHAnsi"/>
                <w:b/>
                <w:sz w:val="20"/>
                <w:szCs w:val="20"/>
                <w:lang w:val="nl-NL"/>
              </w:rPr>
            </w:pPr>
            <w:r>
              <w:rPr>
                <w:rFonts w:cstheme="minorHAnsi"/>
                <w:b/>
                <w:sz w:val="20"/>
                <w:szCs w:val="20"/>
                <w:lang w:val="nl-NL"/>
              </w:rPr>
              <w:t>p. 39</w:t>
            </w:r>
          </w:p>
        </w:tc>
      </w:tr>
      <w:tr w:rsidR="0012120B" w:rsidRPr="00DF4F0A" w14:paraId="5E9AF1B2" w14:textId="77777777" w:rsidTr="00A33F5B">
        <w:tc>
          <w:tcPr>
            <w:tcW w:w="1555" w:type="dxa"/>
          </w:tcPr>
          <w:p w14:paraId="52909A1F" w14:textId="77777777" w:rsidR="0012120B" w:rsidRDefault="0012120B" w:rsidP="00A33F5B">
            <w:pPr>
              <w:spacing w:line="264" w:lineRule="auto"/>
              <w:contextualSpacing/>
              <w:rPr>
                <w:rFonts w:cstheme="minorHAnsi"/>
                <w:b/>
                <w:sz w:val="20"/>
                <w:szCs w:val="20"/>
                <w:lang w:val="nl-NL"/>
              </w:rPr>
            </w:pPr>
            <w:r>
              <w:rPr>
                <w:rFonts w:cstheme="minorHAnsi"/>
                <w:b/>
                <w:sz w:val="20"/>
                <w:szCs w:val="20"/>
                <w:lang w:val="nl-NL"/>
              </w:rPr>
              <w:t>6.1</w:t>
            </w:r>
          </w:p>
        </w:tc>
        <w:tc>
          <w:tcPr>
            <w:tcW w:w="6520" w:type="dxa"/>
          </w:tcPr>
          <w:p w14:paraId="10756B69"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Onder welke feiten en omstandigheden wordt een transitievergoeding toegekend</w:t>
            </w:r>
          </w:p>
        </w:tc>
        <w:tc>
          <w:tcPr>
            <w:tcW w:w="941" w:type="dxa"/>
          </w:tcPr>
          <w:p w14:paraId="03A64DF3" w14:textId="77777777" w:rsidR="0012120B" w:rsidRDefault="0012120B" w:rsidP="00A33F5B">
            <w:pPr>
              <w:spacing w:line="264" w:lineRule="auto"/>
              <w:contextualSpacing/>
              <w:jc w:val="both"/>
              <w:rPr>
                <w:rFonts w:cstheme="minorHAnsi"/>
                <w:b/>
                <w:sz w:val="20"/>
                <w:szCs w:val="20"/>
                <w:lang w:val="nl-NL"/>
              </w:rPr>
            </w:pPr>
          </w:p>
          <w:p w14:paraId="1E091C9A" w14:textId="77777777" w:rsidR="0012120B" w:rsidRDefault="0012120B" w:rsidP="00A33F5B">
            <w:pPr>
              <w:spacing w:line="264" w:lineRule="auto"/>
              <w:contextualSpacing/>
              <w:jc w:val="both"/>
              <w:rPr>
                <w:rFonts w:cstheme="minorHAnsi"/>
                <w:b/>
                <w:sz w:val="20"/>
                <w:szCs w:val="20"/>
                <w:lang w:val="nl-NL"/>
              </w:rPr>
            </w:pPr>
            <w:r>
              <w:rPr>
                <w:rFonts w:cstheme="minorHAnsi"/>
                <w:b/>
                <w:sz w:val="20"/>
                <w:szCs w:val="20"/>
                <w:lang w:val="nl-NL"/>
              </w:rPr>
              <w:t>p. 39</w:t>
            </w:r>
          </w:p>
        </w:tc>
      </w:tr>
      <w:tr w:rsidR="0012120B" w:rsidRPr="00DF4F0A" w14:paraId="5FD7E41F" w14:textId="77777777" w:rsidTr="00A33F5B">
        <w:tc>
          <w:tcPr>
            <w:tcW w:w="1555" w:type="dxa"/>
          </w:tcPr>
          <w:p w14:paraId="79372AE1" w14:textId="77777777" w:rsidR="0012120B" w:rsidRDefault="0012120B" w:rsidP="00A33F5B">
            <w:pPr>
              <w:spacing w:line="264" w:lineRule="auto"/>
              <w:contextualSpacing/>
              <w:rPr>
                <w:rFonts w:cstheme="minorHAnsi"/>
                <w:b/>
                <w:sz w:val="20"/>
                <w:szCs w:val="20"/>
                <w:lang w:val="nl-NL"/>
              </w:rPr>
            </w:pPr>
            <w:r>
              <w:rPr>
                <w:rFonts w:cstheme="minorHAnsi"/>
                <w:b/>
                <w:sz w:val="20"/>
                <w:szCs w:val="20"/>
                <w:lang w:val="nl-NL"/>
              </w:rPr>
              <w:t>6.2</w:t>
            </w:r>
          </w:p>
        </w:tc>
        <w:tc>
          <w:tcPr>
            <w:tcW w:w="6520" w:type="dxa"/>
          </w:tcPr>
          <w:p w14:paraId="5474E52F" w14:textId="77777777" w:rsidR="0012120B" w:rsidRDefault="0012120B" w:rsidP="00A33F5B">
            <w:pPr>
              <w:spacing w:line="264" w:lineRule="auto"/>
              <w:contextualSpacing/>
              <w:jc w:val="both"/>
              <w:rPr>
                <w:rFonts w:cstheme="minorHAnsi"/>
                <w:sz w:val="20"/>
                <w:szCs w:val="20"/>
                <w:lang w:val="nl-NL"/>
              </w:rPr>
            </w:pPr>
            <w:r>
              <w:rPr>
                <w:rFonts w:cstheme="minorHAnsi"/>
                <w:sz w:val="20"/>
                <w:szCs w:val="20"/>
                <w:lang w:val="nl-NL"/>
              </w:rPr>
              <w:t>Schuldgradaties</w:t>
            </w:r>
          </w:p>
        </w:tc>
        <w:tc>
          <w:tcPr>
            <w:tcW w:w="941" w:type="dxa"/>
          </w:tcPr>
          <w:p w14:paraId="23892833" w14:textId="77777777" w:rsidR="0012120B" w:rsidRDefault="0012120B" w:rsidP="00A33F5B">
            <w:pPr>
              <w:spacing w:line="264" w:lineRule="auto"/>
              <w:contextualSpacing/>
              <w:jc w:val="both"/>
              <w:rPr>
                <w:rFonts w:cstheme="minorHAnsi"/>
                <w:b/>
                <w:sz w:val="20"/>
                <w:szCs w:val="20"/>
                <w:lang w:val="nl-NL"/>
              </w:rPr>
            </w:pPr>
            <w:r>
              <w:rPr>
                <w:rFonts w:cstheme="minorHAnsi"/>
                <w:b/>
                <w:sz w:val="20"/>
                <w:szCs w:val="20"/>
                <w:lang w:val="nl-NL"/>
              </w:rPr>
              <w:t>p. 41</w:t>
            </w:r>
          </w:p>
        </w:tc>
      </w:tr>
      <w:tr w:rsidR="0012120B" w:rsidRPr="00DF4F0A" w14:paraId="3FE0DBCF" w14:textId="77777777" w:rsidTr="00A33F5B">
        <w:tc>
          <w:tcPr>
            <w:tcW w:w="1555" w:type="dxa"/>
          </w:tcPr>
          <w:p w14:paraId="785770EB" w14:textId="77777777" w:rsidR="0012120B" w:rsidRPr="00DF4F0A" w:rsidRDefault="0012120B" w:rsidP="00A33F5B">
            <w:pPr>
              <w:spacing w:line="264" w:lineRule="auto"/>
              <w:contextualSpacing/>
              <w:rPr>
                <w:rFonts w:cstheme="minorHAnsi"/>
                <w:b/>
                <w:sz w:val="20"/>
                <w:szCs w:val="20"/>
                <w:lang w:val="nl-NL"/>
              </w:rPr>
            </w:pPr>
            <w:r>
              <w:rPr>
                <w:rFonts w:cstheme="minorHAnsi"/>
                <w:b/>
                <w:sz w:val="20"/>
                <w:szCs w:val="20"/>
                <w:lang w:val="nl-NL"/>
              </w:rPr>
              <w:t xml:space="preserve">Hoofdstuk 7 </w:t>
            </w:r>
          </w:p>
        </w:tc>
        <w:tc>
          <w:tcPr>
            <w:tcW w:w="6520" w:type="dxa"/>
          </w:tcPr>
          <w:p w14:paraId="4D93EAA5" w14:textId="77777777" w:rsidR="0012120B" w:rsidRPr="00DF4F0A" w:rsidRDefault="0012120B" w:rsidP="00A33F5B">
            <w:pPr>
              <w:spacing w:line="264" w:lineRule="auto"/>
              <w:contextualSpacing/>
              <w:jc w:val="both"/>
              <w:rPr>
                <w:rFonts w:cstheme="minorHAnsi"/>
                <w:i/>
                <w:sz w:val="20"/>
                <w:szCs w:val="20"/>
                <w:lang w:val="nl-NL"/>
              </w:rPr>
            </w:pPr>
            <w:r>
              <w:rPr>
                <w:rFonts w:cstheme="minorHAnsi"/>
                <w:sz w:val="20"/>
                <w:szCs w:val="20"/>
                <w:lang w:val="nl-NL"/>
              </w:rPr>
              <w:t>Conclusie</w:t>
            </w:r>
          </w:p>
        </w:tc>
        <w:tc>
          <w:tcPr>
            <w:tcW w:w="941" w:type="dxa"/>
          </w:tcPr>
          <w:p w14:paraId="3E9D9EC6" w14:textId="77777777" w:rsidR="0012120B" w:rsidRPr="00DF4F0A" w:rsidRDefault="0012120B" w:rsidP="00A33F5B">
            <w:pPr>
              <w:spacing w:line="264" w:lineRule="auto"/>
              <w:contextualSpacing/>
              <w:jc w:val="both"/>
              <w:rPr>
                <w:rFonts w:cstheme="minorHAnsi"/>
                <w:b/>
                <w:sz w:val="20"/>
                <w:szCs w:val="20"/>
                <w:lang w:val="nl-NL"/>
              </w:rPr>
            </w:pPr>
            <w:r>
              <w:rPr>
                <w:rFonts w:cstheme="minorHAnsi"/>
                <w:b/>
                <w:sz w:val="20"/>
                <w:szCs w:val="20"/>
                <w:lang w:val="nl-NL"/>
              </w:rPr>
              <w:t>p. 44</w:t>
            </w:r>
          </w:p>
        </w:tc>
      </w:tr>
      <w:tr w:rsidR="0012120B" w:rsidRPr="00DF4F0A" w14:paraId="151DDBF0" w14:textId="77777777" w:rsidTr="00A33F5B">
        <w:tc>
          <w:tcPr>
            <w:tcW w:w="1555" w:type="dxa"/>
          </w:tcPr>
          <w:p w14:paraId="305D71C9" w14:textId="77777777" w:rsidR="0012120B" w:rsidRPr="00DF4F0A" w:rsidRDefault="0012120B" w:rsidP="00A33F5B">
            <w:pPr>
              <w:spacing w:line="264" w:lineRule="auto"/>
              <w:contextualSpacing/>
              <w:rPr>
                <w:rFonts w:cstheme="minorHAnsi"/>
                <w:b/>
                <w:sz w:val="20"/>
                <w:szCs w:val="20"/>
                <w:lang w:val="nl-NL"/>
              </w:rPr>
            </w:pPr>
            <w:r>
              <w:rPr>
                <w:rFonts w:cstheme="minorHAnsi"/>
                <w:b/>
                <w:sz w:val="20"/>
                <w:szCs w:val="20"/>
                <w:lang w:val="nl-NL"/>
              </w:rPr>
              <w:t>Hoofdstuk 8</w:t>
            </w:r>
          </w:p>
        </w:tc>
        <w:tc>
          <w:tcPr>
            <w:tcW w:w="6520" w:type="dxa"/>
          </w:tcPr>
          <w:p w14:paraId="0BE300D8" w14:textId="77777777" w:rsidR="0012120B" w:rsidRPr="00DF4F0A" w:rsidRDefault="0012120B" w:rsidP="00A33F5B">
            <w:pPr>
              <w:spacing w:line="264" w:lineRule="auto"/>
              <w:contextualSpacing/>
              <w:jc w:val="both"/>
              <w:rPr>
                <w:rFonts w:cstheme="minorHAnsi"/>
                <w:sz w:val="20"/>
                <w:szCs w:val="20"/>
                <w:lang w:val="nl-NL"/>
              </w:rPr>
            </w:pPr>
            <w:r>
              <w:rPr>
                <w:rFonts w:cstheme="minorHAnsi"/>
                <w:sz w:val="20"/>
                <w:szCs w:val="20"/>
                <w:lang w:val="nl-NL"/>
              </w:rPr>
              <w:t>Aanbevelingen</w:t>
            </w:r>
          </w:p>
        </w:tc>
        <w:tc>
          <w:tcPr>
            <w:tcW w:w="941" w:type="dxa"/>
          </w:tcPr>
          <w:p w14:paraId="1EA40343" w14:textId="77777777" w:rsidR="0012120B" w:rsidRPr="00DF4F0A" w:rsidRDefault="0012120B" w:rsidP="00A33F5B">
            <w:pPr>
              <w:spacing w:line="264" w:lineRule="auto"/>
              <w:contextualSpacing/>
              <w:jc w:val="both"/>
              <w:rPr>
                <w:rFonts w:cstheme="minorHAnsi"/>
                <w:b/>
                <w:sz w:val="20"/>
                <w:szCs w:val="20"/>
                <w:lang w:val="nl-NL"/>
              </w:rPr>
            </w:pPr>
            <w:r>
              <w:rPr>
                <w:rFonts w:cstheme="minorHAnsi"/>
                <w:b/>
                <w:sz w:val="20"/>
                <w:szCs w:val="20"/>
                <w:lang w:val="nl-NL"/>
              </w:rPr>
              <w:t>p. 45</w:t>
            </w:r>
          </w:p>
        </w:tc>
      </w:tr>
      <w:tr w:rsidR="0012120B" w:rsidRPr="00DF4F0A" w14:paraId="7B9A6EF1" w14:textId="77777777" w:rsidTr="00A33F5B">
        <w:tc>
          <w:tcPr>
            <w:tcW w:w="8075" w:type="dxa"/>
            <w:gridSpan w:val="2"/>
          </w:tcPr>
          <w:p w14:paraId="358B3B50" w14:textId="77777777" w:rsidR="0012120B" w:rsidRDefault="0012120B" w:rsidP="00A33F5B">
            <w:pPr>
              <w:spacing w:line="264" w:lineRule="auto"/>
              <w:contextualSpacing/>
              <w:jc w:val="both"/>
              <w:rPr>
                <w:rFonts w:cstheme="minorHAnsi"/>
                <w:sz w:val="20"/>
                <w:szCs w:val="20"/>
                <w:lang w:val="nl-NL"/>
              </w:rPr>
            </w:pPr>
            <w:r>
              <w:rPr>
                <w:rFonts w:cstheme="minorHAnsi"/>
                <w:b/>
                <w:sz w:val="20"/>
                <w:szCs w:val="20"/>
                <w:lang w:val="nl-NL"/>
              </w:rPr>
              <w:t>Literatuur- en bronnenlijst</w:t>
            </w:r>
          </w:p>
        </w:tc>
        <w:tc>
          <w:tcPr>
            <w:tcW w:w="941" w:type="dxa"/>
          </w:tcPr>
          <w:p w14:paraId="396F3D96" w14:textId="77777777" w:rsidR="0012120B" w:rsidRDefault="0012120B" w:rsidP="00A33F5B">
            <w:pPr>
              <w:spacing w:line="264" w:lineRule="auto"/>
              <w:contextualSpacing/>
              <w:jc w:val="both"/>
              <w:rPr>
                <w:rFonts w:cstheme="minorHAnsi"/>
                <w:b/>
                <w:sz w:val="20"/>
                <w:szCs w:val="20"/>
                <w:lang w:val="nl-NL"/>
              </w:rPr>
            </w:pPr>
            <w:r>
              <w:rPr>
                <w:rFonts w:cstheme="minorHAnsi"/>
                <w:b/>
                <w:sz w:val="20"/>
                <w:szCs w:val="20"/>
                <w:lang w:val="nl-NL"/>
              </w:rPr>
              <w:t>p. 46</w:t>
            </w:r>
          </w:p>
        </w:tc>
      </w:tr>
      <w:tr w:rsidR="0012120B" w:rsidRPr="00DF4F0A" w14:paraId="62F000E5" w14:textId="77777777" w:rsidTr="00A33F5B">
        <w:tc>
          <w:tcPr>
            <w:tcW w:w="1555" w:type="dxa"/>
          </w:tcPr>
          <w:p w14:paraId="6E9F1061" w14:textId="77777777" w:rsidR="0012120B" w:rsidRDefault="0012120B" w:rsidP="00A33F5B">
            <w:pPr>
              <w:spacing w:line="264" w:lineRule="auto"/>
              <w:contextualSpacing/>
              <w:rPr>
                <w:rFonts w:cstheme="minorHAnsi"/>
                <w:b/>
                <w:sz w:val="20"/>
                <w:szCs w:val="20"/>
                <w:lang w:val="nl-NL"/>
              </w:rPr>
            </w:pPr>
          </w:p>
        </w:tc>
        <w:tc>
          <w:tcPr>
            <w:tcW w:w="6520" w:type="dxa"/>
          </w:tcPr>
          <w:p w14:paraId="67444AC1" w14:textId="77777777" w:rsidR="0012120B" w:rsidRDefault="0012120B" w:rsidP="00A33F5B">
            <w:pPr>
              <w:spacing w:line="264" w:lineRule="auto"/>
              <w:contextualSpacing/>
              <w:jc w:val="both"/>
              <w:rPr>
                <w:rFonts w:cstheme="minorHAnsi"/>
                <w:sz w:val="20"/>
                <w:szCs w:val="20"/>
                <w:lang w:val="nl-NL"/>
              </w:rPr>
            </w:pPr>
          </w:p>
        </w:tc>
        <w:tc>
          <w:tcPr>
            <w:tcW w:w="941" w:type="dxa"/>
          </w:tcPr>
          <w:p w14:paraId="41F4AF25" w14:textId="77777777" w:rsidR="0012120B" w:rsidRDefault="0012120B" w:rsidP="00A33F5B">
            <w:pPr>
              <w:spacing w:line="264" w:lineRule="auto"/>
              <w:contextualSpacing/>
              <w:jc w:val="both"/>
              <w:rPr>
                <w:rFonts w:cstheme="minorHAnsi"/>
                <w:b/>
                <w:sz w:val="20"/>
                <w:szCs w:val="20"/>
                <w:lang w:val="nl-NL"/>
              </w:rPr>
            </w:pPr>
          </w:p>
        </w:tc>
      </w:tr>
      <w:tr w:rsidR="0012120B" w:rsidRPr="00DF4F0A" w14:paraId="5A63B8EA" w14:textId="77777777" w:rsidTr="00A33F5B">
        <w:tc>
          <w:tcPr>
            <w:tcW w:w="1555" w:type="dxa"/>
          </w:tcPr>
          <w:p w14:paraId="2C5F44F5" w14:textId="77777777" w:rsidR="0012120B" w:rsidRDefault="0012120B" w:rsidP="00A33F5B">
            <w:pPr>
              <w:spacing w:line="264" w:lineRule="auto"/>
              <w:contextualSpacing/>
              <w:rPr>
                <w:rFonts w:cstheme="minorHAnsi"/>
                <w:b/>
                <w:sz w:val="20"/>
                <w:szCs w:val="20"/>
                <w:lang w:val="nl-NL"/>
              </w:rPr>
            </w:pPr>
          </w:p>
        </w:tc>
        <w:tc>
          <w:tcPr>
            <w:tcW w:w="6520" w:type="dxa"/>
          </w:tcPr>
          <w:p w14:paraId="5DE536D4" w14:textId="77777777" w:rsidR="0012120B" w:rsidRDefault="0012120B" w:rsidP="00A33F5B">
            <w:pPr>
              <w:spacing w:line="264" w:lineRule="auto"/>
              <w:contextualSpacing/>
              <w:jc w:val="both"/>
              <w:rPr>
                <w:rFonts w:cstheme="minorHAnsi"/>
                <w:sz w:val="20"/>
                <w:szCs w:val="20"/>
                <w:lang w:val="nl-NL"/>
              </w:rPr>
            </w:pPr>
          </w:p>
        </w:tc>
        <w:tc>
          <w:tcPr>
            <w:tcW w:w="941" w:type="dxa"/>
          </w:tcPr>
          <w:p w14:paraId="3D755C53" w14:textId="77777777" w:rsidR="0012120B" w:rsidRDefault="0012120B" w:rsidP="00A33F5B">
            <w:pPr>
              <w:spacing w:line="264" w:lineRule="auto"/>
              <w:contextualSpacing/>
              <w:jc w:val="both"/>
              <w:rPr>
                <w:rFonts w:cstheme="minorHAnsi"/>
                <w:b/>
                <w:sz w:val="20"/>
                <w:szCs w:val="20"/>
                <w:lang w:val="nl-NL"/>
              </w:rPr>
            </w:pPr>
          </w:p>
        </w:tc>
      </w:tr>
    </w:tbl>
    <w:p w14:paraId="3EB9BDE7" w14:textId="77777777" w:rsidR="0012120B" w:rsidRPr="00394B2F" w:rsidRDefault="0012120B" w:rsidP="0012120B">
      <w:pPr>
        <w:rPr>
          <w:lang w:val="nl-NL"/>
        </w:rPr>
      </w:pPr>
    </w:p>
    <w:p w14:paraId="5AD04647" w14:textId="5B9AEC18" w:rsidR="00AA25D8" w:rsidRPr="00DF4F0A" w:rsidRDefault="00AA25D8">
      <w:pPr>
        <w:rPr>
          <w:rFonts w:cstheme="minorHAnsi"/>
          <w:sz w:val="20"/>
          <w:szCs w:val="20"/>
          <w:lang w:val="nl-NL"/>
        </w:rPr>
      </w:pPr>
      <w:r w:rsidRPr="00DF4F0A">
        <w:rPr>
          <w:rFonts w:cstheme="minorHAnsi"/>
          <w:sz w:val="20"/>
          <w:szCs w:val="20"/>
          <w:lang w:val="nl-NL"/>
        </w:rPr>
        <w:br w:type="page"/>
      </w:r>
    </w:p>
    <w:p w14:paraId="61603F91" w14:textId="77777777" w:rsidR="0060522D" w:rsidRPr="00DF4F0A" w:rsidRDefault="0060522D" w:rsidP="001C7D6B">
      <w:pPr>
        <w:contextualSpacing/>
        <w:rPr>
          <w:rFonts w:cstheme="minorHAnsi"/>
          <w:sz w:val="20"/>
          <w:szCs w:val="20"/>
          <w:lang w:val="nl-NL"/>
        </w:rPr>
      </w:pPr>
    </w:p>
    <w:p w14:paraId="52665200" w14:textId="5BE5CD71" w:rsidR="00AA25D8" w:rsidRPr="00DF4F0A" w:rsidRDefault="00AA25D8" w:rsidP="001C7D6B">
      <w:pPr>
        <w:contextualSpacing/>
        <w:rPr>
          <w:rFonts w:cstheme="minorHAnsi"/>
          <w:sz w:val="20"/>
          <w:szCs w:val="20"/>
          <w:lang w:val="nl-NL"/>
        </w:rPr>
      </w:pPr>
    </w:p>
    <w:p w14:paraId="4846FE78" w14:textId="77777777" w:rsidR="00AA25D8" w:rsidRPr="00DF4F0A" w:rsidRDefault="00AA25D8" w:rsidP="00AA25D8">
      <w:pPr>
        <w:contextualSpacing/>
        <w:rPr>
          <w:rFonts w:cstheme="minorHAnsi"/>
          <w:b/>
          <w:sz w:val="24"/>
          <w:szCs w:val="24"/>
          <w:lang w:val="nl-NL"/>
        </w:rPr>
      </w:pPr>
      <w:r w:rsidRPr="00DF4F0A">
        <w:rPr>
          <w:rFonts w:cstheme="minorHAnsi"/>
          <w:b/>
          <w:sz w:val="24"/>
          <w:szCs w:val="24"/>
          <w:lang w:val="nl-NL"/>
        </w:rPr>
        <w:t>Management samenvatting</w:t>
      </w:r>
    </w:p>
    <w:p w14:paraId="13C0BB10" w14:textId="77777777" w:rsidR="005D28A6" w:rsidRDefault="005D28A6">
      <w:pPr>
        <w:rPr>
          <w:rFonts w:cstheme="minorHAnsi"/>
          <w:sz w:val="20"/>
          <w:szCs w:val="20"/>
          <w:lang w:val="nl-NL"/>
        </w:rPr>
      </w:pPr>
    </w:p>
    <w:p w14:paraId="3271CB93" w14:textId="6D005AEB" w:rsidR="004B0E82" w:rsidRDefault="005D28A6">
      <w:pPr>
        <w:rPr>
          <w:rFonts w:cstheme="minorHAnsi"/>
          <w:sz w:val="20"/>
          <w:szCs w:val="20"/>
          <w:lang w:val="nl-NL"/>
        </w:rPr>
      </w:pPr>
      <w:r w:rsidRPr="005D28A6">
        <w:rPr>
          <w:rFonts w:cstheme="minorHAnsi"/>
          <w:sz w:val="20"/>
          <w:szCs w:val="20"/>
          <w:lang w:val="nl-NL"/>
        </w:rPr>
        <w:t>Met de inwerkingtreding van de Wet werk en zekerheid (Wwz)</w:t>
      </w:r>
      <w:r>
        <w:rPr>
          <w:rFonts w:cstheme="minorHAnsi"/>
          <w:sz w:val="20"/>
          <w:szCs w:val="20"/>
          <w:lang w:val="nl-NL"/>
        </w:rPr>
        <w:t xml:space="preserve"> is per 1 juli 2015 het ontslagrecht hervormd. Hiermee is ook de transitievergoeding geïntroduceerd. Als een werknemer voldoet aan alle vereisten zoals gesteld in artikel 7:673 BW dan is de werkgever in beginsel altijd een transitievergoeding verschuldigd. Is de arbeidsovereenkomst geëindigd als gevolg van ernstig verwijtbaar handelen of nalaten aan de werknemerszijde (het criterium), dan is de werkgever geen transitievergoeding verschuldigd</w:t>
      </w:r>
      <w:r w:rsidR="004B0E82">
        <w:rPr>
          <w:rFonts w:cstheme="minorHAnsi"/>
          <w:sz w:val="20"/>
          <w:szCs w:val="20"/>
          <w:lang w:val="nl-NL"/>
        </w:rPr>
        <w:t xml:space="preserve"> (artikel 7:673 lid 7 onder c BW)</w:t>
      </w:r>
      <w:r>
        <w:rPr>
          <w:rFonts w:cstheme="minorHAnsi"/>
          <w:sz w:val="20"/>
          <w:szCs w:val="20"/>
          <w:lang w:val="nl-NL"/>
        </w:rPr>
        <w:t xml:space="preserve">. </w:t>
      </w:r>
      <w:r w:rsidR="004B0E82">
        <w:rPr>
          <w:rFonts w:cstheme="minorHAnsi"/>
          <w:sz w:val="20"/>
          <w:szCs w:val="20"/>
          <w:lang w:val="nl-NL"/>
        </w:rPr>
        <w:t xml:space="preserve">Het criterium en de transitievergoeding zijn in dezen onlosmakelijk met elkaar verbonden. Wat er exact wordt verstaan onder het criterium blijkt geenszins uit de desbetreffende bepaling. Wel is door de wetgever in de memorie van toelichting (MvT) een niet limitatieve lijst op genomen van situaties waarin sprake kan zijn van ernstig verwijtbaar handelen. Ondanks deze lijst bestaat er onduidelijkheid over wat er onder het criterium moet worden verstaan. </w:t>
      </w:r>
    </w:p>
    <w:p w14:paraId="14A7D6AF" w14:textId="6142D0B9" w:rsidR="004B0E82" w:rsidRPr="004B0E82" w:rsidRDefault="004B0E82" w:rsidP="003D2238">
      <w:pPr>
        <w:ind w:right="-23"/>
        <w:contextualSpacing/>
        <w:rPr>
          <w:rFonts w:eastAsiaTheme="minorEastAsia" w:cstheme="minorHAnsi"/>
          <w:sz w:val="20"/>
          <w:szCs w:val="20"/>
          <w:lang w:val="nl-NL"/>
        </w:rPr>
      </w:pPr>
      <w:r>
        <w:rPr>
          <w:rFonts w:cstheme="minorHAnsi"/>
          <w:sz w:val="20"/>
          <w:szCs w:val="20"/>
          <w:lang w:val="nl-NL"/>
        </w:rPr>
        <w:t>Vanwege de onduidelijkheid met betrekking tot het criterium heeft de opdrachtgever verzocht middels dit onderzoek antwoord te bieden op de hierna volgende vraag. “</w:t>
      </w:r>
      <w:r w:rsidRPr="004B0E82">
        <w:rPr>
          <w:rFonts w:eastAsiaTheme="minorEastAsia" w:cstheme="minorHAnsi"/>
          <w:i/>
          <w:sz w:val="20"/>
          <w:szCs w:val="20"/>
          <w:lang w:val="nl-NL"/>
        </w:rPr>
        <w:t>Op welke wijze kan, op basis van wetsanalyse, jurisprudentie- en literatuuronderzoek, uitleg en invulling worden gegeven aan het criterium ernstig verwijtbaar handelen of nalaten door de werknemer, zodat</w:t>
      </w:r>
      <w:r w:rsidR="00A33F5B">
        <w:rPr>
          <w:rFonts w:eastAsiaTheme="minorEastAsia" w:cstheme="minorHAnsi"/>
          <w:i/>
          <w:sz w:val="20"/>
          <w:szCs w:val="20"/>
          <w:lang w:val="nl-NL"/>
        </w:rPr>
        <w:t xml:space="preserve"> de opdrachtgever</w:t>
      </w:r>
      <w:r w:rsidRPr="004B0E82">
        <w:rPr>
          <w:rFonts w:eastAsiaTheme="minorEastAsia" w:cstheme="minorHAnsi"/>
          <w:i/>
          <w:sz w:val="20"/>
          <w:szCs w:val="20"/>
          <w:lang w:val="nl-NL"/>
        </w:rPr>
        <w:t xml:space="preserve"> in voorkomende gevallen haar cliënten van een gefundeerd advies kan voorzien bij het al dan niet toekennen van de transitievergoeding?”</w:t>
      </w:r>
      <w:r>
        <w:rPr>
          <w:rFonts w:eastAsiaTheme="minorEastAsia" w:cstheme="minorHAnsi"/>
          <w:i/>
          <w:sz w:val="20"/>
          <w:szCs w:val="20"/>
          <w:lang w:val="nl-NL"/>
        </w:rPr>
        <w:t xml:space="preserve"> </w:t>
      </w:r>
      <w:r>
        <w:rPr>
          <w:rFonts w:eastAsiaTheme="minorEastAsia" w:cstheme="minorHAnsi"/>
          <w:sz w:val="20"/>
          <w:szCs w:val="20"/>
          <w:lang w:val="nl-NL"/>
        </w:rPr>
        <w:t xml:space="preserve">Hiertoe is op basis van jurisprudentie onderzocht welke feiten, omstandigheden en overwegingen bij kunnen dragen aan de invulling van het criterium alsmede in het verlengde hiervan het al dan niet toekennen van de transitievergoeding. </w:t>
      </w:r>
      <w:r w:rsidR="003D2238">
        <w:rPr>
          <w:rFonts w:eastAsiaTheme="minorEastAsia" w:cstheme="minorHAnsi"/>
          <w:sz w:val="20"/>
          <w:szCs w:val="20"/>
          <w:lang w:val="nl-NL"/>
        </w:rPr>
        <w:t>Voor de beantwoording van de bovengenoemde vraag wordt ook gekeken naar twee andere arbeidsrechtelijke schuldgradaties. Het gaat hierbij om verwijtbaarheid en de dringende reden. Door ook deze schuldgradaties te analyseren wordt er binnen dit onderzoek bezien in hoeverre de schuldgradaties overlap</w:t>
      </w:r>
      <w:r w:rsidR="007E46B2">
        <w:rPr>
          <w:rFonts w:eastAsiaTheme="minorEastAsia" w:cstheme="minorHAnsi"/>
          <w:sz w:val="20"/>
          <w:szCs w:val="20"/>
          <w:lang w:val="nl-NL"/>
        </w:rPr>
        <w:t xml:space="preserve">pen met het criterium, maar ook wordt er gekeken of het mogelijk is enige begrenzing aan te brengen tussen de schuldgradaties teneinde het criterium meer af te bakenen. </w:t>
      </w:r>
    </w:p>
    <w:p w14:paraId="781BDF5D" w14:textId="4E62A7F5" w:rsidR="00AA25D8" w:rsidRDefault="00AA25D8" w:rsidP="003D2238">
      <w:pPr>
        <w:contextualSpacing/>
        <w:rPr>
          <w:rFonts w:cstheme="minorHAnsi"/>
          <w:sz w:val="20"/>
          <w:szCs w:val="20"/>
          <w:lang w:val="nl-NL"/>
        </w:rPr>
      </w:pPr>
    </w:p>
    <w:p w14:paraId="39D24EBA" w14:textId="29D40604" w:rsidR="003D2238" w:rsidRDefault="003D2238" w:rsidP="003D2238">
      <w:pPr>
        <w:contextualSpacing/>
        <w:rPr>
          <w:rFonts w:cstheme="minorHAnsi"/>
          <w:sz w:val="20"/>
          <w:szCs w:val="20"/>
          <w:lang w:val="nl-NL"/>
        </w:rPr>
      </w:pPr>
      <w:r>
        <w:rPr>
          <w:rFonts w:cstheme="minorHAnsi"/>
          <w:sz w:val="20"/>
          <w:szCs w:val="20"/>
          <w:lang w:val="nl-NL"/>
        </w:rPr>
        <w:t xml:space="preserve">Het jurisprudentieonderzoek biedt evenals de wetsanalyse en het literatuuronderzoek geen eenduidig antwoord op de bovenstaande vraag. Wel blijken de situaties zoals opgenomen in de MvT vaak leidend te zijn voor de overweging om de gedragingen van de werknemer al dan niet als ernstig verwijtbaar te kwalificeren. Daarnaast blijkt uit de jurisprudentie dat gedragingen van de werknemer die aansluiten bij deze situaties op zichzelf staand kunnen leiden tot het criterium. Er zijn echter ook situaties waarbij de gedragingen van de werknemer op zichzelf staan niet voldoende zijn en waarvoor aanvullende of verzwarende elementen nodig zijn om tot de kwalificatie ernstige verwijtbaarheid te komen. </w:t>
      </w:r>
      <w:r w:rsidR="007E46B2">
        <w:rPr>
          <w:rFonts w:cstheme="minorHAnsi"/>
          <w:sz w:val="20"/>
          <w:szCs w:val="20"/>
          <w:lang w:val="nl-NL"/>
        </w:rPr>
        <w:t xml:space="preserve">Hierbij kan gedacht worden aan bijvoorbeeld een uitgevaardigde waarschuwing door de werkgever. </w:t>
      </w:r>
    </w:p>
    <w:p w14:paraId="45F7A08B" w14:textId="2623E541" w:rsidR="007E46B2" w:rsidRDefault="007E46B2" w:rsidP="003D2238">
      <w:pPr>
        <w:contextualSpacing/>
        <w:rPr>
          <w:rFonts w:cstheme="minorHAnsi"/>
          <w:sz w:val="20"/>
          <w:szCs w:val="20"/>
          <w:lang w:val="nl-NL"/>
        </w:rPr>
      </w:pPr>
    </w:p>
    <w:p w14:paraId="4A1EAD1A" w14:textId="09EE52DC" w:rsidR="007E46B2" w:rsidRDefault="007E46B2" w:rsidP="003D2238">
      <w:pPr>
        <w:contextualSpacing/>
        <w:rPr>
          <w:rFonts w:cstheme="minorHAnsi"/>
          <w:sz w:val="20"/>
          <w:szCs w:val="20"/>
          <w:lang w:val="nl-NL"/>
        </w:rPr>
      </w:pPr>
      <w:r>
        <w:rPr>
          <w:rFonts w:cstheme="minorHAnsi"/>
          <w:sz w:val="20"/>
          <w:szCs w:val="20"/>
          <w:lang w:val="nl-NL"/>
        </w:rPr>
        <w:t xml:space="preserve">Uit het onderzoek blijkt dat een strikte begrenzing tussen de schuldgradaties niet aan te brengen is. Wel blijkt dat de overwegingen die leiden tot een bepaalde beëindigingsvorm (en de daaronder vallende schuldgradatie) haast identiek zijn aan de overwegingen die leiden tot ernstige verwijtbaarheid van de werknemer. </w:t>
      </w:r>
    </w:p>
    <w:p w14:paraId="2F011156" w14:textId="1628781F" w:rsidR="007E46B2" w:rsidRDefault="007E46B2" w:rsidP="003D2238">
      <w:pPr>
        <w:contextualSpacing/>
        <w:rPr>
          <w:rFonts w:cstheme="minorHAnsi"/>
          <w:sz w:val="20"/>
          <w:szCs w:val="20"/>
          <w:lang w:val="nl-NL"/>
        </w:rPr>
      </w:pPr>
    </w:p>
    <w:p w14:paraId="2994EEF1" w14:textId="6BA2B86A" w:rsidR="007E46B2" w:rsidRDefault="007E46B2" w:rsidP="003D2238">
      <w:pPr>
        <w:contextualSpacing/>
        <w:rPr>
          <w:rFonts w:cstheme="minorHAnsi"/>
          <w:sz w:val="20"/>
          <w:szCs w:val="20"/>
          <w:lang w:val="nl-NL"/>
        </w:rPr>
      </w:pPr>
      <w:r>
        <w:rPr>
          <w:rFonts w:cstheme="minorHAnsi"/>
          <w:sz w:val="20"/>
          <w:szCs w:val="20"/>
          <w:lang w:val="nl-NL"/>
        </w:rPr>
        <w:t xml:space="preserve">Afsluitend worden hier twee van de aanbevelingen die uit dit onderzoek voortvloeien aan de orde gesteld. Aan de hand van deze aanbevelingen kan de opdrachtgever haar cliënten </w:t>
      </w:r>
      <w:r w:rsidR="005A044D">
        <w:rPr>
          <w:rFonts w:cstheme="minorHAnsi"/>
          <w:sz w:val="20"/>
          <w:szCs w:val="20"/>
          <w:lang w:val="nl-NL"/>
        </w:rPr>
        <w:t xml:space="preserve">adviseren wanneer er sprake is van het criterium en of er al dan niet als nog een transitievergoeding toegekend kan worden. Zo wordt, voor de gevallen waarin de opdrachtgever werkgevers adviseert, aanbevolen ervoor zorg te dragen dat de werkgever de werknemer in de gelegenheid stelt zijn houding of zijn gedragingen aan te passen, eventueel door middel van begeleiding van enige soort. Ten slotte wordt, voor de gevallen waarin de opdrachtgever werknemers adviseert, aanbevolen aan te tonen dat de ernst van de consequenties van de gedragingen van werknemer niet op voorhand bekend waren en werknemer hierdoor niet de ernst van de situatie kon overzien. </w:t>
      </w:r>
    </w:p>
    <w:p w14:paraId="4456829D" w14:textId="77777777" w:rsidR="007E46B2" w:rsidRDefault="007E46B2" w:rsidP="003D2238">
      <w:pPr>
        <w:contextualSpacing/>
        <w:rPr>
          <w:rFonts w:cstheme="minorHAnsi"/>
          <w:sz w:val="20"/>
          <w:szCs w:val="20"/>
          <w:lang w:val="nl-NL"/>
        </w:rPr>
      </w:pPr>
      <w:r>
        <w:rPr>
          <w:rFonts w:cstheme="minorHAnsi"/>
          <w:sz w:val="20"/>
          <w:szCs w:val="20"/>
          <w:lang w:val="nl-NL"/>
        </w:rPr>
        <w:t xml:space="preserve">Ten slotte wordt, voor de gevallen waarin de opdrachtgever werknemers bijstaat, geadviseerd dat wanneer </w:t>
      </w:r>
    </w:p>
    <w:p w14:paraId="7AAFE2E4" w14:textId="77777777" w:rsidR="005A044D" w:rsidRDefault="005A044D">
      <w:pPr>
        <w:rPr>
          <w:rFonts w:cstheme="minorHAnsi"/>
          <w:sz w:val="20"/>
          <w:szCs w:val="20"/>
          <w:lang w:val="nl-NL"/>
        </w:rPr>
      </w:pPr>
      <w:r>
        <w:rPr>
          <w:rFonts w:cstheme="minorHAnsi"/>
          <w:sz w:val="20"/>
          <w:szCs w:val="20"/>
          <w:lang w:val="nl-NL"/>
        </w:rPr>
        <w:br w:type="page"/>
      </w:r>
    </w:p>
    <w:p w14:paraId="49798709" w14:textId="70B8C023" w:rsidR="00F90B00" w:rsidRPr="00DF4F0A" w:rsidRDefault="003D2238" w:rsidP="00E4119F">
      <w:pPr>
        <w:spacing w:after="240"/>
        <w:contextualSpacing/>
        <w:rPr>
          <w:rFonts w:cstheme="minorHAnsi"/>
          <w:b/>
          <w:sz w:val="20"/>
          <w:szCs w:val="20"/>
          <w:lang w:val="nl-NL"/>
        </w:rPr>
      </w:pPr>
      <w:r>
        <w:rPr>
          <w:rFonts w:cstheme="minorHAnsi"/>
          <w:b/>
          <w:sz w:val="24"/>
          <w:szCs w:val="24"/>
          <w:lang w:val="nl-NL"/>
        </w:rPr>
        <w:lastRenderedPageBreak/>
        <w:t>H</w:t>
      </w:r>
      <w:r w:rsidR="00E4119F" w:rsidRPr="00DF4F0A">
        <w:rPr>
          <w:rFonts w:cstheme="minorHAnsi"/>
          <w:b/>
          <w:sz w:val="24"/>
          <w:szCs w:val="24"/>
          <w:lang w:val="nl-NL"/>
        </w:rPr>
        <w:t>oofdstuk 1</w:t>
      </w:r>
      <w:r w:rsidR="007635E9" w:rsidRPr="00DF4F0A">
        <w:rPr>
          <w:rFonts w:cstheme="minorHAnsi"/>
          <w:b/>
          <w:sz w:val="24"/>
          <w:szCs w:val="24"/>
          <w:lang w:val="nl-NL"/>
        </w:rPr>
        <w:t>.</w:t>
      </w:r>
      <w:r w:rsidR="00E4119F" w:rsidRPr="00DF4F0A">
        <w:rPr>
          <w:rFonts w:cstheme="minorHAnsi"/>
          <w:b/>
          <w:sz w:val="24"/>
          <w:szCs w:val="24"/>
          <w:lang w:val="nl-NL"/>
        </w:rPr>
        <w:t xml:space="preserve"> </w:t>
      </w:r>
      <w:r w:rsidR="008B650E" w:rsidRPr="00DF4F0A">
        <w:rPr>
          <w:rFonts w:cstheme="minorHAnsi"/>
          <w:b/>
          <w:sz w:val="24"/>
          <w:szCs w:val="24"/>
          <w:lang w:val="nl-NL"/>
        </w:rPr>
        <w:t>Inleiding</w:t>
      </w:r>
      <w:r w:rsidR="00F90B00" w:rsidRPr="00DF4F0A">
        <w:rPr>
          <w:rFonts w:cstheme="minorHAnsi"/>
          <w:b/>
          <w:sz w:val="24"/>
          <w:szCs w:val="24"/>
          <w:lang w:val="nl-NL"/>
        </w:rPr>
        <w:br/>
      </w:r>
    </w:p>
    <w:p w14:paraId="5E19892B" w14:textId="563E4620" w:rsidR="00E05C12" w:rsidRPr="00DF4F0A" w:rsidRDefault="00E05C12" w:rsidP="00E4119F">
      <w:pPr>
        <w:spacing w:after="240"/>
        <w:contextualSpacing/>
        <w:jc w:val="both"/>
        <w:rPr>
          <w:rFonts w:cstheme="minorHAnsi"/>
          <w:b/>
          <w:u w:val="single"/>
          <w:lang w:val="nl-NL"/>
        </w:rPr>
      </w:pPr>
      <w:r w:rsidRPr="00DF4F0A">
        <w:rPr>
          <w:rFonts w:cstheme="minorHAnsi"/>
          <w:b/>
          <w:u w:val="single"/>
          <w:lang w:val="nl-NL"/>
        </w:rPr>
        <w:t xml:space="preserve">1.1 </w:t>
      </w:r>
      <w:r w:rsidR="008B650E" w:rsidRPr="00DF4F0A">
        <w:rPr>
          <w:rFonts w:cstheme="minorHAnsi"/>
          <w:b/>
          <w:u w:val="single"/>
          <w:lang w:val="nl-NL"/>
        </w:rPr>
        <w:t>Aanleiding</w:t>
      </w:r>
    </w:p>
    <w:p w14:paraId="60583811" w14:textId="0BF9DCFD" w:rsidR="00913010" w:rsidRPr="00DF4F0A" w:rsidRDefault="00913010" w:rsidP="00E4119F">
      <w:pPr>
        <w:contextualSpacing/>
        <w:jc w:val="both"/>
        <w:rPr>
          <w:rFonts w:cstheme="minorHAnsi"/>
          <w:sz w:val="20"/>
          <w:szCs w:val="20"/>
          <w:lang w:val="nl-NL"/>
        </w:rPr>
      </w:pPr>
      <w:r w:rsidRPr="00DF4F0A">
        <w:rPr>
          <w:rFonts w:cstheme="minorHAnsi"/>
          <w:sz w:val="20"/>
          <w:szCs w:val="20"/>
          <w:lang w:val="nl-NL"/>
        </w:rPr>
        <w:t>In het kader van de afsluiting van de bachelor opleiding Rec</w:t>
      </w:r>
      <w:r w:rsidR="007A02C0" w:rsidRPr="00DF4F0A">
        <w:rPr>
          <w:rFonts w:cstheme="minorHAnsi"/>
          <w:sz w:val="20"/>
          <w:szCs w:val="20"/>
          <w:lang w:val="nl-NL"/>
        </w:rPr>
        <w:t>ht aan de Hogeschool Leiden heb</w:t>
      </w:r>
      <w:r w:rsidRPr="00DF4F0A">
        <w:rPr>
          <w:rFonts w:cstheme="minorHAnsi"/>
          <w:sz w:val="20"/>
          <w:szCs w:val="20"/>
          <w:lang w:val="nl-NL"/>
        </w:rPr>
        <w:t xml:space="preserve"> ik een onderzoek uit</w:t>
      </w:r>
      <w:r w:rsidR="007A02C0" w:rsidRPr="00DF4F0A">
        <w:rPr>
          <w:rFonts w:cstheme="minorHAnsi"/>
          <w:sz w:val="20"/>
          <w:szCs w:val="20"/>
          <w:lang w:val="nl-NL"/>
        </w:rPr>
        <w:t>gevoerd</w:t>
      </w:r>
      <w:r w:rsidRPr="00DF4F0A">
        <w:rPr>
          <w:rFonts w:cstheme="minorHAnsi"/>
          <w:sz w:val="20"/>
          <w:szCs w:val="20"/>
          <w:lang w:val="nl-NL"/>
        </w:rPr>
        <w:t xml:space="preserve"> naar </w:t>
      </w:r>
      <w:r w:rsidR="00E05C12" w:rsidRPr="00DF4F0A">
        <w:rPr>
          <w:rFonts w:cstheme="minorHAnsi"/>
          <w:sz w:val="20"/>
          <w:szCs w:val="20"/>
          <w:lang w:val="nl-NL"/>
        </w:rPr>
        <w:t xml:space="preserve">het criterium </w:t>
      </w:r>
      <w:r w:rsidR="00BB680B" w:rsidRPr="00DF4F0A">
        <w:rPr>
          <w:rFonts w:cstheme="minorHAnsi"/>
          <w:sz w:val="20"/>
          <w:szCs w:val="20"/>
          <w:lang w:val="nl-NL"/>
        </w:rPr>
        <w:t>‘</w:t>
      </w:r>
      <w:r w:rsidR="00E05C12" w:rsidRPr="00DF4F0A">
        <w:rPr>
          <w:rFonts w:cstheme="minorHAnsi"/>
          <w:sz w:val="20"/>
          <w:szCs w:val="20"/>
          <w:lang w:val="nl-NL"/>
        </w:rPr>
        <w:t>ernstig verwijtbaar handelen</w:t>
      </w:r>
      <w:r w:rsidR="00BB680B" w:rsidRPr="00DF4F0A">
        <w:rPr>
          <w:rFonts w:cstheme="minorHAnsi"/>
          <w:sz w:val="20"/>
          <w:szCs w:val="20"/>
          <w:lang w:val="nl-NL"/>
        </w:rPr>
        <w:t>’</w:t>
      </w:r>
      <w:r w:rsidR="00E05C12" w:rsidRPr="00DF4F0A">
        <w:rPr>
          <w:rFonts w:cstheme="minorHAnsi"/>
          <w:sz w:val="20"/>
          <w:szCs w:val="20"/>
          <w:lang w:val="nl-NL"/>
        </w:rPr>
        <w:t xml:space="preserve"> </w:t>
      </w:r>
      <w:r w:rsidR="004923B3" w:rsidRPr="00DF4F0A">
        <w:rPr>
          <w:rFonts w:cstheme="minorHAnsi"/>
          <w:sz w:val="20"/>
          <w:szCs w:val="20"/>
          <w:lang w:val="nl-NL"/>
        </w:rPr>
        <w:t xml:space="preserve">aan de werknemerszijde </w:t>
      </w:r>
      <w:r w:rsidR="00E05C12" w:rsidRPr="00DF4F0A">
        <w:rPr>
          <w:rFonts w:cstheme="minorHAnsi"/>
          <w:sz w:val="20"/>
          <w:szCs w:val="20"/>
          <w:lang w:val="nl-NL"/>
        </w:rPr>
        <w:t>zoals dat met de Wet Werk en Zekerheid in 2015 is geïntroduceerd. Dit onderzoek richt zich v</w:t>
      </w:r>
      <w:r w:rsidR="004923B3" w:rsidRPr="00DF4F0A">
        <w:rPr>
          <w:rFonts w:cstheme="minorHAnsi"/>
          <w:sz w:val="20"/>
          <w:szCs w:val="20"/>
          <w:lang w:val="nl-NL"/>
        </w:rPr>
        <w:t>ooral op</w:t>
      </w:r>
      <w:r w:rsidR="00E05C12" w:rsidRPr="00DF4F0A">
        <w:rPr>
          <w:rFonts w:cstheme="minorHAnsi"/>
          <w:sz w:val="20"/>
          <w:szCs w:val="20"/>
          <w:lang w:val="nl-NL"/>
        </w:rPr>
        <w:t xml:space="preserve"> de ontwikkelingen die zich </w:t>
      </w:r>
      <w:r w:rsidR="007A02C0" w:rsidRPr="00DF4F0A">
        <w:rPr>
          <w:rFonts w:cstheme="minorHAnsi"/>
          <w:sz w:val="20"/>
          <w:szCs w:val="20"/>
          <w:lang w:val="nl-NL"/>
        </w:rPr>
        <w:t>sinds de invoering van de Wwz</w:t>
      </w:r>
      <w:r w:rsidR="00E05C12" w:rsidRPr="00DF4F0A">
        <w:rPr>
          <w:rFonts w:cstheme="minorHAnsi"/>
          <w:sz w:val="20"/>
          <w:szCs w:val="20"/>
          <w:lang w:val="nl-NL"/>
        </w:rPr>
        <w:t xml:space="preserve"> rond dit criterium hebben voorgedaan </w:t>
      </w:r>
      <w:r w:rsidR="004923B3" w:rsidRPr="00DF4F0A">
        <w:rPr>
          <w:rFonts w:cstheme="minorHAnsi"/>
          <w:sz w:val="20"/>
          <w:szCs w:val="20"/>
          <w:lang w:val="nl-NL"/>
        </w:rPr>
        <w:t>in</w:t>
      </w:r>
      <w:r w:rsidR="00E05C12" w:rsidRPr="00DF4F0A">
        <w:rPr>
          <w:rFonts w:cstheme="minorHAnsi"/>
          <w:sz w:val="20"/>
          <w:szCs w:val="20"/>
          <w:lang w:val="nl-NL"/>
        </w:rPr>
        <w:t xml:space="preserve"> de jurisprudentie.</w:t>
      </w:r>
      <w:r w:rsidRPr="00DF4F0A">
        <w:rPr>
          <w:rFonts w:cstheme="minorHAnsi"/>
          <w:sz w:val="20"/>
          <w:szCs w:val="20"/>
          <w:lang w:val="nl-NL"/>
        </w:rPr>
        <w:t xml:space="preserve"> </w:t>
      </w:r>
    </w:p>
    <w:p w14:paraId="463A6809" w14:textId="77777777" w:rsidR="007A02C0" w:rsidRPr="00DF4F0A" w:rsidRDefault="007A02C0" w:rsidP="00E4119F">
      <w:pPr>
        <w:contextualSpacing/>
        <w:jc w:val="both"/>
        <w:rPr>
          <w:rFonts w:cstheme="minorHAnsi"/>
          <w:sz w:val="16"/>
          <w:szCs w:val="16"/>
          <w:lang w:val="nl-NL"/>
        </w:rPr>
      </w:pPr>
    </w:p>
    <w:p w14:paraId="54E5D9D7" w14:textId="4AD19541" w:rsidR="00BB680B" w:rsidRPr="00DF4F0A" w:rsidRDefault="00BB680B" w:rsidP="007A02C0">
      <w:pPr>
        <w:contextualSpacing/>
        <w:jc w:val="both"/>
        <w:rPr>
          <w:rFonts w:cstheme="minorHAnsi"/>
          <w:sz w:val="20"/>
          <w:szCs w:val="20"/>
          <w:lang w:val="nl-NL"/>
        </w:rPr>
      </w:pPr>
      <w:r w:rsidRPr="00DF4F0A">
        <w:rPr>
          <w:rFonts w:cstheme="minorHAnsi"/>
          <w:sz w:val="20"/>
          <w:szCs w:val="20"/>
          <w:lang w:val="nl-NL"/>
        </w:rPr>
        <w:t xml:space="preserve">Met de gefaseerde invoering van de </w:t>
      </w:r>
      <w:r w:rsidR="00521CA5" w:rsidRPr="00DF4F0A">
        <w:rPr>
          <w:rFonts w:cstheme="minorHAnsi"/>
          <w:sz w:val="20"/>
          <w:szCs w:val="20"/>
          <w:lang w:val="nl-NL"/>
        </w:rPr>
        <w:t>Wwz</w:t>
      </w:r>
      <w:r w:rsidRPr="00DF4F0A">
        <w:rPr>
          <w:rFonts w:cstheme="minorHAnsi"/>
          <w:sz w:val="20"/>
          <w:szCs w:val="20"/>
          <w:lang w:val="nl-NL"/>
        </w:rPr>
        <w:t xml:space="preserve"> is, als het gaat om de transitievergoeding, een nieuw criterium geïntroduceerd, te weten ‘ernstig verwijtbaar handelen of nalaten’ aan werknemerszijde. Een werkgever is namelijk in beginsel geen transitievergoeding verschuldigd als een werknemer voldoet aan dit criterium. De vraag is echter wat nu eigenlijk wordt verstaan onder ernstig verwijtbaar handelen of nalaten aan de werknemerszijde? Het wetsartikel voorziet niet in een toelichting. In de MvT w</w:t>
      </w:r>
      <w:r w:rsidR="00D525B1" w:rsidRPr="00DF4F0A">
        <w:rPr>
          <w:rFonts w:cstheme="minorHAnsi"/>
          <w:sz w:val="20"/>
          <w:szCs w:val="20"/>
          <w:lang w:val="nl-NL"/>
        </w:rPr>
        <w:t>ordt een niet limitatieve lijst</w:t>
      </w:r>
      <w:r w:rsidRPr="00DF4F0A">
        <w:rPr>
          <w:rFonts w:cstheme="minorHAnsi"/>
          <w:sz w:val="20"/>
          <w:szCs w:val="20"/>
          <w:lang w:val="nl-NL"/>
        </w:rPr>
        <w:t xml:space="preserve"> aan gronden weergeven die het c</w:t>
      </w:r>
      <w:r w:rsidR="00DC4EDD" w:rsidRPr="00DF4F0A">
        <w:rPr>
          <w:rFonts w:cstheme="minorHAnsi"/>
          <w:sz w:val="20"/>
          <w:szCs w:val="20"/>
          <w:lang w:val="nl-NL"/>
        </w:rPr>
        <w:t xml:space="preserve">riterium invulling kunnen geven. Er wordt daarin </w:t>
      </w:r>
      <w:r w:rsidRPr="00DF4F0A">
        <w:rPr>
          <w:rFonts w:cstheme="minorHAnsi"/>
          <w:sz w:val="20"/>
          <w:szCs w:val="20"/>
          <w:lang w:val="nl-NL"/>
        </w:rPr>
        <w:t xml:space="preserve">echter ook aangegeven dat het criterium een nadere invulling behoeft en dat de jurisprudentie </w:t>
      </w:r>
      <w:r w:rsidR="00DC4EDD" w:rsidRPr="00DF4F0A">
        <w:rPr>
          <w:rFonts w:cstheme="minorHAnsi"/>
          <w:sz w:val="20"/>
          <w:szCs w:val="20"/>
          <w:lang w:val="nl-NL"/>
        </w:rPr>
        <w:t>hierin moet gaan voorzien.</w:t>
      </w:r>
      <w:r w:rsidRPr="00DF4F0A">
        <w:rPr>
          <w:rFonts w:cstheme="minorHAnsi"/>
          <w:sz w:val="20"/>
          <w:szCs w:val="20"/>
          <w:lang w:val="nl-NL"/>
        </w:rPr>
        <w:t xml:space="preserve"> </w:t>
      </w:r>
    </w:p>
    <w:p w14:paraId="02E73508" w14:textId="77777777" w:rsidR="007A02C0" w:rsidRPr="00DF4F0A" w:rsidRDefault="007A02C0" w:rsidP="007A02C0">
      <w:pPr>
        <w:contextualSpacing/>
        <w:jc w:val="both"/>
        <w:rPr>
          <w:rFonts w:cstheme="minorHAnsi"/>
          <w:sz w:val="16"/>
          <w:szCs w:val="16"/>
          <w:lang w:val="nl-NL"/>
        </w:rPr>
      </w:pPr>
    </w:p>
    <w:p w14:paraId="20BE10CD" w14:textId="470986D5" w:rsidR="00E05C12" w:rsidRPr="00DF4F0A" w:rsidRDefault="00D525B1" w:rsidP="007A02C0">
      <w:pPr>
        <w:contextualSpacing/>
        <w:jc w:val="both"/>
        <w:rPr>
          <w:rFonts w:cstheme="minorHAnsi"/>
          <w:sz w:val="20"/>
          <w:szCs w:val="20"/>
          <w:lang w:val="nl-NL"/>
        </w:rPr>
      </w:pPr>
      <w:r w:rsidRPr="00DF4F0A">
        <w:rPr>
          <w:rFonts w:cstheme="minorHAnsi"/>
          <w:sz w:val="20"/>
          <w:szCs w:val="20"/>
          <w:lang w:val="nl-NL"/>
        </w:rPr>
        <w:t xml:space="preserve">Een advocatenkantoor is er voor haar cliënten en een cliënt stelt een groot vertrouwen in een raadspersoon. Om die reden is het voor </w:t>
      </w:r>
      <w:r w:rsidR="00A33F5B">
        <w:rPr>
          <w:rFonts w:cstheme="minorHAnsi"/>
          <w:sz w:val="20"/>
          <w:szCs w:val="20"/>
          <w:lang w:val="nl-NL"/>
        </w:rPr>
        <w:t>de opdrachtgever</w:t>
      </w:r>
      <w:r w:rsidRPr="00DF4F0A">
        <w:rPr>
          <w:rFonts w:cstheme="minorHAnsi"/>
          <w:sz w:val="20"/>
          <w:szCs w:val="20"/>
          <w:lang w:val="nl-NL"/>
        </w:rPr>
        <w:t xml:space="preserve"> ook van belang om de ontwikkelingen op het gebied van de Wwz nauwlettend te volgen, in het bijzonder de wijzingen met betrekking tot het ontslagrecht. Een dreigend ontslag kan voor de persoon in kwestie van grote invloed zijn. </w:t>
      </w:r>
      <w:r w:rsidR="00ED44B2" w:rsidRPr="00DF4F0A">
        <w:rPr>
          <w:rFonts w:cstheme="minorHAnsi"/>
          <w:sz w:val="20"/>
          <w:szCs w:val="20"/>
          <w:lang w:val="nl-NL"/>
        </w:rPr>
        <w:t>Het hebbe</w:t>
      </w:r>
      <w:r w:rsidR="007A02C0" w:rsidRPr="00DF4F0A">
        <w:rPr>
          <w:rFonts w:cstheme="minorHAnsi"/>
          <w:sz w:val="20"/>
          <w:szCs w:val="20"/>
          <w:lang w:val="nl-NL"/>
        </w:rPr>
        <w:t xml:space="preserve">n van werk genereert inkomsten </w:t>
      </w:r>
      <w:r w:rsidR="00ED44B2" w:rsidRPr="00DF4F0A">
        <w:rPr>
          <w:rFonts w:cstheme="minorHAnsi"/>
          <w:sz w:val="20"/>
          <w:szCs w:val="20"/>
          <w:lang w:val="nl-NL"/>
        </w:rPr>
        <w:t xml:space="preserve">en daarmee is iemand in staat om een leven op te bouwen. Het vervallen van een baan om wat voor reden dan ook </w:t>
      </w:r>
      <w:r w:rsidRPr="00DF4F0A">
        <w:rPr>
          <w:rFonts w:cstheme="minorHAnsi"/>
          <w:sz w:val="20"/>
          <w:szCs w:val="20"/>
          <w:lang w:val="nl-NL"/>
        </w:rPr>
        <w:t xml:space="preserve">kan leiden </w:t>
      </w:r>
      <w:r w:rsidR="00ED44B2" w:rsidRPr="00DF4F0A">
        <w:rPr>
          <w:rFonts w:cstheme="minorHAnsi"/>
          <w:sz w:val="20"/>
          <w:szCs w:val="20"/>
          <w:lang w:val="nl-NL"/>
        </w:rPr>
        <w:t>tot</w:t>
      </w:r>
      <w:r w:rsidRPr="00DF4F0A">
        <w:rPr>
          <w:rFonts w:cstheme="minorHAnsi"/>
          <w:sz w:val="20"/>
          <w:szCs w:val="20"/>
          <w:lang w:val="nl-NL"/>
        </w:rPr>
        <w:t xml:space="preserve"> significante</w:t>
      </w:r>
      <w:r w:rsidR="00ED44B2" w:rsidRPr="00DF4F0A">
        <w:rPr>
          <w:rFonts w:cstheme="minorHAnsi"/>
          <w:sz w:val="20"/>
          <w:szCs w:val="20"/>
          <w:lang w:val="nl-NL"/>
        </w:rPr>
        <w:t xml:space="preserve"> spanningen en heeft vele andere directe en indirecte consequenties</w:t>
      </w:r>
      <w:r w:rsidR="00DC4EDD" w:rsidRPr="00DF4F0A">
        <w:rPr>
          <w:rFonts w:cstheme="minorHAnsi"/>
          <w:sz w:val="20"/>
          <w:szCs w:val="20"/>
          <w:lang w:val="nl-NL"/>
        </w:rPr>
        <w:t xml:space="preserve"> in de persoonlijke levenssfeer</w:t>
      </w:r>
      <w:r w:rsidR="00ED44B2" w:rsidRPr="00DF4F0A">
        <w:rPr>
          <w:rFonts w:cstheme="minorHAnsi"/>
          <w:sz w:val="20"/>
          <w:szCs w:val="20"/>
          <w:lang w:val="nl-NL"/>
        </w:rPr>
        <w:t xml:space="preserve">. De </w:t>
      </w:r>
      <w:r w:rsidR="00A33F5B">
        <w:rPr>
          <w:rFonts w:cstheme="minorHAnsi"/>
          <w:sz w:val="20"/>
          <w:szCs w:val="20"/>
          <w:lang w:val="nl-NL"/>
        </w:rPr>
        <w:t>opdrachtgever is</w:t>
      </w:r>
      <w:r w:rsidR="00ED44B2" w:rsidRPr="00DF4F0A">
        <w:rPr>
          <w:rFonts w:cstheme="minorHAnsi"/>
          <w:sz w:val="20"/>
          <w:szCs w:val="20"/>
          <w:lang w:val="nl-NL"/>
        </w:rPr>
        <w:t xml:space="preserve"> </w:t>
      </w:r>
      <w:r w:rsidR="00F134DE" w:rsidRPr="00DF4F0A">
        <w:rPr>
          <w:rFonts w:cstheme="minorHAnsi"/>
          <w:sz w:val="20"/>
          <w:szCs w:val="20"/>
          <w:lang w:val="nl-NL"/>
        </w:rPr>
        <w:t>zich daar</w:t>
      </w:r>
      <w:r w:rsidR="007635E9" w:rsidRPr="00DF4F0A">
        <w:rPr>
          <w:rFonts w:cstheme="minorHAnsi"/>
          <w:sz w:val="20"/>
          <w:szCs w:val="20"/>
          <w:lang w:val="nl-NL"/>
        </w:rPr>
        <w:t xml:space="preserve"> zeker </w:t>
      </w:r>
      <w:r w:rsidR="00ED44B2" w:rsidRPr="00DF4F0A">
        <w:rPr>
          <w:rFonts w:cstheme="minorHAnsi"/>
          <w:sz w:val="20"/>
          <w:szCs w:val="20"/>
          <w:lang w:val="nl-NL"/>
        </w:rPr>
        <w:t>van bewust</w:t>
      </w:r>
      <w:r w:rsidR="00F134DE" w:rsidRPr="00DF4F0A">
        <w:rPr>
          <w:rFonts w:cstheme="minorHAnsi"/>
          <w:sz w:val="20"/>
          <w:szCs w:val="20"/>
          <w:lang w:val="nl-NL"/>
        </w:rPr>
        <w:t xml:space="preserve">, ook vanuit hun persoonlijke overtuiging en werkethiek. Om die reden zijn zij ook zeer geïnteresseerd in de wijze waarop de jurisprudentie zich ontwikkelt tegen de achtergrond van wat de wetgever met de invoering van de </w:t>
      </w:r>
      <w:r w:rsidR="00521CA5" w:rsidRPr="00DF4F0A">
        <w:rPr>
          <w:rFonts w:cstheme="minorHAnsi"/>
          <w:sz w:val="20"/>
          <w:szCs w:val="20"/>
          <w:lang w:val="nl-NL"/>
        </w:rPr>
        <w:t>Wwz</w:t>
      </w:r>
      <w:r w:rsidR="00F134DE" w:rsidRPr="00DF4F0A">
        <w:rPr>
          <w:rFonts w:cstheme="minorHAnsi"/>
          <w:sz w:val="20"/>
          <w:szCs w:val="20"/>
          <w:lang w:val="nl-NL"/>
        </w:rPr>
        <w:t xml:space="preserve"> heeft bedoeld.</w:t>
      </w:r>
      <w:r w:rsidR="00ED44B2" w:rsidRPr="00DF4F0A">
        <w:rPr>
          <w:rFonts w:cstheme="minorHAnsi"/>
          <w:sz w:val="20"/>
          <w:szCs w:val="20"/>
          <w:lang w:val="nl-NL"/>
        </w:rPr>
        <w:t xml:space="preserve">   </w:t>
      </w:r>
    </w:p>
    <w:p w14:paraId="533ABD35" w14:textId="77777777" w:rsidR="007A02C0" w:rsidRPr="00DF4F0A" w:rsidRDefault="007A02C0" w:rsidP="007A02C0">
      <w:pPr>
        <w:contextualSpacing/>
        <w:jc w:val="both"/>
        <w:rPr>
          <w:rFonts w:cstheme="minorHAnsi"/>
          <w:sz w:val="16"/>
          <w:szCs w:val="16"/>
          <w:lang w:val="nl-NL"/>
        </w:rPr>
      </w:pPr>
    </w:p>
    <w:p w14:paraId="4B31056A" w14:textId="078E9F17" w:rsidR="00913010" w:rsidRPr="00DF4F0A" w:rsidRDefault="00F134DE" w:rsidP="007A02C0">
      <w:pPr>
        <w:contextualSpacing/>
        <w:jc w:val="both"/>
        <w:rPr>
          <w:rFonts w:cstheme="minorHAnsi"/>
          <w:sz w:val="20"/>
          <w:szCs w:val="20"/>
          <w:lang w:val="nl-NL"/>
        </w:rPr>
      </w:pPr>
      <w:r w:rsidRPr="00DF4F0A">
        <w:rPr>
          <w:rFonts w:cstheme="minorHAnsi"/>
          <w:sz w:val="20"/>
          <w:szCs w:val="20"/>
          <w:lang w:val="nl-NL"/>
        </w:rPr>
        <w:t xml:space="preserve">Om de ontwikkelingen voor </w:t>
      </w:r>
      <w:r w:rsidR="00435E3B">
        <w:rPr>
          <w:rFonts w:cstheme="minorHAnsi"/>
          <w:sz w:val="20"/>
          <w:szCs w:val="20"/>
          <w:lang w:val="nl-NL"/>
        </w:rPr>
        <w:t>de opdrachtgever</w:t>
      </w:r>
      <w:bookmarkStart w:id="0" w:name="_GoBack"/>
      <w:bookmarkEnd w:id="0"/>
      <w:r w:rsidRPr="00DF4F0A">
        <w:rPr>
          <w:rFonts w:cstheme="minorHAnsi"/>
          <w:sz w:val="20"/>
          <w:szCs w:val="20"/>
          <w:lang w:val="nl-NL"/>
        </w:rPr>
        <w:t xml:space="preserve"> inzichtelijk te maken is mij gevraagd onderzoek te doen naar de ontwikkelingen</w:t>
      </w:r>
      <w:r w:rsidR="00DC4EDD" w:rsidRPr="00DF4F0A">
        <w:rPr>
          <w:rFonts w:cstheme="minorHAnsi"/>
          <w:sz w:val="20"/>
          <w:szCs w:val="20"/>
          <w:lang w:val="nl-NL"/>
        </w:rPr>
        <w:t xml:space="preserve"> rond </w:t>
      </w:r>
      <w:r w:rsidRPr="00DF4F0A">
        <w:rPr>
          <w:rFonts w:cstheme="minorHAnsi"/>
          <w:sz w:val="20"/>
          <w:szCs w:val="20"/>
          <w:lang w:val="nl-NL"/>
        </w:rPr>
        <w:t>het criterium ‘ernstig verwijtbaar handelen’. Dit vraagt niet alleen een diepgaande studie van de jurisprudentie, maar ook van de literatuur die inmiddels is verschenen over dit onderwerp, alsmede een studie naar de bedoelingen van de wetgever. K</w:t>
      </w:r>
      <w:r w:rsidR="00913010" w:rsidRPr="00DF4F0A">
        <w:rPr>
          <w:rFonts w:cstheme="minorHAnsi"/>
          <w:sz w:val="20"/>
          <w:szCs w:val="20"/>
          <w:lang w:val="nl-NL"/>
        </w:rPr>
        <w:t xml:space="preserve">ennis van </w:t>
      </w:r>
      <w:r w:rsidRPr="00DF4F0A">
        <w:rPr>
          <w:rFonts w:cstheme="minorHAnsi"/>
          <w:sz w:val="20"/>
          <w:szCs w:val="20"/>
          <w:lang w:val="nl-NL"/>
        </w:rPr>
        <w:t>de</w:t>
      </w:r>
      <w:r w:rsidR="00DC4EDD" w:rsidRPr="00DF4F0A">
        <w:rPr>
          <w:rFonts w:cstheme="minorHAnsi"/>
          <w:sz w:val="20"/>
          <w:szCs w:val="20"/>
          <w:lang w:val="nl-NL"/>
        </w:rPr>
        <w:t xml:space="preserve"> context en de</w:t>
      </w:r>
      <w:r w:rsidRPr="00DF4F0A">
        <w:rPr>
          <w:rFonts w:cstheme="minorHAnsi"/>
          <w:sz w:val="20"/>
          <w:szCs w:val="20"/>
          <w:lang w:val="nl-NL"/>
        </w:rPr>
        <w:t xml:space="preserve"> ontwikkelingen kan bijdragen aan een beter en gefundeerder advies aan de cliënt </w:t>
      </w:r>
      <w:r w:rsidR="00913010" w:rsidRPr="00DF4F0A">
        <w:rPr>
          <w:rFonts w:cstheme="minorHAnsi"/>
          <w:sz w:val="20"/>
          <w:szCs w:val="20"/>
          <w:lang w:val="nl-NL"/>
        </w:rPr>
        <w:t xml:space="preserve">. </w:t>
      </w:r>
    </w:p>
    <w:p w14:paraId="447CB31E" w14:textId="77777777" w:rsidR="00DC4EDD" w:rsidRPr="00DF4F0A" w:rsidRDefault="00DC4EDD" w:rsidP="001C7D6B">
      <w:pPr>
        <w:contextualSpacing/>
        <w:rPr>
          <w:rFonts w:cstheme="minorHAnsi"/>
          <w:sz w:val="16"/>
          <w:szCs w:val="16"/>
          <w:lang w:val="nl-NL"/>
        </w:rPr>
      </w:pPr>
    </w:p>
    <w:p w14:paraId="2BE33B29" w14:textId="77777777" w:rsidR="00E4119F" w:rsidRPr="00DF4F0A" w:rsidRDefault="00E4119F" w:rsidP="001542BD">
      <w:pPr>
        <w:contextualSpacing/>
        <w:rPr>
          <w:rFonts w:cstheme="minorHAnsi"/>
          <w:sz w:val="16"/>
          <w:szCs w:val="16"/>
          <w:lang w:val="nl-NL"/>
        </w:rPr>
      </w:pPr>
    </w:p>
    <w:p w14:paraId="4B51F814" w14:textId="77777777" w:rsidR="000D69A5" w:rsidRPr="00DF4F0A" w:rsidRDefault="000D69A5" w:rsidP="001C7D6B">
      <w:pPr>
        <w:contextualSpacing/>
        <w:rPr>
          <w:rFonts w:cstheme="minorHAnsi"/>
          <w:sz w:val="20"/>
          <w:szCs w:val="20"/>
          <w:lang w:val="nl-NL"/>
        </w:rPr>
      </w:pPr>
      <w:r w:rsidRPr="00DF4F0A">
        <w:rPr>
          <w:rFonts w:cstheme="minorHAnsi"/>
          <w:sz w:val="20"/>
          <w:szCs w:val="20"/>
          <w:lang w:val="nl-NL"/>
        </w:rPr>
        <w:br w:type="page"/>
      </w:r>
    </w:p>
    <w:p w14:paraId="359EDE27" w14:textId="08E593F4" w:rsidR="000D69A5" w:rsidRPr="00DF4F0A" w:rsidRDefault="00ED758A" w:rsidP="001C7D6B">
      <w:pPr>
        <w:contextualSpacing/>
        <w:rPr>
          <w:rFonts w:cstheme="minorHAnsi"/>
          <w:b/>
          <w:sz w:val="24"/>
          <w:szCs w:val="24"/>
          <w:lang w:val="nl-NL"/>
        </w:rPr>
      </w:pPr>
      <w:r w:rsidRPr="00DF4F0A">
        <w:rPr>
          <w:rFonts w:cstheme="minorHAnsi"/>
          <w:b/>
          <w:sz w:val="24"/>
          <w:szCs w:val="24"/>
          <w:lang w:val="nl-NL"/>
        </w:rPr>
        <w:lastRenderedPageBreak/>
        <w:t>Hoofdstuk 2</w:t>
      </w:r>
      <w:r w:rsidR="007635E9" w:rsidRPr="00DF4F0A">
        <w:rPr>
          <w:rFonts w:cstheme="minorHAnsi"/>
          <w:b/>
          <w:sz w:val="24"/>
          <w:szCs w:val="24"/>
          <w:lang w:val="nl-NL"/>
        </w:rPr>
        <w:t xml:space="preserve">. </w:t>
      </w:r>
      <w:r w:rsidR="007045CA" w:rsidRPr="00DF4F0A">
        <w:rPr>
          <w:rFonts w:cstheme="minorHAnsi"/>
          <w:b/>
          <w:sz w:val="24"/>
          <w:szCs w:val="24"/>
          <w:lang w:val="nl-NL"/>
        </w:rPr>
        <w:t>Probleemstelling en onderzoek</w:t>
      </w:r>
    </w:p>
    <w:p w14:paraId="773BB07C" w14:textId="77777777" w:rsidR="00001A5E" w:rsidRPr="00DF4F0A" w:rsidRDefault="00001A5E" w:rsidP="001C7D6B">
      <w:pPr>
        <w:contextualSpacing/>
        <w:rPr>
          <w:rFonts w:cstheme="minorHAnsi"/>
          <w:b/>
          <w:sz w:val="16"/>
          <w:szCs w:val="16"/>
          <w:u w:val="single"/>
          <w:lang w:val="nl-NL"/>
        </w:rPr>
      </w:pPr>
    </w:p>
    <w:p w14:paraId="7E0A6AE2" w14:textId="66B98BF9" w:rsidR="00F52EC9" w:rsidRPr="00DF4F0A" w:rsidRDefault="00F52EC9" w:rsidP="001C7D6B">
      <w:pPr>
        <w:contextualSpacing/>
        <w:rPr>
          <w:rFonts w:cstheme="minorHAnsi"/>
          <w:b/>
          <w:u w:val="single"/>
          <w:lang w:val="nl-NL"/>
        </w:rPr>
      </w:pPr>
      <w:r w:rsidRPr="00DF4F0A">
        <w:rPr>
          <w:rFonts w:cstheme="minorHAnsi"/>
          <w:b/>
          <w:u w:val="single"/>
          <w:lang w:val="nl-NL"/>
        </w:rPr>
        <w:t>2</w:t>
      </w:r>
      <w:r w:rsidR="00ED758A" w:rsidRPr="00DF4F0A">
        <w:rPr>
          <w:rFonts w:cstheme="minorHAnsi"/>
          <w:b/>
          <w:u w:val="single"/>
          <w:lang w:val="nl-NL"/>
        </w:rPr>
        <w:t>.1</w:t>
      </w:r>
      <w:r w:rsidRPr="00DF4F0A">
        <w:rPr>
          <w:rFonts w:cstheme="minorHAnsi"/>
          <w:b/>
          <w:u w:val="single"/>
          <w:lang w:val="nl-NL"/>
        </w:rPr>
        <w:t xml:space="preserve"> Probleemanalyse</w:t>
      </w:r>
    </w:p>
    <w:p w14:paraId="70B36B51" w14:textId="3EFD1B20" w:rsidR="00F52EC9" w:rsidRPr="00DF4F0A" w:rsidRDefault="003B1E59" w:rsidP="007635E9">
      <w:pPr>
        <w:contextualSpacing/>
        <w:jc w:val="both"/>
        <w:rPr>
          <w:rFonts w:cstheme="minorHAnsi"/>
          <w:sz w:val="20"/>
          <w:szCs w:val="20"/>
          <w:lang w:val="nl-NL"/>
        </w:rPr>
      </w:pPr>
      <w:r w:rsidRPr="00DF4F0A">
        <w:rPr>
          <w:rFonts w:cstheme="minorHAnsi"/>
          <w:sz w:val="20"/>
          <w:szCs w:val="20"/>
          <w:lang w:val="nl-NL"/>
        </w:rPr>
        <w:t>Per 1 januari</w:t>
      </w:r>
      <w:r w:rsidR="00F52EC9" w:rsidRPr="00DF4F0A">
        <w:rPr>
          <w:rFonts w:cstheme="minorHAnsi"/>
          <w:sz w:val="20"/>
          <w:szCs w:val="20"/>
          <w:lang w:val="nl-NL"/>
        </w:rPr>
        <w:t xml:space="preserve"> 2015 is de Wet werk en zekerheid (hierna: </w:t>
      </w:r>
      <w:r w:rsidR="00521CA5" w:rsidRPr="00DF4F0A">
        <w:rPr>
          <w:rFonts w:cstheme="minorHAnsi"/>
          <w:sz w:val="20"/>
          <w:szCs w:val="20"/>
          <w:lang w:val="nl-NL"/>
        </w:rPr>
        <w:t>Wwz</w:t>
      </w:r>
      <w:r w:rsidR="00F52EC9" w:rsidRPr="00DF4F0A">
        <w:rPr>
          <w:rFonts w:cstheme="minorHAnsi"/>
          <w:sz w:val="20"/>
          <w:szCs w:val="20"/>
          <w:lang w:val="nl-NL"/>
        </w:rPr>
        <w:t xml:space="preserve">) gefaseerd ingevoerd. De </w:t>
      </w:r>
      <w:r w:rsidR="00521CA5" w:rsidRPr="00DF4F0A">
        <w:rPr>
          <w:rFonts w:cstheme="minorHAnsi"/>
          <w:sz w:val="20"/>
          <w:szCs w:val="20"/>
          <w:lang w:val="nl-NL"/>
        </w:rPr>
        <w:t>Wwz</w:t>
      </w:r>
      <w:r w:rsidR="00444CB8" w:rsidRPr="00DF4F0A">
        <w:rPr>
          <w:rFonts w:cstheme="minorHAnsi"/>
          <w:sz w:val="20"/>
          <w:szCs w:val="20"/>
          <w:lang w:val="nl-NL"/>
        </w:rPr>
        <w:t xml:space="preserve"> brengt een</w:t>
      </w:r>
      <w:r w:rsidR="00F52EC9" w:rsidRPr="00DF4F0A">
        <w:rPr>
          <w:rFonts w:cstheme="minorHAnsi"/>
          <w:sz w:val="20"/>
          <w:szCs w:val="20"/>
          <w:lang w:val="nl-NL"/>
        </w:rPr>
        <w:t xml:space="preserve"> scala van wijzigingen van verschillende wetten met betrekking tot</w:t>
      </w:r>
      <w:r w:rsidR="00F52EC9" w:rsidRPr="00DF4F0A">
        <w:rPr>
          <w:rStyle w:val="Voetnootmarkering"/>
          <w:rFonts w:cstheme="minorHAnsi"/>
          <w:sz w:val="20"/>
          <w:szCs w:val="20"/>
          <w:lang w:val="nl-NL"/>
        </w:rPr>
        <w:footnoteReference w:id="1"/>
      </w:r>
      <w:r w:rsidR="00F52EC9" w:rsidRPr="00DF4F0A">
        <w:rPr>
          <w:rFonts w:cstheme="minorHAnsi"/>
          <w:sz w:val="20"/>
          <w:szCs w:val="20"/>
          <w:lang w:val="nl-NL"/>
        </w:rPr>
        <w:t xml:space="preserve">: </w:t>
      </w:r>
    </w:p>
    <w:p w14:paraId="2E28EF26" w14:textId="34AC1351" w:rsidR="00F52EC9" w:rsidRPr="00DF4F0A" w:rsidRDefault="007635E9" w:rsidP="007635E9">
      <w:pPr>
        <w:pStyle w:val="Lijstalinea"/>
        <w:numPr>
          <w:ilvl w:val="0"/>
          <w:numId w:val="10"/>
        </w:numPr>
        <w:jc w:val="both"/>
        <w:rPr>
          <w:rFonts w:cstheme="minorHAnsi"/>
          <w:sz w:val="20"/>
          <w:szCs w:val="20"/>
          <w:lang w:val="nl-NL"/>
        </w:rPr>
      </w:pPr>
      <w:r w:rsidRPr="00DF4F0A">
        <w:rPr>
          <w:rFonts w:cstheme="minorHAnsi"/>
          <w:sz w:val="20"/>
          <w:szCs w:val="20"/>
          <w:lang w:val="nl-NL"/>
        </w:rPr>
        <w:t>d</w:t>
      </w:r>
      <w:r w:rsidR="00F52EC9" w:rsidRPr="00DF4F0A">
        <w:rPr>
          <w:rFonts w:cstheme="minorHAnsi"/>
          <w:sz w:val="20"/>
          <w:szCs w:val="20"/>
          <w:lang w:val="nl-NL"/>
        </w:rPr>
        <w:t xml:space="preserve">e </w:t>
      </w:r>
      <w:r w:rsidRPr="00DF4F0A">
        <w:rPr>
          <w:rFonts w:cstheme="minorHAnsi"/>
          <w:sz w:val="20"/>
          <w:szCs w:val="20"/>
          <w:lang w:val="nl-NL"/>
        </w:rPr>
        <w:t>hervorming van het ontslagrecht;</w:t>
      </w:r>
    </w:p>
    <w:p w14:paraId="736B4DDB" w14:textId="2AB4643E" w:rsidR="00F52EC9" w:rsidRPr="00DF4F0A" w:rsidRDefault="007635E9" w:rsidP="007635E9">
      <w:pPr>
        <w:pStyle w:val="Lijstalinea"/>
        <w:numPr>
          <w:ilvl w:val="0"/>
          <w:numId w:val="10"/>
        </w:numPr>
        <w:jc w:val="both"/>
        <w:rPr>
          <w:rFonts w:cstheme="minorHAnsi"/>
          <w:sz w:val="20"/>
          <w:szCs w:val="20"/>
          <w:lang w:val="nl-NL"/>
        </w:rPr>
      </w:pPr>
      <w:r w:rsidRPr="00DF4F0A">
        <w:rPr>
          <w:rFonts w:cstheme="minorHAnsi"/>
          <w:sz w:val="20"/>
          <w:szCs w:val="20"/>
          <w:lang w:val="nl-NL"/>
        </w:rPr>
        <w:t>d</w:t>
      </w:r>
      <w:r w:rsidR="00F52EC9" w:rsidRPr="00DF4F0A">
        <w:rPr>
          <w:rFonts w:cstheme="minorHAnsi"/>
          <w:sz w:val="20"/>
          <w:szCs w:val="20"/>
          <w:lang w:val="nl-NL"/>
        </w:rPr>
        <w:t>e wijziging van de</w:t>
      </w:r>
      <w:r w:rsidRPr="00DF4F0A">
        <w:rPr>
          <w:rFonts w:cstheme="minorHAnsi"/>
          <w:sz w:val="20"/>
          <w:szCs w:val="20"/>
          <w:lang w:val="nl-NL"/>
        </w:rPr>
        <w:t xml:space="preserve"> rechtspositie van flexwerkers;</w:t>
      </w:r>
    </w:p>
    <w:p w14:paraId="7696CE94" w14:textId="53BC30EE" w:rsidR="00F52EC9" w:rsidRPr="00DF4F0A" w:rsidRDefault="007635E9" w:rsidP="007635E9">
      <w:pPr>
        <w:pStyle w:val="Lijstalinea"/>
        <w:numPr>
          <w:ilvl w:val="0"/>
          <w:numId w:val="10"/>
        </w:numPr>
        <w:jc w:val="both"/>
        <w:rPr>
          <w:rFonts w:cstheme="minorHAnsi"/>
          <w:sz w:val="20"/>
          <w:szCs w:val="20"/>
          <w:lang w:val="nl-NL"/>
        </w:rPr>
      </w:pPr>
      <w:r w:rsidRPr="00DF4F0A">
        <w:rPr>
          <w:rFonts w:cstheme="minorHAnsi"/>
          <w:sz w:val="20"/>
          <w:szCs w:val="20"/>
          <w:lang w:val="nl-NL"/>
        </w:rPr>
        <w:t>d</w:t>
      </w:r>
      <w:r w:rsidR="00F52EC9" w:rsidRPr="00DF4F0A">
        <w:rPr>
          <w:rFonts w:cstheme="minorHAnsi"/>
          <w:sz w:val="20"/>
          <w:szCs w:val="20"/>
          <w:lang w:val="nl-NL"/>
        </w:rPr>
        <w:t xml:space="preserve">e wijziging van verschillende wetten in </w:t>
      </w:r>
      <w:r w:rsidR="0036147E" w:rsidRPr="00DF4F0A">
        <w:rPr>
          <w:rFonts w:cstheme="minorHAnsi"/>
          <w:sz w:val="20"/>
          <w:szCs w:val="20"/>
          <w:lang w:val="nl-NL"/>
        </w:rPr>
        <w:t>verband</w:t>
      </w:r>
      <w:r w:rsidR="00F52EC9" w:rsidRPr="00DF4F0A">
        <w:rPr>
          <w:rFonts w:cstheme="minorHAnsi"/>
          <w:sz w:val="20"/>
          <w:szCs w:val="20"/>
          <w:lang w:val="nl-NL"/>
        </w:rPr>
        <w:t xml:space="preserve"> met het aan</w:t>
      </w:r>
      <w:r w:rsidRPr="00DF4F0A">
        <w:rPr>
          <w:rFonts w:cstheme="minorHAnsi"/>
          <w:sz w:val="20"/>
          <w:szCs w:val="20"/>
          <w:lang w:val="nl-NL"/>
        </w:rPr>
        <w:t>passen van de werkloosheidswet;</w:t>
      </w:r>
    </w:p>
    <w:p w14:paraId="12800612" w14:textId="555064D3" w:rsidR="00F52EC9" w:rsidRPr="00DF4F0A" w:rsidRDefault="007635E9" w:rsidP="007635E9">
      <w:pPr>
        <w:pStyle w:val="Lijstalinea"/>
        <w:numPr>
          <w:ilvl w:val="0"/>
          <w:numId w:val="10"/>
        </w:numPr>
        <w:jc w:val="both"/>
        <w:rPr>
          <w:rFonts w:cstheme="minorHAnsi"/>
          <w:sz w:val="20"/>
          <w:szCs w:val="20"/>
          <w:lang w:val="nl-NL"/>
        </w:rPr>
      </w:pPr>
      <w:r w:rsidRPr="00DF4F0A">
        <w:rPr>
          <w:rFonts w:cstheme="minorHAnsi"/>
          <w:sz w:val="20"/>
          <w:szCs w:val="20"/>
          <w:lang w:val="nl-NL"/>
        </w:rPr>
        <w:t>h</w:t>
      </w:r>
      <w:r w:rsidR="00F52EC9" w:rsidRPr="00DF4F0A">
        <w:rPr>
          <w:rFonts w:cstheme="minorHAnsi"/>
          <w:sz w:val="20"/>
          <w:szCs w:val="20"/>
          <w:lang w:val="nl-NL"/>
        </w:rPr>
        <w:t>et verruimen van de openstelling van de Wet inkome</w:t>
      </w:r>
      <w:r w:rsidRPr="00DF4F0A">
        <w:rPr>
          <w:rFonts w:cstheme="minorHAnsi"/>
          <w:sz w:val="20"/>
          <w:szCs w:val="20"/>
          <w:lang w:val="nl-NL"/>
        </w:rPr>
        <w:t>nsvoorziening oudere werklozen;</w:t>
      </w:r>
    </w:p>
    <w:p w14:paraId="54758F38" w14:textId="521C8CCE" w:rsidR="00F52EC9" w:rsidRPr="00DF4F0A" w:rsidRDefault="007635E9" w:rsidP="007635E9">
      <w:pPr>
        <w:pStyle w:val="Lijstalinea"/>
        <w:numPr>
          <w:ilvl w:val="0"/>
          <w:numId w:val="10"/>
        </w:numPr>
        <w:jc w:val="both"/>
        <w:rPr>
          <w:rFonts w:cstheme="minorHAnsi"/>
          <w:sz w:val="20"/>
          <w:szCs w:val="20"/>
          <w:lang w:val="nl-NL"/>
        </w:rPr>
      </w:pPr>
      <w:r w:rsidRPr="00DF4F0A">
        <w:rPr>
          <w:rFonts w:cstheme="minorHAnsi"/>
          <w:sz w:val="20"/>
          <w:szCs w:val="20"/>
          <w:lang w:val="nl-NL"/>
        </w:rPr>
        <w:t>d</w:t>
      </w:r>
      <w:r w:rsidR="00F52EC9" w:rsidRPr="00DF4F0A">
        <w:rPr>
          <w:rFonts w:cstheme="minorHAnsi"/>
          <w:sz w:val="20"/>
          <w:szCs w:val="20"/>
          <w:lang w:val="nl-NL"/>
        </w:rPr>
        <w:t xml:space="preserve">e beperking van de toegang tot de Wet inkomensvoorziening oudere en gedeeltelijk </w:t>
      </w:r>
      <w:r w:rsidR="0054749B" w:rsidRPr="00DF4F0A">
        <w:rPr>
          <w:rFonts w:cstheme="minorHAnsi"/>
          <w:sz w:val="20"/>
          <w:szCs w:val="20"/>
          <w:lang w:val="nl-NL"/>
        </w:rPr>
        <w:t>arbeid</w:t>
      </w:r>
      <w:r w:rsidR="0036147E" w:rsidRPr="00DF4F0A">
        <w:rPr>
          <w:rFonts w:cstheme="minorHAnsi"/>
          <w:sz w:val="20"/>
          <w:szCs w:val="20"/>
          <w:lang w:val="nl-NL"/>
        </w:rPr>
        <w:t>songeschikte</w:t>
      </w:r>
      <w:r w:rsidR="00F52EC9" w:rsidRPr="00DF4F0A">
        <w:rPr>
          <w:rFonts w:cstheme="minorHAnsi"/>
          <w:sz w:val="20"/>
          <w:szCs w:val="20"/>
          <w:lang w:val="nl-NL"/>
        </w:rPr>
        <w:t xml:space="preserve"> werkloze werknemers. </w:t>
      </w:r>
    </w:p>
    <w:p w14:paraId="345432B4" w14:textId="3FF0024F" w:rsidR="00F52EC9" w:rsidRPr="00DF4F0A" w:rsidRDefault="00F52EC9" w:rsidP="00001A5E">
      <w:pPr>
        <w:contextualSpacing/>
        <w:jc w:val="both"/>
        <w:rPr>
          <w:rFonts w:cstheme="minorHAnsi"/>
          <w:sz w:val="20"/>
          <w:szCs w:val="20"/>
          <w:lang w:val="nl-NL"/>
        </w:rPr>
      </w:pPr>
      <w:r w:rsidRPr="00DF4F0A">
        <w:rPr>
          <w:rFonts w:cstheme="minorHAnsi"/>
          <w:sz w:val="20"/>
          <w:szCs w:val="20"/>
          <w:lang w:val="nl-NL"/>
        </w:rPr>
        <w:t xml:space="preserve">Met de </w:t>
      </w:r>
      <w:r w:rsidR="00521CA5" w:rsidRPr="00DF4F0A">
        <w:rPr>
          <w:rFonts w:cstheme="minorHAnsi"/>
          <w:sz w:val="20"/>
          <w:szCs w:val="20"/>
          <w:lang w:val="nl-NL"/>
        </w:rPr>
        <w:t>Wwz</w:t>
      </w:r>
      <w:r w:rsidR="00444CB8" w:rsidRPr="00DF4F0A">
        <w:rPr>
          <w:rFonts w:cstheme="minorHAnsi"/>
          <w:sz w:val="20"/>
          <w:szCs w:val="20"/>
          <w:lang w:val="nl-NL"/>
        </w:rPr>
        <w:t xml:space="preserve"> is</w:t>
      </w:r>
      <w:r w:rsidRPr="00DF4F0A">
        <w:rPr>
          <w:rFonts w:cstheme="minorHAnsi"/>
          <w:sz w:val="20"/>
          <w:szCs w:val="20"/>
          <w:lang w:val="nl-NL"/>
        </w:rPr>
        <w:t xml:space="preserve"> beoogd het ontslagrecht eenvoudiger, sneller, eerlijker en minder kostbaar voor de werkgevers te maken</w:t>
      </w:r>
      <w:r w:rsidRPr="00DF4F0A">
        <w:rPr>
          <w:rStyle w:val="Voetnootmarkering"/>
          <w:rFonts w:cstheme="minorHAnsi"/>
          <w:sz w:val="20"/>
          <w:szCs w:val="20"/>
          <w:lang w:val="nl-NL"/>
        </w:rPr>
        <w:footnoteReference w:id="2"/>
      </w:r>
      <w:r w:rsidR="00A00BBF" w:rsidRPr="00DF4F0A">
        <w:rPr>
          <w:rFonts w:cstheme="minorHAnsi"/>
          <w:sz w:val="20"/>
          <w:szCs w:val="20"/>
          <w:lang w:val="nl-NL"/>
        </w:rPr>
        <w:t xml:space="preserve">. </w:t>
      </w:r>
      <w:r w:rsidRPr="00DF4F0A">
        <w:rPr>
          <w:rFonts w:cstheme="minorHAnsi"/>
          <w:sz w:val="20"/>
          <w:szCs w:val="20"/>
          <w:lang w:val="nl-NL"/>
        </w:rPr>
        <w:t xml:space="preserve">Het beoogde doel van de </w:t>
      </w:r>
      <w:r w:rsidR="00521CA5" w:rsidRPr="00DF4F0A">
        <w:rPr>
          <w:rFonts w:cstheme="minorHAnsi"/>
          <w:sz w:val="20"/>
          <w:szCs w:val="20"/>
          <w:lang w:val="nl-NL"/>
        </w:rPr>
        <w:t>Wwz</w:t>
      </w:r>
      <w:r w:rsidRPr="00DF4F0A">
        <w:rPr>
          <w:rFonts w:cstheme="minorHAnsi"/>
          <w:sz w:val="20"/>
          <w:szCs w:val="20"/>
          <w:lang w:val="nl-NL"/>
        </w:rPr>
        <w:t xml:space="preserve"> heeft de wetgever onder andere getracht te ondervangen door middel van de invoering van een vaste ontslagvergoeding (de transitievergoeding)</w:t>
      </w:r>
      <w:r w:rsidRPr="00DF4F0A">
        <w:rPr>
          <w:rStyle w:val="Voetnootmarkering"/>
          <w:rFonts w:cstheme="minorHAnsi"/>
          <w:sz w:val="20"/>
          <w:szCs w:val="20"/>
          <w:lang w:val="nl-NL"/>
        </w:rPr>
        <w:footnoteReference w:id="3"/>
      </w:r>
      <w:r w:rsidR="00444CB8" w:rsidRPr="00DF4F0A">
        <w:rPr>
          <w:rFonts w:cstheme="minorHAnsi"/>
          <w:sz w:val="20"/>
          <w:szCs w:val="20"/>
          <w:lang w:val="nl-NL"/>
        </w:rPr>
        <w:t xml:space="preserve">. Onderhavig onderzoek richt zich slechts </w:t>
      </w:r>
      <w:r w:rsidRPr="00DF4F0A">
        <w:rPr>
          <w:rFonts w:cstheme="minorHAnsi"/>
          <w:sz w:val="20"/>
          <w:szCs w:val="20"/>
          <w:lang w:val="nl-NL"/>
        </w:rPr>
        <w:t xml:space="preserve">op </w:t>
      </w:r>
      <w:r w:rsidR="00444CB8" w:rsidRPr="00DF4F0A">
        <w:rPr>
          <w:rFonts w:cstheme="minorHAnsi"/>
          <w:sz w:val="20"/>
          <w:szCs w:val="20"/>
          <w:lang w:val="nl-NL"/>
        </w:rPr>
        <w:t xml:space="preserve">het criterium ‘ernstig verwijtbaar handelen of nalaten’ aan de werknemerszijde en de daaraan verwante transitievergoeding. </w:t>
      </w:r>
      <w:r w:rsidRPr="00DF4F0A">
        <w:rPr>
          <w:rFonts w:cstheme="minorHAnsi"/>
          <w:sz w:val="20"/>
          <w:szCs w:val="20"/>
          <w:lang w:val="nl-NL"/>
        </w:rPr>
        <w:t>In paragraaf [</w:t>
      </w:r>
      <w:r w:rsidR="00204676" w:rsidRPr="00DF4F0A">
        <w:rPr>
          <w:rFonts w:cstheme="minorHAnsi"/>
          <w:sz w:val="20"/>
          <w:szCs w:val="20"/>
          <w:lang w:val="nl-NL"/>
        </w:rPr>
        <w:t>3.3</w:t>
      </w:r>
      <w:r w:rsidRPr="00DF4F0A">
        <w:rPr>
          <w:rFonts w:cstheme="minorHAnsi"/>
          <w:sz w:val="20"/>
          <w:szCs w:val="20"/>
          <w:lang w:val="nl-NL"/>
        </w:rPr>
        <w:t xml:space="preserve">] wordt de transitievergoeding nader toegelicht. </w:t>
      </w:r>
    </w:p>
    <w:p w14:paraId="1D29EA5A" w14:textId="77777777" w:rsidR="00F52EC9" w:rsidRPr="00DF4F0A" w:rsidRDefault="00F52EC9" w:rsidP="007635E9">
      <w:pPr>
        <w:contextualSpacing/>
        <w:jc w:val="both"/>
        <w:rPr>
          <w:rFonts w:cstheme="minorHAnsi"/>
          <w:sz w:val="16"/>
          <w:szCs w:val="16"/>
          <w:lang w:val="nl-NL"/>
        </w:rPr>
      </w:pPr>
    </w:p>
    <w:p w14:paraId="6C1032B1" w14:textId="77777777" w:rsidR="00F52EC9" w:rsidRPr="00DF4F0A" w:rsidRDefault="00F52EC9" w:rsidP="007635E9">
      <w:pPr>
        <w:ind w:right="-23"/>
        <w:contextualSpacing/>
        <w:jc w:val="both"/>
        <w:rPr>
          <w:rFonts w:cstheme="minorHAnsi"/>
          <w:sz w:val="20"/>
          <w:szCs w:val="20"/>
          <w:lang w:val="nl-NL"/>
        </w:rPr>
      </w:pPr>
      <w:r w:rsidRPr="00DF4F0A">
        <w:rPr>
          <w:rFonts w:cstheme="minorHAnsi"/>
          <w:sz w:val="20"/>
          <w:szCs w:val="20"/>
          <w:u w:val="single"/>
          <w:lang w:val="nl-NL"/>
        </w:rPr>
        <w:t>Ernstig verwijtbaar handelen en nalaten aan werknemerszijde</w:t>
      </w:r>
    </w:p>
    <w:p w14:paraId="51711E97" w14:textId="7DCA90FD" w:rsidR="007635E9" w:rsidRPr="00DF4F0A" w:rsidRDefault="00E977BA" w:rsidP="007635E9">
      <w:pPr>
        <w:ind w:right="-23"/>
        <w:contextualSpacing/>
        <w:jc w:val="both"/>
        <w:rPr>
          <w:rFonts w:cstheme="minorHAnsi"/>
          <w:sz w:val="20"/>
          <w:szCs w:val="20"/>
          <w:lang w:val="nl-NL"/>
        </w:rPr>
      </w:pPr>
      <w:r w:rsidRPr="00DF4F0A">
        <w:rPr>
          <w:rFonts w:cstheme="minorHAnsi"/>
          <w:sz w:val="20"/>
          <w:szCs w:val="20"/>
          <w:lang w:val="nl-NL"/>
        </w:rPr>
        <w:t>In het kader van de transitievergoeding is</w:t>
      </w:r>
      <w:r w:rsidR="00F52EC9" w:rsidRPr="00DF4F0A">
        <w:rPr>
          <w:rFonts w:cstheme="minorHAnsi"/>
          <w:sz w:val="20"/>
          <w:szCs w:val="20"/>
          <w:lang w:val="nl-NL"/>
        </w:rPr>
        <w:t xml:space="preserve"> tevens een nieuw crit</w:t>
      </w:r>
      <w:r w:rsidR="00001A5E" w:rsidRPr="00DF4F0A">
        <w:rPr>
          <w:rFonts w:cstheme="minorHAnsi"/>
          <w:sz w:val="20"/>
          <w:szCs w:val="20"/>
          <w:lang w:val="nl-NL"/>
        </w:rPr>
        <w:t>erium geïntroduceerd, te weten ‘</w:t>
      </w:r>
      <w:r w:rsidR="00F52EC9" w:rsidRPr="00DF4F0A">
        <w:rPr>
          <w:rFonts w:cstheme="minorHAnsi"/>
          <w:sz w:val="20"/>
          <w:szCs w:val="20"/>
          <w:lang w:val="nl-NL"/>
        </w:rPr>
        <w:t xml:space="preserve">ernstig verwijtbaar </w:t>
      </w:r>
      <w:r w:rsidR="00001A5E" w:rsidRPr="00DF4F0A">
        <w:rPr>
          <w:rFonts w:cstheme="minorHAnsi"/>
          <w:sz w:val="20"/>
          <w:szCs w:val="20"/>
          <w:lang w:val="nl-NL"/>
        </w:rPr>
        <w:t>handelen of nalaten’</w:t>
      </w:r>
      <w:r w:rsidR="008B004D" w:rsidRPr="00DF4F0A">
        <w:rPr>
          <w:rFonts w:cstheme="minorHAnsi"/>
          <w:sz w:val="20"/>
          <w:szCs w:val="20"/>
          <w:lang w:val="nl-NL"/>
        </w:rPr>
        <w:t xml:space="preserve"> aan de werknemerszijde. </w:t>
      </w:r>
      <w:r w:rsidR="00F52EC9" w:rsidRPr="00DF4F0A">
        <w:rPr>
          <w:rFonts w:cstheme="minorHAnsi"/>
          <w:sz w:val="20"/>
          <w:szCs w:val="20"/>
          <w:lang w:val="nl-NL"/>
        </w:rPr>
        <w:t>Een werkgever is, op grond van artikel 7:673 lid 7 onder c BW, in beginsel namelijk geen transitievergoeding verschuldigd op het moment</w:t>
      </w:r>
      <w:r w:rsidR="00902441" w:rsidRPr="00DF4F0A">
        <w:rPr>
          <w:rFonts w:cstheme="minorHAnsi"/>
          <w:sz w:val="20"/>
          <w:szCs w:val="20"/>
          <w:lang w:val="nl-NL"/>
        </w:rPr>
        <w:t xml:space="preserve"> dat het eindigen of niet voorzetten van de arbeidsovereenkomst het gevolg is van ernstig verwijtbaar handelen of nalaten van de werknemer</w:t>
      </w:r>
      <w:r w:rsidR="00F52EC9" w:rsidRPr="00DF4F0A">
        <w:rPr>
          <w:rFonts w:cstheme="minorHAnsi"/>
          <w:sz w:val="20"/>
          <w:szCs w:val="20"/>
          <w:lang w:val="nl-NL"/>
        </w:rPr>
        <w:t>. Maar wat wordt er nu verstaan onder ernstig verwijtbaar handelen of nalaten aan de werknemerszijde? Het wetsartikel voorzi</w:t>
      </w:r>
      <w:r w:rsidR="00CD10C4" w:rsidRPr="00DF4F0A">
        <w:rPr>
          <w:rFonts w:cstheme="minorHAnsi"/>
          <w:sz w:val="20"/>
          <w:szCs w:val="20"/>
          <w:lang w:val="nl-NL"/>
        </w:rPr>
        <w:t>e</w:t>
      </w:r>
      <w:r w:rsidR="00F52EC9" w:rsidRPr="00DF4F0A">
        <w:rPr>
          <w:rFonts w:cstheme="minorHAnsi"/>
          <w:sz w:val="20"/>
          <w:szCs w:val="20"/>
          <w:lang w:val="nl-NL"/>
        </w:rPr>
        <w:t xml:space="preserve">t hierin niet van enige toelichting. In de </w:t>
      </w:r>
      <w:r w:rsidR="00521CA5" w:rsidRPr="00DF4F0A">
        <w:rPr>
          <w:rFonts w:cstheme="minorHAnsi"/>
          <w:sz w:val="20"/>
          <w:szCs w:val="20"/>
          <w:lang w:val="nl-NL"/>
        </w:rPr>
        <w:t>MvT</w:t>
      </w:r>
      <w:r w:rsidR="00F52EC9" w:rsidRPr="00DF4F0A">
        <w:rPr>
          <w:rFonts w:cstheme="minorHAnsi"/>
          <w:sz w:val="20"/>
          <w:szCs w:val="20"/>
          <w:lang w:val="nl-NL"/>
        </w:rPr>
        <w:t xml:space="preserve"> wordt daarentegen wel een niet limitatieve lijst</w:t>
      </w:r>
      <w:r w:rsidR="00F52EC9" w:rsidRPr="00DF4F0A">
        <w:rPr>
          <w:rStyle w:val="Voetnootmarkering"/>
          <w:rFonts w:cstheme="minorHAnsi"/>
          <w:sz w:val="20"/>
          <w:szCs w:val="20"/>
          <w:lang w:val="nl-NL"/>
        </w:rPr>
        <w:footnoteReference w:id="4"/>
      </w:r>
      <w:r w:rsidR="00F52EC9" w:rsidRPr="00DF4F0A">
        <w:rPr>
          <w:rFonts w:cstheme="minorHAnsi"/>
          <w:sz w:val="20"/>
          <w:szCs w:val="20"/>
          <w:lang w:val="nl-NL"/>
        </w:rPr>
        <w:t xml:space="preserve"> aan gronden weergeven die het criterium invulling kunnen geven, echter wordt er ook aangegeven dat het criterium een nadere invulling behoeft en dat de jurisprudentie moet bezien in hoeverre deze lijst aangevuld kan worden</w:t>
      </w:r>
      <w:r w:rsidR="00F52EC9" w:rsidRPr="00DF4F0A">
        <w:rPr>
          <w:rStyle w:val="Voetnootmarkering"/>
          <w:rFonts w:cstheme="minorHAnsi"/>
          <w:sz w:val="20"/>
          <w:szCs w:val="20"/>
          <w:lang w:val="nl-NL"/>
        </w:rPr>
        <w:footnoteReference w:id="5"/>
      </w:r>
      <w:r w:rsidR="00F52EC9" w:rsidRPr="00DF4F0A">
        <w:rPr>
          <w:rFonts w:cstheme="minorHAnsi"/>
          <w:sz w:val="20"/>
          <w:szCs w:val="20"/>
          <w:lang w:val="nl-NL"/>
        </w:rPr>
        <w:t xml:space="preserve">. </w:t>
      </w:r>
    </w:p>
    <w:p w14:paraId="362F6804" w14:textId="77777777" w:rsidR="00444CB8" w:rsidRPr="00DF4F0A" w:rsidRDefault="00444CB8" w:rsidP="00444CB8">
      <w:pPr>
        <w:ind w:right="-23"/>
        <w:contextualSpacing/>
        <w:jc w:val="both"/>
        <w:rPr>
          <w:rFonts w:cstheme="minorHAnsi"/>
          <w:sz w:val="16"/>
          <w:szCs w:val="16"/>
          <w:lang w:val="nl-NL"/>
        </w:rPr>
      </w:pPr>
    </w:p>
    <w:p w14:paraId="1B0DA7C1" w14:textId="187406A3" w:rsidR="00F52EC9" w:rsidRPr="00DF4F0A" w:rsidRDefault="00F52EC9" w:rsidP="00444CB8">
      <w:pPr>
        <w:ind w:right="-23"/>
        <w:contextualSpacing/>
        <w:jc w:val="both"/>
        <w:rPr>
          <w:rFonts w:cstheme="minorHAnsi"/>
          <w:sz w:val="20"/>
          <w:szCs w:val="20"/>
          <w:lang w:val="nl-NL"/>
        </w:rPr>
      </w:pPr>
      <w:r w:rsidRPr="00DF4F0A">
        <w:rPr>
          <w:rFonts w:cstheme="minorHAnsi"/>
          <w:sz w:val="20"/>
          <w:szCs w:val="20"/>
          <w:lang w:val="nl-NL"/>
        </w:rPr>
        <w:t>Ondanks dat de regering heeft aangegeven dat de jurisprudentie zal moeten bezien of hetgeen zoals beoogd in de praktijk tot uiting komt lijkt zij, aan de hand van de niet limitatieve lijst, met het criterium uitsluitend zeer ernstige situaties te bedoelen. Een te ruime uitleg van het criterium zou volgens de regering dan ook niet de bedoeling zijn, aldus B. Schouten</w:t>
      </w:r>
      <w:r w:rsidR="00B8302B" w:rsidRPr="00DF4F0A">
        <w:rPr>
          <w:rFonts w:cstheme="minorHAnsi"/>
          <w:sz w:val="20"/>
          <w:szCs w:val="20"/>
          <w:lang w:val="nl-NL"/>
        </w:rPr>
        <w:t xml:space="preserve"> in het artikel ‘Ernstig verwijtbaar handelen of nalaten: over de omvang van een muizengaatje”</w:t>
      </w:r>
      <w:r w:rsidR="00AC113C" w:rsidRPr="00DF4F0A">
        <w:rPr>
          <w:rFonts w:cstheme="minorHAnsi"/>
          <w:sz w:val="20"/>
          <w:szCs w:val="20"/>
          <w:lang w:val="nl-NL"/>
        </w:rPr>
        <w:t>.</w:t>
      </w:r>
      <w:r w:rsidRPr="00DF4F0A">
        <w:rPr>
          <w:rStyle w:val="Voetnootmarkering"/>
          <w:lang w:val="nl-NL"/>
        </w:rPr>
        <w:footnoteReference w:id="6"/>
      </w:r>
      <w:r w:rsidRPr="00DF4F0A">
        <w:rPr>
          <w:rFonts w:cstheme="minorHAnsi"/>
          <w:sz w:val="20"/>
          <w:szCs w:val="20"/>
          <w:lang w:val="nl-NL"/>
        </w:rPr>
        <w:t xml:space="preserve"> Deze geboden voorzichtigheid lijkt volgens S.F. Sagel inderdaad tot uiting te komen in de rechtspraak. In zijn artikel “</w:t>
      </w:r>
      <w:r w:rsidR="00521CA5" w:rsidRPr="00DF4F0A">
        <w:rPr>
          <w:rFonts w:cstheme="minorHAnsi"/>
          <w:sz w:val="20"/>
          <w:szCs w:val="20"/>
          <w:lang w:val="nl-NL"/>
        </w:rPr>
        <w:t>Wwz</w:t>
      </w:r>
      <w:r w:rsidRPr="00DF4F0A">
        <w:rPr>
          <w:rFonts w:cstheme="minorHAnsi"/>
          <w:sz w:val="20"/>
          <w:szCs w:val="20"/>
          <w:lang w:val="nl-NL"/>
        </w:rPr>
        <w:t xml:space="preserve">: Pas toe en leg uit” noemt </w:t>
      </w:r>
      <w:r w:rsidR="00F9727D" w:rsidRPr="00DF4F0A">
        <w:rPr>
          <w:rFonts w:cstheme="minorHAnsi"/>
          <w:sz w:val="20"/>
          <w:szCs w:val="20"/>
          <w:lang w:val="nl-NL"/>
        </w:rPr>
        <w:t xml:space="preserve">S.F </w:t>
      </w:r>
      <w:r w:rsidRPr="00DF4F0A">
        <w:rPr>
          <w:rFonts w:cstheme="minorHAnsi"/>
          <w:sz w:val="20"/>
          <w:szCs w:val="20"/>
          <w:lang w:val="nl-NL"/>
        </w:rPr>
        <w:t xml:space="preserve">Sagel de eerste oogst van de </w:t>
      </w:r>
      <w:r w:rsidR="00521CA5" w:rsidRPr="00DF4F0A">
        <w:rPr>
          <w:rFonts w:cstheme="minorHAnsi"/>
          <w:sz w:val="20"/>
          <w:szCs w:val="20"/>
          <w:lang w:val="nl-NL"/>
        </w:rPr>
        <w:t>Wwz</w:t>
      </w:r>
      <w:r w:rsidRPr="00DF4F0A">
        <w:rPr>
          <w:rFonts w:cstheme="minorHAnsi"/>
          <w:sz w:val="20"/>
          <w:szCs w:val="20"/>
          <w:lang w:val="nl-NL"/>
        </w:rPr>
        <w:t>-rechtspraak bitterzoet en geeft hij aan dat de aanpassingen binnen het ontslagrecht wel worden toegepast, maar het aan uitleg en nadere invulling ontbreekt.</w:t>
      </w:r>
      <w:r w:rsidRPr="00DF4F0A">
        <w:rPr>
          <w:rStyle w:val="Voetnootmarkering"/>
          <w:lang w:val="nl-NL"/>
        </w:rPr>
        <w:footnoteReference w:id="7"/>
      </w:r>
      <w:r w:rsidRPr="00DF4F0A">
        <w:rPr>
          <w:rFonts w:cstheme="minorHAnsi"/>
          <w:sz w:val="20"/>
          <w:szCs w:val="20"/>
          <w:lang w:val="nl-NL"/>
        </w:rPr>
        <w:t xml:space="preserve"> B. Barentsen en R.A.A. Duk onderschrijven </w:t>
      </w:r>
      <w:r w:rsidR="00AC113C" w:rsidRPr="00DF4F0A">
        <w:rPr>
          <w:rFonts w:cstheme="minorHAnsi"/>
          <w:sz w:val="20"/>
          <w:szCs w:val="20"/>
          <w:lang w:val="nl-NL"/>
        </w:rPr>
        <w:t xml:space="preserve">in het artikel “Het ontslagrecht van de Wwz. De honden blaffen, maar de karavaan trekt verder” </w:t>
      </w:r>
      <w:r w:rsidR="00AC113C" w:rsidRPr="00DF4F0A">
        <w:rPr>
          <w:rStyle w:val="Voetnootmarkering"/>
          <w:lang w:val="nl-NL"/>
        </w:rPr>
        <w:footnoteReference w:id="8"/>
      </w:r>
      <w:r w:rsidR="00AC113C" w:rsidRPr="00DF4F0A">
        <w:rPr>
          <w:rFonts w:cstheme="minorHAnsi"/>
          <w:sz w:val="20"/>
          <w:szCs w:val="20"/>
          <w:lang w:val="nl-NL"/>
        </w:rPr>
        <w:t xml:space="preserve"> </w:t>
      </w:r>
      <w:r w:rsidRPr="00DF4F0A">
        <w:rPr>
          <w:rFonts w:cstheme="minorHAnsi"/>
          <w:sz w:val="20"/>
          <w:szCs w:val="20"/>
          <w:lang w:val="nl-NL"/>
        </w:rPr>
        <w:t xml:space="preserve">de beperkte interpretatie vrijheid van de rechtelijke macht bij afwijking van de genormeerde ontslagvergoeding. Daar zij het anderzijds als opvallend aanmerken dat er bij lid 8 van artikel 7:673 BW wel de mogelijkheid bestaat te toetsen aan “maatstaven van redelijkheid en billijkheid”. Wat daarmee weer meer interpretatie vrijheid toekend aan de rechterlijke macht, ook ten aanzien van de invulling van het criterium. </w:t>
      </w:r>
    </w:p>
    <w:p w14:paraId="75E94617" w14:textId="77777777" w:rsidR="00F52EC9" w:rsidRPr="00DF4F0A" w:rsidRDefault="00F52EC9" w:rsidP="001C7D6B">
      <w:pPr>
        <w:contextualSpacing/>
        <w:rPr>
          <w:rFonts w:cstheme="minorHAnsi"/>
          <w:sz w:val="16"/>
          <w:szCs w:val="16"/>
          <w:lang w:val="nl-NL"/>
        </w:rPr>
      </w:pPr>
    </w:p>
    <w:p w14:paraId="1132DC4A" w14:textId="0597A1D8" w:rsidR="00F52EC9" w:rsidRPr="00DF4F0A" w:rsidRDefault="0054749B" w:rsidP="001C7D6B">
      <w:pPr>
        <w:contextualSpacing/>
        <w:rPr>
          <w:rFonts w:cstheme="minorHAnsi"/>
          <w:sz w:val="20"/>
          <w:szCs w:val="20"/>
          <w:u w:val="single"/>
          <w:lang w:val="nl-NL"/>
        </w:rPr>
      </w:pPr>
      <w:r w:rsidRPr="00DF4F0A">
        <w:rPr>
          <w:rFonts w:cstheme="minorHAnsi"/>
          <w:sz w:val="20"/>
          <w:szCs w:val="20"/>
          <w:u w:val="single"/>
          <w:lang w:val="nl-NL"/>
        </w:rPr>
        <w:t>Arbeid</w:t>
      </w:r>
      <w:r w:rsidR="0036147E" w:rsidRPr="00DF4F0A">
        <w:rPr>
          <w:rFonts w:cstheme="minorHAnsi"/>
          <w:sz w:val="20"/>
          <w:szCs w:val="20"/>
          <w:u w:val="single"/>
          <w:lang w:val="nl-NL"/>
        </w:rPr>
        <w:t>srechtelijke</w:t>
      </w:r>
      <w:r w:rsidR="00F52EC9" w:rsidRPr="00DF4F0A">
        <w:rPr>
          <w:rFonts w:cstheme="minorHAnsi"/>
          <w:sz w:val="20"/>
          <w:szCs w:val="20"/>
          <w:u w:val="single"/>
          <w:lang w:val="nl-NL"/>
        </w:rPr>
        <w:t xml:space="preserve"> schuldgradaties</w:t>
      </w:r>
    </w:p>
    <w:p w14:paraId="2E999C20" w14:textId="05D1E7FC" w:rsidR="00F52EC9" w:rsidRPr="00DF4F0A" w:rsidRDefault="00F52EC9" w:rsidP="00881B61">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contextualSpacing/>
        <w:jc w:val="both"/>
        <w:rPr>
          <w:rFonts w:cstheme="minorHAnsi"/>
          <w:sz w:val="20"/>
          <w:szCs w:val="20"/>
          <w:lang w:val="nl-NL"/>
        </w:rPr>
      </w:pPr>
      <w:r w:rsidRPr="00DF4F0A">
        <w:rPr>
          <w:rFonts w:eastAsia="Verdana" w:cstheme="minorHAnsi"/>
          <w:sz w:val="20"/>
          <w:szCs w:val="20"/>
          <w:lang w:val="nl-NL"/>
        </w:rPr>
        <w:t>De eerder vermelde niet limitatieve opsomming, lijken overigens allen te vallen onder de noemer van ontslag op grond van een dringende reden</w:t>
      </w:r>
      <w:r w:rsidR="00001A5E" w:rsidRPr="00DF4F0A">
        <w:rPr>
          <w:rFonts w:eastAsia="Verdana" w:cstheme="minorHAnsi"/>
          <w:sz w:val="20"/>
          <w:szCs w:val="20"/>
          <w:lang w:val="nl-NL"/>
        </w:rPr>
        <w:t xml:space="preserve"> (ook wel ontslag op staande voet genoemd)</w:t>
      </w:r>
      <w:r w:rsidRPr="00DF4F0A">
        <w:rPr>
          <w:rFonts w:eastAsia="Verdana" w:cstheme="minorHAnsi"/>
          <w:sz w:val="20"/>
          <w:szCs w:val="20"/>
          <w:lang w:val="nl-NL"/>
        </w:rPr>
        <w:t xml:space="preserve"> als bedoeld in artikel 7:678 BW. De wetgever heeft </w:t>
      </w:r>
      <w:r w:rsidR="00001A5E" w:rsidRPr="00DF4F0A">
        <w:rPr>
          <w:rFonts w:eastAsia="Verdana" w:cstheme="minorHAnsi"/>
          <w:sz w:val="20"/>
          <w:szCs w:val="20"/>
          <w:lang w:val="nl-NL"/>
        </w:rPr>
        <w:t xml:space="preserve">echter </w:t>
      </w:r>
      <w:r w:rsidRPr="00DF4F0A">
        <w:rPr>
          <w:rFonts w:eastAsia="Verdana" w:cstheme="minorHAnsi"/>
          <w:sz w:val="20"/>
          <w:szCs w:val="20"/>
          <w:lang w:val="nl-NL"/>
        </w:rPr>
        <w:t xml:space="preserve">in de </w:t>
      </w:r>
      <w:r w:rsidR="00521CA5" w:rsidRPr="00DF4F0A">
        <w:rPr>
          <w:rFonts w:eastAsia="Verdana" w:cstheme="minorHAnsi"/>
          <w:sz w:val="20"/>
          <w:szCs w:val="20"/>
          <w:lang w:val="nl-NL"/>
        </w:rPr>
        <w:t>MvT</w:t>
      </w:r>
      <w:r w:rsidRPr="00DF4F0A">
        <w:rPr>
          <w:rFonts w:eastAsia="Verdana" w:cstheme="minorHAnsi"/>
          <w:sz w:val="20"/>
          <w:szCs w:val="20"/>
          <w:lang w:val="nl-NL"/>
        </w:rPr>
        <w:t xml:space="preserve"> ook aangegeven </w:t>
      </w:r>
      <w:r w:rsidR="00881B61" w:rsidRPr="00DF4F0A">
        <w:rPr>
          <w:rFonts w:eastAsia="Verdana" w:cstheme="minorHAnsi"/>
          <w:sz w:val="20"/>
          <w:szCs w:val="20"/>
          <w:lang w:val="nl-NL"/>
        </w:rPr>
        <w:t>d</w:t>
      </w:r>
      <w:r w:rsidRPr="00DF4F0A">
        <w:rPr>
          <w:rFonts w:eastAsia="Verdana" w:cstheme="minorHAnsi"/>
          <w:sz w:val="20"/>
          <w:szCs w:val="20"/>
          <w:lang w:val="nl-NL"/>
        </w:rPr>
        <w:t xml:space="preserve">at het criterium ernstig verwijtbaar handelen of nalaten van de werknemer ruimer is dan alleen de gronden voor </w:t>
      </w:r>
      <w:r w:rsidR="00001A5E" w:rsidRPr="00DF4F0A">
        <w:rPr>
          <w:rFonts w:eastAsia="Verdana" w:cstheme="minorHAnsi"/>
          <w:sz w:val="20"/>
          <w:szCs w:val="20"/>
          <w:lang w:val="nl-NL"/>
        </w:rPr>
        <w:t>een ontslag om dringende reden</w:t>
      </w:r>
      <w:r w:rsidRPr="00DF4F0A">
        <w:rPr>
          <w:rFonts w:eastAsia="Verdana" w:cstheme="minorHAnsi"/>
          <w:sz w:val="20"/>
          <w:szCs w:val="20"/>
          <w:lang w:val="nl-NL"/>
        </w:rPr>
        <w:t>, zoals gesteld in de artikelen 7:677 lid 1 BW en 7:678 BW.</w:t>
      </w:r>
      <w:r w:rsidRPr="00DF4F0A">
        <w:rPr>
          <w:rStyle w:val="Voetnootmarkering"/>
          <w:rFonts w:eastAsia="Verdana" w:cstheme="minorHAnsi"/>
          <w:bCs/>
          <w:sz w:val="20"/>
          <w:szCs w:val="20"/>
          <w:lang w:val="nl-NL"/>
        </w:rPr>
        <w:footnoteReference w:id="9"/>
      </w:r>
      <w:r w:rsidRPr="00DF4F0A">
        <w:rPr>
          <w:rFonts w:cstheme="minorHAnsi"/>
          <w:sz w:val="20"/>
          <w:szCs w:val="20"/>
          <w:lang w:val="nl-NL"/>
        </w:rPr>
        <w:t xml:space="preserve"> </w:t>
      </w:r>
    </w:p>
    <w:p w14:paraId="1DCB91C2" w14:textId="77777777" w:rsidR="00444CB8" w:rsidRPr="00DF4F0A" w:rsidRDefault="00444CB8" w:rsidP="00444CB8">
      <w:pPr>
        <w:contextualSpacing/>
        <w:jc w:val="both"/>
        <w:rPr>
          <w:rFonts w:cstheme="minorHAnsi"/>
          <w:sz w:val="16"/>
          <w:szCs w:val="16"/>
          <w:lang w:val="nl-NL"/>
        </w:rPr>
      </w:pPr>
    </w:p>
    <w:p w14:paraId="56074E9E" w14:textId="561E0B90" w:rsidR="00F52EC9" w:rsidRPr="00DF4F0A" w:rsidRDefault="00F52EC9" w:rsidP="00444CB8">
      <w:pPr>
        <w:contextualSpacing/>
        <w:jc w:val="both"/>
        <w:rPr>
          <w:rFonts w:eastAsia="Verdana" w:cstheme="minorHAnsi"/>
          <w:sz w:val="20"/>
          <w:szCs w:val="20"/>
          <w:lang w:val="nl-NL"/>
        </w:rPr>
      </w:pPr>
      <w:r w:rsidRPr="00DF4F0A">
        <w:rPr>
          <w:rFonts w:cstheme="minorHAnsi"/>
          <w:sz w:val="20"/>
          <w:szCs w:val="20"/>
          <w:lang w:val="nl-NL"/>
        </w:rPr>
        <w:t>Schouten maakt hierover, als een van de weinige binnen de vakliteratuur, in zijn artikel de volgende opmerking. “</w:t>
      </w:r>
      <w:r w:rsidRPr="00DF4F0A">
        <w:rPr>
          <w:rFonts w:cstheme="minorHAnsi"/>
          <w:i/>
          <w:sz w:val="20"/>
          <w:szCs w:val="20"/>
          <w:lang w:val="nl-NL"/>
        </w:rPr>
        <w:t xml:space="preserve">De grens tussen ‘gewoon’ en ‘ernstig’ verwijtbaar handelen. Een belangrijke vraag die opkomt bij een zo streng afgebakend begrip als </w:t>
      </w:r>
      <w:r w:rsidRPr="00DF4F0A">
        <w:rPr>
          <w:rFonts w:cstheme="minorHAnsi"/>
          <w:i/>
          <w:sz w:val="20"/>
          <w:szCs w:val="20"/>
          <w:lang w:val="nl-NL"/>
        </w:rPr>
        <w:lastRenderedPageBreak/>
        <w:t>‘ernstig verwijtbaar handelen of nalaten’ is waar de grens precies ligt tussen ‘gewoon’ verwijtbare gedragingen en ‘ernstig’ verwijtbare gedragingen</w:t>
      </w:r>
      <w:r w:rsidRPr="00DF4F0A">
        <w:rPr>
          <w:rFonts w:cstheme="minorHAnsi"/>
          <w:sz w:val="20"/>
          <w:szCs w:val="20"/>
          <w:lang w:val="nl-NL"/>
        </w:rPr>
        <w:t>.”</w:t>
      </w:r>
      <w:r w:rsidRPr="00DF4F0A">
        <w:rPr>
          <w:rStyle w:val="Voetnootmarkering"/>
          <w:rFonts w:cstheme="minorHAnsi"/>
          <w:sz w:val="20"/>
          <w:szCs w:val="20"/>
          <w:lang w:val="nl-NL"/>
        </w:rPr>
        <w:footnoteReference w:id="10"/>
      </w:r>
      <w:r w:rsidRPr="00DF4F0A">
        <w:rPr>
          <w:rFonts w:cstheme="minorHAnsi"/>
          <w:sz w:val="20"/>
          <w:szCs w:val="20"/>
          <w:lang w:val="nl-NL"/>
        </w:rPr>
        <w:t xml:space="preserve"> </w:t>
      </w:r>
      <w:r w:rsidR="0036147E" w:rsidRPr="00DF4F0A">
        <w:rPr>
          <w:rFonts w:cstheme="minorHAnsi"/>
          <w:sz w:val="20"/>
          <w:szCs w:val="20"/>
          <w:lang w:val="nl-NL"/>
        </w:rPr>
        <w:t>Daarbij</w:t>
      </w:r>
      <w:r w:rsidRPr="00DF4F0A">
        <w:rPr>
          <w:rFonts w:cstheme="minorHAnsi"/>
          <w:sz w:val="20"/>
          <w:szCs w:val="20"/>
          <w:lang w:val="nl-NL"/>
        </w:rPr>
        <w:t xml:space="preserve"> stelt hij ook dat gezien er door de regering een enigszins harde begrenzing wordt gehanteerd met betrekking tot het criterium, het nuttig is om te kijken naar de reeds bestaande </w:t>
      </w:r>
      <w:r w:rsidR="0054749B" w:rsidRPr="00DF4F0A">
        <w:rPr>
          <w:rFonts w:cstheme="minorHAnsi"/>
          <w:sz w:val="20"/>
          <w:szCs w:val="20"/>
          <w:lang w:val="nl-NL"/>
        </w:rPr>
        <w:t>arbeid</w:t>
      </w:r>
      <w:r w:rsidR="0036147E" w:rsidRPr="00DF4F0A">
        <w:rPr>
          <w:rFonts w:cstheme="minorHAnsi"/>
          <w:sz w:val="20"/>
          <w:szCs w:val="20"/>
          <w:lang w:val="nl-NL"/>
        </w:rPr>
        <w:t>srechtelijke</w:t>
      </w:r>
      <w:r w:rsidRPr="00DF4F0A">
        <w:rPr>
          <w:rFonts w:cstheme="minorHAnsi"/>
          <w:sz w:val="20"/>
          <w:szCs w:val="20"/>
          <w:lang w:val="nl-NL"/>
        </w:rPr>
        <w:t xml:space="preserve"> schuldgradaties en hoe deze mogelijk een nadere invulling kunnen bieden aan het criterium van ernstig verwijtbaar handelen of nalaten.</w:t>
      </w:r>
      <w:r w:rsidRPr="00DF4F0A">
        <w:rPr>
          <w:rStyle w:val="Voetnootmarkering"/>
          <w:rFonts w:cstheme="minorHAnsi"/>
          <w:sz w:val="20"/>
          <w:szCs w:val="20"/>
          <w:lang w:val="nl-NL"/>
        </w:rPr>
        <w:footnoteReference w:id="11"/>
      </w:r>
      <w:r w:rsidRPr="00DF4F0A">
        <w:rPr>
          <w:rFonts w:cstheme="minorHAnsi"/>
          <w:sz w:val="20"/>
          <w:szCs w:val="20"/>
          <w:lang w:val="nl-NL"/>
        </w:rPr>
        <w:t xml:space="preserve"> Bij deze schuldgradaties kan er onder andere </w:t>
      </w:r>
      <w:r w:rsidR="00902441" w:rsidRPr="00DF4F0A">
        <w:rPr>
          <w:rFonts w:cstheme="minorHAnsi"/>
          <w:sz w:val="20"/>
          <w:szCs w:val="20"/>
          <w:lang w:val="nl-NL"/>
        </w:rPr>
        <w:t>worden gedacht aa</w:t>
      </w:r>
      <w:r w:rsidRPr="00DF4F0A">
        <w:rPr>
          <w:rFonts w:cstheme="minorHAnsi"/>
          <w:sz w:val="20"/>
          <w:szCs w:val="20"/>
          <w:lang w:val="nl-NL"/>
        </w:rPr>
        <w:t xml:space="preserve">n dringende reden zoals bedoeld in </w:t>
      </w:r>
      <w:r w:rsidRPr="00DF4F0A">
        <w:rPr>
          <w:rFonts w:eastAsia="Verdana" w:cstheme="minorHAnsi"/>
          <w:sz w:val="20"/>
          <w:szCs w:val="20"/>
          <w:lang w:val="nl-NL"/>
        </w:rPr>
        <w:t xml:space="preserve">7:677 lid 1 BW en 7:678 BW. Ook kan er </w:t>
      </w:r>
      <w:r w:rsidR="0036147E" w:rsidRPr="00DF4F0A">
        <w:rPr>
          <w:rFonts w:eastAsia="Verdana" w:cstheme="minorHAnsi"/>
          <w:sz w:val="20"/>
          <w:szCs w:val="20"/>
          <w:lang w:val="nl-NL"/>
        </w:rPr>
        <w:t>hierbij</w:t>
      </w:r>
      <w:r w:rsidRPr="00DF4F0A">
        <w:rPr>
          <w:rFonts w:eastAsia="Verdana" w:cstheme="minorHAnsi"/>
          <w:sz w:val="20"/>
          <w:szCs w:val="20"/>
          <w:lang w:val="nl-NL"/>
        </w:rPr>
        <w:t xml:space="preserve"> gedacht worden aan verwijtbaarheid aan de zijde van de werknemer, die onder ander</w:t>
      </w:r>
      <w:r w:rsidR="00001A5E" w:rsidRPr="00DF4F0A">
        <w:rPr>
          <w:rFonts w:eastAsia="Verdana" w:cstheme="minorHAnsi"/>
          <w:sz w:val="20"/>
          <w:szCs w:val="20"/>
          <w:lang w:val="nl-NL"/>
        </w:rPr>
        <w:t>e aanwezig kunnen zijn bij de gronden voor ontbinding zoals gesteld in artike</w:t>
      </w:r>
      <w:r w:rsidRPr="00DF4F0A">
        <w:rPr>
          <w:rFonts w:eastAsia="Verdana" w:cstheme="minorHAnsi"/>
          <w:sz w:val="20"/>
          <w:szCs w:val="20"/>
          <w:lang w:val="nl-NL"/>
        </w:rPr>
        <w:t>l 7:669 BW.</w:t>
      </w:r>
    </w:p>
    <w:p w14:paraId="04FC441B" w14:textId="77777777" w:rsidR="00902441" w:rsidRPr="00DF4F0A" w:rsidRDefault="00902441" w:rsidP="00902441">
      <w:pPr>
        <w:contextualSpacing/>
        <w:jc w:val="both"/>
        <w:rPr>
          <w:rFonts w:cstheme="minorHAnsi"/>
          <w:sz w:val="16"/>
          <w:szCs w:val="16"/>
          <w:lang w:val="nl-NL"/>
        </w:rPr>
      </w:pPr>
    </w:p>
    <w:p w14:paraId="050DA677" w14:textId="51D21F01" w:rsidR="00F52EC9" w:rsidRPr="00DF4F0A" w:rsidRDefault="00F52EC9" w:rsidP="00902441">
      <w:pPr>
        <w:contextualSpacing/>
        <w:jc w:val="both"/>
        <w:rPr>
          <w:rFonts w:eastAsiaTheme="minorEastAsia" w:cstheme="minorHAnsi"/>
          <w:sz w:val="20"/>
          <w:szCs w:val="20"/>
          <w:lang w:val="nl-NL"/>
        </w:rPr>
      </w:pPr>
      <w:r w:rsidRPr="00DF4F0A">
        <w:rPr>
          <w:rFonts w:cstheme="minorHAnsi"/>
          <w:sz w:val="20"/>
          <w:szCs w:val="20"/>
          <w:lang w:val="nl-NL"/>
        </w:rPr>
        <w:t>Uit voorgaande blijkt dat er nog veel onduidelijkheid bestaat over de invulling van het criterium</w:t>
      </w:r>
      <w:r w:rsidR="0029459D" w:rsidRPr="00DF4F0A">
        <w:rPr>
          <w:rFonts w:cstheme="minorHAnsi"/>
          <w:sz w:val="20"/>
          <w:szCs w:val="20"/>
          <w:lang w:val="nl-NL"/>
        </w:rPr>
        <w:t>. Het is daarom van belang</w:t>
      </w:r>
      <w:r w:rsidRPr="00DF4F0A">
        <w:rPr>
          <w:rFonts w:cstheme="minorHAnsi"/>
          <w:sz w:val="20"/>
          <w:szCs w:val="20"/>
          <w:lang w:val="nl-NL"/>
        </w:rPr>
        <w:t xml:space="preserve"> </w:t>
      </w:r>
      <w:r w:rsidR="0029459D" w:rsidRPr="00DF4F0A">
        <w:rPr>
          <w:rFonts w:cstheme="minorHAnsi"/>
          <w:sz w:val="20"/>
          <w:szCs w:val="20"/>
          <w:lang w:val="nl-NL"/>
        </w:rPr>
        <w:t xml:space="preserve">dat </w:t>
      </w:r>
      <w:r w:rsidRPr="00DF4F0A">
        <w:rPr>
          <w:rFonts w:cstheme="minorHAnsi"/>
          <w:sz w:val="20"/>
          <w:szCs w:val="20"/>
          <w:lang w:val="nl-NL"/>
        </w:rPr>
        <w:t>de rechterlijke macht hier</w:t>
      </w:r>
      <w:r w:rsidR="0029459D" w:rsidRPr="00DF4F0A">
        <w:rPr>
          <w:rFonts w:cstheme="minorHAnsi"/>
          <w:sz w:val="20"/>
          <w:szCs w:val="20"/>
          <w:lang w:val="nl-NL"/>
        </w:rPr>
        <w:t xml:space="preserve">aan een </w:t>
      </w:r>
      <w:r w:rsidRPr="00DF4F0A">
        <w:rPr>
          <w:rFonts w:cstheme="minorHAnsi"/>
          <w:sz w:val="20"/>
          <w:szCs w:val="20"/>
          <w:lang w:val="nl-NL"/>
        </w:rPr>
        <w:t xml:space="preserve">nadere invulling </w:t>
      </w:r>
      <w:r w:rsidR="0029459D" w:rsidRPr="00DF4F0A">
        <w:rPr>
          <w:rFonts w:cstheme="minorHAnsi"/>
          <w:sz w:val="20"/>
          <w:szCs w:val="20"/>
          <w:lang w:val="nl-NL"/>
        </w:rPr>
        <w:t>gaat geven en nuances aanbrengt</w:t>
      </w:r>
      <w:r w:rsidRPr="00DF4F0A">
        <w:rPr>
          <w:rFonts w:cstheme="minorHAnsi"/>
          <w:sz w:val="20"/>
          <w:szCs w:val="20"/>
          <w:lang w:val="nl-NL"/>
        </w:rPr>
        <w:t xml:space="preserve">. </w:t>
      </w:r>
      <w:r w:rsidR="0029459D" w:rsidRPr="00DF4F0A">
        <w:rPr>
          <w:rFonts w:cstheme="minorHAnsi"/>
          <w:sz w:val="20"/>
          <w:szCs w:val="20"/>
          <w:lang w:val="nl-NL"/>
        </w:rPr>
        <w:t xml:space="preserve">Daarmee wordt uiteindelijk duidelijk </w:t>
      </w:r>
      <w:r w:rsidRPr="00DF4F0A">
        <w:rPr>
          <w:rFonts w:cstheme="minorHAnsi"/>
          <w:sz w:val="20"/>
          <w:szCs w:val="20"/>
          <w:lang w:val="nl-NL"/>
        </w:rPr>
        <w:t xml:space="preserve">in welke gevallen er </w:t>
      </w:r>
      <w:r w:rsidR="0029459D" w:rsidRPr="00DF4F0A">
        <w:rPr>
          <w:rFonts w:cstheme="minorHAnsi"/>
          <w:sz w:val="20"/>
          <w:szCs w:val="20"/>
          <w:lang w:val="nl-NL"/>
        </w:rPr>
        <w:t xml:space="preserve">wel of </w:t>
      </w:r>
      <w:r w:rsidRPr="00DF4F0A">
        <w:rPr>
          <w:rFonts w:cstheme="minorHAnsi"/>
          <w:sz w:val="20"/>
          <w:szCs w:val="20"/>
          <w:lang w:val="nl-NL"/>
        </w:rPr>
        <w:t xml:space="preserve">niet een transitievergoeding wordt toegekend. In </w:t>
      </w:r>
      <w:r w:rsidR="0029459D" w:rsidRPr="00DF4F0A">
        <w:rPr>
          <w:rFonts w:cstheme="minorHAnsi"/>
          <w:sz w:val="20"/>
          <w:szCs w:val="20"/>
          <w:lang w:val="nl-NL"/>
        </w:rPr>
        <w:t xml:space="preserve">dit </w:t>
      </w:r>
      <w:r w:rsidRPr="00DF4F0A">
        <w:rPr>
          <w:rFonts w:cstheme="minorHAnsi"/>
          <w:sz w:val="20"/>
          <w:szCs w:val="20"/>
          <w:lang w:val="nl-NL"/>
        </w:rPr>
        <w:t xml:space="preserve">onderzoek zal primair gekeken worden naar de uitspraken die direct </w:t>
      </w:r>
      <w:r w:rsidR="0054749B" w:rsidRPr="00DF4F0A">
        <w:rPr>
          <w:rFonts w:cstheme="minorHAnsi"/>
          <w:sz w:val="20"/>
          <w:szCs w:val="20"/>
          <w:lang w:val="nl-NL"/>
        </w:rPr>
        <w:t>verbonden</w:t>
      </w:r>
      <w:r w:rsidRPr="00DF4F0A">
        <w:rPr>
          <w:rFonts w:cstheme="minorHAnsi"/>
          <w:sz w:val="20"/>
          <w:szCs w:val="20"/>
          <w:lang w:val="nl-NL"/>
        </w:rPr>
        <w:t xml:space="preserve"> zijn aan de invulling van het criterium. </w:t>
      </w:r>
      <w:r w:rsidR="0029459D" w:rsidRPr="00DF4F0A">
        <w:rPr>
          <w:rFonts w:cstheme="minorHAnsi"/>
          <w:sz w:val="20"/>
          <w:szCs w:val="20"/>
          <w:lang w:val="nl-NL"/>
        </w:rPr>
        <w:t xml:space="preserve">Omdat </w:t>
      </w:r>
      <w:r w:rsidRPr="00DF4F0A">
        <w:rPr>
          <w:rFonts w:cstheme="minorHAnsi"/>
          <w:sz w:val="20"/>
          <w:szCs w:val="20"/>
          <w:lang w:val="nl-NL"/>
        </w:rPr>
        <w:t xml:space="preserve">het een nieuw criterium betreft en uit de literatuur is gebleken dat er  een mogelijke overlap lijkt te </w:t>
      </w:r>
      <w:r w:rsidR="0029459D" w:rsidRPr="00DF4F0A">
        <w:rPr>
          <w:rFonts w:cstheme="minorHAnsi"/>
          <w:sz w:val="20"/>
          <w:szCs w:val="20"/>
          <w:lang w:val="nl-NL"/>
        </w:rPr>
        <w:t xml:space="preserve">bestaan </w:t>
      </w:r>
      <w:r w:rsidRPr="00DF4F0A">
        <w:rPr>
          <w:rFonts w:cstheme="minorHAnsi"/>
          <w:sz w:val="20"/>
          <w:szCs w:val="20"/>
          <w:lang w:val="nl-NL"/>
        </w:rPr>
        <w:t xml:space="preserve">tussen andere </w:t>
      </w:r>
      <w:r w:rsidR="0054749B" w:rsidRPr="00DF4F0A">
        <w:rPr>
          <w:rFonts w:cstheme="minorHAnsi"/>
          <w:sz w:val="20"/>
          <w:szCs w:val="20"/>
          <w:lang w:val="nl-NL"/>
        </w:rPr>
        <w:t>arbeid</w:t>
      </w:r>
      <w:r w:rsidR="0036147E" w:rsidRPr="00DF4F0A">
        <w:rPr>
          <w:rFonts w:cstheme="minorHAnsi"/>
          <w:sz w:val="20"/>
          <w:szCs w:val="20"/>
          <w:lang w:val="nl-NL"/>
        </w:rPr>
        <w:t>srechtelijke</w:t>
      </w:r>
      <w:r w:rsidRPr="00DF4F0A">
        <w:rPr>
          <w:rFonts w:cstheme="minorHAnsi"/>
          <w:sz w:val="20"/>
          <w:szCs w:val="20"/>
          <w:lang w:val="nl-NL"/>
        </w:rPr>
        <w:t xml:space="preserve"> schuldgradaties</w:t>
      </w:r>
      <w:r w:rsidRPr="00DF4F0A">
        <w:rPr>
          <w:rStyle w:val="Voetnootmarkering"/>
          <w:rFonts w:cstheme="minorHAnsi"/>
          <w:sz w:val="20"/>
          <w:szCs w:val="20"/>
          <w:lang w:val="nl-NL"/>
        </w:rPr>
        <w:footnoteReference w:id="12"/>
      </w:r>
      <w:r w:rsidRPr="00DF4F0A">
        <w:rPr>
          <w:rFonts w:cstheme="minorHAnsi"/>
          <w:sz w:val="20"/>
          <w:szCs w:val="20"/>
          <w:lang w:val="nl-NL"/>
        </w:rPr>
        <w:t xml:space="preserve">, zoals ontslag om dringende reden of verwijtbaarheid, zal het onderzoek tevens de overlap tussen deze schuldgradaties omvatten. </w:t>
      </w:r>
      <w:r w:rsidR="0029459D" w:rsidRPr="00DF4F0A">
        <w:rPr>
          <w:rFonts w:cstheme="minorHAnsi"/>
          <w:sz w:val="20"/>
          <w:szCs w:val="20"/>
          <w:lang w:val="nl-NL"/>
        </w:rPr>
        <w:t xml:space="preserve">Dit is </w:t>
      </w:r>
      <w:r w:rsidRPr="00DF4F0A">
        <w:rPr>
          <w:rFonts w:eastAsiaTheme="minorEastAsia" w:cstheme="minorHAnsi"/>
          <w:sz w:val="20"/>
          <w:szCs w:val="20"/>
          <w:lang w:val="nl-NL"/>
        </w:rPr>
        <w:t xml:space="preserve">secundair, maar mogelijk van belang om op deze wijze het criterium meer af te bakenen. </w:t>
      </w:r>
    </w:p>
    <w:p w14:paraId="15BD3F8C" w14:textId="77777777" w:rsidR="00902441" w:rsidRPr="00DF4F0A" w:rsidRDefault="00902441" w:rsidP="00A00BB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contextualSpacing/>
        <w:jc w:val="both"/>
        <w:rPr>
          <w:rFonts w:cstheme="minorHAnsi"/>
          <w:sz w:val="16"/>
          <w:szCs w:val="16"/>
          <w:lang w:val="nl-NL"/>
        </w:rPr>
      </w:pPr>
    </w:p>
    <w:p w14:paraId="649799B2" w14:textId="3CBFED2D" w:rsidR="00F52EC9" w:rsidRPr="00DF4F0A" w:rsidRDefault="00F52EC9" w:rsidP="00A00BBF">
      <w:pPr>
        <w:tabs>
          <w:tab w:val="left" w:pos="-300"/>
          <w:tab w:val="left" w:pos="260"/>
          <w:tab w:val="left" w:pos="820"/>
          <w:tab w:val="left" w:pos="1400"/>
          <w:tab w:val="left" w:pos="1960"/>
          <w:tab w:val="left" w:pos="2520"/>
          <w:tab w:val="left" w:pos="3100"/>
          <w:tab w:val="left" w:pos="3660"/>
          <w:tab w:val="left" w:pos="4220"/>
          <w:tab w:val="left" w:pos="4800"/>
          <w:tab w:val="left" w:pos="5360"/>
          <w:tab w:val="left" w:pos="5940"/>
          <w:tab w:val="left" w:pos="6500"/>
          <w:tab w:val="left" w:pos="7060"/>
          <w:tab w:val="left" w:pos="7640"/>
          <w:tab w:val="left" w:pos="8200"/>
          <w:tab w:val="left" w:pos="8760"/>
          <w:tab w:val="left" w:pos="9340"/>
          <w:tab w:val="left" w:pos="9900"/>
        </w:tabs>
        <w:ind w:right="-23"/>
        <w:contextualSpacing/>
        <w:jc w:val="both"/>
        <w:rPr>
          <w:rFonts w:cstheme="minorHAnsi"/>
          <w:sz w:val="20"/>
          <w:szCs w:val="20"/>
          <w:lang w:val="nl-NL"/>
        </w:rPr>
      </w:pPr>
      <w:r w:rsidRPr="00DF4F0A">
        <w:rPr>
          <w:rFonts w:cstheme="minorHAnsi"/>
          <w:sz w:val="20"/>
          <w:szCs w:val="20"/>
          <w:lang w:val="nl-NL"/>
        </w:rPr>
        <w:t>De opdrachtgever herkent de eerder genoemde punten van kritiek vanuit het werkveld en is benieuwd naar de bevindingen die voortvloeien uit het onderzoek. Uit de analyse van de jurisprudentie dient te blijken op welke wijze het criterium verder wordt ingevuld en welke overlap en</w:t>
      </w:r>
      <w:r w:rsidR="002E4114" w:rsidRPr="00DF4F0A">
        <w:rPr>
          <w:rFonts w:cstheme="minorHAnsi"/>
          <w:sz w:val="20"/>
          <w:szCs w:val="20"/>
          <w:lang w:val="nl-NL"/>
        </w:rPr>
        <w:t xml:space="preserve"> </w:t>
      </w:r>
      <w:r w:rsidRPr="00DF4F0A">
        <w:rPr>
          <w:rFonts w:cstheme="minorHAnsi"/>
          <w:sz w:val="20"/>
          <w:szCs w:val="20"/>
          <w:lang w:val="nl-NL"/>
        </w:rPr>
        <w:t>/ of mogelijke begrenzing er bestaat tussen de verschillende schuldgradaties. De aanbevelingen die volgen uit deze bevindingen dienen de opdrachtgever een concretere invulling en een concreter kade</w:t>
      </w:r>
      <w:r w:rsidR="00001A5E" w:rsidRPr="00DF4F0A">
        <w:rPr>
          <w:rFonts w:cstheme="minorHAnsi"/>
          <w:sz w:val="20"/>
          <w:szCs w:val="20"/>
          <w:lang w:val="nl-NL"/>
        </w:rPr>
        <w:t>r</w:t>
      </w:r>
      <w:r w:rsidRPr="00DF4F0A">
        <w:rPr>
          <w:rFonts w:cstheme="minorHAnsi"/>
          <w:sz w:val="20"/>
          <w:szCs w:val="20"/>
          <w:lang w:val="nl-NL"/>
        </w:rPr>
        <w:t xml:space="preserve"> te bieden van het criterium, ten einde de cliënt (werkgever of werknemer) van een passende strategie en </w:t>
      </w:r>
      <w:r w:rsidR="0029459D" w:rsidRPr="00DF4F0A">
        <w:rPr>
          <w:rFonts w:cstheme="minorHAnsi"/>
          <w:sz w:val="20"/>
          <w:szCs w:val="20"/>
          <w:lang w:val="nl-NL"/>
        </w:rPr>
        <w:t xml:space="preserve">een </w:t>
      </w:r>
      <w:r w:rsidR="0036147E" w:rsidRPr="00DF4F0A">
        <w:rPr>
          <w:rFonts w:cstheme="minorHAnsi"/>
          <w:sz w:val="20"/>
          <w:szCs w:val="20"/>
          <w:lang w:val="nl-NL"/>
        </w:rPr>
        <w:t>daarbij</w:t>
      </w:r>
      <w:r w:rsidRPr="00DF4F0A">
        <w:rPr>
          <w:rFonts w:cstheme="minorHAnsi"/>
          <w:sz w:val="20"/>
          <w:szCs w:val="20"/>
          <w:lang w:val="nl-NL"/>
        </w:rPr>
        <w:t xml:space="preserve"> </w:t>
      </w:r>
      <w:r w:rsidR="0029459D" w:rsidRPr="00DF4F0A">
        <w:rPr>
          <w:rFonts w:cstheme="minorHAnsi"/>
          <w:sz w:val="20"/>
          <w:szCs w:val="20"/>
          <w:lang w:val="nl-NL"/>
        </w:rPr>
        <w:t xml:space="preserve">behorend </w:t>
      </w:r>
      <w:r w:rsidR="00001A5E" w:rsidRPr="00DF4F0A">
        <w:rPr>
          <w:rFonts w:cstheme="minorHAnsi"/>
          <w:sz w:val="20"/>
          <w:szCs w:val="20"/>
          <w:lang w:val="nl-NL"/>
        </w:rPr>
        <w:t>advies te</w:t>
      </w:r>
      <w:r w:rsidRPr="00DF4F0A">
        <w:rPr>
          <w:rFonts w:cstheme="minorHAnsi"/>
          <w:sz w:val="20"/>
          <w:szCs w:val="20"/>
          <w:lang w:val="nl-NL"/>
        </w:rPr>
        <w:t xml:space="preserve"> voorzien. </w:t>
      </w:r>
    </w:p>
    <w:p w14:paraId="2CA2BAA8" w14:textId="17674F8D" w:rsidR="009B62BE" w:rsidRPr="00DF4F0A" w:rsidRDefault="009B62BE" w:rsidP="001C7D6B">
      <w:pPr>
        <w:contextualSpacing/>
        <w:rPr>
          <w:rFonts w:cstheme="minorHAnsi"/>
          <w:b/>
          <w:sz w:val="16"/>
          <w:szCs w:val="16"/>
          <w:lang w:val="nl-NL"/>
        </w:rPr>
      </w:pPr>
    </w:p>
    <w:p w14:paraId="7163A30B" w14:textId="77777777" w:rsidR="000E0DEE" w:rsidRPr="00DF4F0A" w:rsidRDefault="000E0DEE" w:rsidP="001C7D6B">
      <w:pPr>
        <w:contextualSpacing/>
        <w:rPr>
          <w:rFonts w:cstheme="minorHAnsi"/>
          <w:b/>
          <w:sz w:val="16"/>
          <w:szCs w:val="16"/>
          <w:lang w:val="nl-NL"/>
        </w:rPr>
      </w:pPr>
    </w:p>
    <w:p w14:paraId="26F03FC5" w14:textId="02102308" w:rsidR="00F52EC9" w:rsidRPr="00DF4F0A" w:rsidRDefault="007045CA" w:rsidP="001C7D6B">
      <w:pPr>
        <w:contextualSpacing/>
        <w:rPr>
          <w:rFonts w:cstheme="minorHAnsi"/>
          <w:b/>
          <w:u w:val="single"/>
          <w:lang w:val="nl-NL"/>
        </w:rPr>
      </w:pPr>
      <w:r w:rsidRPr="00DF4F0A">
        <w:rPr>
          <w:rFonts w:cstheme="minorHAnsi"/>
          <w:b/>
          <w:u w:val="single"/>
          <w:lang w:val="nl-NL"/>
        </w:rPr>
        <w:t>2</w:t>
      </w:r>
      <w:r w:rsidR="00791B70" w:rsidRPr="00DF4F0A">
        <w:rPr>
          <w:rFonts w:cstheme="minorHAnsi"/>
          <w:b/>
          <w:u w:val="single"/>
          <w:lang w:val="nl-NL"/>
        </w:rPr>
        <w:t>.2</w:t>
      </w:r>
      <w:r w:rsidR="00F52EC9" w:rsidRPr="00DF4F0A">
        <w:rPr>
          <w:rFonts w:cstheme="minorHAnsi"/>
          <w:b/>
          <w:u w:val="single"/>
          <w:lang w:val="nl-NL"/>
        </w:rPr>
        <w:t xml:space="preserve"> Doelstelling, centrale vraag en deelvragen</w:t>
      </w:r>
    </w:p>
    <w:p w14:paraId="57BD1A05" w14:textId="77777777" w:rsidR="007045CA" w:rsidRPr="00DF4F0A" w:rsidRDefault="007045CA" w:rsidP="001C7D6B">
      <w:pPr>
        <w:contextualSpacing/>
        <w:rPr>
          <w:rFonts w:cstheme="minorHAnsi"/>
          <w:b/>
          <w:sz w:val="16"/>
          <w:szCs w:val="16"/>
          <w:lang w:val="nl-NL"/>
        </w:rPr>
      </w:pPr>
    </w:p>
    <w:p w14:paraId="69CB36F0" w14:textId="77777777" w:rsidR="00F52EC9" w:rsidRPr="00DF4F0A" w:rsidRDefault="00F52EC9" w:rsidP="001C7D6B">
      <w:pPr>
        <w:ind w:right="-23"/>
        <w:contextualSpacing/>
        <w:rPr>
          <w:rFonts w:eastAsiaTheme="minorEastAsia" w:cstheme="minorHAnsi"/>
          <w:sz w:val="20"/>
          <w:szCs w:val="20"/>
          <w:u w:val="single"/>
          <w:lang w:val="nl-NL"/>
        </w:rPr>
      </w:pPr>
      <w:r w:rsidRPr="00DF4F0A">
        <w:rPr>
          <w:rFonts w:eastAsiaTheme="minorEastAsia" w:cstheme="minorHAnsi"/>
          <w:sz w:val="20"/>
          <w:szCs w:val="20"/>
          <w:u w:val="single"/>
          <w:lang w:val="nl-NL"/>
        </w:rPr>
        <w:t>Doelstelling</w:t>
      </w:r>
    </w:p>
    <w:p w14:paraId="58DED299" w14:textId="0A902BA3" w:rsidR="00F52EC9" w:rsidRPr="00DF4F0A" w:rsidRDefault="00F52EC9" w:rsidP="004414D8">
      <w:pPr>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De doelstelling van het onderzoek is</w:t>
      </w:r>
      <w:r w:rsidR="00791B70" w:rsidRPr="00DF4F0A">
        <w:rPr>
          <w:rFonts w:eastAsiaTheme="minorEastAsia" w:cstheme="minorHAnsi"/>
          <w:sz w:val="20"/>
          <w:szCs w:val="20"/>
          <w:lang w:val="nl-NL"/>
        </w:rPr>
        <w:t xml:space="preserve"> om de opdrachtgever, door middel </w:t>
      </w:r>
      <w:r w:rsidRPr="00DF4F0A">
        <w:rPr>
          <w:rFonts w:eastAsiaTheme="minorEastAsia" w:cstheme="minorHAnsi"/>
          <w:sz w:val="20"/>
          <w:szCs w:val="20"/>
          <w:lang w:val="nl-NL"/>
        </w:rPr>
        <w:t>van wetsanalyse, jurisprudentie- en literatuuronderzoek, een concretere invulling te bieden van het criterium ‘ernstig verwijtbaar handelen of nalaten door de werknemer’.</w:t>
      </w:r>
      <w:r w:rsidR="00791B70" w:rsidRPr="00DF4F0A">
        <w:rPr>
          <w:rFonts w:eastAsiaTheme="minorEastAsia" w:cstheme="minorHAnsi"/>
          <w:sz w:val="20"/>
          <w:szCs w:val="20"/>
          <w:lang w:val="nl-NL"/>
        </w:rPr>
        <w:t xml:space="preserve"> </w:t>
      </w:r>
      <w:r w:rsidRPr="00DF4F0A">
        <w:rPr>
          <w:rFonts w:eastAsiaTheme="minorEastAsia" w:cstheme="minorHAnsi"/>
          <w:sz w:val="20"/>
          <w:szCs w:val="20"/>
          <w:lang w:val="nl-NL"/>
        </w:rPr>
        <w:t>Met een con</w:t>
      </w:r>
      <w:r w:rsidR="00CD10C4" w:rsidRPr="00DF4F0A">
        <w:rPr>
          <w:rFonts w:eastAsiaTheme="minorEastAsia" w:cstheme="minorHAnsi"/>
          <w:sz w:val="20"/>
          <w:szCs w:val="20"/>
          <w:lang w:val="nl-NL"/>
        </w:rPr>
        <w:t>cretere invulling wordt</w:t>
      </w:r>
      <w:r w:rsidRPr="00DF4F0A">
        <w:rPr>
          <w:rFonts w:eastAsiaTheme="minorEastAsia" w:cstheme="minorHAnsi"/>
          <w:sz w:val="20"/>
          <w:szCs w:val="20"/>
          <w:lang w:val="nl-NL"/>
        </w:rPr>
        <w:t xml:space="preserve"> bedoeld, dat naast de niet limitatieve lijst aan gronden die voor deze invulling zouden moeten zorgen</w:t>
      </w:r>
      <w:r w:rsidRPr="00DF4F0A">
        <w:rPr>
          <w:rStyle w:val="Voetnootmarkering"/>
          <w:rFonts w:eastAsiaTheme="minorEastAsia" w:cstheme="minorHAnsi"/>
          <w:sz w:val="20"/>
          <w:szCs w:val="20"/>
          <w:lang w:val="nl-NL"/>
        </w:rPr>
        <w:footnoteReference w:id="13"/>
      </w:r>
      <w:r w:rsidRPr="00DF4F0A">
        <w:rPr>
          <w:rFonts w:eastAsiaTheme="minorEastAsia" w:cstheme="minorHAnsi"/>
          <w:sz w:val="20"/>
          <w:szCs w:val="20"/>
          <w:lang w:val="nl-NL"/>
        </w:rPr>
        <w:t xml:space="preserve">, </w:t>
      </w:r>
      <w:r w:rsidR="00D87B36" w:rsidRPr="00DF4F0A">
        <w:rPr>
          <w:rFonts w:eastAsiaTheme="minorEastAsia" w:cstheme="minorHAnsi"/>
          <w:sz w:val="20"/>
          <w:szCs w:val="20"/>
          <w:lang w:val="nl-NL"/>
        </w:rPr>
        <w:t xml:space="preserve">ook </w:t>
      </w:r>
      <w:r w:rsidR="00856634" w:rsidRPr="00DF4F0A">
        <w:rPr>
          <w:rFonts w:eastAsiaTheme="minorEastAsia" w:cstheme="minorHAnsi"/>
          <w:sz w:val="20"/>
          <w:szCs w:val="20"/>
          <w:lang w:val="nl-NL"/>
        </w:rPr>
        <w:t>de door de jurisprudentie geboden duiding van het criterium</w:t>
      </w:r>
      <w:r w:rsidR="00D87B36" w:rsidRPr="00DF4F0A">
        <w:rPr>
          <w:rFonts w:eastAsiaTheme="minorEastAsia" w:cstheme="minorHAnsi"/>
          <w:sz w:val="20"/>
          <w:szCs w:val="20"/>
          <w:lang w:val="nl-NL"/>
        </w:rPr>
        <w:t xml:space="preserve"> wordt</w:t>
      </w:r>
      <w:r w:rsidR="00856634" w:rsidRPr="00DF4F0A">
        <w:rPr>
          <w:rFonts w:eastAsiaTheme="minorEastAsia" w:cstheme="minorHAnsi"/>
          <w:sz w:val="20"/>
          <w:szCs w:val="20"/>
          <w:lang w:val="nl-NL"/>
        </w:rPr>
        <w:t xml:space="preserve"> meegewogen. </w:t>
      </w:r>
      <w:r w:rsidRPr="00DF4F0A">
        <w:rPr>
          <w:rFonts w:eastAsiaTheme="minorEastAsia" w:cstheme="minorHAnsi"/>
          <w:sz w:val="20"/>
          <w:szCs w:val="20"/>
          <w:lang w:val="nl-NL"/>
        </w:rPr>
        <w:t xml:space="preserve">Maar ook dat de overlap en </w:t>
      </w:r>
      <w:r w:rsidR="00D87B36" w:rsidRPr="00DF4F0A">
        <w:rPr>
          <w:rFonts w:eastAsiaTheme="minorEastAsia" w:cstheme="minorHAnsi"/>
          <w:sz w:val="20"/>
          <w:szCs w:val="20"/>
          <w:lang w:val="nl-NL"/>
        </w:rPr>
        <w:t xml:space="preserve">de </w:t>
      </w:r>
      <w:r w:rsidRPr="00DF4F0A">
        <w:rPr>
          <w:rFonts w:eastAsiaTheme="minorEastAsia" w:cstheme="minorHAnsi"/>
          <w:sz w:val="20"/>
          <w:szCs w:val="20"/>
          <w:lang w:val="nl-NL"/>
        </w:rPr>
        <w:t xml:space="preserve">mogelijke grenzen tussen andere </w:t>
      </w:r>
      <w:r w:rsidR="00D87B36" w:rsidRPr="00DF4F0A">
        <w:rPr>
          <w:rFonts w:eastAsiaTheme="minorEastAsia" w:cstheme="minorHAnsi"/>
          <w:sz w:val="20"/>
          <w:szCs w:val="20"/>
          <w:lang w:val="nl-NL"/>
        </w:rPr>
        <w:t>arbeidsrechtelijke schuldgradaties</w:t>
      </w:r>
      <w:r w:rsidRPr="00DF4F0A">
        <w:rPr>
          <w:rFonts w:eastAsiaTheme="minorEastAsia" w:cstheme="minorHAnsi"/>
          <w:sz w:val="20"/>
          <w:szCs w:val="20"/>
          <w:lang w:val="nl-NL"/>
        </w:rPr>
        <w:t xml:space="preserve"> in kaart wordt gebracht. Het gaat </w:t>
      </w:r>
      <w:r w:rsidR="0036147E" w:rsidRPr="00DF4F0A">
        <w:rPr>
          <w:rFonts w:eastAsiaTheme="minorEastAsia" w:cstheme="minorHAnsi"/>
          <w:sz w:val="20"/>
          <w:szCs w:val="20"/>
          <w:lang w:val="nl-NL"/>
        </w:rPr>
        <w:t>hierbij</w:t>
      </w:r>
      <w:r w:rsidRPr="00DF4F0A">
        <w:rPr>
          <w:rFonts w:eastAsiaTheme="minorEastAsia" w:cstheme="minorHAnsi"/>
          <w:sz w:val="20"/>
          <w:szCs w:val="20"/>
          <w:lang w:val="nl-NL"/>
        </w:rPr>
        <w:t xml:space="preserve"> om de overlap en mogelijke grenzen tussen de termen ‘verwijtbaar handelen’ en ‘ontslag om een dringende reden’ ten opzichten van het criterium ernstige verwijtbaarheid. Door deze overlap en de mogelijke grenzen tussen deze termen te duiden, worden er middels het rapport richtlijnen of handvatten geboden aan de advocaat. Deze richtlijnen en handvatten worden in de beroepspraktijk door de advocaat gebruikt om voor zijn cliënten in verschillende situaties de meest passende strategie uit te zetten en hen daarmee van een gedegen advies te voorzien. </w:t>
      </w:r>
    </w:p>
    <w:p w14:paraId="77422CC4" w14:textId="77777777" w:rsidR="00F52EC9" w:rsidRPr="00DF4F0A" w:rsidRDefault="00F52EC9" w:rsidP="001C7D6B">
      <w:pPr>
        <w:ind w:right="-23"/>
        <w:contextualSpacing/>
        <w:rPr>
          <w:rFonts w:eastAsiaTheme="minorEastAsia" w:cstheme="minorHAnsi"/>
          <w:sz w:val="16"/>
          <w:szCs w:val="16"/>
          <w:lang w:val="nl-NL"/>
        </w:rPr>
      </w:pPr>
    </w:p>
    <w:p w14:paraId="40BC5EB4" w14:textId="77777777" w:rsidR="00F52EC9" w:rsidRPr="00DF4F0A" w:rsidRDefault="00F52EC9" w:rsidP="001C7D6B">
      <w:pPr>
        <w:ind w:right="-23"/>
        <w:contextualSpacing/>
        <w:rPr>
          <w:rFonts w:eastAsiaTheme="minorEastAsia" w:cstheme="minorHAnsi"/>
          <w:sz w:val="20"/>
          <w:szCs w:val="20"/>
          <w:u w:val="single"/>
          <w:lang w:val="nl-NL"/>
        </w:rPr>
      </w:pPr>
      <w:r w:rsidRPr="00DF4F0A">
        <w:rPr>
          <w:rFonts w:eastAsiaTheme="minorEastAsia" w:cstheme="minorHAnsi"/>
          <w:sz w:val="20"/>
          <w:szCs w:val="20"/>
          <w:u w:val="single"/>
          <w:lang w:val="nl-NL"/>
        </w:rPr>
        <w:t xml:space="preserve">Centrale vraag </w:t>
      </w:r>
    </w:p>
    <w:p w14:paraId="67E92C96" w14:textId="0B31DFF0" w:rsidR="00F52EC9" w:rsidRPr="00DF4F0A" w:rsidRDefault="00C16CA2" w:rsidP="00881B61">
      <w:pPr>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Op welke wijze kan, op basis van wetsanalyse, jurisprudentie- en literatuuronderzoek, uitleg en invulling worden gegeven aan het criterium ernstig verwijtbaar handelen of nalaten door de werknemer, zodat </w:t>
      </w:r>
      <w:r w:rsidR="00A33F5B">
        <w:rPr>
          <w:rFonts w:eastAsiaTheme="minorEastAsia" w:cstheme="minorHAnsi"/>
          <w:sz w:val="20"/>
          <w:szCs w:val="20"/>
          <w:lang w:val="nl-NL"/>
        </w:rPr>
        <w:t>de opdrachtgever</w:t>
      </w:r>
      <w:r w:rsidRPr="00DF4F0A">
        <w:rPr>
          <w:rFonts w:eastAsiaTheme="minorEastAsia" w:cstheme="minorHAnsi"/>
          <w:sz w:val="20"/>
          <w:szCs w:val="20"/>
          <w:lang w:val="nl-NL"/>
        </w:rPr>
        <w:t xml:space="preserve"> </w:t>
      </w:r>
      <w:r w:rsidR="006341CF" w:rsidRPr="00DF4F0A">
        <w:rPr>
          <w:rFonts w:eastAsiaTheme="minorEastAsia" w:cstheme="minorHAnsi"/>
          <w:sz w:val="20"/>
          <w:szCs w:val="20"/>
          <w:lang w:val="nl-NL"/>
        </w:rPr>
        <w:t xml:space="preserve">in voorkomende gevallen </w:t>
      </w:r>
      <w:r w:rsidRPr="00DF4F0A">
        <w:rPr>
          <w:rFonts w:eastAsiaTheme="minorEastAsia" w:cstheme="minorHAnsi"/>
          <w:sz w:val="20"/>
          <w:szCs w:val="20"/>
          <w:lang w:val="nl-NL"/>
        </w:rPr>
        <w:t>haar cliënten van een gefundeerd advies kan voorzien</w:t>
      </w:r>
      <w:r w:rsidR="00D7692A" w:rsidRPr="00DF4F0A">
        <w:rPr>
          <w:rFonts w:eastAsiaTheme="minorEastAsia" w:cstheme="minorHAnsi"/>
          <w:sz w:val="20"/>
          <w:szCs w:val="20"/>
          <w:lang w:val="nl-NL"/>
        </w:rPr>
        <w:t xml:space="preserve"> bij het al dan niet toekennen van de transitievergoeding</w:t>
      </w:r>
      <w:r w:rsidRPr="00DF4F0A">
        <w:rPr>
          <w:rFonts w:eastAsiaTheme="minorEastAsia" w:cstheme="minorHAnsi"/>
          <w:sz w:val="20"/>
          <w:szCs w:val="20"/>
          <w:lang w:val="nl-NL"/>
        </w:rPr>
        <w:t>?</w:t>
      </w:r>
    </w:p>
    <w:p w14:paraId="511DD772" w14:textId="77777777" w:rsidR="00C16CA2" w:rsidRPr="00DF4F0A" w:rsidRDefault="00C16CA2" w:rsidP="001C7D6B">
      <w:pPr>
        <w:ind w:right="-23"/>
        <w:contextualSpacing/>
        <w:rPr>
          <w:rFonts w:eastAsiaTheme="minorEastAsia" w:cstheme="minorHAnsi"/>
          <w:sz w:val="20"/>
          <w:szCs w:val="20"/>
          <w:u w:val="single"/>
          <w:lang w:val="nl-NL"/>
        </w:rPr>
      </w:pPr>
    </w:p>
    <w:p w14:paraId="77607771" w14:textId="77777777" w:rsidR="00F52EC9" w:rsidRPr="00DF4F0A" w:rsidRDefault="00F52EC9" w:rsidP="001C7D6B">
      <w:pPr>
        <w:ind w:right="-23"/>
        <w:contextualSpacing/>
        <w:rPr>
          <w:rFonts w:eastAsiaTheme="minorEastAsia" w:cstheme="minorHAnsi"/>
          <w:sz w:val="20"/>
          <w:szCs w:val="20"/>
          <w:u w:val="single"/>
          <w:lang w:val="nl-NL"/>
        </w:rPr>
      </w:pPr>
      <w:r w:rsidRPr="00DF4F0A">
        <w:rPr>
          <w:rFonts w:eastAsiaTheme="minorEastAsia" w:cstheme="minorHAnsi"/>
          <w:sz w:val="20"/>
          <w:szCs w:val="20"/>
          <w:u w:val="single"/>
          <w:lang w:val="nl-NL"/>
        </w:rPr>
        <w:t xml:space="preserve">Deelvragen </w:t>
      </w:r>
    </w:p>
    <w:p w14:paraId="4AD31B0B" w14:textId="77777777" w:rsidR="00F52EC9" w:rsidRPr="00DF4F0A" w:rsidRDefault="00F52EC9" w:rsidP="00881B61">
      <w:pPr>
        <w:ind w:right="-23"/>
        <w:contextualSpacing/>
        <w:jc w:val="both"/>
        <w:rPr>
          <w:rFonts w:cstheme="minorHAnsi"/>
          <w:i/>
          <w:sz w:val="20"/>
          <w:szCs w:val="20"/>
          <w:lang w:val="nl-NL"/>
        </w:rPr>
      </w:pPr>
      <w:r w:rsidRPr="00DF4F0A">
        <w:rPr>
          <w:rFonts w:eastAsia="Verdana" w:cstheme="minorHAnsi"/>
          <w:i/>
          <w:sz w:val="20"/>
          <w:szCs w:val="20"/>
          <w:lang w:val="nl-NL"/>
        </w:rPr>
        <w:t>Theoretisch-juridische deelvragen</w:t>
      </w:r>
    </w:p>
    <w:p w14:paraId="1FC14B8A" w14:textId="77777777" w:rsidR="00F52EC9" w:rsidRPr="00DF4F0A" w:rsidRDefault="00F52EC9" w:rsidP="00881B61">
      <w:pPr>
        <w:pStyle w:val="Lijstalinea"/>
        <w:numPr>
          <w:ilvl w:val="0"/>
          <w:numId w:val="1"/>
        </w:numPr>
        <w:spacing w:after="0"/>
        <w:ind w:right="-23"/>
        <w:jc w:val="both"/>
        <w:rPr>
          <w:rFonts w:eastAsiaTheme="minorEastAsia" w:cstheme="minorHAnsi"/>
          <w:sz w:val="20"/>
          <w:szCs w:val="20"/>
          <w:lang w:val="nl-NL"/>
        </w:rPr>
      </w:pPr>
      <w:r w:rsidRPr="00DF4F0A">
        <w:rPr>
          <w:rFonts w:eastAsia="Verdana" w:cstheme="minorHAnsi"/>
          <w:sz w:val="20"/>
          <w:szCs w:val="20"/>
          <w:lang w:val="nl-NL"/>
        </w:rPr>
        <w:t xml:space="preserve">Wat houdt de transitievergoeding in op basis van een wetsanalyse en literatuuronderzoek? </w:t>
      </w:r>
    </w:p>
    <w:p w14:paraId="557BBF1A" w14:textId="00B200AA" w:rsidR="00F52EC9" w:rsidRPr="00DF4F0A" w:rsidRDefault="00F52EC9" w:rsidP="00881B61">
      <w:pPr>
        <w:pStyle w:val="Lijstalinea"/>
        <w:numPr>
          <w:ilvl w:val="0"/>
          <w:numId w:val="1"/>
        </w:numPr>
        <w:spacing w:after="0"/>
        <w:ind w:right="-23"/>
        <w:jc w:val="both"/>
        <w:rPr>
          <w:rFonts w:eastAsiaTheme="minorEastAsia" w:cstheme="minorHAnsi"/>
          <w:sz w:val="20"/>
          <w:szCs w:val="20"/>
          <w:lang w:val="nl-NL"/>
        </w:rPr>
      </w:pPr>
      <w:r w:rsidRPr="00DF4F0A">
        <w:rPr>
          <w:rFonts w:cstheme="minorHAnsi"/>
          <w:sz w:val="20"/>
          <w:szCs w:val="20"/>
          <w:lang w:val="nl-NL"/>
        </w:rPr>
        <w:t xml:space="preserve">Wat wordt er op grond van wet- en regelgeving en literatuuronderzoek verstaan onder de </w:t>
      </w:r>
      <w:r w:rsidR="0054749B" w:rsidRPr="00DF4F0A">
        <w:rPr>
          <w:rFonts w:cstheme="minorHAnsi"/>
          <w:sz w:val="20"/>
          <w:szCs w:val="20"/>
          <w:lang w:val="nl-NL"/>
        </w:rPr>
        <w:t>arbeid</w:t>
      </w:r>
      <w:r w:rsidR="0036147E" w:rsidRPr="00DF4F0A">
        <w:rPr>
          <w:rFonts w:cstheme="minorHAnsi"/>
          <w:sz w:val="20"/>
          <w:szCs w:val="20"/>
          <w:lang w:val="nl-NL"/>
        </w:rPr>
        <w:t>srechtelijke</w:t>
      </w:r>
      <w:r w:rsidRPr="00DF4F0A">
        <w:rPr>
          <w:rFonts w:cstheme="minorHAnsi"/>
          <w:sz w:val="20"/>
          <w:szCs w:val="20"/>
          <w:lang w:val="nl-NL"/>
        </w:rPr>
        <w:t xml:space="preserve"> schuldgradaties, ‘verwijtbaarheid van de werknemer’, ‘ernstig verwijtbaar handelen of nalaten aan de werknemerszijde’ en ‘ontslag om dringende </w:t>
      </w:r>
      <w:r w:rsidR="00001A5E" w:rsidRPr="00DF4F0A">
        <w:rPr>
          <w:rFonts w:cstheme="minorHAnsi"/>
          <w:sz w:val="20"/>
          <w:szCs w:val="20"/>
          <w:lang w:val="nl-NL"/>
        </w:rPr>
        <w:t>reden</w:t>
      </w:r>
      <w:r w:rsidRPr="00DF4F0A">
        <w:rPr>
          <w:rFonts w:cstheme="minorHAnsi"/>
          <w:sz w:val="20"/>
          <w:szCs w:val="20"/>
          <w:lang w:val="nl-NL"/>
        </w:rPr>
        <w:t>’?</w:t>
      </w:r>
    </w:p>
    <w:p w14:paraId="075F3DB6" w14:textId="77777777" w:rsidR="00F52EC9" w:rsidRPr="00DF4F0A" w:rsidRDefault="00F52EC9" w:rsidP="00881B61">
      <w:pPr>
        <w:pStyle w:val="Lijstalinea"/>
        <w:spacing w:after="0"/>
        <w:ind w:right="-23"/>
        <w:jc w:val="both"/>
        <w:rPr>
          <w:rFonts w:eastAsiaTheme="minorEastAsia" w:cstheme="minorHAnsi"/>
          <w:sz w:val="20"/>
          <w:szCs w:val="20"/>
          <w:lang w:val="nl-NL"/>
        </w:rPr>
      </w:pPr>
    </w:p>
    <w:p w14:paraId="133F85CB" w14:textId="77777777" w:rsidR="000E0DEE" w:rsidRPr="00DF4F0A" w:rsidRDefault="000E0DEE" w:rsidP="00881B61">
      <w:pPr>
        <w:spacing w:after="0"/>
        <w:ind w:right="-23"/>
        <w:contextualSpacing/>
        <w:jc w:val="both"/>
        <w:rPr>
          <w:rFonts w:eastAsiaTheme="minorEastAsia" w:cstheme="minorHAnsi"/>
          <w:i/>
          <w:sz w:val="20"/>
          <w:szCs w:val="20"/>
          <w:lang w:val="nl-NL"/>
        </w:rPr>
      </w:pPr>
    </w:p>
    <w:p w14:paraId="1FDE05E3" w14:textId="77777777" w:rsidR="000E0DEE" w:rsidRPr="00DF4F0A" w:rsidRDefault="000E0DEE" w:rsidP="00881B61">
      <w:pPr>
        <w:spacing w:after="0"/>
        <w:ind w:right="-23"/>
        <w:contextualSpacing/>
        <w:jc w:val="both"/>
        <w:rPr>
          <w:rFonts w:eastAsiaTheme="minorEastAsia" w:cstheme="minorHAnsi"/>
          <w:i/>
          <w:sz w:val="20"/>
          <w:szCs w:val="20"/>
          <w:lang w:val="nl-NL"/>
        </w:rPr>
      </w:pPr>
    </w:p>
    <w:p w14:paraId="6BCF2CDB" w14:textId="00CEFD74" w:rsidR="00F52EC9" w:rsidRPr="00DF4F0A" w:rsidRDefault="00F52EC9" w:rsidP="00881B61">
      <w:pPr>
        <w:spacing w:after="0"/>
        <w:ind w:right="-23"/>
        <w:contextualSpacing/>
        <w:jc w:val="both"/>
        <w:rPr>
          <w:rFonts w:eastAsiaTheme="minorEastAsia" w:cstheme="minorHAnsi"/>
          <w:i/>
          <w:sz w:val="20"/>
          <w:szCs w:val="20"/>
          <w:lang w:val="nl-NL"/>
        </w:rPr>
      </w:pPr>
      <w:r w:rsidRPr="00DF4F0A">
        <w:rPr>
          <w:rFonts w:eastAsiaTheme="minorEastAsia" w:cstheme="minorHAnsi"/>
          <w:i/>
          <w:sz w:val="20"/>
          <w:szCs w:val="20"/>
          <w:lang w:val="nl-NL"/>
        </w:rPr>
        <w:lastRenderedPageBreak/>
        <w:t>Praktische deelvragen</w:t>
      </w:r>
    </w:p>
    <w:p w14:paraId="05F8C12D" w14:textId="5724DAAB" w:rsidR="00F52EC9" w:rsidRPr="00DF4F0A" w:rsidRDefault="00F52EC9" w:rsidP="00881B61">
      <w:pPr>
        <w:numPr>
          <w:ilvl w:val="0"/>
          <w:numId w:val="1"/>
        </w:num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t xml:space="preserve">Onder welke feiten en omstandigheden wordt, gelet op jurisprudentie, geen transitievergoeding toegekend bij beëindiging van de </w:t>
      </w:r>
      <w:r w:rsidR="0054749B" w:rsidRPr="00DF4F0A">
        <w:rPr>
          <w:rFonts w:eastAsia="Verdana" w:cstheme="minorHAnsi"/>
          <w:sz w:val="20"/>
          <w:szCs w:val="20"/>
          <w:lang w:val="nl-NL"/>
        </w:rPr>
        <w:t>arbeidsovereenkomst</w:t>
      </w:r>
      <w:r w:rsidRPr="00DF4F0A">
        <w:rPr>
          <w:rFonts w:eastAsia="Verdana" w:cstheme="minorHAnsi"/>
          <w:sz w:val="20"/>
          <w:szCs w:val="20"/>
          <w:lang w:val="nl-NL"/>
        </w:rPr>
        <w:t xml:space="preserve">? </w:t>
      </w:r>
    </w:p>
    <w:p w14:paraId="33179951" w14:textId="77777777" w:rsidR="00F52EC9" w:rsidRPr="00DF4F0A" w:rsidRDefault="00F52EC9" w:rsidP="00881B61">
      <w:pPr>
        <w:numPr>
          <w:ilvl w:val="0"/>
          <w:numId w:val="1"/>
        </w:num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Onder welke feiten en omstandigheden wordt blijkens jurisprudentie, wanneer er is voldaan aan het criterium, in zijn geheel of gedeeltelijk een transitievergoeding toegekend?</w:t>
      </w:r>
    </w:p>
    <w:p w14:paraId="2B617438" w14:textId="3A7E3107" w:rsidR="00F52EC9" w:rsidRPr="00DF4F0A" w:rsidRDefault="00F52EC9" w:rsidP="00881B61">
      <w:pPr>
        <w:numPr>
          <w:ilvl w:val="0"/>
          <w:numId w:val="1"/>
        </w:num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t xml:space="preserve">Wat is, in de praktijk, de overlap tussen de </w:t>
      </w:r>
      <w:r w:rsidR="0054749B" w:rsidRPr="00DF4F0A">
        <w:rPr>
          <w:rFonts w:eastAsia="Verdana" w:cstheme="minorHAnsi"/>
          <w:sz w:val="20"/>
          <w:szCs w:val="20"/>
          <w:lang w:val="nl-NL"/>
        </w:rPr>
        <w:t>arbeid</w:t>
      </w:r>
      <w:r w:rsidR="0036147E" w:rsidRPr="00DF4F0A">
        <w:rPr>
          <w:rFonts w:eastAsia="Verdana" w:cstheme="minorHAnsi"/>
          <w:sz w:val="20"/>
          <w:szCs w:val="20"/>
          <w:lang w:val="nl-NL"/>
        </w:rPr>
        <w:t>srechtelijke</w:t>
      </w:r>
      <w:r w:rsidRPr="00DF4F0A">
        <w:rPr>
          <w:rFonts w:eastAsia="Verdana" w:cstheme="minorHAnsi"/>
          <w:sz w:val="20"/>
          <w:szCs w:val="20"/>
          <w:lang w:val="nl-NL"/>
        </w:rPr>
        <w:t xml:space="preserve"> schuldgradaties zoals, </w:t>
      </w:r>
      <w:r w:rsidRPr="00DF4F0A">
        <w:rPr>
          <w:rFonts w:cstheme="minorHAnsi"/>
          <w:sz w:val="20"/>
          <w:szCs w:val="20"/>
          <w:lang w:val="nl-NL"/>
        </w:rPr>
        <w:t xml:space="preserve">‘verwijtbaarheid van de werknemer’, ‘ernstig verwijtbaar handelen of nalaten aan de werknemerszijde’ en ‘ontslag om dringende </w:t>
      </w:r>
      <w:r w:rsidR="00001A5E" w:rsidRPr="00DF4F0A">
        <w:rPr>
          <w:rFonts w:cstheme="minorHAnsi"/>
          <w:sz w:val="20"/>
          <w:szCs w:val="20"/>
          <w:lang w:val="nl-NL"/>
        </w:rPr>
        <w:t>reden</w:t>
      </w:r>
      <w:r w:rsidRPr="00DF4F0A">
        <w:rPr>
          <w:rFonts w:cstheme="minorHAnsi"/>
          <w:sz w:val="20"/>
          <w:szCs w:val="20"/>
          <w:lang w:val="nl-NL"/>
        </w:rPr>
        <w:t xml:space="preserve">’? </w:t>
      </w:r>
    </w:p>
    <w:p w14:paraId="2DF45432" w14:textId="1109BAE5" w:rsidR="000E0DEE" w:rsidRPr="00DF4F0A" w:rsidRDefault="000E0DEE" w:rsidP="001C7D6B">
      <w:pPr>
        <w:contextualSpacing/>
        <w:rPr>
          <w:rFonts w:cstheme="minorHAnsi"/>
          <w:b/>
          <w:sz w:val="16"/>
          <w:szCs w:val="16"/>
          <w:u w:val="single"/>
          <w:lang w:val="nl-NL"/>
        </w:rPr>
      </w:pPr>
    </w:p>
    <w:p w14:paraId="3D5392D9" w14:textId="77777777" w:rsidR="000E0DEE" w:rsidRPr="00DF4F0A" w:rsidRDefault="000E0DEE" w:rsidP="001C7D6B">
      <w:pPr>
        <w:contextualSpacing/>
        <w:rPr>
          <w:rFonts w:cstheme="minorHAnsi"/>
          <w:b/>
          <w:sz w:val="16"/>
          <w:szCs w:val="16"/>
          <w:u w:val="single"/>
          <w:lang w:val="nl-NL"/>
        </w:rPr>
      </w:pPr>
    </w:p>
    <w:p w14:paraId="7CDC959E" w14:textId="4EA513C5" w:rsidR="00F52EC9" w:rsidRPr="00DF4F0A" w:rsidRDefault="007045CA" w:rsidP="001C7D6B">
      <w:pPr>
        <w:contextualSpacing/>
        <w:rPr>
          <w:rFonts w:cstheme="minorHAnsi"/>
          <w:b/>
          <w:u w:val="single"/>
          <w:lang w:val="nl-NL"/>
        </w:rPr>
      </w:pPr>
      <w:r w:rsidRPr="00DF4F0A">
        <w:rPr>
          <w:rFonts w:cstheme="minorHAnsi"/>
          <w:b/>
          <w:u w:val="single"/>
          <w:lang w:val="nl-NL"/>
        </w:rPr>
        <w:t>2</w:t>
      </w:r>
      <w:r w:rsidR="00791B70" w:rsidRPr="00DF4F0A">
        <w:rPr>
          <w:rFonts w:cstheme="minorHAnsi"/>
          <w:b/>
          <w:u w:val="single"/>
          <w:lang w:val="nl-NL"/>
        </w:rPr>
        <w:t>.3</w:t>
      </w:r>
      <w:r w:rsidR="00F52EC9" w:rsidRPr="00DF4F0A">
        <w:rPr>
          <w:rFonts w:cstheme="minorHAnsi"/>
          <w:b/>
          <w:u w:val="single"/>
          <w:lang w:val="nl-NL"/>
        </w:rPr>
        <w:t xml:space="preserve"> Methoden van onderzoek </w:t>
      </w:r>
    </w:p>
    <w:p w14:paraId="0C9C11F4" w14:textId="77777777" w:rsidR="007045CA" w:rsidRPr="00DF4F0A" w:rsidRDefault="007045CA" w:rsidP="001C7D6B">
      <w:pPr>
        <w:contextualSpacing/>
        <w:rPr>
          <w:rFonts w:cstheme="minorHAnsi"/>
          <w:b/>
          <w:sz w:val="16"/>
          <w:szCs w:val="16"/>
          <w:lang w:val="nl-NL"/>
        </w:rPr>
      </w:pPr>
    </w:p>
    <w:p w14:paraId="6E67C286" w14:textId="70B1E3BF" w:rsidR="00B04967" w:rsidRPr="00DF4F0A" w:rsidRDefault="00F52EC9" w:rsidP="000E0DEE">
      <w:pPr>
        <w:contextualSpacing/>
        <w:jc w:val="both"/>
        <w:rPr>
          <w:rFonts w:cstheme="minorHAnsi"/>
          <w:sz w:val="20"/>
          <w:szCs w:val="20"/>
          <w:lang w:val="nl-NL"/>
        </w:rPr>
      </w:pPr>
      <w:r w:rsidRPr="00DF4F0A">
        <w:rPr>
          <w:rFonts w:cstheme="minorHAnsi"/>
          <w:sz w:val="20"/>
          <w:szCs w:val="20"/>
          <w:lang w:val="nl-NL"/>
        </w:rPr>
        <w:t xml:space="preserve">Gelet op de betrouwbaarheid en validiteit worden er binnen het onderzoek verschillende onderzoeksmethoden toegepast. </w:t>
      </w:r>
      <w:r w:rsidR="00B04967" w:rsidRPr="00DF4F0A">
        <w:rPr>
          <w:rFonts w:cstheme="minorHAnsi"/>
          <w:sz w:val="20"/>
          <w:szCs w:val="20"/>
          <w:lang w:val="nl-NL"/>
        </w:rPr>
        <w:t>Bij betrouwbaarheid van onderzoeksresultaten wordt nagegaan of een onderzoek vrij is van toevallige fouten</w:t>
      </w:r>
      <w:r w:rsidR="007A02C0" w:rsidRPr="00DF4F0A">
        <w:rPr>
          <w:rFonts w:cstheme="minorHAnsi"/>
          <w:sz w:val="20"/>
          <w:szCs w:val="20"/>
          <w:lang w:val="nl-NL"/>
        </w:rPr>
        <w:t xml:space="preserve"> en</w:t>
      </w:r>
      <w:r w:rsidR="00B04967" w:rsidRPr="00DF4F0A">
        <w:rPr>
          <w:rFonts w:cstheme="minorHAnsi"/>
          <w:sz w:val="20"/>
          <w:szCs w:val="20"/>
          <w:lang w:val="nl-NL"/>
        </w:rPr>
        <w:t xml:space="preserve"> zo min mogelijk berusten op toeval.</w:t>
      </w:r>
      <w:r w:rsidR="00167063" w:rsidRPr="00DF4F0A">
        <w:rPr>
          <w:rStyle w:val="Voetnootmarkering"/>
          <w:rFonts w:cstheme="minorHAnsi"/>
          <w:sz w:val="20"/>
          <w:szCs w:val="20"/>
          <w:lang w:val="nl-NL"/>
        </w:rPr>
        <w:t xml:space="preserve"> </w:t>
      </w:r>
      <w:r w:rsidR="00167063" w:rsidRPr="00DF4F0A">
        <w:rPr>
          <w:rStyle w:val="Voetnootmarkering"/>
          <w:rFonts w:cstheme="minorHAnsi"/>
          <w:sz w:val="20"/>
          <w:szCs w:val="20"/>
          <w:lang w:val="nl-NL"/>
        </w:rPr>
        <w:footnoteReference w:id="14"/>
      </w:r>
      <w:r w:rsidR="00B04967" w:rsidRPr="00DF4F0A">
        <w:rPr>
          <w:rFonts w:cstheme="minorHAnsi"/>
          <w:sz w:val="20"/>
          <w:szCs w:val="20"/>
          <w:lang w:val="nl-NL"/>
        </w:rPr>
        <w:t xml:space="preserve"> Dit hangt onder andere af van de nauwkeurigheid van de manier van onderzoek.</w:t>
      </w:r>
      <w:r w:rsidR="000E0DEE" w:rsidRPr="00DF4F0A">
        <w:rPr>
          <w:rFonts w:cstheme="minorHAnsi"/>
          <w:sz w:val="20"/>
          <w:szCs w:val="20"/>
          <w:lang w:val="nl-NL"/>
        </w:rPr>
        <w:t xml:space="preserve"> </w:t>
      </w:r>
      <w:r w:rsidR="00B04967" w:rsidRPr="00DF4F0A">
        <w:rPr>
          <w:rFonts w:cstheme="minorHAnsi"/>
          <w:sz w:val="20"/>
          <w:szCs w:val="20"/>
          <w:lang w:val="nl-NL"/>
        </w:rPr>
        <w:t xml:space="preserve">Een onderzoek is valide wanneer een onderzoek vrij is van systematisch fouten en dat gemeten wordt wat je wilt meten. In dit onderzoek is een kwalitatieve onderzoeksmethode gebruikt in de vorm wetsanalyse, analyse van de literatuur alsmede alle beschikbare jurisprudentie over de ‘werkingsperiode’ van de </w:t>
      </w:r>
      <w:r w:rsidR="00521CA5" w:rsidRPr="00DF4F0A">
        <w:rPr>
          <w:rFonts w:cstheme="minorHAnsi"/>
          <w:sz w:val="20"/>
          <w:szCs w:val="20"/>
          <w:lang w:val="nl-NL"/>
        </w:rPr>
        <w:t>Wwz</w:t>
      </w:r>
      <w:r w:rsidR="00B04967" w:rsidRPr="00DF4F0A">
        <w:rPr>
          <w:rFonts w:cstheme="minorHAnsi"/>
          <w:sz w:val="20"/>
          <w:szCs w:val="20"/>
          <w:lang w:val="nl-NL"/>
        </w:rPr>
        <w:t>. Daarmee is ook de representativiteit geborgd.</w:t>
      </w:r>
    </w:p>
    <w:p w14:paraId="041479F6" w14:textId="38F84C69" w:rsidR="0021390E" w:rsidRPr="00DF4F0A" w:rsidRDefault="000E0DEE" w:rsidP="000E0DEE">
      <w:pPr>
        <w:contextualSpacing/>
        <w:jc w:val="both"/>
        <w:rPr>
          <w:rFonts w:cstheme="minorHAnsi"/>
          <w:sz w:val="20"/>
          <w:szCs w:val="20"/>
          <w:lang w:val="nl-NL"/>
        </w:rPr>
      </w:pPr>
      <w:r w:rsidRPr="00DF4F0A">
        <w:rPr>
          <w:rFonts w:cstheme="minorHAnsi"/>
          <w:sz w:val="20"/>
          <w:szCs w:val="20"/>
          <w:lang w:val="nl-NL"/>
        </w:rPr>
        <w:t>T</w:t>
      </w:r>
      <w:r w:rsidR="0021390E" w:rsidRPr="00DF4F0A">
        <w:rPr>
          <w:rFonts w:cstheme="minorHAnsi"/>
          <w:sz w:val="20"/>
          <w:szCs w:val="20"/>
          <w:lang w:val="nl-NL"/>
        </w:rPr>
        <w:t>ot slot moet sprake zijn van controleerbaarheid. Om dit te waarborgen is intensief gebruik gemaakt van verwijzingen, voetnoten, een literatuurlijst en een overzicht van de bestudeerde wetten en jurisprudentie.</w:t>
      </w:r>
      <w:r w:rsidR="00F9727D" w:rsidRPr="00DF4F0A">
        <w:rPr>
          <w:rStyle w:val="Voetnootmarkering"/>
          <w:rFonts w:cstheme="minorHAnsi"/>
          <w:sz w:val="20"/>
          <w:szCs w:val="20"/>
          <w:lang w:val="nl-NL"/>
        </w:rPr>
        <w:t xml:space="preserve"> </w:t>
      </w:r>
    </w:p>
    <w:p w14:paraId="39D64BC9" w14:textId="77777777" w:rsidR="00B04967" w:rsidRPr="00DF4F0A" w:rsidRDefault="00B04967" w:rsidP="000E0DEE">
      <w:pPr>
        <w:contextualSpacing/>
        <w:jc w:val="both"/>
        <w:rPr>
          <w:rFonts w:cstheme="minorHAnsi"/>
          <w:sz w:val="16"/>
          <w:szCs w:val="16"/>
          <w:lang w:val="nl-NL"/>
        </w:rPr>
      </w:pPr>
    </w:p>
    <w:p w14:paraId="3564B93F" w14:textId="23C5FAB9" w:rsidR="00F52EC9" w:rsidRPr="00DF4F0A" w:rsidRDefault="00F52EC9" w:rsidP="000E0DEE">
      <w:pPr>
        <w:contextualSpacing/>
        <w:jc w:val="both"/>
        <w:rPr>
          <w:rFonts w:cstheme="minorHAnsi"/>
          <w:sz w:val="20"/>
          <w:szCs w:val="20"/>
          <w:lang w:val="nl-NL"/>
        </w:rPr>
      </w:pPr>
      <w:r w:rsidRPr="00DF4F0A">
        <w:rPr>
          <w:rFonts w:cstheme="minorHAnsi"/>
          <w:sz w:val="20"/>
          <w:szCs w:val="20"/>
          <w:lang w:val="nl-NL"/>
        </w:rPr>
        <w:t xml:space="preserve">De verantwoording van de methoden van onderzoek en de daaraan gerelateerde keuzes worden hieronder per deelvraag uitgewerkt. </w:t>
      </w:r>
      <w:r w:rsidR="000E0DEE" w:rsidRPr="00DF4F0A">
        <w:rPr>
          <w:rFonts w:cstheme="minorHAnsi"/>
          <w:sz w:val="20"/>
          <w:szCs w:val="20"/>
          <w:lang w:val="nl-NL"/>
        </w:rPr>
        <w:t>Daarnaast zijn er ten opzichte van het onderzoeksvoorstel een aantal uitspraken weggevallen, verplaatst op toegevoegd. Bij het daadwerkelijk uitvoeren van het onderzoek bleek namelijk dat bepaalde uitspraken niet aansloten bij de desbetreffende deelvraag, waar anderen dat juist wel deden. De voornoemde wijzigingen zij</w:t>
      </w:r>
      <w:r w:rsidR="0047328E" w:rsidRPr="00DF4F0A">
        <w:rPr>
          <w:rFonts w:cstheme="minorHAnsi"/>
          <w:sz w:val="20"/>
          <w:szCs w:val="20"/>
          <w:lang w:val="nl-NL"/>
        </w:rPr>
        <w:t>n opgenomen in BIJLAGE I</w:t>
      </w:r>
      <w:r w:rsidR="00F75504" w:rsidRPr="00DF4F0A">
        <w:rPr>
          <w:rFonts w:cstheme="minorHAnsi"/>
          <w:sz w:val="20"/>
          <w:szCs w:val="20"/>
          <w:lang w:val="nl-NL"/>
        </w:rPr>
        <w:t>.</w:t>
      </w:r>
    </w:p>
    <w:p w14:paraId="7423809F" w14:textId="77777777" w:rsidR="00F52EC9" w:rsidRPr="00DF4F0A" w:rsidRDefault="00F52EC9" w:rsidP="000E0DEE">
      <w:pPr>
        <w:spacing w:after="0"/>
        <w:ind w:right="-23"/>
        <w:contextualSpacing/>
        <w:jc w:val="both"/>
        <w:rPr>
          <w:rFonts w:cstheme="minorHAnsi"/>
          <w:sz w:val="16"/>
          <w:szCs w:val="16"/>
          <w:lang w:val="nl-NL"/>
        </w:rPr>
      </w:pPr>
    </w:p>
    <w:p w14:paraId="110A52B2" w14:textId="1CF57EF3" w:rsidR="00F52EC9" w:rsidRPr="00DF4F0A" w:rsidRDefault="00B04967" w:rsidP="000E0DEE">
      <w:pPr>
        <w:spacing w:after="0"/>
        <w:ind w:right="-23"/>
        <w:contextualSpacing/>
        <w:jc w:val="both"/>
        <w:rPr>
          <w:rFonts w:eastAsia="Verdana" w:cstheme="minorHAnsi"/>
          <w:sz w:val="20"/>
          <w:szCs w:val="20"/>
          <w:lang w:val="nl-NL"/>
        </w:rPr>
      </w:pPr>
      <w:r w:rsidRPr="00DF4F0A">
        <w:rPr>
          <w:rFonts w:eastAsia="Verdana" w:cstheme="minorHAnsi"/>
          <w:sz w:val="20"/>
          <w:szCs w:val="20"/>
          <w:u w:val="single"/>
          <w:lang w:val="nl-NL"/>
        </w:rPr>
        <w:t>Vorming van het theoretisch-</w:t>
      </w:r>
      <w:r w:rsidR="00F52EC9" w:rsidRPr="00DF4F0A">
        <w:rPr>
          <w:rFonts w:eastAsia="Verdana" w:cstheme="minorHAnsi"/>
          <w:sz w:val="20"/>
          <w:szCs w:val="20"/>
          <w:u w:val="single"/>
          <w:lang w:val="nl-NL"/>
        </w:rPr>
        <w:t>juridisch kader</w:t>
      </w:r>
    </w:p>
    <w:p w14:paraId="54131EC0" w14:textId="07FB7EC2" w:rsidR="00F52EC9" w:rsidRPr="00DF4F0A" w:rsidRDefault="00F52EC9" w:rsidP="000E0DEE">
      <w:pPr>
        <w:spacing w:after="0"/>
        <w:ind w:right="-23"/>
        <w:contextualSpacing/>
        <w:jc w:val="both"/>
        <w:rPr>
          <w:rFonts w:cstheme="minorHAnsi"/>
          <w:sz w:val="20"/>
          <w:szCs w:val="20"/>
          <w:lang w:val="nl-NL"/>
        </w:rPr>
      </w:pPr>
      <w:r w:rsidRPr="00DF4F0A">
        <w:rPr>
          <w:rFonts w:eastAsia="Verdana" w:cstheme="minorHAnsi"/>
          <w:sz w:val="20"/>
          <w:szCs w:val="20"/>
          <w:lang w:val="nl-NL"/>
        </w:rPr>
        <w:t xml:space="preserve">Het onderzoek richt zich </w:t>
      </w:r>
      <w:r w:rsidR="006341CF" w:rsidRPr="00DF4F0A">
        <w:rPr>
          <w:rFonts w:eastAsia="Verdana" w:cstheme="minorHAnsi"/>
          <w:sz w:val="20"/>
          <w:szCs w:val="20"/>
          <w:lang w:val="nl-NL"/>
        </w:rPr>
        <w:t xml:space="preserve">primair </w:t>
      </w:r>
      <w:r w:rsidRPr="00DF4F0A">
        <w:rPr>
          <w:rFonts w:eastAsia="Verdana" w:cstheme="minorHAnsi"/>
          <w:sz w:val="20"/>
          <w:szCs w:val="20"/>
          <w:lang w:val="nl-NL"/>
        </w:rPr>
        <w:t>op de invulling van het criteri</w:t>
      </w:r>
      <w:r w:rsidR="007A02C0" w:rsidRPr="00DF4F0A">
        <w:rPr>
          <w:rFonts w:eastAsia="Verdana" w:cstheme="minorHAnsi"/>
          <w:sz w:val="20"/>
          <w:szCs w:val="20"/>
          <w:lang w:val="nl-NL"/>
        </w:rPr>
        <w:t>um. Het criterium is bepalend of</w:t>
      </w:r>
      <w:r w:rsidRPr="00DF4F0A">
        <w:rPr>
          <w:rFonts w:eastAsia="Verdana" w:cstheme="minorHAnsi"/>
          <w:sz w:val="20"/>
          <w:szCs w:val="20"/>
          <w:lang w:val="nl-NL"/>
        </w:rPr>
        <w:t xml:space="preserve"> een transitievergoeding al dan niet </w:t>
      </w:r>
      <w:r w:rsidR="007A02C0" w:rsidRPr="00DF4F0A">
        <w:rPr>
          <w:rFonts w:eastAsia="Verdana" w:cstheme="minorHAnsi"/>
          <w:sz w:val="20"/>
          <w:szCs w:val="20"/>
          <w:lang w:val="nl-NL"/>
        </w:rPr>
        <w:t>verschuldigd is</w:t>
      </w:r>
      <w:r w:rsidRPr="00DF4F0A">
        <w:rPr>
          <w:rFonts w:eastAsia="Verdana" w:cstheme="minorHAnsi"/>
          <w:sz w:val="20"/>
          <w:szCs w:val="20"/>
          <w:lang w:val="nl-NL"/>
        </w:rPr>
        <w:t xml:space="preserve">. </w:t>
      </w:r>
      <w:r w:rsidR="006341CF" w:rsidRPr="00DF4F0A">
        <w:rPr>
          <w:rFonts w:eastAsia="Verdana" w:cstheme="minorHAnsi"/>
          <w:sz w:val="20"/>
          <w:szCs w:val="20"/>
          <w:lang w:val="nl-NL"/>
        </w:rPr>
        <w:t xml:space="preserve">Omdat </w:t>
      </w:r>
      <w:r w:rsidRPr="00DF4F0A">
        <w:rPr>
          <w:rFonts w:eastAsia="Verdana" w:cstheme="minorHAnsi"/>
          <w:sz w:val="20"/>
          <w:szCs w:val="20"/>
          <w:lang w:val="nl-NL"/>
        </w:rPr>
        <w:t xml:space="preserve">het criterium en de transitievergoeding onlosmakelijk met elkaar </w:t>
      </w:r>
      <w:r w:rsidR="0054749B" w:rsidRPr="00DF4F0A">
        <w:rPr>
          <w:rFonts w:eastAsia="Verdana" w:cstheme="minorHAnsi"/>
          <w:sz w:val="20"/>
          <w:szCs w:val="20"/>
          <w:lang w:val="nl-NL"/>
        </w:rPr>
        <w:t>verbonden</w:t>
      </w:r>
      <w:r w:rsidRPr="00DF4F0A">
        <w:rPr>
          <w:rFonts w:eastAsia="Verdana" w:cstheme="minorHAnsi"/>
          <w:sz w:val="20"/>
          <w:szCs w:val="20"/>
          <w:lang w:val="nl-NL"/>
        </w:rPr>
        <w:t xml:space="preserve"> zijn</w:t>
      </w:r>
      <w:r w:rsidR="006341CF" w:rsidRPr="00DF4F0A">
        <w:rPr>
          <w:rFonts w:eastAsia="Verdana" w:cstheme="minorHAnsi"/>
          <w:sz w:val="20"/>
          <w:szCs w:val="20"/>
          <w:lang w:val="nl-NL"/>
        </w:rPr>
        <w:t>,</w:t>
      </w:r>
      <w:r w:rsidRPr="00DF4F0A">
        <w:rPr>
          <w:rFonts w:eastAsia="Verdana" w:cstheme="minorHAnsi"/>
          <w:sz w:val="20"/>
          <w:szCs w:val="20"/>
          <w:lang w:val="nl-NL"/>
        </w:rPr>
        <w:t xml:space="preserve"> is het van belang enige achtergrondinformatie te bieden over de transitievergoeding zelf. De eerste deelvraag zal beantwoord worden aan de hand een analyse van de wet- en wetsgeschiedenis. Het gaat </w:t>
      </w:r>
      <w:r w:rsidR="0036147E" w:rsidRPr="00DF4F0A">
        <w:rPr>
          <w:rFonts w:eastAsia="Verdana" w:cstheme="minorHAnsi"/>
          <w:sz w:val="20"/>
          <w:szCs w:val="20"/>
          <w:lang w:val="nl-NL"/>
        </w:rPr>
        <w:t>hierbij</w:t>
      </w:r>
      <w:r w:rsidRPr="00DF4F0A">
        <w:rPr>
          <w:rFonts w:eastAsia="Verdana" w:cstheme="minorHAnsi"/>
          <w:sz w:val="20"/>
          <w:szCs w:val="20"/>
          <w:lang w:val="nl-NL"/>
        </w:rPr>
        <w:t xml:space="preserve"> om de analyse van de wetsartikelen 7:673 BW tot en met 7:673d BW. </w:t>
      </w:r>
      <w:r w:rsidR="006341CF" w:rsidRPr="00DF4F0A">
        <w:rPr>
          <w:rFonts w:eastAsia="Verdana" w:cstheme="minorHAnsi"/>
          <w:sz w:val="20"/>
          <w:szCs w:val="20"/>
          <w:lang w:val="nl-NL"/>
        </w:rPr>
        <w:t xml:space="preserve">Omdat </w:t>
      </w:r>
      <w:r w:rsidRPr="00DF4F0A">
        <w:rPr>
          <w:rFonts w:cstheme="minorHAnsi"/>
          <w:sz w:val="20"/>
          <w:szCs w:val="20"/>
          <w:lang w:val="nl-NL"/>
        </w:rPr>
        <w:t xml:space="preserve">de wetsartikelen soms een hoog abstractieniveau hebben zal er tevens gekeken worden naar de wetsgeschiedenis, de </w:t>
      </w:r>
      <w:r w:rsidR="00521CA5" w:rsidRPr="00DF4F0A">
        <w:rPr>
          <w:rFonts w:cstheme="minorHAnsi"/>
          <w:sz w:val="20"/>
          <w:szCs w:val="20"/>
          <w:lang w:val="nl-NL"/>
        </w:rPr>
        <w:t>MvT</w:t>
      </w:r>
      <w:r w:rsidRPr="00DF4F0A">
        <w:rPr>
          <w:rFonts w:cstheme="minorHAnsi"/>
          <w:sz w:val="20"/>
          <w:szCs w:val="20"/>
          <w:lang w:val="nl-NL"/>
        </w:rPr>
        <w:t xml:space="preserve"> zal hier</w:t>
      </w:r>
      <w:r w:rsidR="006341CF" w:rsidRPr="00DF4F0A">
        <w:rPr>
          <w:rFonts w:cstheme="minorHAnsi"/>
          <w:sz w:val="20"/>
          <w:szCs w:val="20"/>
          <w:lang w:val="nl-NL"/>
        </w:rPr>
        <w:t>toe</w:t>
      </w:r>
      <w:r w:rsidRPr="00DF4F0A">
        <w:rPr>
          <w:rFonts w:cstheme="minorHAnsi"/>
          <w:sz w:val="20"/>
          <w:szCs w:val="20"/>
          <w:lang w:val="nl-NL"/>
        </w:rPr>
        <w:t xml:space="preserve"> de voornaamste basis</w:t>
      </w:r>
      <w:r w:rsidR="006341CF" w:rsidRPr="00DF4F0A">
        <w:rPr>
          <w:rFonts w:cstheme="minorHAnsi"/>
          <w:sz w:val="20"/>
          <w:szCs w:val="20"/>
          <w:lang w:val="nl-NL"/>
        </w:rPr>
        <w:t xml:space="preserve"> zijn</w:t>
      </w:r>
      <w:r w:rsidRPr="00DF4F0A">
        <w:rPr>
          <w:rFonts w:cstheme="minorHAnsi"/>
          <w:sz w:val="20"/>
          <w:szCs w:val="20"/>
          <w:lang w:val="nl-NL"/>
        </w:rPr>
        <w:t xml:space="preserve">, </w:t>
      </w:r>
      <w:r w:rsidR="006341CF" w:rsidRPr="00DF4F0A">
        <w:rPr>
          <w:rFonts w:cstheme="minorHAnsi"/>
          <w:sz w:val="20"/>
          <w:szCs w:val="20"/>
          <w:lang w:val="nl-NL"/>
        </w:rPr>
        <w:t xml:space="preserve">omdat </w:t>
      </w:r>
      <w:r w:rsidRPr="00DF4F0A">
        <w:rPr>
          <w:rFonts w:cstheme="minorHAnsi"/>
          <w:sz w:val="20"/>
          <w:szCs w:val="20"/>
          <w:lang w:val="nl-NL"/>
        </w:rPr>
        <w:t xml:space="preserve">de overige kamerstukken voornamelijk een herhaling van argumenten bevatten. </w:t>
      </w:r>
      <w:r w:rsidR="0036147E" w:rsidRPr="00DF4F0A">
        <w:rPr>
          <w:rFonts w:cstheme="minorHAnsi"/>
          <w:sz w:val="20"/>
          <w:szCs w:val="20"/>
          <w:lang w:val="nl-NL"/>
        </w:rPr>
        <w:t xml:space="preserve">De overige kamerstukken zullen binnen dit onderzoek slechts aangehaald worden, </w:t>
      </w:r>
      <w:r w:rsidR="006341CF" w:rsidRPr="00DF4F0A">
        <w:rPr>
          <w:rFonts w:cstheme="minorHAnsi"/>
          <w:sz w:val="20"/>
          <w:szCs w:val="20"/>
          <w:lang w:val="nl-NL"/>
        </w:rPr>
        <w:t xml:space="preserve">behalve als </w:t>
      </w:r>
      <w:r w:rsidR="0036147E" w:rsidRPr="00DF4F0A">
        <w:rPr>
          <w:rFonts w:cstheme="minorHAnsi"/>
          <w:sz w:val="20"/>
          <w:szCs w:val="20"/>
          <w:lang w:val="nl-NL"/>
        </w:rPr>
        <w:t xml:space="preserve">deze afwijken van de MvT en </w:t>
      </w:r>
      <w:r w:rsidR="006341CF" w:rsidRPr="00DF4F0A">
        <w:rPr>
          <w:rFonts w:cstheme="minorHAnsi"/>
          <w:sz w:val="20"/>
          <w:szCs w:val="20"/>
          <w:lang w:val="nl-NL"/>
        </w:rPr>
        <w:t xml:space="preserve">een relatie hebben met dat waarop </w:t>
      </w:r>
      <w:r w:rsidR="0036147E" w:rsidRPr="00DF4F0A">
        <w:rPr>
          <w:rFonts w:cstheme="minorHAnsi"/>
          <w:sz w:val="20"/>
          <w:szCs w:val="20"/>
          <w:lang w:val="nl-NL"/>
        </w:rPr>
        <w:t xml:space="preserve">het onderzoek zich richt. </w:t>
      </w:r>
    </w:p>
    <w:p w14:paraId="7C8F8C67" w14:textId="77777777" w:rsidR="00F52EC9" w:rsidRPr="00DF4F0A" w:rsidRDefault="00F52EC9" w:rsidP="000E0DEE">
      <w:pPr>
        <w:spacing w:after="0"/>
        <w:ind w:right="-23"/>
        <w:contextualSpacing/>
        <w:jc w:val="both"/>
        <w:rPr>
          <w:rFonts w:eastAsia="Verdana" w:cstheme="minorHAnsi"/>
          <w:sz w:val="16"/>
          <w:szCs w:val="16"/>
          <w:lang w:val="nl-NL"/>
        </w:rPr>
      </w:pPr>
    </w:p>
    <w:p w14:paraId="2A0A57C3" w14:textId="17C06273" w:rsidR="00F52EC9" w:rsidRPr="00DF4F0A" w:rsidRDefault="00F52EC9" w:rsidP="000E0DEE">
      <w:pPr>
        <w:spacing w:after="0"/>
        <w:ind w:right="-23"/>
        <w:contextualSpacing/>
        <w:jc w:val="both"/>
        <w:rPr>
          <w:rFonts w:eastAsia="Verdana" w:cstheme="minorHAnsi"/>
          <w:sz w:val="20"/>
          <w:szCs w:val="20"/>
          <w:lang w:val="nl-NL"/>
        </w:rPr>
      </w:pPr>
      <w:r w:rsidRPr="00DF4F0A">
        <w:rPr>
          <w:rFonts w:eastAsiaTheme="minorEastAsia" w:cstheme="minorHAnsi"/>
          <w:sz w:val="20"/>
          <w:szCs w:val="20"/>
          <w:lang w:val="nl-NL"/>
        </w:rPr>
        <w:t>Met betrekking tot deelvraag</w:t>
      </w:r>
      <w:r w:rsidR="006341CF" w:rsidRPr="00DF4F0A">
        <w:rPr>
          <w:rFonts w:eastAsiaTheme="minorEastAsia" w:cstheme="minorHAnsi"/>
          <w:sz w:val="20"/>
          <w:szCs w:val="20"/>
          <w:lang w:val="nl-NL"/>
        </w:rPr>
        <w:t xml:space="preserve"> 2</w:t>
      </w:r>
      <w:r w:rsidRPr="00DF4F0A">
        <w:rPr>
          <w:rFonts w:eastAsiaTheme="minorEastAsia" w:cstheme="minorHAnsi"/>
          <w:sz w:val="20"/>
          <w:szCs w:val="20"/>
          <w:lang w:val="nl-NL"/>
        </w:rPr>
        <w:t xml:space="preserve"> zal er alvorens er binnen de jurisprudentie gekeken wordt naar de overlap en mogelijk begrenzing tussen de </w:t>
      </w:r>
      <w:r w:rsidR="0054749B" w:rsidRPr="00DF4F0A">
        <w:rPr>
          <w:rFonts w:eastAsiaTheme="minorEastAsia" w:cstheme="minorHAnsi"/>
          <w:sz w:val="20"/>
          <w:szCs w:val="20"/>
          <w:lang w:val="nl-NL"/>
        </w:rPr>
        <w:t>arbeid</w:t>
      </w:r>
      <w:r w:rsidR="0036147E" w:rsidRPr="00DF4F0A">
        <w:rPr>
          <w:rFonts w:eastAsiaTheme="minorEastAsia" w:cstheme="minorHAnsi"/>
          <w:sz w:val="20"/>
          <w:szCs w:val="20"/>
          <w:lang w:val="nl-NL"/>
        </w:rPr>
        <w:t>srechtelijke</w:t>
      </w:r>
      <w:r w:rsidRPr="00DF4F0A">
        <w:rPr>
          <w:rFonts w:eastAsiaTheme="minorEastAsia" w:cstheme="minorHAnsi"/>
          <w:sz w:val="20"/>
          <w:szCs w:val="20"/>
          <w:lang w:val="nl-NL"/>
        </w:rPr>
        <w:t xml:space="preserve"> schuldgradaties, allereerst een theoretisch kader hieromtrent op worden gesteld. </w:t>
      </w:r>
      <w:r w:rsidRPr="00DF4F0A">
        <w:rPr>
          <w:rFonts w:eastAsia="Verdana" w:cstheme="minorHAnsi"/>
          <w:sz w:val="20"/>
          <w:szCs w:val="20"/>
          <w:lang w:val="nl-NL"/>
        </w:rPr>
        <w:t xml:space="preserve">De deelvraag zal beantwoord worden aan de hand van wetsanalyse en literatuuronderzoek. </w:t>
      </w:r>
    </w:p>
    <w:p w14:paraId="69D58F8E" w14:textId="77777777" w:rsidR="00F52EC9" w:rsidRPr="00DF4F0A" w:rsidRDefault="00F52EC9" w:rsidP="000E0DEE">
      <w:pPr>
        <w:spacing w:after="0"/>
        <w:ind w:right="-23"/>
        <w:contextualSpacing/>
        <w:jc w:val="both"/>
        <w:rPr>
          <w:rFonts w:eastAsia="Verdana" w:cstheme="minorHAnsi"/>
          <w:sz w:val="16"/>
          <w:szCs w:val="16"/>
          <w:lang w:val="nl-NL"/>
        </w:rPr>
      </w:pPr>
    </w:p>
    <w:p w14:paraId="40F131DF" w14:textId="23096F1B" w:rsidR="00F52EC9" w:rsidRPr="00DF4F0A" w:rsidRDefault="00F52EC9" w:rsidP="000E0DEE">
      <w:pPr>
        <w:spacing w:after="0"/>
        <w:ind w:right="-23"/>
        <w:contextualSpacing/>
        <w:jc w:val="both"/>
        <w:rPr>
          <w:rFonts w:eastAsia="Verdana" w:cstheme="minorHAnsi"/>
          <w:sz w:val="20"/>
          <w:szCs w:val="20"/>
          <w:lang w:val="nl-NL"/>
        </w:rPr>
      </w:pPr>
      <w:r w:rsidRPr="00DF4F0A">
        <w:rPr>
          <w:rFonts w:eastAsia="Verdana" w:cstheme="minorHAnsi"/>
          <w:sz w:val="20"/>
          <w:szCs w:val="20"/>
          <w:lang w:val="nl-NL"/>
        </w:rPr>
        <w:t>Met betrekking tot de verwijtbaarheid van de werknemer zal er voornamelijk gekeken worden naar de grond</w:t>
      </w:r>
      <w:r w:rsidR="0036147E" w:rsidRPr="00DF4F0A">
        <w:rPr>
          <w:rFonts w:eastAsia="Verdana" w:cstheme="minorHAnsi"/>
          <w:sz w:val="20"/>
          <w:szCs w:val="20"/>
          <w:lang w:val="nl-NL"/>
        </w:rPr>
        <w:t xml:space="preserve">en van ontbinding, met in het bijzonder </w:t>
      </w:r>
      <w:r w:rsidRPr="00DF4F0A">
        <w:rPr>
          <w:rFonts w:eastAsia="Verdana" w:cstheme="minorHAnsi"/>
          <w:sz w:val="20"/>
          <w:szCs w:val="20"/>
          <w:lang w:val="nl-NL"/>
        </w:rPr>
        <w:t>artikel 7:669</w:t>
      </w:r>
      <w:r w:rsidR="0036147E" w:rsidRPr="00DF4F0A">
        <w:rPr>
          <w:rFonts w:eastAsia="Verdana" w:cstheme="minorHAnsi"/>
          <w:sz w:val="20"/>
          <w:szCs w:val="20"/>
          <w:lang w:val="nl-NL"/>
        </w:rPr>
        <w:t xml:space="preserve"> lid 3 sub e</w:t>
      </w:r>
      <w:r w:rsidRPr="00DF4F0A">
        <w:rPr>
          <w:rFonts w:eastAsia="Verdana" w:cstheme="minorHAnsi"/>
          <w:sz w:val="20"/>
          <w:szCs w:val="20"/>
          <w:lang w:val="nl-NL"/>
        </w:rPr>
        <w:t xml:space="preserve"> BW. Met betrekking tot ontslag om dringende </w:t>
      </w:r>
      <w:r w:rsidR="00001A5E" w:rsidRPr="00DF4F0A">
        <w:rPr>
          <w:rFonts w:eastAsia="Verdana" w:cstheme="minorHAnsi"/>
          <w:sz w:val="20"/>
          <w:szCs w:val="20"/>
          <w:lang w:val="nl-NL"/>
        </w:rPr>
        <w:t>reden</w:t>
      </w:r>
      <w:r w:rsidRPr="00DF4F0A">
        <w:rPr>
          <w:rFonts w:eastAsia="Verdana" w:cstheme="minorHAnsi"/>
          <w:sz w:val="20"/>
          <w:szCs w:val="20"/>
          <w:lang w:val="nl-NL"/>
        </w:rPr>
        <w:t xml:space="preserve"> worden in beginsel de  artikelen 7:677 lid 1 BW en 7:678 BW geanalyseerd. Het criterium heeft een grondslag in artikel 7:673 lid 7 sub c BW, hetgeen het criterium omvat wordt hier echter niet beschreven, waardoor er verwezen zal moeten worden naar reeds bestudeerde kamerstukken bij eerste deelvraag. </w:t>
      </w:r>
    </w:p>
    <w:p w14:paraId="00131873" w14:textId="77777777" w:rsidR="00F52EC9" w:rsidRPr="00DF4F0A" w:rsidRDefault="00F52EC9" w:rsidP="000E0DEE">
      <w:pPr>
        <w:spacing w:after="0"/>
        <w:ind w:right="-23"/>
        <w:contextualSpacing/>
        <w:jc w:val="both"/>
        <w:rPr>
          <w:rFonts w:eastAsia="Verdana" w:cstheme="minorHAnsi"/>
          <w:sz w:val="16"/>
          <w:szCs w:val="16"/>
          <w:lang w:val="nl-NL"/>
        </w:rPr>
      </w:pPr>
    </w:p>
    <w:p w14:paraId="779D9E7C" w14:textId="6BBB4873" w:rsidR="00F52EC9" w:rsidRPr="00DF4F0A" w:rsidRDefault="00F52EC9" w:rsidP="000E0DEE">
      <w:pPr>
        <w:spacing w:after="0"/>
        <w:ind w:right="-23"/>
        <w:contextualSpacing/>
        <w:jc w:val="both"/>
        <w:rPr>
          <w:rFonts w:eastAsia="Verdana" w:cstheme="minorHAnsi"/>
          <w:sz w:val="20"/>
          <w:szCs w:val="20"/>
          <w:lang w:val="nl-NL"/>
        </w:rPr>
      </w:pPr>
      <w:r w:rsidRPr="00DF4F0A">
        <w:rPr>
          <w:rFonts w:eastAsia="Verdana" w:cstheme="minorHAnsi"/>
          <w:sz w:val="20"/>
          <w:szCs w:val="20"/>
          <w:lang w:val="nl-NL"/>
        </w:rPr>
        <w:t>De analyse van de wetsartikelen en wetsgeschiedenis wordt aangevuld met literatuuronderzoek met onder andere werken van de volgend</w:t>
      </w:r>
      <w:r w:rsidR="0047328E" w:rsidRPr="00DF4F0A">
        <w:rPr>
          <w:rFonts w:eastAsia="Verdana" w:cstheme="minorHAnsi"/>
          <w:sz w:val="20"/>
          <w:szCs w:val="20"/>
          <w:lang w:val="nl-NL"/>
        </w:rPr>
        <w:t>e auteurs, Geugjes</w:t>
      </w:r>
      <w:r w:rsidRPr="00DF4F0A">
        <w:rPr>
          <w:rFonts w:eastAsia="Verdana" w:cstheme="minorHAnsi"/>
          <w:sz w:val="20"/>
          <w:szCs w:val="20"/>
          <w:lang w:val="nl-NL"/>
        </w:rPr>
        <w:t>,</w:t>
      </w:r>
      <w:r w:rsidR="0047328E" w:rsidRPr="00DF4F0A">
        <w:rPr>
          <w:rFonts w:eastAsia="Verdana" w:cstheme="minorHAnsi"/>
          <w:sz w:val="20"/>
          <w:szCs w:val="20"/>
          <w:lang w:val="nl-NL"/>
        </w:rPr>
        <w:t xml:space="preserve"> Keuleaerds,</w:t>
      </w:r>
      <w:r w:rsidRPr="00DF4F0A">
        <w:rPr>
          <w:rFonts w:eastAsia="Verdana" w:cstheme="minorHAnsi"/>
          <w:sz w:val="20"/>
          <w:szCs w:val="20"/>
          <w:lang w:val="nl-NL"/>
        </w:rPr>
        <w:t xml:space="preserve"> Pete</w:t>
      </w:r>
      <w:r w:rsidR="00791B70" w:rsidRPr="00DF4F0A">
        <w:rPr>
          <w:rFonts w:eastAsia="Verdana" w:cstheme="minorHAnsi"/>
          <w:sz w:val="20"/>
          <w:szCs w:val="20"/>
          <w:lang w:val="nl-NL"/>
        </w:rPr>
        <w:t>rs, Sagel en S</w:t>
      </w:r>
      <w:r w:rsidR="0036147E" w:rsidRPr="00DF4F0A">
        <w:rPr>
          <w:rFonts w:eastAsia="Verdana" w:cstheme="minorHAnsi"/>
          <w:sz w:val="20"/>
          <w:szCs w:val="20"/>
          <w:lang w:val="nl-NL"/>
        </w:rPr>
        <w:t>chouten.</w:t>
      </w:r>
    </w:p>
    <w:p w14:paraId="74D5E96A" w14:textId="77777777" w:rsidR="00F52EC9" w:rsidRPr="00DF4F0A" w:rsidRDefault="00F52EC9" w:rsidP="001C7D6B">
      <w:pPr>
        <w:spacing w:after="0"/>
        <w:ind w:right="-23"/>
        <w:contextualSpacing/>
        <w:rPr>
          <w:rFonts w:eastAsia="Verdana" w:cstheme="minorHAnsi"/>
          <w:sz w:val="16"/>
          <w:szCs w:val="16"/>
          <w:lang w:val="nl-NL"/>
        </w:rPr>
      </w:pPr>
    </w:p>
    <w:p w14:paraId="4D68846A" w14:textId="77777777" w:rsidR="00F52EC9" w:rsidRPr="00DF4F0A" w:rsidRDefault="00F52EC9" w:rsidP="001C7D6B">
      <w:pPr>
        <w:spacing w:after="0"/>
        <w:ind w:right="-23"/>
        <w:contextualSpacing/>
        <w:rPr>
          <w:rFonts w:eastAsia="Verdana" w:cstheme="minorHAnsi"/>
          <w:sz w:val="20"/>
          <w:szCs w:val="20"/>
          <w:u w:val="single"/>
          <w:lang w:val="nl-NL"/>
        </w:rPr>
      </w:pPr>
      <w:r w:rsidRPr="00DF4F0A">
        <w:rPr>
          <w:rFonts w:eastAsia="Verdana" w:cstheme="minorHAnsi"/>
          <w:sz w:val="20"/>
          <w:szCs w:val="20"/>
          <w:u w:val="single"/>
          <w:lang w:val="nl-NL"/>
        </w:rPr>
        <w:t>Verantwoording onderzoeksmethoden praktijk gerelateerde deelvragen</w:t>
      </w:r>
    </w:p>
    <w:p w14:paraId="3DACA88E" w14:textId="3D338461" w:rsidR="00F52EC9" w:rsidRPr="00DF4F0A" w:rsidRDefault="00F52EC9" w:rsidP="000E0DEE">
      <w:pPr>
        <w:spacing w:after="0"/>
        <w:ind w:right="-23"/>
        <w:contextualSpacing/>
        <w:jc w:val="both"/>
        <w:rPr>
          <w:rFonts w:eastAsia="Verdana" w:cstheme="minorHAnsi"/>
          <w:sz w:val="20"/>
          <w:szCs w:val="20"/>
          <w:lang w:val="nl-NL"/>
        </w:rPr>
      </w:pPr>
      <w:r w:rsidRPr="00DF4F0A">
        <w:rPr>
          <w:rFonts w:eastAsia="Verdana" w:cstheme="minorHAnsi"/>
          <w:sz w:val="20"/>
          <w:szCs w:val="20"/>
          <w:lang w:val="nl-NL"/>
        </w:rPr>
        <w:t>De deelvragen</w:t>
      </w:r>
      <w:r w:rsidR="006341CF" w:rsidRPr="00DF4F0A">
        <w:rPr>
          <w:rFonts w:eastAsia="Verdana" w:cstheme="minorHAnsi"/>
          <w:sz w:val="20"/>
          <w:szCs w:val="20"/>
          <w:lang w:val="nl-NL"/>
        </w:rPr>
        <w:t xml:space="preserve"> 3</w:t>
      </w:r>
      <w:r w:rsidRPr="00DF4F0A">
        <w:rPr>
          <w:rFonts w:eastAsia="Verdana" w:cstheme="minorHAnsi"/>
          <w:sz w:val="20"/>
          <w:szCs w:val="20"/>
          <w:lang w:val="nl-NL"/>
        </w:rPr>
        <w:t xml:space="preserve"> en </w:t>
      </w:r>
      <w:r w:rsidR="006341CF" w:rsidRPr="00DF4F0A">
        <w:rPr>
          <w:rFonts w:eastAsia="Verdana" w:cstheme="minorHAnsi"/>
          <w:sz w:val="20"/>
          <w:szCs w:val="20"/>
          <w:lang w:val="nl-NL"/>
        </w:rPr>
        <w:t>4</w:t>
      </w:r>
      <w:r w:rsidRPr="00DF4F0A">
        <w:rPr>
          <w:rFonts w:eastAsia="Verdana" w:cstheme="minorHAnsi"/>
          <w:sz w:val="20"/>
          <w:szCs w:val="20"/>
          <w:lang w:val="nl-NL"/>
        </w:rPr>
        <w:t xml:space="preserve"> richten zich primair op de invulling van het criterium. Er wordt </w:t>
      </w:r>
      <w:r w:rsidR="0036147E" w:rsidRPr="00DF4F0A">
        <w:rPr>
          <w:rFonts w:eastAsia="Verdana" w:cstheme="minorHAnsi"/>
          <w:sz w:val="20"/>
          <w:szCs w:val="20"/>
          <w:lang w:val="nl-NL"/>
        </w:rPr>
        <w:t>hierbij</w:t>
      </w:r>
      <w:r w:rsidRPr="00DF4F0A">
        <w:rPr>
          <w:rFonts w:eastAsia="Verdana" w:cstheme="minorHAnsi"/>
          <w:sz w:val="20"/>
          <w:szCs w:val="20"/>
          <w:lang w:val="nl-NL"/>
        </w:rPr>
        <w:t xml:space="preserve"> gekeken naar uitspraken in de periode tussen 1 juli 2015 tot november 2016, waarin sprake is van het criterium. Het gaat </w:t>
      </w:r>
      <w:r w:rsidR="0036147E" w:rsidRPr="00DF4F0A">
        <w:rPr>
          <w:rFonts w:eastAsia="Verdana" w:cstheme="minorHAnsi"/>
          <w:sz w:val="20"/>
          <w:szCs w:val="20"/>
          <w:lang w:val="nl-NL"/>
        </w:rPr>
        <w:t>hierbij</w:t>
      </w:r>
      <w:r w:rsidRPr="00DF4F0A">
        <w:rPr>
          <w:rFonts w:eastAsia="Verdana" w:cstheme="minorHAnsi"/>
          <w:sz w:val="20"/>
          <w:szCs w:val="20"/>
          <w:lang w:val="nl-NL"/>
        </w:rPr>
        <w:t xml:space="preserve"> zowel om uitspraken in eerste aanleg als om uitspraken in hoger beroep. </w:t>
      </w:r>
      <w:r w:rsidR="006341CF" w:rsidRPr="00DF4F0A">
        <w:rPr>
          <w:rFonts w:eastAsia="Verdana" w:cstheme="minorHAnsi"/>
          <w:sz w:val="20"/>
          <w:szCs w:val="20"/>
          <w:lang w:val="nl-NL"/>
        </w:rPr>
        <w:t>In de genoemde periode</w:t>
      </w:r>
      <w:r w:rsidR="0047328E" w:rsidRPr="00DF4F0A">
        <w:rPr>
          <w:rFonts w:eastAsia="Verdana" w:cstheme="minorHAnsi"/>
          <w:sz w:val="20"/>
          <w:szCs w:val="20"/>
          <w:lang w:val="nl-NL"/>
        </w:rPr>
        <w:t xml:space="preserve"> zijn er 35</w:t>
      </w:r>
      <w:r w:rsidRPr="00DF4F0A">
        <w:rPr>
          <w:rFonts w:eastAsia="Verdana" w:cstheme="minorHAnsi"/>
          <w:sz w:val="20"/>
          <w:szCs w:val="20"/>
          <w:lang w:val="nl-NL"/>
        </w:rPr>
        <w:t xml:space="preserve"> uitspraken gepubliceerd waarin er sprake is van het criterium en er geen transitievergoeding wordt toegekend. De uitspraken zoals vermeld in BIJLAGE I, worden geanalyseerd aan de hand van de t</w:t>
      </w:r>
      <w:r w:rsidR="0047328E" w:rsidRPr="00DF4F0A">
        <w:rPr>
          <w:rFonts w:eastAsia="Verdana" w:cstheme="minorHAnsi"/>
          <w:sz w:val="20"/>
          <w:szCs w:val="20"/>
          <w:lang w:val="nl-NL"/>
        </w:rPr>
        <w:t xml:space="preserve">opiclijst opgenomen in BIJLAGE </w:t>
      </w:r>
      <w:r w:rsidRPr="00DF4F0A">
        <w:rPr>
          <w:rFonts w:eastAsia="Verdana" w:cstheme="minorHAnsi"/>
          <w:sz w:val="20"/>
          <w:szCs w:val="20"/>
          <w:lang w:val="nl-NL"/>
        </w:rPr>
        <w:t xml:space="preserve">V (Tabel 1), om te bezien of de uitspraken het criterium een nadere invulling kunnen geven. </w:t>
      </w:r>
    </w:p>
    <w:p w14:paraId="23CB2575" w14:textId="4FF0D555" w:rsidR="00F52EC9" w:rsidRPr="00DF4F0A" w:rsidRDefault="00F52EC9" w:rsidP="0047328E">
      <w:p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lastRenderedPageBreak/>
        <w:t>Daarnaas</w:t>
      </w:r>
      <w:r w:rsidR="008A2E75" w:rsidRPr="00DF4F0A">
        <w:rPr>
          <w:rFonts w:eastAsia="Verdana" w:cstheme="minorHAnsi"/>
          <w:sz w:val="20"/>
          <w:szCs w:val="20"/>
          <w:lang w:val="nl-NL"/>
        </w:rPr>
        <w:t>t zi</w:t>
      </w:r>
      <w:r w:rsidR="000C3C96" w:rsidRPr="00DF4F0A">
        <w:rPr>
          <w:rFonts w:eastAsia="Verdana" w:cstheme="minorHAnsi"/>
          <w:sz w:val="20"/>
          <w:szCs w:val="20"/>
          <w:lang w:val="nl-NL"/>
        </w:rPr>
        <w:t xml:space="preserve">jn er vanaf 1 juli 2015 </w:t>
      </w:r>
      <w:r w:rsidR="0047328E" w:rsidRPr="00DF4F0A">
        <w:rPr>
          <w:rFonts w:eastAsia="Verdana" w:cstheme="minorHAnsi"/>
          <w:sz w:val="20"/>
          <w:szCs w:val="20"/>
          <w:lang w:val="nl-NL"/>
        </w:rPr>
        <w:t xml:space="preserve">tot november 2016 </w:t>
      </w:r>
      <w:r w:rsidR="000C3C96" w:rsidRPr="00DF4F0A">
        <w:rPr>
          <w:rFonts w:eastAsia="Verdana" w:cstheme="minorHAnsi"/>
          <w:sz w:val="20"/>
          <w:szCs w:val="20"/>
          <w:lang w:val="nl-NL"/>
        </w:rPr>
        <w:t>twaalf</w:t>
      </w:r>
      <w:r w:rsidRPr="00DF4F0A">
        <w:rPr>
          <w:rFonts w:eastAsia="Verdana" w:cstheme="minorHAnsi"/>
          <w:sz w:val="20"/>
          <w:szCs w:val="20"/>
          <w:lang w:val="nl-NL"/>
        </w:rPr>
        <w:t xml:space="preserve"> uitspraken (BIJLAGE I</w:t>
      </w:r>
      <w:r w:rsidR="0047328E" w:rsidRPr="00DF4F0A">
        <w:rPr>
          <w:rFonts w:eastAsia="Verdana" w:cstheme="minorHAnsi"/>
          <w:sz w:val="20"/>
          <w:szCs w:val="20"/>
          <w:lang w:val="nl-NL"/>
        </w:rPr>
        <w:t>I</w:t>
      </w:r>
      <w:r w:rsidRPr="00DF4F0A">
        <w:rPr>
          <w:rFonts w:eastAsia="Verdana" w:cstheme="minorHAnsi"/>
          <w:sz w:val="20"/>
          <w:szCs w:val="20"/>
          <w:lang w:val="nl-NL"/>
        </w:rPr>
        <w:t>I) gepubliceerd waarin een beroep wordt gedaan op lid 8 van artikel 7:673 BW, deze worden geanalyseerd aan de hand va</w:t>
      </w:r>
      <w:r w:rsidR="008A2E75" w:rsidRPr="00DF4F0A">
        <w:rPr>
          <w:rFonts w:eastAsia="Verdana" w:cstheme="minorHAnsi"/>
          <w:sz w:val="20"/>
          <w:szCs w:val="20"/>
          <w:lang w:val="nl-NL"/>
        </w:rPr>
        <w:t>n</w:t>
      </w:r>
      <w:r w:rsidRPr="00DF4F0A">
        <w:rPr>
          <w:rFonts w:eastAsia="Verdana" w:cstheme="minorHAnsi"/>
          <w:sz w:val="20"/>
          <w:szCs w:val="20"/>
          <w:lang w:val="nl-NL"/>
        </w:rPr>
        <w:t xml:space="preserve"> de t</w:t>
      </w:r>
      <w:r w:rsidR="0047328E" w:rsidRPr="00DF4F0A">
        <w:rPr>
          <w:rFonts w:eastAsia="Verdana" w:cstheme="minorHAnsi"/>
          <w:sz w:val="20"/>
          <w:szCs w:val="20"/>
          <w:lang w:val="nl-NL"/>
        </w:rPr>
        <w:t xml:space="preserve">opiclijst opgenomen in BIJLAGE V (Tabel </w:t>
      </w:r>
      <w:r w:rsidRPr="00DF4F0A">
        <w:rPr>
          <w:rFonts w:eastAsia="Verdana" w:cstheme="minorHAnsi"/>
          <w:sz w:val="20"/>
          <w:szCs w:val="20"/>
          <w:lang w:val="nl-NL"/>
        </w:rPr>
        <w:t xml:space="preserve">2). Ook deze selectie zou bij moeten dragen aan de invulling van het criterium </w:t>
      </w:r>
    </w:p>
    <w:p w14:paraId="4368B320" w14:textId="77777777" w:rsidR="00F52EC9" w:rsidRPr="00DF4F0A" w:rsidRDefault="00F52EC9" w:rsidP="0047328E">
      <w:pPr>
        <w:contextualSpacing/>
        <w:jc w:val="both"/>
        <w:rPr>
          <w:rFonts w:cstheme="minorHAnsi"/>
          <w:sz w:val="16"/>
          <w:szCs w:val="16"/>
          <w:lang w:val="nl-NL"/>
        </w:rPr>
      </w:pPr>
    </w:p>
    <w:p w14:paraId="22ACA041" w14:textId="5F4CFCA3" w:rsidR="00F52EC9" w:rsidRPr="00DF4F0A" w:rsidRDefault="0047328E" w:rsidP="0047328E">
      <w:pPr>
        <w:contextualSpacing/>
        <w:jc w:val="both"/>
        <w:rPr>
          <w:rFonts w:cstheme="minorHAnsi"/>
          <w:sz w:val="20"/>
          <w:szCs w:val="20"/>
          <w:lang w:val="nl-NL"/>
        </w:rPr>
      </w:pPr>
      <w:r w:rsidRPr="00DF4F0A">
        <w:rPr>
          <w:rFonts w:cstheme="minorHAnsi"/>
          <w:sz w:val="20"/>
          <w:szCs w:val="20"/>
          <w:lang w:val="nl-NL"/>
        </w:rPr>
        <w:t>In paragraaf 2.1</w:t>
      </w:r>
      <w:r w:rsidR="00F52EC9" w:rsidRPr="00DF4F0A">
        <w:rPr>
          <w:rFonts w:cstheme="minorHAnsi"/>
          <w:sz w:val="20"/>
          <w:szCs w:val="20"/>
          <w:lang w:val="nl-NL"/>
        </w:rPr>
        <w:t xml:space="preserve"> zijn B. Schouten en S.F. Sagel aangehaald met betrekking tot hun standpunt over de invulling van het criterium door de rechterlijke macht. Beide artikelen zijn gepubliceerd in januari 2016. Tot</w:t>
      </w:r>
      <w:r w:rsidR="008A2E75" w:rsidRPr="00DF4F0A">
        <w:rPr>
          <w:rFonts w:cstheme="minorHAnsi"/>
          <w:sz w:val="20"/>
          <w:szCs w:val="20"/>
          <w:lang w:val="nl-NL"/>
        </w:rPr>
        <w:t xml:space="preserve"> en met november 2016 zijn er 25</w:t>
      </w:r>
      <w:r w:rsidR="00F52EC9" w:rsidRPr="00DF4F0A">
        <w:rPr>
          <w:rFonts w:cstheme="minorHAnsi"/>
          <w:sz w:val="20"/>
          <w:szCs w:val="20"/>
          <w:lang w:val="nl-NL"/>
        </w:rPr>
        <w:t xml:space="preserve"> uitspraken met betrekking tot het criterium bijgekomen. Ondanks dat Sagel in zijn artikel de eerste oogst van de </w:t>
      </w:r>
      <w:r w:rsidR="00521CA5" w:rsidRPr="00DF4F0A">
        <w:rPr>
          <w:rFonts w:cstheme="minorHAnsi"/>
          <w:sz w:val="20"/>
          <w:szCs w:val="20"/>
          <w:lang w:val="nl-NL"/>
        </w:rPr>
        <w:t>Wwz</w:t>
      </w:r>
      <w:r w:rsidR="00F52EC9" w:rsidRPr="00DF4F0A">
        <w:rPr>
          <w:rFonts w:cstheme="minorHAnsi"/>
          <w:sz w:val="20"/>
          <w:szCs w:val="20"/>
          <w:lang w:val="nl-NL"/>
        </w:rPr>
        <w:t xml:space="preserve">-uitspraken teleurstellend heeft genoemd, worden ook de uitspraken van 2015 meegenomen om op deze wijze een evenwichtig beeld te krijgen van de wijze waarop het criterium na invoering hiervan wordt ingevuld door de rechterlijke macht. </w:t>
      </w:r>
    </w:p>
    <w:p w14:paraId="538C97FB" w14:textId="77777777" w:rsidR="00F52EC9" w:rsidRPr="00DF4F0A" w:rsidRDefault="00F52EC9" w:rsidP="0047328E">
      <w:pPr>
        <w:spacing w:after="0"/>
        <w:ind w:right="-23"/>
        <w:contextualSpacing/>
        <w:jc w:val="both"/>
        <w:rPr>
          <w:rFonts w:eastAsia="Verdana" w:cstheme="minorHAnsi"/>
          <w:sz w:val="16"/>
          <w:szCs w:val="16"/>
          <w:lang w:val="nl-NL"/>
        </w:rPr>
      </w:pPr>
    </w:p>
    <w:p w14:paraId="53AF6521" w14:textId="6F2A0AAA" w:rsidR="00F52EC9" w:rsidRPr="00DF4F0A" w:rsidRDefault="00F52EC9" w:rsidP="0047328E">
      <w:p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t xml:space="preserve">Deelvraag 5 zal worden beantwoord aan de hand van jurisprudentie onderzoek en aan de hand van eerder gedane bevindingen. De uitspraken zoals vermeld in BIJLAGE </w:t>
      </w:r>
      <w:r w:rsidR="0047328E" w:rsidRPr="00DF4F0A">
        <w:rPr>
          <w:rFonts w:eastAsia="Verdana" w:cstheme="minorHAnsi"/>
          <w:sz w:val="20"/>
          <w:szCs w:val="20"/>
          <w:lang w:val="nl-NL"/>
        </w:rPr>
        <w:t>I</w:t>
      </w:r>
      <w:r w:rsidRPr="00DF4F0A">
        <w:rPr>
          <w:rFonts w:eastAsia="Verdana" w:cstheme="minorHAnsi"/>
          <w:sz w:val="20"/>
          <w:szCs w:val="20"/>
          <w:lang w:val="nl-NL"/>
        </w:rPr>
        <w:t>I</w:t>
      </w:r>
      <w:r w:rsidR="0047328E" w:rsidRPr="00DF4F0A">
        <w:rPr>
          <w:rFonts w:eastAsia="Verdana" w:cstheme="minorHAnsi"/>
          <w:sz w:val="20"/>
          <w:szCs w:val="20"/>
          <w:lang w:val="nl-NL"/>
        </w:rPr>
        <w:t>, III</w:t>
      </w:r>
      <w:r w:rsidRPr="00DF4F0A">
        <w:rPr>
          <w:rFonts w:eastAsia="Verdana" w:cstheme="minorHAnsi"/>
          <w:sz w:val="20"/>
          <w:szCs w:val="20"/>
          <w:lang w:val="nl-NL"/>
        </w:rPr>
        <w:t xml:space="preserve"> &amp; I</w:t>
      </w:r>
      <w:r w:rsidR="0047328E" w:rsidRPr="00DF4F0A">
        <w:rPr>
          <w:rFonts w:eastAsia="Verdana" w:cstheme="minorHAnsi"/>
          <w:sz w:val="20"/>
          <w:szCs w:val="20"/>
          <w:lang w:val="nl-NL"/>
        </w:rPr>
        <w:t>V</w:t>
      </w:r>
      <w:r w:rsidRPr="00DF4F0A">
        <w:rPr>
          <w:rFonts w:eastAsia="Verdana" w:cstheme="minorHAnsi"/>
          <w:sz w:val="20"/>
          <w:szCs w:val="20"/>
          <w:lang w:val="nl-NL"/>
        </w:rPr>
        <w:t>, worden geanalyseerd aan de hand van de t</w:t>
      </w:r>
      <w:r w:rsidR="0047328E" w:rsidRPr="00DF4F0A">
        <w:rPr>
          <w:rFonts w:eastAsia="Verdana" w:cstheme="minorHAnsi"/>
          <w:sz w:val="20"/>
          <w:szCs w:val="20"/>
          <w:lang w:val="nl-NL"/>
        </w:rPr>
        <w:t xml:space="preserve">opiclijst opgenomen in BIJLAGE </w:t>
      </w:r>
      <w:r w:rsidRPr="00DF4F0A">
        <w:rPr>
          <w:rFonts w:eastAsia="Verdana" w:cstheme="minorHAnsi"/>
          <w:sz w:val="20"/>
          <w:szCs w:val="20"/>
          <w:lang w:val="nl-NL"/>
        </w:rPr>
        <w:t xml:space="preserve">V (tabel 1, 3 en 4). De schuldgradaties worden allereerst afzonderlijk van elkaar bepaald om vervolgens te kijken waar deze een overlap hebben of waar er een mogelijke begrenzing tussen de gradaties aangebracht kan worden. </w:t>
      </w:r>
      <w:r w:rsidRPr="00DF4F0A">
        <w:rPr>
          <w:rFonts w:eastAsiaTheme="minorEastAsia" w:cstheme="minorHAnsi"/>
          <w:sz w:val="20"/>
          <w:szCs w:val="20"/>
          <w:lang w:val="nl-NL"/>
        </w:rPr>
        <w:t xml:space="preserve"> </w:t>
      </w:r>
    </w:p>
    <w:p w14:paraId="0AC780E1" w14:textId="1A4FC686" w:rsidR="00F52EC9" w:rsidRPr="00DF4F0A" w:rsidRDefault="00F52EC9" w:rsidP="0047328E">
      <w:pPr>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Met betrekking tot het begrip verwijtbaarheid is er gekozen voor de uitspraken </w:t>
      </w:r>
      <w:r w:rsidR="008A2E75" w:rsidRPr="00DF4F0A">
        <w:rPr>
          <w:rFonts w:eastAsiaTheme="minorEastAsia" w:cstheme="minorHAnsi"/>
          <w:sz w:val="20"/>
          <w:szCs w:val="20"/>
          <w:lang w:val="nl-NL"/>
        </w:rPr>
        <w:t>waarbij</w:t>
      </w:r>
      <w:r w:rsidRPr="00DF4F0A">
        <w:rPr>
          <w:rFonts w:eastAsiaTheme="minorEastAsia" w:cstheme="minorHAnsi"/>
          <w:sz w:val="20"/>
          <w:szCs w:val="20"/>
          <w:lang w:val="nl-NL"/>
        </w:rPr>
        <w:t xml:space="preserve"> het handelen of nalaten van de werknemer niet als ernstig verwijtbaar is gekwalificeerd. Alle uitspraken hebben betrekking op artikel 7:673 lid 7 sub c BW. Het begrip ernstig verwijtbaar is reeds geanalyseerd bij deelvraag 3. De bevindingen van deze deelvraag worden uiteindelijk met de andere </w:t>
      </w:r>
      <w:r w:rsidR="0021390E" w:rsidRPr="00DF4F0A">
        <w:rPr>
          <w:rFonts w:eastAsiaTheme="minorEastAsia" w:cstheme="minorHAnsi"/>
          <w:sz w:val="20"/>
          <w:szCs w:val="20"/>
          <w:lang w:val="nl-NL"/>
        </w:rPr>
        <w:t xml:space="preserve">2 </w:t>
      </w:r>
      <w:r w:rsidRPr="00DF4F0A">
        <w:rPr>
          <w:rFonts w:eastAsiaTheme="minorEastAsia" w:cstheme="minorHAnsi"/>
          <w:sz w:val="20"/>
          <w:szCs w:val="20"/>
          <w:lang w:val="nl-NL"/>
        </w:rPr>
        <w:t xml:space="preserve">schuldgradaties vergeleken. Tot slot zijn de uitspraken met betrekking tot het ontslag om dringende reden, in de uitspraak, gelieerd aan artikel 7:673 lid 7 sub c BW. Er is in voornoemde uitspraken niet altijd sprake van een dringende reden. De redenen van toekenning of afkeuring hiervan zouden moeten helpen de overlap en mogelijke begrenzing tussen de schuldgradaties in kaart te brengen. </w:t>
      </w:r>
    </w:p>
    <w:p w14:paraId="017FB962" w14:textId="2CB74974" w:rsidR="003B1E59" w:rsidRPr="00DF4F0A" w:rsidRDefault="003B1E59" w:rsidP="0047328E">
      <w:pPr>
        <w:contextualSpacing/>
        <w:jc w:val="both"/>
        <w:rPr>
          <w:rFonts w:eastAsiaTheme="minorEastAsia" w:cstheme="minorHAnsi"/>
          <w:sz w:val="16"/>
          <w:szCs w:val="16"/>
          <w:lang w:val="nl-NL"/>
        </w:rPr>
      </w:pPr>
    </w:p>
    <w:p w14:paraId="0E89A6E8" w14:textId="34B44046" w:rsidR="003B1E59" w:rsidRPr="00DF4F0A" w:rsidRDefault="003B1E59" w:rsidP="0047328E">
      <w:pPr>
        <w:contextualSpacing/>
        <w:jc w:val="both"/>
        <w:rPr>
          <w:rFonts w:eastAsiaTheme="minorEastAsia" w:cstheme="minorHAnsi"/>
          <w:sz w:val="20"/>
          <w:szCs w:val="20"/>
          <w:lang w:val="nl-NL"/>
        </w:rPr>
      </w:pPr>
      <w:r w:rsidRPr="00DF4F0A">
        <w:rPr>
          <w:rFonts w:eastAsiaTheme="minorEastAsia" w:cstheme="minorHAnsi"/>
          <w:sz w:val="20"/>
          <w:szCs w:val="20"/>
          <w:lang w:val="nl-NL"/>
        </w:rPr>
        <w:t>De algehele onderzoeksaanpak wordt aan de hand van het volgende schema gevisualiseerd.</w:t>
      </w:r>
    </w:p>
    <w:p w14:paraId="6F2E05AC" w14:textId="77777777" w:rsidR="003B1E59" w:rsidRPr="00DF4F0A" w:rsidRDefault="003B1E59" w:rsidP="0047328E">
      <w:pPr>
        <w:contextualSpacing/>
        <w:jc w:val="both"/>
        <w:rPr>
          <w:rFonts w:eastAsiaTheme="minorEastAsia" w:cstheme="minorHAnsi"/>
          <w:sz w:val="20"/>
          <w:szCs w:val="20"/>
          <w:lang w:val="nl-NL"/>
        </w:rPr>
      </w:pPr>
    </w:p>
    <w:p w14:paraId="5C91E2BD" w14:textId="6A7E98D0" w:rsidR="003B1E59" w:rsidRPr="00DF4F0A" w:rsidRDefault="003B1E59" w:rsidP="0047328E">
      <w:pPr>
        <w:contextualSpacing/>
        <w:jc w:val="both"/>
        <w:rPr>
          <w:rFonts w:cstheme="minorHAnsi"/>
          <w:sz w:val="20"/>
          <w:szCs w:val="20"/>
          <w:lang w:val="nl-NL"/>
        </w:rPr>
      </w:pPr>
      <w:r w:rsidRPr="00DF4F0A">
        <w:rPr>
          <w:b/>
          <w:noProof/>
          <w:lang w:eastAsia="en-GB"/>
        </w:rPr>
        <w:drawing>
          <wp:inline distT="0" distB="0" distL="0" distR="0" wp14:anchorId="15B94918" wp14:editId="0035D5EB">
            <wp:extent cx="5673725" cy="2135633"/>
            <wp:effectExtent l="0" t="0" r="317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836" cy="2153366"/>
                    </a:xfrm>
                    <a:prstGeom prst="rect">
                      <a:avLst/>
                    </a:prstGeom>
                    <a:noFill/>
                  </pic:spPr>
                </pic:pic>
              </a:graphicData>
            </a:graphic>
          </wp:inline>
        </w:drawing>
      </w:r>
    </w:p>
    <w:p w14:paraId="22A7DBB5" w14:textId="77777777" w:rsidR="00F52EC9" w:rsidRPr="00DF4F0A" w:rsidRDefault="00F52EC9" w:rsidP="001C7D6B">
      <w:pPr>
        <w:contextualSpacing/>
        <w:rPr>
          <w:rFonts w:cstheme="minorHAnsi"/>
          <w:sz w:val="16"/>
          <w:szCs w:val="16"/>
          <w:lang w:val="nl-NL"/>
        </w:rPr>
      </w:pPr>
    </w:p>
    <w:p w14:paraId="455A5D94" w14:textId="13DE5EE6" w:rsidR="00557B51" w:rsidRPr="00DF4F0A" w:rsidRDefault="0047328E" w:rsidP="001C7D6B">
      <w:pPr>
        <w:contextualSpacing/>
        <w:rPr>
          <w:rFonts w:cstheme="minorHAnsi"/>
          <w:b/>
          <w:u w:val="single"/>
          <w:lang w:val="nl-NL"/>
        </w:rPr>
      </w:pPr>
      <w:r w:rsidRPr="00DF4F0A">
        <w:rPr>
          <w:rFonts w:cstheme="minorHAnsi"/>
          <w:b/>
          <w:u w:val="single"/>
          <w:lang w:val="nl-NL"/>
        </w:rPr>
        <w:t>2.4 Leeswijzer</w:t>
      </w:r>
    </w:p>
    <w:p w14:paraId="5DC119D7" w14:textId="53401A4B" w:rsidR="0047328E" w:rsidRPr="00DF4F0A" w:rsidRDefault="0047328E" w:rsidP="001C7D6B">
      <w:pPr>
        <w:contextualSpacing/>
        <w:rPr>
          <w:rFonts w:cstheme="minorHAnsi"/>
          <w:sz w:val="20"/>
          <w:szCs w:val="20"/>
          <w:lang w:val="nl-NL"/>
        </w:rPr>
      </w:pPr>
      <w:r w:rsidRPr="00DF4F0A">
        <w:rPr>
          <w:rFonts w:cstheme="minorHAnsi"/>
          <w:sz w:val="20"/>
          <w:szCs w:val="20"/>
          <w:lang w:val="nl-NL"/>
        </w:rPr>
        <w:t>De opbouw van het rapport ziet er als volgt uit. Hoofdstuk 3 voorziet in het theoretisch-juridisch kader, terwijl</w:t>
      </w:r>
      <w:r w:rsidR="003B1E59" w:rsidRPr="00DF4F0A">
        <w:rPr>
          <w:rFonts w:cstheme="minorHAnsi"/>
          <w:sz w:val="20"/>
          <w:szCs w:val="20"/>
          <w:lang w:val="nl-NL"/>
        </w:rPr>
        <w:t xml:space="preserve"> in</w:t>
      </w:r>
      <w:r w:rsidRPr="00DF4F0A">
        <w:rPr>
          <w:rFonts w:cstheme="minorHAnsi"/>
          <w:sz w:val="20"/>
          <w:szCs w:val="20"/>
          <w:lang w:val="nl-NL"/>
        </w:rPr>
        <w:t xml:space="preserve"> de hoofdstukken 4 en 5 de bevindingen uit de jurisprudentie naar voren komen. In hoofdstuk 6 volgt een algehele analyse en worden uiteindelijk</w:t>
      </w:r>
      <w:r w:rsidR="003B1E59" w:rsidRPr="00DF4F0A">
        <w:rPr>
          <w:rFonts w:cstheme="minorHAnsi"/>
          <w:sz w:val="20"/>
          <w:szCs w:val="20"/>
          <w:lang w:val="nl-NL"/>
        </w:rPr>
        <w:t xml:space="preserve"> de vijf deelvragen beantwoord, teneinde in hoofdstuk 7 te komen tot een conclusie en daarmee de beantwoording van de centrale vraag. Tot slot treft u in hoofdstuk 8 de aanbevelingen. </w:t>
      </w:r>
    </w:p>
    <w:p w14:paraId="5D3D9D77" w14:textId="77777777" w:rsidR="003B1E59" w:rsidRPr="00DF4F0A" w:rsidRDefault="003B1E59" w:rsidP="001C7D6B">
      <w:pPr>
        <w:contextualSpacing/>
        <w:rPr>
          <w:rFonts w:cstheme="minorHAnsi"/>
          <w:sz w:val="20"/>
          <w:szCs w:val="20"/>
          <w:lang w:val="nl-NL"/>
        </w:rPr>
      </w:pPr>
    </w:p>
    <w:p w14:paraId="2CE15D90" w14:textId="77777777" w:rsidR="00557B51" w:rsidRPr="00DF4F0A" w:rsidRDefault="00557B51" w:rsidP="001C7D6B">
      <w:pPr>
        <w:contextualSpacing/>
        <w:rPr>
          <w:rFonts w:cstheme="minorHAnsi"/>
          <w:sz w:val="20"/>
          <w:szCs w:val="20"/>
          <w:lang w:val="nl-NL"/>
        </w:rPr>
      </w:pPr>
    </w:p>
    <w:p w14:paraId="5CCF185B" w14:textId="77777777" w:rsidR="00557B51" w:rsidRPr="00DF4F0A" w:rsidRDefault="00557B51" w:rsidP="001C7D6B">
      <w:pPr>
        <w:contextualSpacing/>
        <w:rPr>
          <w:rFonts w:cstheme="minorHAnsi"/>
          <w:sz w:val="20"/>
          <w:szCs w:val="20"/>
          <w:lang w:val="nl-NL"/>
        </w:rPr>
      </w:pPr>
    </w:p>
    <w:p w14:paraId="33C38ADD" w14:textId="2747C29C" w:rsidR="0021390E" w:rsidRPr="00DF4F0A" w:rsidRDefault="0021390E" w:rsidP="001C7D6B">
      <w:pPr>
        <w:contextualSpacing/>
        <w:rPr>
          <w:rFonts w:cstheme="minorHAnsi"/>
          <w:b/>
          <w:sz w:val="20"/>
          <w:szCs w:val="20"/>
          <w:lang w:val="nl-NL"/>
        </w:rPr>
      </w:pPr>
    </w:p>
    <w:p w14:paraId="6FB305BE" w14:textId="77777777" w:rsidR="0021390E" w:rsidRPr="00DF4F0A" w:rsidRDefault="0021390E" w:rsidP="001C7D6B">
      <w:pPr>
        <w:contextualSpacing/>
        <w:rPr>
          <w:rFonts w:cstheme="minorHAnsi"/>
          <w:b/>
          <w:sz w:val="20"/>
          <w:szCs w:val="20"/>
          <w:lang w:val="nl-NL"/>
        </w:rPr>
      </w:pPr>
    </w:p>
    <w:p w14:paraId="314DBECD" w14:textId="07F02573" w:rsidR="007045CA" w:rsidRPr="00DF4F0A" w:rsidRDefault="00F52EC9" w:rsidP="001C7D6B">
      <w:pPr>
        <w:contextualSpacing/>
        <w:rPr>
          <w:rFonts w:cstheme="minorHAnsi"/>
          <w:b/>
          <w:sz w:val="24"/>
          <w:szCs w:val="24"/>
          <w:lang w:val="nl-NL"/>
        </w:rPr>
      </w:pPr>
      <w:r w:rsidRPr="00DF4F0A">
        <w:rPr>
          <w:rFonts w:cstheme="minorHAnsi"/>
          <w:sz w:val="20"/>
          <w:szCs w:val="20"/>
          <w:lang w:val="nl-NL"/>
        </w:rPr>
        <w:br w:type="page"/>
      </w:r>
      <w:r w:rsidR="00F90B00" w:rsidRPr="00DF4F0A">
        <w:rPr>
          <w:rFonts w:cstheme="minorHAnsi"/>
          <w:b/>
          <w:sz w:val="24"/>
          <w:szCs w:val="24"/>
          <w:lang w:val="nl-NL"/>
        </w:rPr>
        <w:lastRenderedPageBreak/>
        <w:t>Hoofdstuk 3</w:t>
      </w:r>
      <w:r w:rsidR="00F90B00" w:rsidRPr="00DF4F0A">
        <w:rPr>
          <w:rFonts w:cstheme="minorHAnsi"/>
          <w:b/>
          <w:sz w:val="24"/>
          <w:szCs w:val="24"/>
          <w:lang w:val="nl-NL"/>
        </w:rPr>
        <w:tab/>
      </w:r>
      <w:r w:rsidR="007045CA" w:rsidRPr="00DF4F0A">
        <w:rPr>
          <w:rFonts w:cstheme="minorHAnsi"/>
          <w:b/>
          <w:sz w:val="24"/>
          <w:szCs w:val="24"/>
          <w:lang w:val="nl-NL"/>
        </w:rPr>
        <w:t>Juridisch en theoretisch kader</w:t>
      </w:r>
      <w:r w:rsidR="00EF6602" w:rsidRPr="00DF4F0A">
        <w:rPr>
          <w:rFonts w:cstheme="minorHAnsi"/>
          <w:b/>
          <w:sz w:val="24"/>
          <w:szCs w:val="24"/>
          <w:lang w:val="nl-NL"/>
        </w:rPr>
        <w:t xml:space="preserve"> Wwz</w:t>
      </w:r>
    </w:p>
    <w:p w14:paraId="0E9D9697" w14:textId="77777777" w:rsidR="007045CA" w:rsidRPr="00DF4F0A" w:rsidRDefault="007045CA" w:rsidP="001C7D6B">
      <w:pPr>
        <w:contextualSpacing/>
        <w:rPr>
          <w:rFonts w:cstheme="minorHAnsi"/>
          <w:sz w:val="16"/>
          <w:szCs w:val="16"/>
          <w:lang w:val="nl-NL"/>
        </w:rPr>
      </w:pPr>
    </w:p>
    <w:p w14:paraId="10D27E9A" w14:textId="762A2BD2" w:rsidR="007045CA" w:rsidRPr="00DF4F0A" w:rsidRDefault="00EF6602" w:rsidP="001C7D6B">
      <w:pPr>
        <w:contextualSpacing/>
        <w:rPr>
          <w:rFonts w:cstheme="minorHAnsi"/>
          <w:b/>
          <w:u w:val="single"/>
          <w:lang w:val="nl-NL"/>
        </w:rPr>
      </w:pPr>
      <w:r w:rsidRPr="00DF4F0A">
        <w:rPr>
          <w:rFonts w:cstheme="minorHAnsi"/>
          <w:b/>
          <w:u w:val="single"/>
          <w:lang w:val="nl-NL"/>
        </w:rPr>
        <w:t>3.1</w:t>
      </w:r>
      <w:r w:rsidR="007045CA" w:rsidRPr="00DF4F0A">
        <w:rPr>
          <w:rFonts w:cstheme="minorHAnsi"/>
          <w:b/>
          <w:u w:val="single"/>
          <w:lang w:val="nl-NL"/>
        </w:rPr>
        <w:t xml:space="preserve"> </w:t>
      </w:r>
      <w:r w:rsidR="00521CA5" w:rsidRPr="00DF4F0A">
        <w:rPr>
          <w:rFonts w:cstheme="minorHAnsi"/>
          <w:b/>
          <w:u w:val="single"/>
          <w:lang w:val="nl-NL"/>
        </w:rPr>
        <w:t>Wwz</w:t>
      </w:r>
      <w:r w:rsidR="007045CA" w:rsidRPr="00DF4F0A">
        <w:rPr>
          <w:rFonts w:cstheme="minorHAnsi"/>
          <w:b/>
          <w:u w:val="single"/>
          <w:lang w:val="nl-NL"/>
        </w:rPr>
        <w:t xml:space="preserve"> doelstellingen</w:t>
      </w:r>
    </w:p>
    <w:p w14:paraId="391EDCEC" w14:textId="6BE21098" w:rsidR="00A82504" w:rsidRPr="00DF4F0A" w:rsidRDefault="007045CA" w:rsidP="00C901BB">
      <w:pPr>
        <w:contextualSpacing/>
        <w:jc w:val="both"/>
        <w:rPr>
          <w:rFonts w:cstheme="minorHAnsi"/>
          <w:sz w:val="20"/>
          <w:szCs w:val="20"/>
          <w:lang w:val="nl-NL"/>
        </w:rPr>
      </w:pPr>
      <w:r w:rsidRPr="00DF4F0A">
        <w:rPr>
          <w:rFonts w:cstheme="minorHAnsi"/>
          <w:sz w:val="20"/>
          <w:szCs w:val="20"/>
          <w:lang w:val="nl-NL"/>
        </w:rPr>
        <w:t>Zoals r</w:t>
      </w:r>
      <w:r w:rsidR="00C901BB" w:rsidRPr="00DF4F0A">
        <w:rPr>
          <w:rFonts w:cstheme="minorHAnsi"/>
          <w:sz w:val="20"/>
          <w:szCs w:val="20"/>
          <w:lang w:val="nl-NL"/>
        </w:rPr>
        <w:t>eeds omschreven in paragraaf 2.1</w:t>
      </w:r>
      <w:r w:rsidRPr="00DF4F0A">
        <w:rPr>
          <w:rFonts w:cstheme="minorHAnsi"/>
          <w:sz w:val="20"/>
          <w:szCs w:val="20"/>
          <w:lang w:val="nl-NL"/>
        </w:rPr>
        <w:t xml:space="preserve"> i</w:t>
      </w:r>
      <w:r w:rsidR="007A02C0" w:rsidRPr="00DF4F0A">
        <w:rPr>
          <w:rFonts w:cstheme="minorHAnsi"/>
          <w:sz w:val="20"/>
          <w:szCs w:val="20"/>
          <w:lang w:val="nl-NL"/>
        </w:rPr>
        <w:t>s per 1 januari</w:t>
      </w:r>
      <w:r w:rsidRPr="00DF4F0A">
        <w:rPr>
          <w:rFonts w:cstheme="minorHAnsi"/>
          <w:sz w:val="20"/>
          <w:szCs w:val="20"/>
          <w:lang w:val="nl-NL"/>
        </w:rPr>
        <w:t xml:space="preserve"> 2015 de </w:t>
      </w:r>
      <w:r w:rsidR="00521CA5" w:rsidRPr="00DF4F0A">
        <w:rPr>
          <w:rFonts w:cstheme="minorHAnsi"/>
          <w:sz w:val="20"/>
          <w:szCs w:val="20"/>
          <w:lang w:val="nl-NL"/>
        </w:rPr>
        <w:t>Wwz</w:t>
      </w:r>
      <w:r w:rsidRPr="00DF4F0A">
        <w:rPr>
          <w:rFonts w:cstheme="minorHAnsi"/>
          <w:sz w:val="20"/>
          <w:szCs w:val="20"/>
          <w:lang w:val="nl-NL"/>
        </w:rPr>
        <w:t xml:space="preserve"> gefaseerd ingevoerd. Met de </w:t>
      </w:r>
      <w:r w:rsidR="00521CA5" w:rsidRPr="00DF4F0A">
        <w:rPr>
          <w:rFonts w:cstheme="minorHAnsi"/>
          <w:sz w:val="20"/>
          <w:szCs w:val="20"/>
          <w:lang w:val="nl-NL"/>
        </w:rPr>
        <w:t>Wwz</w:t>
      </w:r>
      <w:r w:rsidRPr="00DF4F0A">
        <w:rPr>
          <w:rFonts w:cstheme="minorHAnsi"/>
          <w:sz w:val="20"/>
          <w:szCs w:val="20"/>
          <w:lang w:val="nl-NL"/>
        </w:rPr>
        <w:t xml:space="preserve"> wordt beoogd het ontslagrecht eenvoudiger, sneller, </w:t>
      </w:r>
      <w:r w:rsidR="00C901BB" w:rsidRPr="00DF4F0A">
        <w:rPr>
          <w:rFonts w:cstheme="minorHAnsi"/>
          <w:sz w:val="20"/>
          <w:szCs w:val="20"/>
          <w:lang w:val="nl-NL"/>
        </w:rPr>
        <w:t>eerlijker</w:t>
      </w:r>
      <w:r w:rsidRPr="00DF4F0A">
        <w:rPr>
          <w:rFonts w:cstheme="minorHAnsi"/>
          <w:sz w:val="20"/>
          <w:szCs w:val="20"/>
          <w:lang w:val="nl-NL"/>
        </w:rPr>
        <w:t xml:space="preserve"> en minder kostbaar te maken voor werkgevers en daarbij de gang van werk naar werk voor werknemers te bevorderen.</w:t>
      </w:r>
      <w:r w:rsidR="000610A1" w:rsidRPr="00DF4F0A">
        <w:rPr>
          <w:rStyle w:val="Voetnootmarkering"/>
          <w:rFonts w:cstheme="minorHAnsi"/>
          <w:sz w:val="20"/>
          <w:szCs w:val="20"/>
          <w:lang w:val="nl-NL"/>
        </w:rPr>
        <w:footnoteReference w:id="15"/>
      </w:r>
      <w:r w:rsidRPr="00DF4F0A">
        <w:rPr>
          <w:rFonts w:cstheme="minorHAnsi"/>
          <w:sz w:val="20"/>
          <w:szCs w:val="20"/>
          <w:lang w:val="nl-NL"/>
        </w:rPr>
        <w:t xml:space="preserve"> Eén, in relatie tot dit onderzoek, specifieke doelstelling, betreft de wenselijkheid om de vergoeding bij ontslag te beperken en aanwending daarvan voor snelle werkhervatting te bevorderen.  </w:t>
      </w:r>
    </w:p>
    <w:p w14:paraId="5AA388F5" w14:textId="77777777" w:rsidR="00C901BB" w:rsidRPr="00DF4F0A" w:rsidRDefault="00C901BB" w:rsidP="00C901BB">
      <w:pPr>
        <w:contextualSpacing/>
        <w:jc w:val="both"/>
        <w:rPr>
          <w:rFonts w:cstheme="minorHAnsi"/>
          <w:sz w:val="16"/>
          <w:szCs w:val="16"/>
          <w:lang w:val="nl-NL"/>
        </w:rPr>
      </w:pPr>
    </w:p>
    <w:p w14:paraId="65F10E65" w14:textId="43E2F248" w:rsidR="007045CA" w:rsidRPr="00DF4F0A" w:rsidRDefault="00C901BB" w:rsidP="00C901BB">
      <w:pPr>
        <w:contextualSpacing/>
        <w:jc w:val="both"/>
        <w:rPr>
          <w:rFonts w:cstheme="minorHAnsi"/>
          <w:sz w:val="20"/>
          <w:szCs w:val="20"/>
          <w:lang w:val="nl-NL"/>
        </w:rPr>
      </w:pPr>
      <w:r w:rsidRPr="00DF4F0A">
        <w:rPr>
          <w:rFonts w:cstheme="minorHAnsi"/>
          <w:sz w:val="20"/>
          <w:szCs w:val="20"/>
          <w:lang w:val="nl-NL"/>
        </w:rPr>
        <w:t xml:space="preserve">De invoering heeft een </w:t>
      </w:r>
      <w:r w:rsidR="007045CA" w:rsidRPr="00DF4F0A">
        <w:rPr>
          <w:rFonts w:cstheme="minorHAnsi"/>
          <w:sz w:val="20"/>
          <w:szCs w:val="20"/>
          <w:lang w:val="nl-NL"/>
        </w:rPr>
        <w:t>scala aan wijzigingen tot gevolg met betrekking tot verschillende arbeidsrechtelijke aspecten. De wijzigingen zijn erop gericht een hernieuwd evenwicht te creëren tussen flexibiliteit en zekerheid.</w:t>
      </w:r>
      <w:r w:rsidR="000610A1" w:rsidRPr="00DF4F0A">
        <w:rPr>
          <w:rStyle w:val="Voetnootmarkering"/>
          <w:rFonts w:cstheme="minorHAnsi"/>
          <w:sz w:val="20"/>
          <w:szCs w:val="20"/>
          <w:lang w:val="nl-NL"/>
        </w:rPr>
        <w:footnoteReference w:id="16"/>
      </w:r>
      <w:r w:rsidR="007045CA" w:rsidRPr="00DF4F0A">
        <w:rPr>
          <w:rFonts w:cstheme="minorHAnsi"/>
          <w:sz w:val="20"/>
          <w:szCs w:val="20"/>
          <w:lang w:val="nl-NL"/>
        </w:rPr>
        <w:t xml:space="preserve"> Naast de vele wijzigingen blijven echter ook verscheidene fundamenten binnen het arbeidsrechtelijk kader behouden. Denk hierbij aan de waarborg van een zorgvuldige procedure, bescherming  tegen willekeur en het feit dat het ontslag gebaseerd dient te zijn op een redelijke grond. </w:t>
      </w:r>
    </w:p>
    <w:p w14:paraId="1349AE35" w14:textId="77777777" w:rsidR="00C901BB" w:rsidRPr="00DF4F0A" w:rsidRDefault="00C901BB" w:rsidP="00C901BB">
      <w:pPr>
        <w:contextualSpacing/>
        <w:jc w:val="both"/>
        <w:rPr>
          <w:rFonts w:cstheme="minorHAnsi"/>
          <w:sz w:val="16"/>
          <w:szCs w:val="16"/>
          <w:lang w:val="nl-NL"/>
        </w:rPr>
      </w:pPr>
    </w:p>
    <w:p w14:paraId="6BC22303" w14:textId="7E6567BD" w:rsidR="007045CA" w:rsidRPr="00DF4F0A" w:rsidRDefault="007045CA" w:rsidP="00C901BB">
      <w:pPr>
        <w:contextualSpacing/>
        <w:jc w:val="both"/>
        <w:rPr>
          <w:rFonts w:cstheme="minorHAnsi"/>
          <w:sz w:val="20"/>
          <w:szCs w:val="20"/>
          <w:lang w:val="nl-NL"/>
        </w:rPr>
      </w:pPr>
      <w:r w:rsidRPr="00DF4F0A">
        <w:rPr>
          <w:rFonts w:cstheme="minorHAnsi"/>
          <w:sz w:val="20"/>
          <w:szCs w:val="20"/>
          <w:lang w:val="nl-NL"/>
        </w:rPr>
        <w:t xml:space="preserve">Het kabinet geeft in de MvT aan van mening te zijn dat het oude </w:t>
      </w:r>
      <w:r w:rsidR="002D073A" w:rsidRPr="00DF4F0A">
        <w:rPr>
          <w:rFonts w:cstheme="minorHAnsi"/>
          <w:sz w:val="20"/>
          <w:szCs w:val="20"/>
          <w:lang w:val="nl-NL"/>
        </w:rPr>
        <w:t>ontslagstelsel</w:t>
      </w:r>
      <w:r w:rsidRPr="00DF4F0A">
        <w:rPr>
          <w:rFonts w:cstheme="minorHAnsi"/>
          <w:sz w:val="20"/>
          <w:szCs w:val="20"/>
          <w:lang w:val="nl-NL"/>
        </w:rPr>
        <w:t xml:space="preserve"> op een aantal punten tekortschiet. Zo zou het oude (duale) ontslagstelsel leiden tot ongelijke uitkomsten en zou het de arbeidsmarkt belemmeren in haar functioneren, wat onder ander</w:t>
      </w:r>
      <w:r w:rsidR="00CD10C4" w:rsidRPr="00DF4F0A">
        <w:rPr>
          <w:rFonts w:cstheme="minorHAnsi"/>
          <w:sz w:val="20"/>
          <w:szCs w:val="20"/>
          <w:lang w:val="nl-NL"/>
        </w:rPr>
        <w:t>e</w:t>
      </w:r>
      <w:r w:rsidRPr="00DF4F0A">
        <w:rPr>
          <w:rFonts w:cstheme="minorHAnsi"/>
          <w:sz w:val="20"/>
          <w:szCs w:val="20"/>
          <w:lang w:val="nl-NL"/>
        </w:rPr>
        <w:t xml:space="preserve"> zou leiden tot een ongelijke behandeling in soortgelijke zaken.</w:t>
      </w:r>
      <w:r w:rsidR="000610A1" w:rsidRPr="00DF4F0A">
        <w:rPr>
          <w:rStyle w:val="Voetnootmarkering"/>
          <w:rFonts w:cstheme="minorHAnsi"/>
          <w:sz w:val="20"/>
          <w:szCs w:val="20"/>
          <w:lang w:val="nl-NL"/>
        </w:rPr>
        <w:footnoteReference w:id="17"/>
      </w:r>
      <w:r w:rsidR="000610A1" w:rsidRPr="00DF4F0A">
        <w:rPr>
          <w:rFonts w:cstheme="minorHAnsi"/>
          <w:sz w:val="20"/>
          <w:szCs w:val="20"/>
          <w:lang w:val="nl-NL"/>
        </w:rPr>
        <w:t xml:space="preserve"> </w:t>
      </w:r>
      <w:r w:rsidR="00D44346" w:rsidRPr="00DF4F0A">
        <w:rPr>
          <w:rFonts w:cstheme="minorHAnsi"/>
          <w:sz w:val="20"/>
          <w:szCs w:val="20"/>
          <w:lang w:val="nl-NL"/>
        </w:rPr>
        <w:t xml:space="preserve"> </w:t>
      </w:r>
      <w:r w:rsidRPr="00DF4F0A">
        <w:rPr>
          <w:rFonts w:cstheme="minorHAnsi"/>
          <w:sz w:val="20"/>
          <w:szCs w:val="20"/>
          <w:lang w:val="nl-NL"/>
        </w:rPr>
        <w:t xml:space="preserve">Met de bovenstaande argumentatie is een van de  uitgangspunten dan ook dat met de </w:t>
      </w:r>
      <w:r w:rsidR="00521CA5" w:rsidRPr="00DF4F0A">
        <w:rPr>
          <w:rFonts w:cstheme="minorHAnsi"/>
          <w:sz w:val="20"/>
          <w:szCs w:val="20"/>
          <w:lang w:val="nl-NL"/>
        </w:rPr>
        <w:t>Wwz</w:t>
      </w:r>
      <w:r w:rsidRPr="00DF4F0A">
        <w:rPr>
          <w:rFonts w:cstheme="minorHAnsi"/>
          <w:sz w:val="20"/>
          <w:szCs w:val="20"/>
          <w:lang w:val="nl-NL"/>
        </w:rPr>
        <w:t xml:space="preserve"> een eind moet komen aan de mogelijkheid tot willekeur binnen het oude duale ontslagstelsel.</w:t>
      </w:r>
      <w:r w:rsidR="000610A1" w:rsidRPr="00DF4F0A">
        <w:rPr>
          <w:rStyle w:val="Voetnootmarkering"/>
          <w:rFonts w:cstheme="minorHAnsi"/>
          <w:sz w:val="20"/>
          <w:szCs w:val="20"/>
          <w:lang w:val="nl-NL"/>
        </w:rPr>
        <w:footnoteReference w:id="18"/>
      </w:r>
      <w:r w:rsidRPr="00DF4F0A">
        <w:rPr>
          <w:rFonts w:cstheme="minorHAnsi"/>
          <w:sz w:val="20"/>
          <w:szCs w:val="20"/>
          <w:lang w:val="nl-NL"/>
        </w:rPr>
        <w:t xml:space="preserve"> </w:t>
      </w:r>
    </w:p>
    <w:p w14:paraId="235DB178" w14:textId="77777777" w:rsidR="00C901BB" w:rsidRPr="00DF4F0A" w:rsidRDefault="00C901BB" w:rsidP="00C901BB">
      <w:pPr>
        <w:contextualSpacing/>
        <w:jc w:val="both"/>
        <w:rPr>
          <w:rFonts w:cstheme="minorHAnsi"/>
          <w:sz w:val="16"/>
          <w:szCs w:val="16"/>
          <w:lang w:val="nl-NL"/>
        </w:rPr>
      </w:pPr>
    </w:p>
    <w:p w14:paraId="11C620A1" w14:textId="56DB8124" w:rsidR="007045CA" w:rsidRPr="00DF4F0A" w:rsidRDefault="007045CA" w:rsidP="00C901BB">
      <w:pPr>
        <w:contextualSpacing/>
        <w:jc w:val="both"/>
        <w:rPr>
          <w:rFonts w:cstheme="minorHAnsi"/>
          <w:sz w:val="20"/>
          <w:szCs w:val="20"/>
          <w:lang w:val="nl-NL"/>
        </w:rPr>
      </w:pPr>
      <w:r w:rsidRPr="00DF4F0A">
        <w:rPr>
          <w:rFonts w:cstheme="minorHAnsi"/>
          <w:sz w:val="20"/>
          <w:szCs w:val="20"/>
          <w:lang w:val="nl-NL"/>
        </w:rPr>
        <w:t xml:space="preserve">De </w:t>
      </w:r>
      <w:r w:rsidR="00521CA5" w:rsidRPr="00DF4F0A">
        <w:rPr>
          <w:rFonts w:cstheme="minorHAnsi"/>
          <w:sz w:val="20"/>
          <w:szCs w:val="20"/>
          <w:lang w:val="nl-NL"/>
        </w:rPr>
        <w:t>Wwz</w:t>
      </w:r>
      <w:r w:rsidR="00C901BB" w:rsidRPr="00DF4F0A">
        <w:rPr>
          <w:rFonts w:cstheme="minorHAnsi"/>
          <w:sz w:val="20"/>
          <w:szCs w:val="20"/>
          <w:lang w:val="nl-NL"/>
        </w:rPr>
        <w:t xml:space="preserve"> leidt dus tot een </w:t>
      </w:r>
      <w:r w:rsidRPr="00DF4F0A">
        <w:rPr>
          <w:rFonts w:cstheme="minorHAnsi"/>
          <w:sz w:val="20"/>
          <w:szCs w:val="20"/>
          <w:lang w:val="nl-NL"/>
        </w:rPr>
        <w:t>scala aan wijzigingen binnen het gehele arbeidsrechtelijk kader</w:t>
      </w:r>
      <w:r w:rsidR="00C901BB" w:rsidRPr="00DF4F0A">
        <w:rPr>
          <w:rFonts w:cstheme="minorHAnsi"/>
          <w:sz w:val="20"/>
          <w:szCs w:val="20"/>
          <w:lang w:val="nl-NL"/>
        </w:rPr>
        <w:t xml:space="preserve">. Onderhavig onderzoek richt zich slechts </w:t>
      </w:r>
      <w:r w:rsidRPr="00DF4F0A">
        <w:rPr>
          <w:rFonts w:cstheme="minorHAnsi"/>
          <w:sz w:val="20"/>
          <w:szCs w:val="20"/>
          <w:lang w:val="nl-NL"/>
        </w:rPr>
        <w:t xml:space="preserve">op de hervorming van het ontslagrecht en daarmee specifiek de invoering van de vaste ontslagvergoeding te weten, de transitievergoeding. </w:t>
      </w:r>
      <w:r w:rsidR="007447AD" w:rsidRPr="00DF4F0A">
        <w:rPr>
          <w:rFonts w:cstheme="minorHAnsi"/>
          <w:sz w:val="20"/>
          <w:szCs w:val="20"/>
          <w:lang w:val="nl-NL"/>
        </w:rPr>
        <w:t>Om dit onderzoek in een het bredere arbeidsrechtelijk kader te plaatsen wordt in paragraaf 3.2 het ontslagrecht in vogelvlucht beschreven en i</w:t>
      </w:r>
      <w:r w:rsidRPr="00DF4F0A">
        <w:rPr>
          <w:rFonts w:cstheme="minorHAnsi"/>
          <w:sz w:val="20"/>
          <w:szCs w:val="20"/>
          <w:lang w:val="nl-NL"/>
        </w:rPr>
        <w:t>n paragraaf</w:t>
      </w:r>
      <w:r w:rsidR="007447AD" w:rsidRPr="00DF4F0A">
        <w:rPr>
          <w:rFonts w:cstheme="minorHAnsi"/>
          <w:sz w:val="20"/>
          <w:szCs w:val="20"/>
          <w:lang w:val="nl-NL"/>
        </w:rPr>
        <w:t xml:space="preserve"> 3.3</w:t>
      </w:r>
      <w:r w:rsidRPr="00DF4F0A">
        <w:rPr>
          <w:rFonts w:cstheme="minorHAnsi"/>
          <w:sz w:val="20"/>
          <w:szCs w:val="20"/>
          <w:lang w:val="nl-NL"/>
        </w:rPr>
        <w:t xml:space="preserve"> </w:t>
      </w:r>
      <w:r w:rsidR="007447AD" w:rsidRPr="00DF4F0A">
        <w:rPr>
          <w:rFonts w:cstheme="minorHAnsi"/>
          <w:sz w:val="20"/>
          <w:szCs w:val="20"/>
          <w:lang w:val="nl-NL"/>
        </w:rPr>
        <w:t>wo</w:t>
      </w:r>
      <w:r w:rsidRPr="00DF4F0A">
        <w:rPr>
          <w:rFonts w:cstheme="minorHAnsi"/>
          <w:sz w:val="20"/>
          <w:szCs w:val="20"/>
          <w:lang w:val="nl-NL"/>
        </w:rPr>
        <w:t xml:space="preserve">rdt de transitievergoeding nader toegelicht. </w:t>
      </w:r>
    </w:p>
    <w:p w14:paraId="0B24849C" w14:textId="77777777" w:rsidR="007045CA" w:rsidRPr="00DF4F0A" w:rsidRDefault="007045CA" w:rsidP="001C7D6B">
      <w:pPr>
        <w:contextualSpacing/>
        <w:rPr>
          <w:rFonts w:cstheme="minorHAnsi"/>
          <w:sz w:val="16"/>
          <w:szCs w:val="16"/>
          <w:lang w:val="nl-NL"/>
        </w:rPr>
      </w:pPr>
    </w:p>
    <w:p w14:paraId="130010D8" w14:textId="07A1DD95" w:rsidR="007045CA" w:rsidRPr="00A42A7D" w:rsidRDefault="00EF6602" w:rsidP="001C7D6B">
      <w:pPr>
        <w:contextualSpacing/>
        <w:rPr>
          <w:rFonts w:cstheme="minorHAnsi"/>
          <w:b/>
          <w:u w:val="single"/>
          <w:lang w:val="nl-NL"/>
        </w:rPr>
      </w:pPr>
      <w:r w:rsidRPr="00A42A7D">
        <w:rPr>
          <w:rFonts w:cstheme="minorHAnsi"/>
          <w:b/>
          <w:u w:val="single"/>
          <w:lang w:val="nl-NL"/>
        </w:rPr>
        <w:t>3.2</w:t>
      </w:r>
      <w:r w:rsidR="007045CA" w:rsidRPr="00A42A7D">
        <w:rPr>
          <w:rFonts w:cstheme="minorHAnsi"/>
          <w:b/>
          <w:u w:val="single"/>
          <w:lang w:val="nl-NL"/>
        </w:rPr>
        <w:t xml:space="preserve"> </w:t>
      </w:r>
      <w:r w:rsidR="00D87B36" w:rsidRPr="00A42A7D">
        <w:rPr>
          <w:rFonts w:cstheme="minorHAnsi"/>
          <w:b/>
          <w:u w:val="single"/>
          <w:lang w:val="nl-NL"/>
        </w:rPr>
        <w:t xml:space="preserve">Het </w:t>
      </w:r>
      <w:r w:rsidR="00C64C30" w:rsidRPr="00A42A7D">
        <w:rPr>
          <w:rFonts w:cstheme="minorHAnsi"/>
          <w:b/>
          <w:u w:val="single"/>
          <w:lang w:val="nl-NL"/>
        </w:rPr>
        <w:t>ontslagstelsel in vogelvlucht</w:t>
      </w:r>
    </w:p>
    <w:p w14:paraId="25D559B7" w14:textId="49E961D2" w:rsidR="00D87B36" w:rsidRPr="00DF4F0A" w:rsidRDefault="00D87B36" w:rsidP="00D87B36">
      <w:pPr>
        <w:contextualSpacing/>
        <w:jc w:val="both"/>
        <w:rPr>
          <w:rFonts w:cstheme="minorHAnsi"/>
          <w:sz w:val="20"/>
          <w:szCs w:val="20"/>
          <w:lang w:val="nl-NL"/>
        </w:rPr>
      </w:pPr>
      <w:r w:rsidRPr="00DF4F0A">
        <w:rPr>
          <w:rFonts w:cstheme="minorHAnsi"/>
          <w:sz w:val="20"/>
          <w:szCs w:val="20"/>
          <w:lang w:val="nl-NL"/>
        </w:rPr>
        <w:t xml:space="preserve">Alvorens er wordt overgegaan tot het uitdiepen van het criterium ‘ernstige verwijtbaarheid’ worden allereerst een aantal aspecten van het ontslagstelsel in vogelvlucht beschreven. Deze beschrijving van het ontslagrecht is bedoeld de lezer enige achtergrond informatie te bieden en in de gelegenheid te stellen het onderzoek binnen het arbeidsrechtelijk kader te plaatsen.  </w:t>
      </w:r>
    </w:p>
    <w:p w14:paraId="2DC56F79" w14:textId="77777777" w:rsidR="00C901BB" w:rsidRPr="00DF4F0A" w:rsidRDefault="00C901BB" w:rsidP="00D87B36">
      <w:pPr>
        <w:contextualSpacing/>
        <w:jc w:val="both"/>
        <w:rPr>
          <w:rFonts w:cstheme="minorHAnsi"/>
          <w:sz w:val="16"/>
          <w:szCs w:val="16"/>
          <w:lang w:val="nl-NL"/>
        </w:rPr>
      </w:pPr>
    </w:p>
    <w:p w14:paraId="029F74C9" w14:textId="5FA73C69" w:rsidR="00D87B36" w:rsidRPr="00DF4F0A" w:rsidRDefault="00D87B36" w:rsidP="00D87B36">
      <w:pPr>
        <w:contextualSpacing/>
        <w:jc w:val="both"/>
        <w:rPr>
          <w:rFonts w:cstheme="minorHAnsi"/>
          <w:sz w:val="20"/>
          <w:szCs w:val="20"/>
          <w:lang w:val="nl-NL"/>
        </w:rPr>
      </w:pPr>
      <w:r w:rsidRPr="00DF4F0A">
        <w:rPr>
          <w:rFonts w:cstheme="minorHAnsi"/>
          <w:sz w:val="20"/>
          <w:szCs w:val="20"/>
          <w:lang w:val="nl-NL"/>
        </w:rPr>
        <w:t xml:space="preserve">Er zijn verschillende situaties te bedenken waaronder het niet meer wenselijk is de arbeidsovereenkomst voort te laten duren. Met de invoering van de Wwz zijn er voor bepaalde situaties vaste ontslagroutes voorgeschreven. </w:t>
      </w:r>
      <w:r w:rsidR="007045CA" w:rsidRPr="00DF4F0A">
        <w:rPr>
          <w:rFonts w:cstheme="minorHAnsi"/>
          <w:sz w:val="20"/>
          <w:szCs w:val="20"/>
          <w:lang w:val="nl-NL"/>
        </w:rPr>
        <w:t xml:space="preserve">Betreft het </w:t>
      </w:r>
      <w:r w:rsidRPr="00DF4F0A">
        <w:rPr>
          <w:rFonts w:cstheme="minorHAnsi"/>
          <w:sz w:val="20"/>
          <w:szCs w:val="20"/>
          <w:lang w:val="nl-NL"/>
        </w:rPr>
        <w:t xml:space="preserve">bijvoorbeeld </w:t>
      </w:r>
      <w:r w:rsidR="007045CA" w:rsidRPr="00DF4F0A">
        <w:rPr>
          <w:rFonts w:cstheme="minorHAnsi"/>
          <w:sz w:val="20"/>
          <w:szCs w:val="20"/>
          <w:lang w:val="nl-NL"/>
        </w:rPr>
        <w:t xml:space="preserve">een ontslag om bedrijfseconomische redenen of ontslag na langdurige arbeidsongeschiktheid, dan dient de route </w:t>
      </w:r>
      <w:r w:rsidRPr="00DF4F0A">
        <w:rPr>
          <w:rFonts w:cstheme="minorHAnsi"/>
          <w:sz w:val="20"/>
          <w:szCs w:val="20"/>
          <w:lang w:val="nl-NL"/>
        </w:rPr>
        <w:t xml:space="preserve">via </w:t>
      </w:r>
      <w:r w:rsidR="007045CA" w:rsidRPr="00DF4F0A">
        <w:rPr>
          <w:rFonts w:cstheme="minorHAnsi"/>
          <w:sz w:val="20"/>
          <w:szCs w:val="20"/>
          <w:lang w:val="nl-NL"/>
        </w:rPr>
        <w:t xml:space="preserve">van het UWV </w:t>
      </w:r>
      <w:r w:rsidRPr="00DF4F0A">
        <w:rPr>
          <w:rFonts w:cstheme="minorHAnsi"/>
          <w:sz w:val="20"/>
          <w:szCs w:val="20"/>
          <w:lang w:val="nl-NL"/>
        </w:rPr>
        <w:t xml:space="preserve">gevolgd </w:t>
      </w:r>
      <w:r w:rsidR="007045CA" w:rsidRPr="00DF4F0A">
        <w:rPr>
          <w:rFonts w:cstheme="minorHAnsi"/>
          <w:sz w:val="20"/>
          <w:szCs w:val="20"/>
          <w:lang w:val="nl-NL"/>
        </w:rPr>
        <w:t>te</w:t>
      </w:r>
      <w:r w:rsidRPr="00DF4F0A">
        <w:rPr>
          <w:rFonts w:cstheme="minorHAnsi"/>
          <w:sz w:val="20"/>
          <w:szCs w:val="20"/>
          <w:lang w:val="nl-NL"/>
        </w:rPr>
        <w:t xml:space="preserve"> worden</w:t>
      </w:r>
      <w:r w:rsidR="007045CA" w:rsidRPr="00DF4F0A">
        <w:rPr>
          <w:rFonts w:cstheme="minorHAnsi"/>
          <w:sz w:val="20"/>
          <w:szCs w:val="20"/>
          <w:lang w:val="nl-NL"/>
        </w:rPr>
        <w:t>.</w:t>
      </w:r>
      <w:r w:rsidR="00DF5004" w:rsidRPr="00DF4F0A">
        <w:rPr>
          <w:rStyle w:val="Voetnootmarkering"/>
          <w:rFonts w:cstheme="minorHAnsi"/>
          <w:sz w:val="20"/>
          <w:szCs w:val="20"/>
          <w:lang w:val="nl-NL"/>
        </w:rPr>
        <w:footnoteReference w:id="19"/>
      </w:r>
      <w:r w:rsidR="007045CA" w:rsidRPr="00DF4F0A">
        <w:rPr>
          <w:rFonts w:cstheme="minorHAnsi"/>
          <w:sz w:val="20"/>
          <w:szCs w:val="20"/>
          <w:lang w:val="nl-NL"/>
        </w:rPr>
        <w:t xml:space="preserve"> Is</w:t>
      </w:r>
      <w:r w:rsidRPr="00DF4F0A">
        <w:rPr>
          <w:rFonts w:cstheme="minorHAnsi"/>
          <w:sz w:val="20"/>
          <w:szCs w:val="20"/>
          <w:lang w:val="nl-NL"/>
        </w:rPr>
        <w:t xml:space="preserve"> er</w:t>
      </w:r>
      <w:r w:rsidR="007045CA" w:rsidRPr="00DF4F0A">
        <w:rPr>
          <w:rFonts w:cstheme="minorHAnsi"/>
          <w:sz w:val="20"/>
          <w:szCs w:val="20"/>
          <w:lang w:val="nl-NL"/>
        </w:rPr>
        <w:t xml:space="preserve"> sprake van ontslag om persoonlijke redenen, denk hierbij aan een verstoorde arbeidsrelatie tussen werkgever en werknemer, dan</w:t>
      </w:r>
      <w:r w:rsidRPr="00DF4F0A">
        <w:rPr>
          <w:rFonts w:cstheme="minorHAnsi"/>
          <w:sz w:val="20"/>
          <w:szCs w:val="20"/>
          <w:lang w:val="nl-NL"/>
        </w:rPr>
        <w:t xml:space="preserve"> dient </w:t>
      </w:r>
      <w:r w:rsidR="00521CA5" w:rsidRPr="00DF4F0A">
        <w:rPr>
          <w:rFonts w:cstheme="minorHAnsi"/>
          <w:sz w:val="20"/>
          <w:szCs w:val="20"/>
          <w:lang w:val="nl-NL"/>
        </w:rPr>
        <w:t>de route via de kantonrechter</w:t>
      </w:r>
      <w:r w:rsidRPr="00DF4F0A">
        <w:rPr>
          <w:rFonts w:cstheme="minorHAnsi"/>
          <w:sz w:val="20"/>
          <w:szCs w:val="20"/>
          <w:lang w:val="nl-NL"/>
        </w:rPr>
        <w:t xml:space="preserve"> gevolgd te worden</w:t>
      </w:r>
      <w:r w:rsidR="00521CA5" w:rsidRPr="00DF4F0A">
        <w:rPr>
          <w:rFonts w:cstheme="minorHAnsi"/>
          <w:sz w:val="20"/>
          <w:szCs w:val="20"/>
          <w:lang w:val="nl-NL"/>
        </w:rPr>
        <w:t xml:space="preserve">. </w:t>
      </w:r>
    </w:p>
    <w:p w14:paraId="08091DF5" w14:textId="77777777" w:rsidR="00C901BB" w:rsidRPr="00DF4F0A" w:rsidRDefault="00C901BB" w:rsidP="00C901BB">
      <w:pPr>
        <w:contextualSpacing/>
        <w:jc w:val="both"/>
        <w:rPr>
          <w:rFonts w:cstheme="minorHAnsi"/>
          <w:sz w:val="16"/>
          <w:szCs w:val="16"/>
          <w:lang w:val="nl-NL"/>
        </w:rPr>
      </w:pPr>
    </w:p>
    <w:p w14:paraId="33822027" w14:textId="46039840" w:rsidR="00C64C30" w:rsidRPr="00DF4F0A" w:rsidRDefault="00D87B36" w:rsidP="00C901BB">
      <w:pPr>
        <w:contextualSpacing/>
        <w:jc w:val="both"/>
        <w:rPr>
          <w:rFonts w:cstheme="minorHAnsi"/>
          <w:b/>
          <w:sz w:val="20"/>
          <w:szCs w:val="20"/>
          <w:u w:val="single"/>
          <w:lang w:val="nl-NL"/>
        </w:rPr>
      </w:pPr>
      <w:r w:rsidRPr="00DF4F0A">
        <w:rPr>
          <w:rFonts w:cstheme="minorHAnsi"/>
          <w:sz w:val="20"/>
          <w:szCs w:val="20"/>
          <w:lang w:val="nl-NL"/>
        </w:rPr>
        <w:t>De ontslagvergoeding is geen nieuw fenomeen binnen het ontslagrecht, maar heeft met de invoerin</w:t>
      </w:r>
      <w:r w:rsidR="007A02C0" w:rsidRPr="00DF4F0A">
        <w:rPr>
          <w:rFonts w:cstheme="minorHAnsi"/>
          <w:sz w:val="20"/>
          <w:szCs w:val="20"/>
          <w:lang w:val="nl-NL"/>
        </w:rPr>
        <w:t>g van de Wwz een plek in de wet</w:t>
      </w:r>
      <w:r w:rsidRPr="00DF4F0A">
        <w:rPr>
          <w:rFonts w:cstheme="minorHAnsi"/>
          <w:sz w:val="20"/>
          <w:szCs w:val="20"/>
          <w:lang w:val="nl-NL"/>
        </w:rPr>
        <w:t xml:space="preserve"> gekregen. Het gaat hierbij om de</w:t>
      </w:r>
      <w:r w:rsidR="00BF1894" w:rsidRPr="00DF4F0A">
        <w:rPr>
          <w:rFonts w:cstheme="minorHAnsi"/>
          <w:sz w:val="20"/>
          <w:szCs w:val="20"/>
          <w:lang w:val="nl-NL"/>
        </w:rPr>
        <w:t>,</w:t>
      </w:r>
      <w:r w:rsidRPr="00DF4F0A">
        <w:rPr>
          <w:rFonts w:cstheme="minorHAnsi"/>
          <w:sz w:val="20"/>
          <w:szCs w:val="20"/>
          <w:lang w:val="nl-NL"/>
        </w:rPr>
        <w:t xml:space="preserve"> ondertussen welbekende</w:t>
      </w:r>
      <w:r w:rsidR="00BF1894" w:rsidRPr="00DF4F0A">
        <w:rPr>
          <w:rFonts w:cstheme="minorHAnsi"/>
          <w:sz w:val="20"/>
          <w:szCs w:val="20"/>
          <w:lang w:val="nl-NL"/>
        </w:rPr>
        <w:t>,</w:t>
      </w:r>
      <w:r w:rsidRPr="00DF4F0A">
        <w:rPr>
          <w:rFonts w:cstheme="minorHAnsi"/>
          <w:sz w:val="20"/>
          <w:szCs w:val="20"/>
          <w:lang w:val="nl-NL"/>
        </w:rPr>
        <w:t xml:space="preserve"> transitievergoeding en de billijke vergoeding. </w:t>
      </w:r>
      <w:r w:rsidR="00BF1894" w:rsidRPr="00DF4F0A">
        <w:rPr>
          <w:rFonts w:cstheme="minorHAnsi"/>
          <w:sz w:val="20"/>
          <w:szCs w:val="20"/>
          <w:lang w:val="nl-NL"/>
        </w:rPr>
        <w:t>Zo heeft een werknemer in beginsel altijd recht op de transitievergoeding mits hij voldoet aan de eisen zoals gesteld in artikel 7:673 BW.</w:t>
      </w:r>
      <w:r w:rsidR="007A02C0" w:rsidRPr="00DF4F0A">
        <w:rPr>
          <w:rFonts w:cstheme="minorHAnsi"/>
          <w:sz w:val="20"/>
          <w:szCs w:val="20"/>
          <w:lang w:val="nl-NL"/>
        </w:rPr>
        <w:t xml:space="preserve"> In </w:t>
      </w:r>
      <w:r w:rsidR="00C901BB" w:rsidRPr="00DF4F0A">
        <w:rPr>
          <w:rFonts w:cstheme="minorHAnsi"/>
          <w:sz w:val="20"/>
          <w:szCs w:val="20"/>
          <w:lang w:val="nl-NL"/>
        </w:rPr>
        <w:t>paragraaf 3.3</w:t>
      </w:r>
      <w:r w:rsidR="00BF1894" w:rsidRPr="00DF4F0A">
        <w:rPr>
          <w:rFonts w:cstheme="minorHAnsi"/>
          <w:sz w:val="20"/>
          <w:szCs w:val="20"/>
          <w:lang w:val="nl-NL"/>
        </w:rPr>
        <w:t xml:space="preserve"> wordt er nader ingegaan op de transitievergoeding. Een werknemer kan naast een transitievergoeding aanspraak maken op een billijke vergoeding, indien de ontbinding van de arbeidsovereenkomst het gevolg is van ernstig verwijtbaar handelen of nalaten aan de werkgeverszijde (artikel 7:671b lid 8 onder c BW).</w:t>
      </w:r>
      <w:r w:rsidRPr="00DF4F0A">
        <w:rPr>
          <w:rFonts w:cstheme="minorHAnsi"/>
          <w:sz w:val="20"/>
          <w:szCs w:val="20"/>
          <w:lang w:val="nl-NL"/>
        </w:rPr>
        <w:t xml:space="preserve"> </w:t>
      </w:r>
    </w:p>
    <w:p w14:paraId="7FC4B4AB" w14:textId="77777777" w:rsidR="00C64C30" w:rsidRPr="00DF4F0A" w:rsidRDefault="00C64C30" w:rsidP="001C7D6B">
      <w:pPr>
        <w:contextualSpacing/>
        <w:rPr>
          <w:rFonts w:cstheme="minorHAnsi"/>
          <w:b/>
          <w:sz w:val="16"/>
          <w:szCs w:val="16"/>
          <w:u w:val="single"/>
          <w:lang w:val="nl-NL"/>
        </w:rPr>
      </w:pPr>
    </w:p>
    <w:p w14:paraId="738F3D22" w14:textId="6F2325C8" w:rsidR="007045CA" w:rsidRPr="00DF4F0A" w:rsidRDefault="00BF1894" w:rsidP="001C7D6B">
      <w:pPr>
        <w:contextualSpacing/>
        <w:rPr>
          <w:rFonts w:cstheme="minorHAnsi"/>
          <w:b/>
          <w:u w:val="single"/>
          <w:lang w:val="nl-NL"/>
        </w:rPr>
      </w:pPr>
      <w:r w:rsidRPr="00DF4F0A">
        <w:rPr>
          <w:rFonts w:cstheme="minorHAnsi"/>
          <w:b/>
          <w:u w:val="single"/>
          <w:lang w:val="nl-NL"/>
        </w:rPr>
        <w:t>3.</w:t>
      </w:r>
      <w:r w:rsidR="00C64C30" w:rsidRPr="00DF4F0A">
        <w:rPr>
          <w:rFonts w:cstheme="minorHAnsi"/>
          <w:b/>
          <w:u w:val="single"/>
          <w:lang w:val="nl-NL"/>
        </w:rPr>
        <w:t>3</w:t>
      </w:r>
      <w:r w:rsidR="007045CA" w:rsidRPr="00DF4F0A">
        <w:rPr>
          <w:rFonts w:cstheme="minorHAnsi"/>
          <w:b/>
          <w:u w:val="single"/>
          <w:lang w:val="nl-NL"/>
        </w:rPr>
        <w:t xml:space="preserve"> De transitievergoeding </w:t>
      </w:r>
    </w:p>
    <w:p w14:paraId="1741332C" w14:textId="65E5BDE9" w:rsidR="00C64C30" w:rsidRPr="00DF4F0A" w:rsidRDefault="007447AD" w:rsidP="007447AD">
      <w:pPr>
        <w:contextualSpacing/>
        <w:jc w:val="both"/>
        <w:rPr>
          <w:rFonts w:cstheme="minorHAnsi"/>
          <w:sz w:val="20"/>
          <w:szCs w:val="20"/>
          <w:lang w:val="nl-NL"/>
        </w:rPr>
      </w:pPr>
      <w:r w:rsidRPr="00DF4F0A">
        <w:rPr>
          <w:rFonts w:cstheme="minorHAnsi"/>
          <w:sz w:val="20"/>
          <w:szCs w:val="20"/>
          <w:lang w:val="nl-NL"/>
        </w:rPr>
        <w:t>Binnen deze paragraaf wordt er nader ingegaan op de t</w:t>
      </w:r>
      <w:r w:rsidR="00B812A1" w:rsidRPr="00DF4F0A">
        <w:rPr>
          <w:rFonts w:cstheme="minorHAnsi"/>
          <w:sz w:val="20"/>
          <w:szCs w:val="20"/>
          <w:lang w:val="nl-NL"/>
        </w:rPr>
        <w:t xml:space="preserve">ransitievergoeding. Deze </w:t>
      </w:r>
      <w:r w:rsidRPr="00DF4F0A">
        <w:rPr>
          <w:rFonts w:cstheme="minorHAnsi"/>
          <w:sz w:val="20"/>
          <w:szCs w:val="20"/>
          <w:lang w:val="nl-NL"/>
        </w:rPr>
        <w:t xml:space="preserve">vergoeding staat binnen dit onderzoek centraal, omdat deze nauw verbonden is met het criterium ‘ernstig verwijtbaar handelen of nalaten’ aan de werknemers zijde. Als een werknemer voldoet aan het criterium dan is de werkgever mogelijk de voornoemde transitievergoeding niet verschuldigd. Maar wat houdt de transitievergoeding verder in en wanneer kan een werknemer hier aanspraak op maken? </w:t>
      </w:r>
    </w:p>
    <w:p w14:paraId="24150A06" w14:textId="77777777" w:rsidR="007045CA" w:rsidRPr="00DF4F0A" w:rsidRDefault="007045CA" w:rsidP="001C7D6B">
      <w:pPr>
        <w:contextualSpacing/>
        <w:rPr>
          <w:rFonts w:cstheme="minorHAnsi"/>
          <w:b/>
          <w:sz w:val="20"/>
          <w:szCs w:val="20"/>
          <w:lang w:val="nl-NL"/>
        </w:rPr>
      </w:pPr>
    </w:p>
    <w:p w14:paraId="26E5667B" w14:textId="77777777" w:rsidR="00C901BB" w:rsidRPr="00DF4F0A" w:rsidRDefault="00C901BB" w:rsidP="001C7D6B">
      <w:pPr>
        <w:contextualSpacing/>
        <w:rPr>
          <w:rFonts w:cstheme="minorHAnsi"/>
          <w:b/>
          <w:sz w:val="20"/>
          <w:szCs w:val="20"/>
          <w:lang w:val="nl-NL"/>
        </w:rPr>
      </w:pPr>
    </w:p>
    <w:p w14:paraId="3FE6D282" w14:textId="77777777" w:rsidR="00C901BB" w:rsidRPr="00DF4F0A" w:rsidRDefault="00C901BB" w:rsidP="001C7D6B">
      <w:pPr>
        <w:contextualSpacing/>
        <w:rPr>
          <w:rFonts w:cstheme="minorHAnsi"/>
          <w:b/>
          <w:sz w:val="20"/>
          <w:szCs w:val="20"/>
          <w:lang w:val="nl-NL"/>
        </w:rPr>
      </w:pPr>
    </w:p>
    <w:p w14:paraId="058A29E1" w14:textId="77777777" w:rsidR="00C901BB" w:rsidRPr="00DF4F0A" w:rsidRDefault="00C901BB" w:rsidP="001C7D6B">
      <w:pPr>
        <w:contextualSpacing/>
        <w:rPr>
          <w:rFonts w:cstheme="minorHAnsi"/>
          <w:b/>
          <w:sz w:val="20"/>
          <w:szCs w:val="20"/>
          <w:lang w:val="nl-NL"/>
        </w:rPr>
      </w:pPr>
    </w:p>
    <w:p w14:paraId="59294560" w14:textId="097C6DBA" w:rsidR="007045CA" w:rsidRPr="00DF4F0A" w:rsidRDefault="007045CA" w:rsidP="001C7D6B">
      <w:pPr>
        <w:contextualSpacing/>
        <w:rPr>
          <w:rFonts w:cstheme="minorHAnsi"/>
          <w:b/>
          <w:sz w:val="20"/>
          <w:szCs w:val="20"/>
          <w:lang w:val="nl-NL"/>
        </w:rPr>
      </w:pPr>
      <w:r w:rsidRPr="00DF4F0A">
        <w:rPr>
          <w:rFonts w:cstheme="minorHAnsi"/>
          <w:b/>
          <w:sz w:val="20"/>
          <w:szCs w:val="20"/>
          <w:lang w:val="nl-NL"/>
        </w:rPr>
        <w:lastRenderedPageBreak/>
        <w:t>Transitievergoeding verschuldigd</w:t>
      </w:r>
    </w:p>
    <w:p w14:paraId="1F574FD0" w14:textId="01DF1973" w:rsidR="007045CA" w:rsidRPr="00DF4F0A" w:rsidRDefault="007045CA" w:rsidP="00C64C30">
      <w:pPr>
        <w:contextualSpacing/>
        <w:jc w:val="both"/>
        <w:rPr>
          <w:rFonts w:cstheme="minorHAnsi"/>
          <w:sz w:val="20"/>
          <w:szCs w:val="20"/>
          <w:lang w:val="nl-NL"/>
        </w:rPr>
      </w:pPr>
      <w:r w:rsidRPr="00DF4F0A">
        <w:rPr>
          <w:rFonts w:cstheme="minorHAnsi"/>
          <w:sz w:val="20"/>
          <w:szCs w:val="20"/>
          <w:lang w:val="nl-NL"/>
        </w:rPr>
        <w:t xml:space="preserve">In de </w:t>
      </w:r>
      <w:r w:rsidR="00521CA5" w:rsidRPr="00DF4F0A">
        <w:rPr>
          <w:rFonts w:cstheme="minorHAnsi"/>
          <w:sz w:val="20"/>
          <w:szCs w:val="20"/>
          <w:lang w:val="nl-NL"/>
        </w:rPr>
        <w:t>Wwz</w:t>
      </w:r>
      <w:r w:rsidRPr="00DF4F0A">
        <w:rPr>
          <w:rFonts w:cstheme="minorHAnsi"/>
          <w:sz w:val="20"/>
          <w:szCs w:val="20"/>
          <w:lang w:val="nl-NL"/>
        </w:rPr>
        <w:t xml:space="preserve"> is in beginsel een werkgever altijd een transitievergoeding aan de werknemer verschuldigd indien er is voldaan aan de voorwaarden zoals gesteld in artikel 7:673 lid 1 BW. Zo dient de arbeidsovereenkomst ten minste 24 maanden te hebben geduurd en moet</w:t>
      </w:r>
      <w:r w:rsidR="00C64C30" w:rsidRPr="00DF4F0A">
        <w:rPr>
          <w:rFonts w:cstheme="minorHAnsi"/>
          <w:sz w:val="20"/>
          <w:szCs w:val="20"/>
          <w:lang w:val="nl-NL"/>
        </w:rPr>
        <w:t xml:space="preserve"> de overeenkomst op basis van éé</w:t>
      </w:r>
      <w:r w:rsidRPr="00DF4F0A">
        <w:rPr>
          <w:rFonts w:cstheme="minorHAnsi"/>
          <w:sz w:val="20"/>
          <w:szCs w:val="20"/>
          <w:lang w:val="nl-NL"/>
        </w:rPr>
        <w:t xml:space="preserve">n van de volgende gronden zijn beëindigd: </w:t>
      </w:r>
    </w:p>
    <w:p w14:paraId="739DB387" w14:textId="1A391B1C"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 xml:space="preserve">de arbeidsovereenkomst is door de werkgever opgezegd; </w:t>
      </w:r>
    </w:p>
    <w:p w14:paraId="03FD4180" w14:textId="04C8A619"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 xml:space="preserve">de arbeidsovereenkomst is op verzoek van de werkgever ontbonden; </w:t>
      </w:r>
    </w:p>
    <w:p w14:paraId="25C67DEE" w14:textId="0A7F0BCF"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de arbeidsovereenkomst is na een einde van rechtswege op initiatief van de werkgever niet aansluitend voortgezet;</w:t>
      </w:r>
    </w:p>
    <w:p w14:paraId="4AD9D04D" w14:textId="21A6B4E1"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 xml:space="preserve">de arbeidsovereenkomst is als gevolg van ernstig verwijtbaar handelen of nalaten van de werkgever door de werknemer opgezegd; </w:t>
      </w:r>
    </w:p>
    <w:p w14:paraId="211906B2" w14:textId="6B94EC04"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 xml:space="preserve">de arbeidsovereenkomst is als gevolg van ernstig verwijtbaar handelen of nalaten van de werkgever op verzoek van de werknemer ontbonden; </w:t>
      </w:r>
    </w:p>
    <w:p w14:paraId="5822A3A5" w14:textId="2EDCADC4" w:rsidR="007045CA" w:rsidRPr="00DF4F0A" w:rsidRDefault="007045CA" w:rsidP="00C64C30">
      <w:pPr>
        <w:pStyle w:val="Lijstalinea"/>
        <w:numPr>
          <w:ilvl w:val="0"/>
          <w:numId w:val="8"/>
        </w:numPr>
        <w:jc w:val="both"/>
        <w:rPr>
          <w:rFonts w:cstheme="minorHAnsi"/>
          <w:sz w:val="20"/>
          <w:szCs w:val="20"/>
          <w:lang w:val="nl-NL"/>
        </w:rPr>
      </w:pPr>
      <w:r w:rsidRPr="00DF4F0A">
        <w:rPr>
          <w:rFonts w:cstheme="minorHAnsi"/>
          <w:sz w:val="20"/>
          <w:szCs w:val="20"/>
          <w:lang w:val="nl-NL"/>
        </w:rPr>
        <w:t xml:space="preserve">de arbeidsovereenkomst is als gevolg van ernstig verwijtbaar handelen of nalaten van de werkgever na een einde van rechtswege op initiatief van de werknemer niet aansluitend voortgezet. </w:t>
      </w:r>
    </w:p>
    <w:p w14:paraId="6DB371C2" w14:textId="6BAB94E6" w:rsidR="007045CA" w:rsidRPr="00DF4F0A" w:rsidRDefault="007045CA" w:rsidP="001C7D6B">
      <w:pPr>
        <w:contextualSpacing/>
        <w:rPr>
          <w:rFonts w:cstheme="minorHAnsi"/>
          <w:b/>
          <w:sz w:val="20"/>
          <w:szCs w:val="20"/>
          <w:lang w:val="nl-NL"/>
        </w:rPr>
      </w:pPr>
      <w:r w:rsidRPr="00DF4F0A">
        <w:rPr>
          <w:rFonts w:cstheme="minorHAnsi"/>
          <w:b/>
          <w:sz w:val="20"/>
          <w:szCs w:val="20"/>
          <w:lang w:val="nl-NL"/>
        </w:rPr>
        <w:t>Geen transitievergoeding verschuldigd</w:t>
      </w:r>
    </w:p>
    <w:p w14:paraId="18200C80" w14:textId="7699FE13" w:rsidR="007045CA" w:rsidRPr="00DF4F0A" w:rsidRDefault="007045CA" w:rsidP="007447AD">
      <w:pPr>
        <w:contextualSpacing/>
        <w:jc w:val="both"/>
        <w:rPr>
          <w:rFonts w:cstheme="minorHAnsi"/>
          <w:sz w:val="20"/>
          <w:szCs w:val="20"/>
          <w:lang w:val="nl-NL"/>
        </w:rPr>
      </w:pPr>
      <w:r w:rsidRPr="00DF4F0A">
        <w:rPr>
          <w:rFonts w:cstheme="minorHAnsi"/>
          <w:sz w:val="20"/>
          <w:szCs w:val="20"/>
          <w:lang w:val="nl-NL"/>
        </w:rPr>
        <w:t>Als feiten en omstandigheden daartoe</w:t>
      </w:r>
      <w:r w:rsidR="00802FEE" w:rsidRPr="00DF4F0A">
        <w:rPr>
          <w:rFonts w:cstheme="minorHAnsi"/>
          <w:sz w:val="20"/>
          <w:szCs w:val="20"/>
          <w:lang w:val="nl-NL"/>
        </w:rPr>
        <w:t xml:space="preserve"> aanleiding geven</w:t>
      </w:r>
      <w:r w:rsidRPr="00DF4F0A">
        <w:rPr>
          <w:rFonts w:cstheme="minorHAnsi"/>
          <w:sz w:val="20"/>
          <w:szCs w:val="20"/>
          <w:lang w:val="nl-NL"/>
        </w:rPr>
        <w:t>, kan het zijn dat een werkgever geen transitievergoeding verschuldigd is aan de werknemer</w:t>
      </w:r>
      <w:r w:rsidR="00802FEE" w:rsidRPr="00DF4F0A">
        <w:rPr>
          <w:rFonts w:cstheme="minorHAnsi"/>
          <w:sz w:val="20"/>
          <w:szCs w:val="20"/>
          <w:lang w:val="nl-NL"/>
        </w:rPr>
        <w:t xml:space="preserve"> </w:t>
      </w:r>
      <w:r w:rsidRPr="00DF4F0A">
        <w:rPr>
          <w:rFonts w:cstheme="minorHAnsi"/>
          <w:sz w:val="20"/>
          <w:szCs w:val="20"/>
          <w:lang w:val="nl-NL"/>
        </w:rPr>
        <w:t xml:space="preserve">(artikel 7:673 lid 7 </w:t>
      </w:r>
      <w:r w:rsidR="00352B3E" w:rsidRPr="00DF4F0A">
        <w:rPr>
          <w:rFonts w:cstheme="minorHAnsi"/>
          <w:sz w:val="20"/>
          <w:szCs w:val="20"/>
          <w:lang w:val="nl-NL"/>
        </w:rPr>
        <w:t xml:space="preserve">onder c </w:t>
      </w:r>
      <w:r w:rsidRPr="00DF4F0A">
        <w:rPr>
          <w:rFonts w:cstheme="minorHAnsi"/>
          <w:sz w:val="20"/>
          <w:szCs w:val="20"/>
          <w:lang w:val="nl-NL"/>
        </w:rPr>
        <w:t>BW). Hiervan is bijvoorbeeld sprake als het eindigen of het niet voortzetten van de arbeidsovereenkomst geschiedt vóór de dag waarop de werknemer de leeftijd van 18 jaren heeft bereikt en de gemiddelde omvang van de arbeid ten hoogste 12 uren per week heeft bedragen. Daarnaast is de werkgever geen transitievergoeding verschuldigd</w:t>
      </w:r>
      <w:r w:rsidR="00802FEE" w:rsidRPr="00DF4F0A">
        <w:rPr>
          <w:rFonts w:cstheme="minorHAnsi"/>
          <w:sz w:val="20"/>
          <w:szCs w:val="20"/>
          <w:lang w:val="nl-NL"/>
        </w:rPr>
        <w:t xml:space="preserve"> als</w:t>
      </w:r>
      <w:r w:rsidRPr="00DF4F0A">
        <w:rPr>
          <w:rFonts w:cstheme="minorHAnsi"/>
          <w:sz w:val="20"/>
          <w:szCs w:val="20"/>
          <w:lang w:val="nl-NL"/>
        </w:rPr>
        <w:t xml:space="preserve"> de werknemer de pensioengerechtigde leeftijd heeft bereikt.</w:t>
      </w:r>
      <w:r w:rsidR="007447AD" w:rsidRPr="00DF4F0A">
        <w:rPr>
          <w:rFonts w:cstheme="minorHAnsi"/>
          <w:sz w:val="20"/>
          <w:szCs w:val="20"/>
          <w:lang w:val="nl-NL"/>
        </w:rPr>
        <w:t xml:space="preserve"> A</w:t>
      </w:r>
      <w:r w:rsidRPr="00DF4F0A">
        <w:rPr>
          <w:rFonts w:cstheme="minorHAnsi"/>
          <w:sz w:val="20"/>
          <w:szCs w:val="20"/>
          <w:lang w:val="nl-NL"/>
        </w:rPr>
        <w:t xml:space="preserve">ls de werkgever de transitievergoeding simpelweg niet kan betalen, zoals gesteld in artikel 7:673c lid 1 BW of de uitbetaling hiervan zal leiden tot onaanvaardbare gevolgen voor de bedrijfsvoering (artikel 7:673c lid 2 BW), ook dan is de werkgever geen vergoeding verschuldigd. </w:t>
      </w:r>
    </w:p>
    <w:p w14:paraId="17AD7683" w14:textId="77777777" w:rsidR="00B93CEC" w:rsidRPr="00DF4F0A" w:rsidRDefault="00B93CEC" w:rsidP="007447AD">
      <w:pPr>
        <w:contextualSpacing/>
        <w:jc w:val="both"/>
        <w:rPr>
          <w:rFonts w:cstheme="minorHAnsi"/>
          <w:sz w:val="16"/>
          <w:szCs w:val="16"/>
          <w:lang w:val="nl-NL"/>
        </w:rPr>
      </w:pPr>
    </w:p>
    <w:p w14:paraId="208C4911" w14:textId="27304666" w:rsidR="007045CA" w:rsidRPr="00DF4F0A" w:rsidRDefault="007045CA" w:rsidP="00B93CEC">
      <w:pPr>
        <w:contextualSpacing/>
        <w:jc w:val="both"/>
        <w:rPr>
          <w:rFonts w:cstheme="minorHAnsi"/>
          <w:sz w:val="20"/>
          <w:szCs w:val="20"/>
          <w:lang w:val="nl-NL"/>
        </w:rPr>
      </w:pPr>
      <w:r w:rsidRPr="00DF4F0A">
        <w:rPr>
          <w:rFonts w:cstheme="minorHAnsi"/>
          <w:sz w:val="20"/>
          <w:szCs w:val="20"/>
          <w:lang w:val="nl-NL"/>
        </w:rPr>
        <w:t>Ten slotte is een werkgever ook geen vergoeding ve</w:t>
      </w:r>
      <w:r w:rsidR="00802FEE" w:rsidRPr="00DF4F0A">
        <w:rPr>
          <w:rFonts w:cstheme="minorHAnsi"/>
          <w:sz w:val="20"/>
          <w:szCs w:val="20"/>
          <w:lang w:val="nl-NL"/>
        </w:rPr>
        <w:t xml:space="preserve">rschuldigd op het moment dat </w:t>
      </w:r>
      <w:r w:rsidRPr="00DF4F0A">
        <w:rPr>
          <w:rFonts w:cstheme="minorHAnsi"/>
          <w:sz w:val="20"/>
          <w:szCs w:val="20"/>
          <w:lang w:val="nl-NL"/>
        </w:rPr>
        <w:t>sprake is van ernstig verwijtbaar handelen of nalaten</w:t>
      </w:r>
      <w:r w:rsidR="00802FEE" w:rsidRPr="00DF4F0A">
        <w:rPr>
          <w:rFonts w:cstheme="minorHAnsi"/>
          <w:sz w:val="20"/>
          <w:szCs w:val="20"/>
          <w:lang w:val="nl-NL"/>
        </w:rPr>
        <w:t xml:space="preserve"> aan de werknemerszijde. Wat </w:t>
      </w:r>
      <w:r w:rsidRPr="00DF4F0A">
        <w:rPr>
          <w:rFonts w:cstheme="minorHAnsi"/>
          <w:sz w:val="20"/>
          <w:szCs w:val="20"/>
          <w:lang w:val="nl-NL"/>
        </w:rPr>
        <w:t>precies wordt verstaan onder dit laatste cr</w:t>
      </w:r>
      <w:r w:rsidR="00802FEE" w:rsidRPr="00DF4F0A">
        <w:rPr>
          <w:rFonts w:cstheme="minorHAnsi"/>
          <w:sz w:val="20"/>
          <w:szCs w:val="20"/>
          <w:lang w:val="nl-NL"/>
        </w:rPr>
        <w:t xml:space="preserve">iterium wordt niet duidelijk </w:t>
      </w:r>
      <w:r w:rsidRPr="00DF4F0A">
        <w:rPr>
          <w:rFonts w:cstheme="minorHAnsi"/>
          <w:sz w:val="20"/>
          <w:szCs w:val="20"/>
          <w:lang w:val="nl-NL"/>
        </w:rPr>
        <w:t>uit de wetstekst, wel biedt de M</w:t>
      </w:r>
      <w:r w:rsidR="00802FEE" w:rsidRPr="00DF4F0A">
        <w:rPr>
          <w:rFonts w:cstheme="minorHAnsi"/>
          <w:sz w:val="20"/>
          <w:szCs w:val="20"/>
          <w:lang w:val="nl-NL"/>
        </w:rPr>
        <w:t>vT</w:t>
      </w:r>
      <w:r w:rsidRPr="00DF4F0A">
        <w:rPr>
          <w:rFonts w:cstheme="minorHAnsi"/>
          <w:sz w:val="20"/>
          <w:szCs w:val="20"/>
          <w:lang w:val="nl-NL"/>
        </w:rPr>
        <w:t xml:space="preserve"> enige duidelijkheid. De wetgever</w:t>
      </w:r>
      <w:r w:rsidR="00802FEE" w:rsidRPr="00DF4F0A">
        <w:rPr>
          <w:rFonts w:cstheme="minorHAnsi"/>
          <w:sz w:val="20"/>
          <w:szCs w:val="20"/>
          <w:lang w:val="nl-NL"/>
        </w:rPr>
        <w:t xml:space="preserve"> heeft hierin namelijk een niet-l</w:t>
      </w:r>
      <w:r w:rsidRPr="00DF4F0A">
        <w:rPr>
          <w:rFonts w:cstheme="minorHAnsi"/>
          <w:sz w:val="20"/>
          <w:szCs w:val="20"/>
          <w:lang w:val="nl-NL"/>
        </w:rPr>
        <w:t>imitatieve lijst aan omstandigheden opgenomen waarin er sprake kan zijn van ernstig verwijtbaar handelen of nalaten aan de werknemerszijde. De MvT omschrijft</w:t>
      </w:r>
      <w:r w:rsidR="00753D8F" w:rsidRPr="00DF4F0A">
        <w:rPr>
          <w:rFonts w:cstheme="minorHAnsi"/>
          <w:sz w:val="20"/>
          <w:szCs w:val="20"/>
          <w:lang w:val="nl-NL"/>
        </w:rPr>
        <w:t xml:space="preserve"> hierbij de volgende </w:t>
      </w:r>
      <w:r w:rsidR="007447AD" w:rsidRPr="00DF4F0A">
        <w:rPr>
          <w:rFonts w:cstheme="minorHAnsi"/>
          <w:sz w:val="20"/>
          <w:szCs w:val="20"/>
          <w:lang w:val="nl-NL"/>
        </w:rPr>
        <w:t xml:space="preserve">vijf </w:t>
      </w:r>
      <w:r w:rsidR="00753D8F" w:rsidRPr="00DF4F0A">
        <w:rPr>
          <w:rFonts w:cstheme="minorHAnsi"/>
          <w:sz w:val="20"/>
          <w:szCs w:val="20"/>
          <w:lang w:val="nl-NL"/>
        </w:rPr>
        <w:t>situaties</w:t>
      </w:r>
      <w:r w:rsidRPr="00DF4F0A">
        <w:rPr>
          <w:rFonts w:cstheme="minorHAnsi"/>
          <w:sz w:val="20"/>
          <w:szCs w:val="20"/>
          <w:lang w:val="nl-NL"/>
        </w:rPr>
        <w:t>:</w:t>
      </w:r>
      <w:r w:rsidR="00DF5004" w:rsidRPr="00DF4F0A">
        <w:rPr>
          <w:rStyle w:val="Voetnootmarkering"/>
          <w:rFonts w:cstheme="minorHAnsi"/>
          <w:sz w:val="20"/>
          <w:szCs w:val="20"/>
          <w:lang w:val="nl-NL"/>
        </w:rPr>
        <w:t xml:space="preserve"> </w:t>
      </w:r>
      <w:r w:rsidR="00DF5004" w:rsidRPr="00DF4F0A">
        <w:rPr>
          <w:rStyle w:val="Voetnootmarkering"/>
          <w:rFonts w:cstheme="minorHAnsi"/>
          <w:sz w:val="20"/>
          <w:szCs w:val="20"/>
          <w:lang w:val="nl-NL"/>
        </w:rPr>
        <w:footnoteReference w:id="20"/>
      </w:r>
    </w:p>
    <w:p w14:paraId="09909C5C" w14:textId="77777777" w:rsidR="00753D8F" w:rsidRPr="00DF4F0A" w:rsidRDefault="007045CA" w:rsidP="007447AD">
      <w:pPr>
        <w:pStyle w:val="Lijstalinea"/>
        <w:numPr>
          <w:ilvl w:val="0"/>
          <w:numId w:val="6"/>
        </w:numPr>
        <w:jc w:val="both"/>
        <w:rPr>
          <w:rFonts w:cstheme="minorHAnsi"/>
          <w:sz w:val="20"/>
          <w:szCs w:val="20"/>
          <w:lang w:val="nl-NL"/>
        </w:rPr>
      </w:pPr>
      <w:r w:rsidRPr="00DF4F0A">
        <w:rPr>
          <w:rFonts w:cstheme="minorHAnsi"/>
          <w:sz w:val="20"/>
          <w:szCs w:val="20"/>
          <w:lang w:val="nl-NL"/>
        </w:rPr>
        <w:t xml:space="preserve">de situatie waarin de werknemer zich schuldig maakt aan diefstal, verduistering, bedrog of andere misdrijven, waardoor hij het vertrouwen van de werkgever onwaardig wordt; </w:t>
      </w:r>
    </w:p>
    <w:p w14:paraId="1586798C" w14:textId="77777777" w:rsidR="00753D8F" w:rsidRPr="00DF4F0A" w:rsidRDefault="007045CA" w:rsidP="007447AD">
      <w:pPr>
        <w:pStyle w:val="Lijstalinea"/>
        <w:numPr>
          <w:ilvl w:val="0"/>
          <w:numId w:val="6"/>
        </w:numPr>
        <w:jc w:val="both"/>
        <w:rPr>
          <w:rFonts w:cstheme="minorHAnsi"/>
          <w:sz w:val="20"/>
          <w:szCs w:val="20"/>
          <w:lang w:val="nl-NL"/>
        </w:rPr>
      </w:pPr>
      <w:r w:rsidRPr="00DF4F0A">
        <w:rPr>
          <w:rFonts w:cstheme="minorHAnsi"/>
          <w:sz w:val="20"/>
          <w:szCs w:val="20"/>
          <w:lang w:val="nl-NL"/>
        </w:rPr>
        <w:t xml:space="preserve">de situatie waarin de werknemer in strijd met eigen in de praktijk toegepaste en voor de werknemer kenbare gedragsregels van de organisatie van de werkgever, geld leent uit de bedrijfskas en zulks leidt tot een vertrouwensbreuk; </w:t>
      </w:r>
    </w:p>
    <w:p w14:paraId="40C1BA6A" w14:textId="77777777" w:rsidR="00753D8F" w:rsidRPr="00DF4F0A" w:rsidRDefault="007045CA" w:rsidP="007447AD">
      <w:pPr>
        <w:pStyle w:val="Lijstalinea"/>
        <w:numPr>
          <w:ilvl w:val="0"/>
          <w:numId w:val="6"/>
        </w:numPr>
        <w:jc w:val="both"/>
        <w:rPr>
          <w:rFonts w:cstheme="minorHAnsi"/>
          <w:sz w:val="20"/>
          <w:szCs w:val="20"/>
          <w:lang w:val="nl-NL"/>
        </w:rPr>
      </w:pPr>
      <w:r w:rsidRPr="00DF4F0A">
        <w:rPr>
          <w:rFonts w:cstheme="minorHAnsi"/>
          <w:sz w:val="20"/>
          <w:szCs w:val="20"/>
          <w:lang w:val="nl-NL"/>
        </w:rPr>
        <w:t>de situatie waarin de werknemer controlevoorschriften bij ziekte herhaaldelijk, ook na toepassing van loonopschorting, niet naleeft en er hiervoor geen gegronde reden bestaat;</w:t>
      </w:r>
    </w:p>
    <w:p w14:paraId="00DC4662" w14:textId="77777777" w:rsidR="00753D8F" w:rsidRPr="00DF4F0A" w:rsidRDefault="007045CA" w:rsidP="007447AD">
      <w:pPr>
        <w:pStyle w:val="Lijstalinea"/>
        <w:numPr>
          <w:ilvl w:val="0"/>
          <w:numId w:val="6"/>
        </w:numPr>
        <w:jc w:val="both"/>
        <w:rPr>
          <w:rFonts w:cstheme="minorHAnsi"/>
          <w:sz w:val="20"/>
          <w:szCs w:val="20"/>
          <w:lang w:val="nl-NL"/>
        </w:rPr>
      </w:pPr>
      <w:r w:rsidRPr="00DF4F0A">
        <w:rPr>
          <w:rFonts w:cstheme="minorHAnsi"/>
          <w:sz w:val="20"/>
          <w:szCs w:val="20"/>
          <w:lang w:val="nl-NL"/>
        </w:rPr>
        <w:t xml:space="preserve">de situatie waarin de werknemer veelvuldig en zonder gegronde reden te laat op zijn werk verschijnt, hierdoor de bedrijfsvoering wordt belemmerd en de werkgever de werknemer hier al tevergeefs op heeft aangesproken; </w:t>
      </w:r>
    </w:p>
    <w:p w14:paraId="71BF9B9A" w14:textId="1D84CE28" w:rsidR="007045CA" w:rsidRPr="00DF4F0A" w:rsidRDefault="007045CA" w:rsidP="007447AD">
      <w:pPr>
        <w:pStyle w:val="Lijstalinea"/>
        <w:numPr>
          <w:ilvl w:val="0"/>
          <w:numId w:val="6"/>
        </w:numPr>
        <w:jc w:val="both"/>
        <w:rPr>
          <w:rFonts w:cstheme="minorHAnsi"/>
          <w:sz w:val="20"/>
          <w:szCs w:val="20"/>
          <w:lang w:val="nl-NL"/>
        </w:rPr>
      </w:pPr>
      <w:r w:rsidRPr="00DF4F0A">
        <w:rPr>
          <w:rFonts w:cstheme="minorHAnsi"/>
          <w:sz w:val="20"/>
          <w:szCs w:val="20"/>
          <w:lang w:val="nl-NL"/>
        </w:rPr>
        <w:t xml:space="preserve">de situatie waarin de werknemer op oneigenlijke wijze heeft geprobeerd zijn productiecijfers gunstiger voor te stellen en hij hierdoor het vertrouwen van de werkgever ernstig heeft beschaamd. </w:t>
      </w:r>
    </w:p>
    <w:p w14:paraId="5EC14C85" w14:textId="13D16797" w:rsidR="007045CA" w:rsidRPr="00DF4F0A" w:rsidRDefault="007045CA" w:rsidP="000071D0">
      <w:pPr>
        <w:contextualSpacing/>
        <w:jc w:val="both"/>
        <w:rPr>
          <w:rFonts w:cstheme="minorHAnsi"/>
          <w:sz w:val="20"/>
          <w:szCs w:val="20"/>
          <w:lang w:val="nl-NL"/>
        </w:rPr>
      </w:pPr>
      <w:r w:rsidRPr="00DF4F0A">
        <w:rPr>
          <w:rFonts w:cstheme="minorHAnsi"/>
          <w:sz w:val="20"/>
          <w:szCs w:val="20"/>
          <w:lang w:val="nl-NL"/>
        </w:rPr>
        <w:t xml:space="preserve">Zoals reeds aangegeven gaat het in dezen om een niet limitatieve lijst. De wetgever heeft dan ook aangegeven dat de jurisprudentie gevolgd zal worden om te bezien of en zo ja welke nadere invulling er aan het </w:t>
      </w:r>
      <w:r w:rsidR="00802FEE" w:rsidRPr="00DF4F0A">
        <w:rPr>
          <w:rFonts w:cstheme="minorHAnsi"/>
          <w:sz w:val="20"/>
          <w:szCs w:val="20"/>
          <w:lang w:val="nl-NL"/>
        </w:rPr>
        <w:t>criterium geboden moet worden.</w:t>
      </w:r>
      <w:r w:rsidR="00DF5004" w:rsidRPr="00DF4F0A">
        <w:rPr>
          <w:rStyle w:val="Voetnootmarkering"/>
          <w:rFonts w:cstheme="minorHAnsi"/>
          <w:sz w:val="20"/>
          <w:szCs w:val="20"/>
          <w:lang w:val="nl-NL"/>
        </w:rPr>
        <w:footnoteReference w:id="21"/>
      </w:r>
      <w:r w:rsidR="00DF5004" w:rsidRPr="00DF4F0A">
        <w:rPr>
          <w:rFonts w:cstheme="minorHAnsi"/>
          <w:sz w:val="20"/>
          <w:szCs w:val="20"/>
          <w:lang w:val="nl-NL"/>
        </w:rPr>
        <w:t xml:space="preserve"> </w:t>
      </w:r>
      <w:r w:rsidRPr="00DF4F0A">
        <w:rPr>
          <w:rFonts w:cstheme="minorHAnsi"/>
          <w:sz w:val="20"/>
          <w:szCs w:val="20"/>
          <w:lang w:val="nl-NL"/>
        </w:rPr>
        <w:t>De overige gronden waarbij de werkgever geen transitievergoeding verschuldigd is, blijven in dit onderzoek buiten beschouwing. Het onde</w:t>
      </w:r>
      <w:r w:rsidR="00E64057" w:rsidRPr="00DF4F0A">
        <w:rPr>
          <w:rFonts w:cstheme="minorHAnsi"/>
          <w:sz w:val="20"/>
          <w:szCs w:val="20"/>
          <w:lang w:val="nl-NL"/>
        </w:rPr>
        <w:t>rzoek zal zich dus voornamelijk</w:t>
      </w:r>
      <w:r w:rsidRPr="00DF4F0A">
        <w:rPr>
          <w:rFonts w:cstheme="minorHAnsi"/>
          <w:sz w:val="20"/>
          <w:szCs w:val="20"/>
          <w:lang w:val="nl-NL"/>
        </w:rPr>
        <w:t xml:space="preserve"> richten op </w:t>
      </w:r>
      <w:r w:rsidR="000071D0" w:rsidRPr="00DF4F0A">
        <w:rPr>
          <w:rFonts w:cstheme="minorHAnsi"/>
          <w:sz w:val="20"/>
          <w:szCs w:val="20"/>
          <w:lang w:val="nl-NL"/>
        </w:rPr>
        <w:t>de invulling van het criterium ‘</w:t>
      </w:r>
      <w:r w:rsidRPr="00DF4F0A">
        <w:rPr>
          <w:rFonts w:cstheme="minorHAnsi"/>
          <w:sz w:val="20"/>
          <w:szCs w:val="20"/>
          <w:lang w:val="nl-NL"/>
        </w:rPr>
        <w:t>ernstig verwijtbaar handelen</w:t>
      </w:r>
      <w:r w:rsidR="000071D0" w:rsidRPr="00DF4F0A">
        <w:rPr>
          <w:rFonts w:cstheme="minorHAnsi"/>
          <w:sz w:val="20"/>
          <w:szCs w:val="20"/>
          <w:lang w:val="nl-NL"/>
        </w:rPr>
        <w:t xml:space="preserve"> of nalaten’</w:t>
      </w:r>
      <w:r w:rsidRPr="00DF4F0A">
        <w:rPr>
          <w:rFonts w:cstheme="minorHAnsi"/>
          <w:sz w:val="20"/>
          <w:szCs w:val="20"/>
          <w:lang w:val="nl-NL"/>
        </w:rPr>
        <w:t xml:space="preserve"> aan de zijde van de werknemer.</w:t>
      </w:r>
    </w:p>
    <w:p w14:paraId="23BA996E" w14:textId="77777777" w:rsidR="00B93CEC" w:rsidRPr="00DF4F0A" w:rsidRDefault="00B93CEC" w:rsidP="00B93CEC">
      <w:pPr>
        <w:contextualSpacing/>
        <w:jc w:val="both"/>
        <w:rPr>
          <w:rFonts w:cstheme="minorHAnsi"/>
          <w:sz w:val="16"/>
          <w:szCs w:val="16"/>
          <w:lang w:val="nl-NL"/>
        </w:rPr>
      </w:pPr>
    </w:p>
    <w:p w14:paraId="38A1619C" w14:textId="3DFE742D" w:rsidR="007045CA" w:rsidRPr="00DF4F0A" w:rsidRDefault="007045CA" w:rsidP="00B93CEC">
      <w:pPr>
        <w:contextualSpacing/>
        <w:jc w:val="both"/>
        <w:rPr>
          <w:rFonts w:cstheme="minorHAnsi"/>
          <w:sz w:val="20"/>
          <w:szCs w:val="20"/>
          <w:lang w:val="nl-NL"/>
        </w:rPr>
      </w:pPr>
      <w:r w:rsidRPr="00DF4F0A">
        <w:rPr>
          <w:rFonts w:cstheme="minorHAnsi"/>
          <w:sz w:val="20"/>
          <w:szCs w:val="20"/>
          <w:lang w:val="nl-NL"/>
        </w:rPr>
        <w:t xml:space="preserve">Op het moment dat er is voldaan aan bovenstaand criterium, is de werkgever de werknemer in beginsel geen transitievergoeding verschuldigd. Wel kan de rechter op grond van artikel 7:673 lid 8 BW besluiten de vergoeding alsnog in zijn geheel of gedeeltelijk toe te kennen, indien het niet toekennen van deze vergoeding onaanvaardbaar is. Het al dan niet toekennen van de vergoeding en in welke mate deze zal worden toegekend wordt getoetst naar maatstaven van redelijkheid en billijkheid. In </w:t>
      </w:r>
      <w:r w:rsidR="00B93CEC" w:rsidRPr="00DF4F0A">
        <w:rPr>
          <w:rFonts w:cstheme="minorHAnsi"/>
          <w:sz w:val="20"/>
          <w:szCs w:val="20"/>
          <w:lang w:val="nl-NL"/>
        </w:rPr>
        <w:t>paragraaf 4.2.1 w</w:t>
      </w:r>
      <w:r w:rsidRPr="00DF4F0A">
        <w:rPr>
          <w:rFonts w:cstheme="minorHAnsi"/>
          <w:sz w:val="20"/>
          <w:szCs w:val="20"/>
          <w:lang w:val="nl-NL"/>
        </w:rPr>
        <w:t xml:space="preserve">ordt nader ingegaan op hoe deze uitzondering zoals gesteld artikel 7:673 lid 8 BW in de praktijk invulling krijgt. </w:t>
      </w:r>
    </w:p>
    <w:p w14:paraId="222A689A" w14:textId="77777777" w:rsidR="007045CA" w:rsidRPr="00DF4F0A" w:rsidRDefault="007045CA" w:rsidP="001C7D6B">
      <w:pPr>
        <w:contextualSpacing/>
        <w:rPr>
          <w:rFonts w:cstheme="minorHAnsi"/>
          <w:sz w:val="20"/>
          <w:szCs w:val="20"/>
          <w:lang w:val="nl-NL"/>
        </w:rPr>
      </w:pPr>
    </w:p>
    <w:p w14:paraId="4FFBA7FF" w14:textId="4332B873" w:rsidR="007045CA" w:rsidRPr="00DF4F0A" w:rsidRDefault="007045CA" w:rsidP="000071D0">
      <w:pPr>
        <w:contextualSpacing/>
        <w:jc w:val="both"/>
        <w:rPr>
          <w:rFonts w:cstheme="minorHAnsi"/>
          <w:b/>
          <w:sz w:val="20"/>
          <w:szCs w:val="20"/>
          <w:lang w:val="nl-NL"/>
        </w:rPr>
      </w:pPr>
      <w:r w:rsidRPr="00DF4F0A">
        <w:rPr>
          <w:rFonts w:cstheme="minorHAnsi"/>
          <w:b/>
          <w:sz w:val="20"/>
          <w:szCs w:val="20"/>
          <w:lang w:val="nl-NL"/>
        </w:rPr>
        <w:lastRenderedPageBreak/>
        <w:t>De hoogte van de transitievergoeding</w:t>
      </w:r>
    </w:p>
    <w:p w14:paraId="0FDC003B" w14:textId="4A4A3470" w:rsidR="00753D8F" w:rsidRPr="00DF4F0A" w:rsidRDefault="007045CA" w:rsidP="000071D0">
      <w:pPr>
        <w:contextualSpacing/>
        <w:jc w:val="both"/>
        <w:rPr>
          <w:rFonts w:cstheme="minorHAnsi"/>
          <w:sz w:val="20"/>
          <w:szCs w:val="20"/>
          <w:lang w:val="nl-NL"/>
        </w:rPr>
      </w:pPr>
      <w:r w:rsidRPr="00DF4F0A">
        <w:rPr>
          <w:rFonts w:cstheme="minorHAnsi"/>
          <w:sz w:val="20"/>
          <w:szCs w:val="20"/>
          <w:lang w:val="nl-NL"/>
        </w:rPr>
        <w:t>De hoogte van de vergoeding wordt berekend aan de hand van het maandsalaris van de werknemer en het aantal halve dienstjaren.</w:t>
      </w:r>
      <w:r w:rsidR="00DF5004" w:rsidRPr="00DF4F0A">
        <w:rPr>
          <w:rStyle w:val="Voetnootmarkering"/>
          <w:rFonts w:cstheme="minorHAnsi"/>
          <w:sz w:val="20"/>
          <w:szCs w:val="20"/>
          <w:lang w:val="nl-NL"/>
        </w:rPr>
        <w:footnoteReference w:id="22"/>
      </w:r>
      <w:r w:rsidR="00DF5004" w:rsidRPr="00DF4F0A">
        <w:rPr>
          <w:rFonts w:cstheme="minorHAnsi"/>
          <w:sz w:val="20"/>
          <w:szCs w:val="20"/>
          <w:lang w:val="nl-NL"/>
        </w:rPr>
        <w:t xml:space="preserve"> </w:t>
      </w:r>
      <w:r w:rsidRPr="00DF4F0A">
        <w:rPr>
          <w:rFonts w:cstheme="minorHAnsi"/>
          <w:sz w:val="20"/>
          <w:szCs w:val="20"/>
          <w:lang w:val="nl-NL"/>
        </w:rPr>
        <w:t xml:space="preserve">Aangezien het onderzoek zich richt op </w:t>
      </w:r>
      <w:r w:rsidR="000071D0" w:rsidRPr="00DF4F0A">
        <w:rPr>
          <w:rFonts w:cstheme="minorHAnsi"/>
          <w:sz w:val="20"/>
          <w:szCs w:val="20"/>
          <w:lang w:val="nl-NL"/>
        </w:rPr>
        <w:t>de invulling van het criterium ‘</w:t>
      </w:r>
      <w:r w:rsidRPr="00DF4F0A">
        <w:rPr>
          <w:rFonts w:cstheme="minorHAnsi"/>
          <w:sz w:val="20"/>
          <w:szCs w:val="20"/>
          <w:lang w:val="nl-NL"/>
        </w:rPr>
        <w:t>ernstig verwijtbaar handelen of nalaten</w:t>
      </w:r>
      <w:r w:rsidR="000071D0" w:rsidRPr="00DF4F0A">
        <w:rPr>
          <w:rFonts w:cstheme="minorHAnsi"/>
          <w:sz w:val="20"/>
          <w:szCs w:val="20"/>
          <w:lang w:val="nl-NL"/>
        </w:rPr>
        <w:t>’</w:t>
      </w:r>
      <w:r w:rsidRPr="00DF4F0A">
        <w:rPr>
          <w:rFonts w:cstheme="minorHAnsi"/>
          <w:sz w:val="20"/>
          <w:szCs w:val="20"/>
          <w:lang w:val="nl-NL"/>
        </w:rPr>
        <w:t xml:space="preserve"> van de werknemer wordt, met betrekking tot de berekening van de vergoeding, in dezen volstaan met een verwijzing naar de leden 2 tot en met 4 van artikel 7:673 BW. Van deze va</w:t>
      </w:r>
      <w:r w:rsidR="00CD10C4" w:rsidRPr="00DF4F0A">
        <w:rPr>
          <w:rFonts w:cstheme="minorHAnsi"/>
          <w:sz w:val="20"/>
          <w:szCs w:val="20"/>
          <w:lang w:val="nl-NL"/>
        </w:rPr>
        <w:t>ste berekening wordt afgestapt</w:t>
      </w:r>
      <w:r w:rsidR="00DF5004" w:rsidRPr="00DF4F0A">
        <w:rPr>
          <w:rFonts w:cstheme="minorHAnsi"/>
          <w:sz w:val="20"/>
          <w:szCs w:val="20"/>
          <w:lang w:val="nl-NL"/>
        </w:rPr>
        <w:t xml:space="preserve"> </w:t>
      </w:r>
      <w:r w:rsidRPr="00DF4F0A">
        <w:rPr>
          <w:rFonts w:cstheme="minorHAnsi"/>
          <w:sz w:val="20"/>
          <w:szCs w:val="20"/>
          <w:lang w:val="nl-NL"/>
        </w:rPr>
        <w:t>indien</w:t>
      </w:r>
      <w:r w:rsidR="00DF5004" w:rsidRPr="00DF4F0A">
        <w:rPr>
          <w:rFonts w:cstheme="minorHAnsi"/>
          <w:sz w:val="20"/>
          <w:szCs w:val="20"/>
          <w:lang w:val="nl-NL"/>
        </w:rPr>
        <w:t>:</w:t>
      </w:r>
      <w:r w:rsidR="00DF5004" w:rsidRPr="00DF4F0A">
        <w:rPr>
          <w:rStyle w:val="Voetnootmarkering"/>
          <w:rFonts w:cstheme="minorHAnsi"/>
          <w:sz w:val="20"/>
          <w:szCs w:val="20"/>
          <w:lang w:val="nl-NL"/>
        </w:rPr>
        <w:footnoteReference w:id="23"/>
      </w:r>
    </w:p>
    <w:p w14:paraId="52852528" w14:textId="6E68B87C" w:rsidR="00753D8F" w:rsidRPr="00DF4F0A" w:rsidRDefault="00753D8F" w:rsidP="000071D0">
      <w:pPr>
        <w:pStyle w:val="Lijstalinea"/>
        <w:numPr>
          <w:ilvl w:val="0"/>
          <w:numId w:val="5"/>
        </w:numPr>
        <w:jc w:val="both"/>
        <w:rPr>
          <w:rFonts w:cstheme="minorHAnsi"/>
          <w:sz w:val="20"/>
          <w:szCs w:val="20"/>
          <w:lang w:val="nl-NL"/>
        </w:rPr>
      </w:pPr>
      <w:r w:rsidRPr="00DF4F0A">
        <w:rPr>
          <w:rFonts w:cstheme="minorHAnsi"/>
          <w:sz w:val="20"/>
          <w:szCs w:val="20"/>
          <w:lang w:val="nl-NL"/>
        </w:rPr>
        <w:t>het ontslag oudere werknemers betreft;</w:t>
      </w:r>
    </w:p>
    <w:p w14:paraId="2466315F" w14:textId="58EF464C" w:rsidR="00753D8F" w:rsidRPr="00DF4F0A" w:rsidRDefault="00753D8F" w:rsidP="000071D0">
      <w:pPr>
        <w:pStyle w:val="Lijstalinea"/>
        <w:numPr>
          <w:ilvl w:val="0"/>
          <w:numId w:val="5"/>
        </w:numPr>
        <w:jc w:val="both"/>
        <w:rPr>
          <w:rFonts w:cstheme="minorHAnsi"/>
          <w:sz w:val="20"/>
          <w:szCs w:val="20"/>
          <w:lang w:val="nl-NL"/>
        </w:rPr>
      </w:pPr>
      <w:r w:rsidRPr="00DF4F0A">
        <w:rPr>
          <w:rFonts w:cstheme="minorHAnsi"/>
          <w:sz w:val="20"/>
          <w:szCs w:val="20"/>
          <w:lang w:val="nl-NL"/>
        </w:rPr>
        <w:t>het ontslag wordt geboden door kleine werkgevers;</w:t>
      </w:r>
    </w:p>
    <w:p w14:paraId="7F80D662" w14:textId="35D1F021" w:rsidR="00753D8F" w:rsidRPr="00DF4F0A" w:rsidRDefault="00753D8F" w:rsidP="000071D0">
      <w:pPr>
        <w:pStyle w:val="Lijstalinea"/>
        <w:numPr>
          <w:ilvl w:val="0"/>
          <w:numId w:val="5"/>
        </w:numPr>
        <w:jc w:val="both"/>
        <w:rPr>
          <w:rFonts w:cstheme="minorHAnsi"/>
          <w:sz w:val="20"/>
          <w:szCs w:val="20"/>
          <w:lang w:val="nl-NL"/>
        </w:rPr>
      </w:pPr>
      <w:r w:rsidRPr="00DF4F0A">
        <w:rPr>
          <w:rFonts w:cstheme="minorHAnsi"/>
          <w:sz w:val="20"/>
          <w:szCs w:val="20"/>
          <w:lang w:val="nl-NL"/>
        </w:rPr>
        <w:t>de werkgever in een slechte financiële situatie verkeerd;</w:t>
      </w:r>
    </w:p>
    <w:p w14:paraId="0CAD7BBE" w14:textId="21289F89" w:rsidR="00753D8F" w:rsidRPr="00DF4F0A" w:rsidRDefault="00753D8F" w:rsidP="000071D0">
      <w:pPr>
        <w:pStyle w:val="Lijstalinea"/>
        <w:numPr>
          <w:ilvl w:val="0"/>
          <w:numId w:val="5"/>
        </w:numPr>
        <w:jc w:val="both"/>
        <w:rPr>
          <w:rFonts w:cstheme="minorHAnsi"/>
          <w:sz w:val="20"/>
          <w:szCs w:val="20"/>
          <w:lang w:val="nl-NL"/>
        </w:rPr>
      </w:pPr>
      <w:r w:rsidRPr="00DF4F0A">
        <w:rPr>
          <w:rFonts w:cstheme="minorHAnsi"/>
          <w:sz w:val="20"/>
          <w:szCs w:val="20"/>
          <w:lang w:val="nl-NL"/>
        </w:rPr>
        <w:t>er bij CAO een afwijkende regeling geldt.</w:t>
      </w:r>
    </w:p>
    <w:p w14:paraId="0B18D416" w14:textId="77777777" w:rsidR="008B004D" w:rsidRPr="00DF4F0A" w:rsidRDefault="007045CA" w:rsidP="001C7D6B">
      <w:pPr>
        <w:contextualSpacing/>
        <w:rPr>
          <w:rFonts w:cstheme="minorHAnsi"/>
          <w:sz w:val="20"/>
          <w:szCs w:val="20"/>
          <w:lang w:val="nl-NL"/>
        </w:rPr>
      </w:pPr>
      <w:r w:rsidRPr="00DF4F0A">
        <w:rPr>
          <w:rFonts w:cstheme="minorHAnsi"/>
          <w:sz w:val="20"/>
          <w:szCs w:val="20"/>
          <w:lang w:val="nl-NL"/>
        </w:rPr>
        <w:t xml:space="preserve">Zo geldt voor werknemers die de leeftijd van </w:t>
      </w:r>
      <w:r w:rsidR="00802FEE" w:rsidRPr="00DF4F0A">
        <w:rPr>
          <w:rFonts w:cstheme="minorHAnsi"/>
          <w:sz w:val="20"/>
          <w:szCs w:val="20"/>
          <w:lang w:val="nl-NL"/>
        </w:rPr>
        <w:t xml:space="preserve">50 jaar </w:t>
      </w:r>
      <w:r w:rsidRPr="00DF4F0A">
        <w:rPr>
          <w:rFonts w:cstheme="minorHAnsi"/>
          <w:sz w:val="20"/>
          <w:szCs w:val="20"/>
          <w:lang w:val="nl-NL"/>
        </w:rPr>
        <w:t>hebben bereikt ten tijde van de beëindiging van de arbeidsovereenkomst, een hogere vergoeding.</w:t>
      </w:r>
      <w:r w:rsidR="00DF5004" w:rsidRPr="00DF4F0A">
        <w:rPr>
          <w:rStyle w:val="Voetnootmarkering"/>
          <w:rFonts w:cstheme="minorHAnsi"/>
          <w:sz w:val="20"/>
          <w:szCs w:val="20"/>
          <w:lang w:val="nl-NL"/>
        </w:rPr>
        <w:t xml:space="preserve"> </w:t>
      </w:r>
      <w:r w:rsidR="00DF5004" w:rsidRPr="00DF4F0A">
        <w:rPr>
          <w:rStyle w:val="Voetnootmarkering"/>
          <w:rFonts w:cstheme="minorHAnsi"/>
          <w:sz w:val="20"/>
          <w:szCs w:val="20"/>
          <w:lang w:val="nl-NL"/>
        </w:rPr>
        <w:footnoteReference w:id="24"/>
      </w:r>
      <w:r w:rsidRPr="00DF4F0A">
        <w:rPr>
          <w:rFonts w:cstheme="minorHAnsi"/>
          <w:sz w:val="20"/>
          <w:szCs w:val="20"/>
          <w:lang w:val="nl-NL"/>
        </w:rPr>
        <w:t xml:space="preserve"> Deze hogere vergoedingsregeling zal van toepassing zijn tot 2020. Voornoemde regeling is getroffen </w:t>
      </w:r>
      <w:r w:rsidR="00802FEE" w:rsidRPr="00DF4F0A">
        <w:rPr>
          <w:rFonts w:cstheme="minorHAnsi"/>
          <w:sz w:val="20"/>
          <w:szCs w:val="20"/>
          <w:lang w:val="nl-NL"/>
        </w:rPr>
        <w:t xml:space="preserve">omdat </w:t>
      </w:r>
      <w:r w:rsidR="00806E31" w:rsidRPr="00DF4F0A">
        <w:rPr>
          <w:rFonts w:cstheme="minorHAnsi"/>
          <w:sz w:val="20"/>
          <w:szCs w:val="20"/>
          <w:lang w:val="nl-NL"/>
        </w:rPr>
        <w:t xml:space="preserve">veronderstelt wordt, dat </w:t>
      </w:r>
      <w:r w:rsidRPr="00DF4F0A">
        <w:rPr>
          <w:rFonts w:cstheme="minorHAnsi"/>
          <w:sz w:val="20"/>
          <w:szCs w:val="20"/>
          <w:lang w:val="nl-NL"/>
        </w:rPr>
        <w:t>deze leeftijdsgroep een slecht</w:t>
      </w:r>
      <w:r w:rsidR="00802FEE" w:rsidRPr="00DF4F0A">
        <w:rPr>
          <w:rFonts w:cstheme="minorHAnsi"/>
          <w:sz w:val="20"/>
          <w:szCs w:val="20"/>
          <w:lang w:val="nl-NL"/>
        </w:rPr>
        <w:t>ere arbeidsmarktpositie heeft.</w:t>
      </w:r>
      <w:r w:rsidR="00DF5004" w:rsidRPr="00DF4F0A">
        <w:rPr>
          <w:rStyle w:val="Voetnootmarkering"/>
          <w:rFonts w:cstheme="minorHAnsi"/>
          <w:sz w:val="20"/>
          <w:szCs w:val="20"/>
          <w:lang w:val="nl-NL"/>
        </w:rPr>
        <w:t xml:space="preserve"> </w:t>
      </w:r>
      <w:r w:rsidR="00DF5004" w:rsidRPr="00DF4F0A">
        <w:rPr>
          <w:rStyle w:val="Voetnootmarkering"/>
          <w:rFonts w:cstheme="minorHAnsi"/>
          <w:sz w:val="20"/>
          <w:szCs w:val="20"/>
          <w:lang w:val="nl-NL"/>
        </w:rPr>
        <w:footnoteReference w:id="25"/>
      </w:r>
      <w:r w:rsidR="00802FEE" w:rsidRPr="00DF4F0A">
        <w:rPr>
          <w:rFonts w:cstheme="minorHAnsi"/>
          <w:sz w:val="20"/>
          <w:szCs w:val="20"/>
          <w:lang w:val="nl-NL"/>
        </w:rPr>
        <w:t xml:space="preserve"> </w:t>
      </w:r>
      <w:r w:rsidRPr="00DF4F0A">
        <w:rPr>
          <w:rFonts w:cstheme="minorHAnsi"/>
          <w:sz w:val="20"/>
          <w:szCs w:val="20"/>
          <w:lang w:val="nl-NL"/>
        </w:rPr>
        <w:t>Relatief kleine werkgevers hoeven niet aan dit verhoogde tarief te voldoen, aangezien dit (gelet op de grootte van de organisatie) mogelijk onevenredig uit kan vallen.</w:t>
      </w:r>
      <w:r w:rsidR="00DF5004" w:rsidRPr="00DF4F0A">
        <w:rPr>
          <w:rStyle w:val="Voetnootmarkering"/>
          <w:rFonts w:cstheme="minorHAnsi"/>
          <w:sz w:val="20"/>
          <w:szCs w:val="20"/>
          <w:lang w:val="nl-NL"/>
        </w:rPr>
        <w:footnoteReference w:id="26"/>
      </w:r>
      <w:r w:rsidR="00DF5004" w:rsidRPr="00DF4F0A">
        <w:rPr>
          <w:rFonts w:cstheme="minorHAnsi"/>
          <w:sz w:val="20"/>
          <w:szCs w:val="20"/>
          <w:lang w:val="nl-NL"/>
        </w:rPr>
        <w:t xml:space="preserve"> </w:t>
      </w:r>
      <w:r w:rsidRPr="00DF4F0A">
        <w:rPr>
          <w:rFonts w:cstheme="minorHAnsi"/>
          <w:sz w:val="20"/>
          <w:szCs w:val="20"/>
          <w:lang w:val="nl-NL"/>
        </w:rPr>
        <w:t xml:space="preserve">De overige twee uitzonderingen spreken in principe voor zich. </w:t>
      </w:r>
    </w:p>
    <w:p w14:paraId="78CD5E2B" w14:textId="77777777" w:rsidR="00B93CEC" w:rsidRPr="00DF4F0A" w:rsidRDefault="00B93CEC" w:rsidP="00B93CEC">
      <w:pPr>
        <w:contextualSpacing/>
        <w:rPr>
          <w:rFonts w:cstheme="minorHAnsi"/>
          <w:sz w:val="16"/>
          <w:szCs w:val="16"/>
          <w:lang w:val="nl-NL"/>
        </w:rPr>
      </w:pPr>
    </w:p>
    <w:p w14:paraId="57FE4FB6" w14:textId="44C29B51" w:rsidR="007045CA" w:rsidRPr="00DF4F0A" w:rsidRDefault="007045CA" w:rsidP="00B93CEC">
      <w:pPr>
        <w:contextualSpacing/>
        <w:rPr>
          <w:rFonts w:cstheme="minorHAnsi"/>
          <w:sz w:val="20"/>
          <w:szCs w:val="20"/>
          <w:lang w:val="nl-NL"/>
        </w:rPr>
      </w:pPr>
      <w:r w:rsidRPr="00DF4F0A">
        <w:rPr>
          <w:rFonts w:cstheme="minorHAnsi"/>
          <w:sz w:val="20"/>
          <w:szCs w:val="20"/>
          <w:lang w:val="nl-NL"/>
        </w:rPr>
        <w:t xml:space="preserve">Tenslotte kan de hoogte van de transitievergoeding ook worden beïnvloed door de mogelijkheid eerder gemaakte kosten in mindering te brengen. Om welke kosten het gaat is terug te vinden in artikel 7:673 lid 5 en 6 BW. Het gaat hierbij bijvoorbeeld om een eerder betaalde soortgelijke vergoeding of kosten voor scholing in het kader van het werk-naar-werk traject. </w:t>
      </w:r>
    </w:p>
    <w:p w14:paraId="5244EF0E" w14:textId="77777777" w:rsidR="007045CA" w:rsidRPr="00DF4F0A" w:rsidRDefault="007045CA" w:rsidP="001C7D6B">
      <w:pPr>
        <w:contextualSpacing/>
        <w:rPr>
          <w:rFonts w:cstheme="minorHAnsi"/>
          <w:sz w:val="16"/>
          <w:szCs w:val="16"/>
          <w:lang w:val="nl-NL"/>
        </w:rPr>
      </w:pPr>
    </w:p>
    <w:p w14:paraId="3993C22E" w14:textId="0BC9655B" w:rsidR="007045CA" w:rsidRPr="00DF4F0A" w:rsidRDefault="007045CA" w:rsidP="001C7D6B">
      <w:pPr>
        <w:spacing w:after="0"/>
        <w:contextualSpacing/>
        <w:rPr>
          <w:rFonts w:cstheme="minorHAnsi"/>
          <w:b/>
          <w:u w:val="single"/>
          <w:lang w:val="nl-NL"/>
        </w:rPr>
      </w:pPr>
      <w:r w:rsidRPr="00DF4F0A">
        <w:rPr>
          <w:rFonts w:cstheme="minorHAnsi"/>
          <w:b/>
          <w:u w:val="single"/>
          <w:lang w:val="nl-NL"/>
        </w:rPr>
        <w:t>3</w:t>
      </w:r>
      <w:r w:rsidR="00EF6602" w:rsidRPr="00DF4F0A">
        <w:rPr>
          <w:rFonts w:cstheme="minorHAnsi"/>
          <w:b/>
          <w:u w:val="single"/>
          <w:lang w:val="nl-NL"/>
        </w:rPr>
        <w:t>.4</w:t>
      </w:r>
      <w:r w:rsidRPr="00DF4F0A">
        <w:rPr>
          <w:rFonts w:cstheme="minorHAnsi"/>
          <w:b/>
          <w:u w:val="single"/>
          <w:lang w:val="nl-NL"/>
        </w:rPr>
        <w:t xml:space="preserve"> Arbeidsrechtelijke schuldgradaties</w:t>
      </w:r>
    </w:p>
    <w:p w14:paraId="20738DE5" w14:textId="437C0EAF" w:rsidR="008B004D" w:rsidRPr="00DF4F0A" w:rsidRDefault="009E7626" w:rsidP="00932446">
      <w:pPr>
        <w:spacing w:after="0"/>
        <w:contextualSpacing/>
        <w:jc w:val="both"/>
        <w:rPr>
          <w:rFonts w:cstheme="minorHAnsi"/>
          <w:b/>
          <w:sz w:val="20"/>
          <w:szCs w:val="20"/>
          <w:u w:val="single"/>
          <w:lang w:val="nl-NL"/>
        </w:rPr>
      </w:pPr>
      <w:r w:rsidRPr="00DF4F0A">
        <w:rPr>
          <w:rFonts w:cstheme="minorHAnsi"/>
          <w:sz w:val="20"/>
          <w:szCs w:val="20"/>
          <w:lang w:val="nl-NL"/>
        </w:rPr>
        <w:t>Zoal</w:t>
      </w:r>
      <w:r w:rsidR="008B004D" w:rsidRPr="00DF4F0A">
        <w:rPr>
          <w:rFonts w:cstheme="minorHAnsi"/>
          <w:sz w:val="20"/>
          <w:szCs w:val="20"/>
          <w:lang w:val="nl-NL"/>
        </w:rPr>
        <w:t>s reeds vermeld in paragraaf 2.1</w:t>
      </w:r>
      <w:r w:rsidRPr="00DF4F0A">
        <w:rPr>
          <w:rFonts w:cstheme="minorHAnsi"/>
          <w:sz w:val="20"/>
          <w:szCs w:val="20"/>
          <w:lang w:val="nl-NL"/>
        </w:rPr>
        <w:t xml:space="preserve"> </w:t>
      </w:r>
      <w:r w:rsidR="008B004D" w:rsidRPr="00DF4F0A">
        <w:rPr>
          <w:rFonts w:cstheme="minorHAnsi"/>
          <w:sz w:val="20"/>
          <w:szCs w:val="20"/>
          <w:lang w:val="nl-NL"/>
        </w:rPr>
        <w:t xml:space="preserve"> is het criterium ‘ernstig verwijtbaar handelen of nalaten’ aan de werknemerszijde onvoldoende beschreven en zal onder andere de jurisprudentie uit moeten wijzen wat hieronder wordt verstaan. Daarnaast </w:t>
      </w:r>
      <w:r w:rsidRPr="00DF4F0A">
        <w:rPr>
          <w:rFonts w:cstheme="minorHAnsi"/>
          <w:sz w:val="20"/>
          <w:szCs w:val="20"/>
          <w:lang w:val="nl-NL"/>
        </w:rPr>
        <w:t xml:space="preserve">zal er met betrekking tot </w:t>
      </w:r>
      <w:r w:rsidR="008B004D" w:rsidRPr="00DF4F0A">
        <w:rPr>
          <w:rFonts w:cstheme="minorHAnsi"/>
          <w:sz w:val="20"/>
          <w:szCs w:val="20"/>
          <w:lang w:val="nl-NL"/>
        </w:rPr>
        <w:t>de invulling van het criterium ‘ernstig verwijtbaar handelen of nalaten’</w:t>
      </w:r>
      <w:r w:rsidRPr="00DF4F0A">
        <w:rPr>
          <w:rFonts w:cstheme="minorHAnsi"/>
          <w:sz w:val="20"/>
          <w:szCs w:val="20"/>
          <w:lang w:val="nl-NL"/>
        </w:rPr>
        <w:t xml:space="preserve"> aan de zijde van de werknemer ook gekeken worden naar de reeds bestaande arbeidsrechtelijke schuldgradaties. </w:t>
      </w:r>
      <w:r w:rsidR="008B004D" w:rsidRPr="00DF4F0A">
        <w:rPr>
          <w:rFonts w:cstheme="minorHAnsi"/>
          <w:sz w:val="20"/>
          <w:szCs w:val="20"/>
          <w:lang w:val="nl-NL"/>
        </w:rPr>
        <w:t xml:space="preserve"> Naar de invulling van de separate arbeidsrechtelijke schuldgradaties wordt binnen dit onderzoek volstaan met een relatief abstractie invulling, omdat een diepgaand onderzoek naar de separate schuldgradaties voor dit onderzoek te omvangrijk is. </w:t>
      </w:r>
    </w:p>
    <w:p w14:paraId="7D91E367" w14:textId="77777777" w:rsidR="00B93CEC" w:rsidRPr="00DF4F0A" w:rsidRDefault="00B93CEC" w:rsidP="00B93CEC">
      <w:pPr>
        <w:spacing w:after="0"/>
        <w:contextualSpacing/>
        <w:jc w:val="both"/>
        <w:rPr>
          <w:rFonts w:cstheme="minorHAnsi"/>
          <w:sz w:val="16"/>
          <w:szCs w:val="16"/>
          <w:lang w:val="nl-NL"/>
        </w:rPr>
      </w:pPr>
    </w:p>
    <w:p w14:paraId="3CC8AA43" w14:textId="678BC7F1" w:rsidR="009E7626" w:rsidRPr="00DF4F0A" w:rsidRDefault="009E7626" w:rsidP="00B93CEC">
      <w:pPr>
        <w:spacing w:after="0"/>
        <w:contextualSpacing/>
        <w:jc w:val="both"/>
        <w:rPr>
          <w:rFonts w:cstheme="minorHAnsi"/>
          <w:sz w:val="20"/>
          <w:szCs w:val="20"/>
          <w:lang w:val="nl-NL"/>
        </w:rPr>
      </w:pPr>
      <w:r w:rsidRPr="00DF4F0A">
        <w:rPr>
          <w:rFonts w:cstheme="minorHAnsi"/>
          <w:sz w:val="20"/>
          <w:szCs w:val="20"/>
          <w:lang w:val="nl-NL"/>
        </w:rPr>
        <w:t>Schouten is een van de weinig</w:t>
      </w:r>
      <w:r w:rsidR="00221D8A" w:rsidRPr="00DF4F0A">
        <w:rPr>
          <w:rFonts w:cstheme="minorHAnsi"/>
          <w:sz w:val="20"/>
          <w:szCs w:val="20"/>
          <w:lang w:val="nl-NL"/>
        </w:rPr>
        <w:t>e</w:t>
      </w:r>
      <w:r w:rsidRPr="00DF4F0A">
        <w:rPr>
          <w:rFonts w:cstheme="minorHAnsi"/>
          <w:sz w:val="20"/>
          <w:szCs w:val="20"/>
          <w:lang w:val="nl-NL"/>
        </w:rPr>
        <w:t>, al dan niet de enige die schrijft over de ‘invulling’ van het criterium. Daarbij stelt hij dat de wetgever het ‘nieuwe criterium’ (ernstig verwijtbaar handelen of nalaten) een uitzonderlijke waarde toekent, met naar het lijkt met een strikte begrenzing, waarbij de rechterlijke macht een gepast voorzichtigheid geboden wordt met betrekking tot de interpretatie van het criterium.</w:t>
      </w:r>
      <w:r w:rsidRPr="00DF4F0A">
        <w:rPr>
          <w:rStyle w:val="Voetnootmarkering"/>
          <w:rFonts w:cstheme="minorHAnsi"/>
          <w:sz w:val="20"/>
          <w:szCs w:val="20"/>
          <w:lang w:val="nl-NL"/>
        </w:rPr>
        <w:footnoteReference w:id="27"/>
      </w:r>
      <w:r w:rsidR="00870EF6" w:rsidRPr="00DF4F0A">
        <w:rPr>
          <w:rFonts w:cstheme="minorHAnsi"/>
          <w:sz w:val="20"/>
          <w:szCs w:val="20"/>
          <w:lang w:val="nl-NL"/>
        </w:rPr>
        <w:t xml:space="preserve"> Hierbij</w:t>
      </w:r>
      <w:r w:rsidRPr="00DF4F0A">
        <w:rPr>
          <w:rFonts w:cstheme="minorHAnsi"/>
          <w:sz w:val="20"/>
          <w:szCs w:val="20"/>
          <w:lang w:val="nl-NL"/>
        </w:rPr>
        <w:t>, stelt Schouten, is het van belang te weten wat het versch</w:t>
      </w:r>
      <w:r w:rsidR="00870EF6" w:rsidRPr="00DF4F0A">
        <w:rPr>
          <w:rFonts w:cstheme="minorHAnsi"/>
          <w:sz w:val="20"/>
          <w:szCs w:val="20"/>
          <w:lang w:val="nl-NL"/>
        </w:rPr>
        <w:t xml:space="preserve">il is tussen gewoon en ernstig </w:t>
      </w:r>
      <w:r w:rsidRPr="00DF4F0A">
        <w:rPr>
          <w:rFonts w:cstheme="minorHAnsi"/>
          <w:sz w:val="20"/>
          <w:szCs w:val="20"/>
          <w:lang w:val="nl-NL"/>
        </w:rPr>
        <w:t>verwijtbaar handelen.</w:t>
      </w:r>
      <w:r w:rsidRPr="00DF4F0A">
        <w:rPr>
          <w:rStyle w:val="Voetnootmarkering"/>
          <w:rFonts w:cstheme="minorHAnsi"/>
          <w:sz w:val="20"/>
          <w:szCs w:val="20"/>
          <w:lang w:val="nl-NL"/>
        </w:rPr>
        <w:footnoteReference w:id="28"/>
      </w:r>
      <w:r w:rsidR="00B93CEC" w:rsidRPr="00DF4F0A">
        <w:rPr>
          <w:rFonts w:cstheme="minorHAnsi"/>
          <w:sz w:val="20"/>
          <w:szCs w:val="20"/>
          <w:lang w:val="nl-NL"/>
        </w:rPr>
        <w:t xml:space="preserve"> </w:t>
      </w:r>
      <w:r w:rsidRPr="00DF4F0A">
        <w:rPr>
          <w:rFonts w:cstheme="minorHAnsi"/>
          <w:sz w:val="20"/>
          <w:szCs w:val="20"/>
          <w:lang w:val="nl-NL"/>
        </w:rPr>
        <w:t>Schouten stipt binnen zijn artikel meerdere schuldgradaties aan</w:t>
      </w:r>
      <w:r w:rsidRPr="00DF4F0A">
        <w:rPr>
          <w:rStyle w:val="Voetnootmarkering"/>
          <w:rFonts w:cstheme="minorHAnsi"/>
          <w:sz w:val="20"/>
          <w:szCs w:val="20"/>
          <w:lang w:val="nl-NL"/>
        </w:rPr>
        <w:footnoteReference w:id="29"/>
      </w:r>
      <w:r w:rsidRPr="00DF4F0A">
        <w:rPr>
          <w:rFonts w:cstheme="minorHAnsi"/>
          <w:sz w:val="20"/>
          <w:szCs w:val="20"/>
          <w:lang w:val="nl-NL"/>
        </w:rPr>
        <w:t xml:space="preserve">. De schuldgradaties die binnen dit onderzoek aan bod komen betreffen de volgende: </w:t>
      </w:r>
    </w:p>
    <w:p w14:paraId="7938A73A" w14:textId="42ACD73A" w:rsidR="009E7626" w:rsidRPr="00DF4F0A" w:rsidRDefault="00870EF6" w:rsidP="00932446">
      <w:pPr>
        <w:pStyle w:val="Lijstalinea"/>
        <w:numPr>
          <w:ilvl w:val="0"/>
          <w:numId w:val="7"/>
        </w:numPr>
        <w:jc w:val="both"/>
        <w:rPr>
          <w:rFonts w:cstheme="minorHAnsi"/>
          <w:sz w:val="20"/>
          <w:szCs w:val="20"/>
          <w:lang w:val="nl-NL"/>
        </w:rPr>
      </w:pPr>
      <w:r w:rsidRPr="00DF4F0A">
        <w:rPr>
          <w:rFonts w:cstheme="minorHAnsi"/>
          <w:sz w:val="20"/>
          <w:szCs w:val="20"/>
          <w:lang w:val="nl-NL"/>
        </w:rPr>
        <w:t>v</w:t>
      </w:r>
      <w:r w:rsidR="009E7626" w:rsidRPr="00DF4F0A">
        <w:rPr>
          <w:rFonts w:cstheme="minorHAnsi"/>
          <w:sz w:val="20"/>
          <w:szCs w:val="20"/>
          <w:lang w:val="nl-NL"/>
        </w:rPr>
        <w:t>erwijtbaarheid;</w:t>
      </w:r>
    </w:p>
    <w:p w14:paraId="0D744293" w14:textId="25EAD7C5" w:rsidR="009E7626" w:rsidRPr="00DF4F0A" w:rsidRDefault="00870EF6" w:rsidP="00932446">
      <w:pPr>
        <w:pStyle w:val="Lijstalinea"/>
        <w:numPr>
          <w:ilvl w:val="0"/>
          <w:numId w:val="7"/>
        </w:numPr>
        <w:jc w:val="both"/>
        <w:rPr>
          <w:rFonts w:cstheme="minorHAnsi"/>
          <w:sz w:val="20"/>
          <w:szCs w:val="20"/>
          <w:lang w:val="nl-NL"/>
        </w:rPr>
      </w:pPr>
      <w:r w:rsidRPr="00DF4F0A">
        <w:rPr>
          <w:rFonts w:cstheme="minorHAnsi"/>
          <w:sz w:val="20"/>
          <w:szCs w:val="20"/>
          <w:lang w:val="nl-NL"/>
        </w:rPr>
        <w:t>e</w:t>
      </w:r>
      <w:r w:rsidR="009E7626" w:rsidRPr="00DF4F0A">
        <w:rPr>
          <w:rFonts w:cstheme="minorHAnsi"/>
          <w:sz w:val="20"/>
          <w:szCs w:val="20"/>
          <w:lang w:val="nl-NL"/>
        </w:rPr>
        <w:t>rnstige verwijtbaarheid;</w:t>
      </w:r>
    </w:p>
    <w:p w14:paraId="402AC776" w14:textId="155600D9" w:rsidR="009E7626" w:rsidRPr="00DF4F0A" w:rsidRDefault="00870EF6" w:rsidP="00932446">
      <w:pPr>
        <w:pStyle w:val="Lijstalinea"/>
        <w:numPr>
          <w:ilvl w:val="0"/>
          <w:numId w:val="7"/>
        </w:numPr>
        <w:jc w:val="both"/>
        <w:rPr>
          <w:rFonts w:cstheme="minorHAnsi"/>
          <w:sz w:val="20"/>
          <w:szCs w:val="20"/>
          <w:lang w:val="nl-NL"/>
        </w:rPr>
      </w:pPr>
      <w:r w:rsidRPr="00DF4F0A">
        <w:rPr>
          <w:rFonts w:cstheme="minorHAnsi"/>
          <w:sz w:val="20"/>
          <w:szCs w:val="20"/>
          <w:lang w:val="nl-NL"/>
        </w:rPr>
        <w:t>d</w:t>
      </w:r>
      <w:r w:rsidR="009E7626" w:rsidRPr="00DF4F0A">
        <w:rPr>
          <w:rFonts w:cstheme="minorHAnsi"/>
          <w:sz w:val="20"/>
          <w:szCs w:val="20"/>
          <w:lang w:val="nl-NL"/>
        </w:rPr>
        <w:t>ringende reden.</w:t>
      </w:r>
    </w:p>
    <w:p w14:paraId="6BFC436B" w14:textId="17F1750A" w:rsidR="009E7626" w:rsidRPr="00DF4F0A" w:rsidRDefault="009E7626" w:rsidP="001C7D6B">
      <w:pPr>
        <w:contextualSpacing/>
        <w:rPr>
          <w:rFonts w:cstheme="minorHAnsi"/>
          <w:sz w:val="20"/>
          <w:szCs w:val="20"/>
          <w:lang w:val="nl-NL"/>
        </w:rPr>
      </w:pPr>
      <w:r w:rsidRPr="00DF4F0A">
        <w:rPr>
          <w:rFonts w:cstheme="minorHAnsi"/>
          <w:sz w:val="20"/>
          <w:szCs w:val="20"/>
          <w:lang w:val="nl-NL"/>
        </w:rPr>
        <w:t>De schuldgradaties, verwijtb</w:t>
      </w:r>
      <w:r w:rsidR="00932446" w:rsidRPr="00DF4F0A">
        <w:rPr>
          <w:rFonts w:cstheme="minorHAnsi"/>
          <w:sz w:val="20"/>
          <w:szCs w:val="20"/>
          <w:lang w:val="nl-NL"/>
        </w:rPr>
        <w:t>aarheid en dringende reden, lijken</w:t>
      </w:r>
      <w:r w:rsidRPr="00DF4F0A">
        <w:rPr>
          <w:rFonts w:cstheme="minorHAnsi"/>
          <w:sz w:val="20"/>
          <w:szCs w:val="20"/>
          <w:lang w:val="nl-NL"/>
        </w:rPr>
        <w:t xml:space="preserve"> onlosmakelijk verbonden </w:t>
      </w:r>
      <w:r w:rsidR="00932446" w:rsidRPr="00DF4F0A">
        <w:rPr>
          <w:rFonts w:cstheme="minorHAnsi"/>
          <w:sz w:val="20"/>
          <w:szCs w:val="20"/>
          <w:lang w:val="nl-NL"/>
        </w:rPr>
        <w:t xml:space="preserve">te zijn </w:t>
      </w:r>
      <w:r w:rsidRPr="00DF4F0A">
        <w:rPr>
          <w:rFonts w:cstheme="minorHAnsi"/>
          <w:sz w:val="20"/>
          <w:szCs w:val="20"/>
          <w:lang w:val="nl-NL"/>
        </w:rPr>
        <w:t xml:space="preserve">met de beëindigingsvormen van een arbeidsovereenkomst. </w:t>
      </w:r>
      <w:r w:rsidR="00932446" w:rsidRPr="00DF4F0A">
        <w:rPr>
          <w:rFonts w:cstheme="minorHAnsi"/>
          <w:sz w:val="20"/>
          <w:szCs w:val="20"/>
          <w:lang w:val="nl-NL"/>
        </w:rPr>
        <w:t xml:space="preserve">Binnen dit onderzoek gaat het bij </w:t>
      </w:r>
      <w:r w:rsidRPr="00DF4F0A">
        <w:rPr>
          <w:rFonts w:cstheme="minorHAnsi"/>
          <w:sz w:val="20"/>
          <w:szCs w:val="20"/>
          <w:lang w:val="nl-NL"/>
        </w:rPr>
        <w:t xml:space="preserve">verwijtbaarheid gaat het specifiek om ontbinding op grond van </w:t>
      </w:r>
      <w:r w:rsidR="00932446" w:rsidRPr="00DF4F0A">
        <w:rPr>
          <w:rFonts w:cstheme="minorHAnsi"/>
          <w:sz w:val="20"/>
          <w:szCs w:val="20"/>
          <w:lang w:val="nl-NL"/>
        </w:rPr>
        <w:t xml:space="preserve">artikel 7:669 </w:t>
      </w:r>
      <w:r w:rsidRPr="00DF4F0A">
        <w:rPr>
          <w:rFonts w:cstheme="minorHAnsi"/>
          <w:sz w:val="20"/>
          <w:szCs w:val="20"/>
          <w:lang w:val="nl-NL"/>
        </w:rPr>
        <w:t>BW.  De dringende reden is daarbij de  aanleiding voor ontslag op staande voet op grond van artikel 7:677 lid 1 BW jo. artikel 7:678 BW. Het onderzoek richt zich slechts op de invulling van de voornoemde schuldgradaties en niet op de andere bepalingen die zijn verbonden aan de beëindigings</w:t>
      </w:r>
      <w:r w:rsidR="00932446" w:rsidRPr="00DF4F0A">
        <w:rPr>
          <w:rFonts w:cstheme="minorHAnsi"/>
          <w:sz w:val="20"/>
          <w:szCs w:val="20"/>
          <w:lang w:val="nl-NL"/>
        </w:rPr>
        <w:t xml:space="preserve">vorm van de arbeidsovereenkomst. </w:t>
      </w:r>
      <w:r w:rsidRPr="00DF4F0A">
        <w:rPr>
          <w:rFonts w:cstheme="minorHAnsi"/>
          <w:sz w:val="20"/>
          <w:szCs w:val="20"/>
          <w:lang w:val="nl-NL"/>
        </w:rPr>
        <w:t xml:space="preserve"> </w:t>
      </w:r>
    </w:p>
    <w:p w14:paraId="0BC818BB" w14:textId="77777777" w:rsidR="00F31069" w:rsidRPr="00DF4F0A" w:rsidRDefault="00F31069" w:rsidP="001C7D6B">
      <w:pPr>
        <w:contextualSpacing/>
        <w:rPr>
          <w:rFonts w:cstheme="minorHAnsi"/>
          <w:b/>
          <w:bCs/>
          <w:sz w:val="16"/>
          <w:szCs w:val="16"/>
          <w:lang w:val="nl-NL"/>
        </w:rPr>
      </w:pPr>
    </w:p>
    <w:p w14:paraId="379A4BCD" w14:textId="01062D71" w:rsidR="00DF5004" w:rsidRPr="00DF4F0A" w:rsidRDefault="00DF5004" w:rsidP="001C7D6B">
      <w:pPr>
        <w:contextualSpacing/>
        <w:rPr>
          <w:rFonts w:cstheme="minorHAnsi"/>
          <w:b/>
          <w:bCs/>
          <w:sz w:val="20"/>
          <w:szCs w:val="20"/>
          <w:lang w:val="nl-NL"/>
        </w:rPr>
      </w:pPr>
      <w:r w:rsidRPr="00DF4F0A">
        <w:rPr>
          <w:rFonts w:cstheme="minorHAnsi"/>
          <w:b/>
          <w:bCs/>
          <w:sz w:val="20"/>
          <w:szCs w:val="20"/>
          <w:lang w:val="nl-NL"/>
        </w:rPr>
        <w:t>3.4.1 Verwijtbaar</w:t>
      </w:r>
    </w:p>
    <w:p w14:paraId="1EB27B96" w14:textId="711E4F37" w:rsidR="00932446" w:rsidRPr="00DF4F0A" w:rsidRDefault="00932446" w:rsidP="00A21705">
      <w:pPr>
        <w:contextualSpacing/>
        <w:jc w:val="both"/>
        <w:rPr>
          <w:rFonts w:cstheme="minorHAnsi"/>
          <w:sz w:val="20"/>
          <w:szCs w:val="20"/>
          <w:lang w:val="nl-NL"/>
        </w:rPr>
      </w:pPr>
      <w:r w:rsidRPr="00DF4F0A">
        <w:rPr>
          <w:rFonts w:cstheme="minorHAnsi"/>
          <w:sz w:val="20"/>
          <w:szCs w:val="20"/>
          <w:lang w:val="nl-NL"/>
        </w:rPr>
        <w:t xml:space="preserve">De beschrijving in de MvT van de schuldgradatie verwijtbaarheid is niet toereikend. Zeker niet als er wordt gekeken naar wat precies het verschil is met betrekking tot ernstige verwijtbaarheid. Wel zien we deze schuldgradatie bijvoorbeeld terug in artikel 7:669 BW. Het beëindigen van een arbeidsovereenkomst, in dit geval ontbinding, dient te geschieden op basis van een redelijke grond (artikel 7:669 lid 1 jo. 7:669 lid 3 BW). Zo stelt artikel 7:669 lid 1 BW dat de werkgever de arbeidsovereenkomst op kan zeggen indien er sprake is van verwijtbaar handelen of nalaten van de werknemer zoals bedoeld in lid 3 onder e van dit </w:t>
      </w:r>
      <w:r w:rsidRPr="00DF4F0A">
        <w:rPr>
          <w:rFonts w:cstheme="minorHAnsi"/>
          <w:sz w:val="20"/>
          <w:szCs w:val="20"/>
          <w:lang w:val="nl-NL"/>
        </w:rPr>
        <w:lastRenderedPageBreak/>
        <w:t xml:space="preserve">artikel. Wel dient de opzegging te zien op een redelijke grond en dient herplaatsing van de werknemer binnen een redelijk termijn, al dan niet met behulp van scholing, in een andere functie niet tot de opties te behoren. De redelijke gronden, zoals opgenomen in de voornoemde wettelijke bepalingen, bieden echter geen uitkomst voor de invulling van de schuldgradatie verwijtbaarheid. </w:t>
      </w:r>
    </w:p>
    <w:p w14:paraId="223FC75A" w14:textId="77777777" w:rsidR="00B93CEC" w:rsidRPr="00F50B11" w:rsidRDefault="00B93CEC" w:rsidP="00B93CEC">
      <w:pPr>
        <w:contextualSpacing/>
        <w:jc w:val="both"/>
        <w:rPr>
          <w:rFonts w:cstheme="minorHAnsi"/>
          <w:sz w:val="16"/>
          <w:szCs w:val="16"/>
          <w:lang w:val="nl-NL"/>
        </w:rPr>
      </w:pPr>
    </w:p>
    <w:p w14:paraId="7612D9D5" w14:textId="4DADDE8E" w:rsidR="00346A1E" w:rsidRPr="00DF4F0A" w:rsidRDefault="00A21705" w:rsidP="00B93CEC">
      <w:pPr>
        <w:contextualSpacing/>
        <w:jc w:val="both"/>
        <w:rPr>
          <w:rFonts w:cstheme="minorHAnsi"/>
          <w:sz w:val="20"/>
          <w:szCs w:val="20"/>
          <w:lang w:val="nl-NL"/>
        </w:rPr>
      </w:pPr>
      <w:r w:rsidRPr="00DF4F0A">
        <w:rPr>
          <w:rFonts w:cstheme="minorHAnsi"/>
          <w:sz w:val="20"/>
          <w:szCs w:val="20"/>
          <w:lang w:val="nl-NL"/>
        </w:rPr>
        <w:t xml:space="preserve">Ook de literatuur is hierin niet geheel toereikend en zal er dus ook met betrekking tot deze schuldgradatie gekeken moeten worden naar de jurisprudentie, dit blijkt ook uit het artikel “ </w:t>
      </w:r>
      <w:r w:rsidRPr="00DF4F0A">
        <w:rPr>
          <w:rFonts w:cstheme="minorHAnsi"/>
          <w:i/>
          <w:sz w:val="20"/>
          <w:szCs w:val="20"/>
          <w:lang w:val="nl-NL"/>
        </w:rPr>
        <w:t>Verwijtbaar handelen of nalaten van de werknemer (‘e-grond’): een analyse van de rechtspraak onder de WWZ”.</w:t>
      </w:r>
      <w:r w:rsidRPr="00DF4F0A">
        <w:rPr>
          <w:lang w:val="nl-NL"/>
        </w:rPr>
        <w:t xml:space="preserve"> </w:t>
      </w:r>
      <w:r w:rsidRPr="00DF4F0A">
        <w:rPr>
          <w:rFonts w:cstheme="minorHAnsi"/>
          <w:sz w:val="20"/>
          <w:szCs w:val="20"/>
          <w:lang w:val="nl-NL"/>
        </w:rPr>
        <w:t>In dit</w:t>
      </w:r>
      <w:r w:rsidR="00346A1E" w:rsidRPr="00DF4F0A">
        <w:rPr>
          <w:rFonts w:cstheme="minorHAnsi"/>
          <w:sz w:val="20"/>
          <w:szCs w:val="20"/>
          <w:lang w:val="nl-NL"/>
        </w:rPr>
        <w:t xml:space="preserve"> artikel stellen advocaten Wies en Schneider dat er met betrekking tot de schuldgradatie verwijtbaarheid (art. 7:669 lid 3 onder e BW) in de wetsgeschiedenis geen duidelijke omschrijving te vinden is. Wel worden zoals reeds eerder vermeld door de wetgever situaties geboden waarin een werknemer ernstig verwijtbaar </w:t>
      </w:r>
      <w:r w:rsidRPr="00DF4F0A">
        <w:rPr>
          <w:rFonts w:cstheme="minorHAnsi"/>
          <w:sz w:val="20"/>
          <w:szCs w:val="20"/>
          <w:lang w:val="nl-NL"/>
        </w:rPr>
        <w:t>ge</w:t>
      </w:r>
      <w:r w:rsidR="00346A1E" w:rsidRPr="00DF4F0A">
        <w:rPr>
          <w:rFonts w:cstheme="minorHAnsi"/>
          <w:sz w:val="20"/>
          <w:szCs w:val="20"/>
          <w:lang w:val="nl-NL"/>
        </w:rPr>
        <w:t>acht kan worden, echter komt men in de wetsgeschiedenis niet tot een afbakening tussen deze twee schuldgradaties.</w:t>
      </w:r>
      <w:r w:rsidR="00346A1E" w:rsidRPr="00DF4F0A">
        <w:rPr>
          <w:rStyle w:val="Voetnootmarkering"/>
          <w:rFonts w:cstheme="minorHAnsi"/>
          <w:sz w:val="20"/>
          <w:szCs w:val="20"/>
          <w:lang w:val="nl-NL"/>
        </w:rPr>
        <w:footnoteReference w:id="30"/>
      </w:r>
      <w:r w:rsidR="00346A1E" w:rsidRPr="00DF4F0A">
        <w:rPr>
          <w:rFonts w:cstheme="minorHAnsi"/>
          <w:sz w:val="20"/>
          <w:szCs w:val="20"/>
          <w:lang w:val="nl-NL"/>
        </w:rPr>
        <w:t xml:space="preserve"> Wel blijkt bijvoorbeeld uit de jurisprudentie</w:t>
      </w:r>
      <w:r w:rsidR="00C6429B" w:rsidRPr="00DF4F0A">
        <w:rPr>
          <w:rStyle w:val="Voetnootmarkering"/>
          <w:rFonts w:cstheme="minorHAnsi"/>
          <w:sz w:val="20"/>
          <w:szCs w:val="20"/>
          <w:lang w:val="nl-NL"/>
        </w:rPr>
        <w:footnoteReference w:id="31"/>
      </w:r>
      <w:r w:rsidR="00346A1E" w:rsidRPr="00DF4F0A">
        <w:rPr>
          <w:rFonts w:cstheme="minorHAnsi"/>
          <w:sz w:val="20"/>
          <w:szCs w:val="20"/>
          <w:lang w:val="nl-NL"/>
        </w:rPr>
        <w:t xml:space="preserve"> dat waarschuwingen een invloed kunnen hebben op de (mate van) verwijtbaarheid.</w:t>
      </w:r>
      <w:r w:rsidR="00C6429B" w:rsidRPr="00DF4F0A">
        <w:rPr>
          <w:rStyle w:val="Voetnootmarkering"/>
          <w:rFonts w:cstheme="minorHAnsi"/>
          <w:sz w:val="20"/>
          <w:szCs w:val="20"/>
          <w:lang w:val="nl-NL"/>
        </w:rPr>
        <w:footnoteReference w:id="32"/>
      </w:r>
      <w:r w:rsidR="00346A1E" w:rsidRPr="00DF4F0A">
        <w:rPr>
          <w:rFonts w:cstheme="minorHAnsi"/>
          <w:sz w:val="20"/>
          <w:szCs w:val="20"/>
          <w:lang w:val="nl-NL"/>
        </w:rPr>
        <w:t xml:space="preserve"> Dit komt bijvoorbeeld voor in situaties van werkweigering of het uiten van ontoelaatbare uitingen richting collega’s of klanten.</w:t>
      </w:r>
      <w:r w:rsidR="00346A1E" w:rsidRPr="00DF4F0A">
        <w:rPr>
          <w:rStyle w:val="Voetnootmarkering"/>
          <w:rFonts w:cstheme="minorHAnsi"/>
          <w:sz w:val="20"/>
          <w:szCs w:val="20"/>
          <w:lang w:val="nl-NL"/>
        </w:rPr>
        <w:footnoteReference w:id="33"/>
      </w:r>
      <w:r w:rsidR="00346A1E" w:rsidRPr="00DF4F0A">
        <w:rPr>
          <w:rFonts w:cstheme="minorHAnsi"/>
          <w:sz w:val="20"/>
          <w:szCs w:val="20"/>
          <w:lang w:val="nl-NL"/>
        </w:rPr>
        <w:t xml:space="preserve"> Wies en </w:t>
      </w:r>
      <w:r w:rsidR="00537093" w:rsidRPr="00DF4F0A">
        <w:rPr>
          <w:rFonts w:cstheme="minorHAnsi"/>
          <w:sz w:val="20"/>
          <w:szCs w:val="20"/>
          <w:lang w:val="nl-NL"/>
        </w:rPr>
        <w:t>S</w:t>
      </w:r>
      <w:r w:rsidR="00346A1E" w:rsidRPr="00DF4F0A">
        <w:rPr>
          <w:rFonts w:cstheme="minorHAnsi"/>
          <w:sz w:val="20"/>
          <w:szCs w:val="20"/>
          <w:lang w:val="nl-NL"/>
        </w:rPr>
        <w:t>chouten sluiten hun artikel met het volgende af.</w:t>
      </w:r>
    </w:p>
    <w:p w14:paraId="4C3BABE7" w14:textId="77777777" w:rsidR="00346A1E" w:rsidRPr="00F50B11" w:rsidRDefault="00346A1E" w:rsidP="001C7D6B">
      <w:pPr>
        <w:contextualSpacing/>
        <w:rPr>
          <w:rFonts w:cstheme="minorHAnsi"/>
          <w:sz w:val="16"/>
          <w:szCs w:val="16"/>
          <w:lang w:val="nl-NL"/>
        </w:rPr>
      </w:pPr>
    </w:p>
    <w:p w14:paraId="283E8992" w14:textId="34654600" w:rsidR="00346A1E" w:rsidRPr="00DF4F0A" w:rsidRDefault="00346A1E" w:rsidP="002759D2">
      <w:pPr>
        <w:ind w:left="567"/>
        <w:contextualSpacing/>
        <w:jc w:val="center"/>
        <w:rPr>
          <w:rFonts w:cstheme="minorHAnsi"/>
          <w:i/>
          <w:sz w:val="20"/>
          <w:szCs w:val="20"/>
          <w:lang w:val="nl-NL"/>
        </w:rPr>
      </w:pPr>
      <w:r w:rsidRPr="00DF4F0A">
        <w:rPr>
          <w:rFonts w:cstheme="minorHAnsi"/>
          <w:i/>
          <w:sz w:val="20"/>
          <w:szCs w:val="20"/>
          <w:lang w:val="nl-NL"/>
        </w:rPr>
        <w:t>“(…) Wij hebben de indruk dat de  praktijk meer gebruik kan maken van de instrumenten die de Wwz en de jurisprudentie tot nu toe bieden. Er liggen, ook al is geen situatie dezelfde, volop kansen om samen met de rechtspraak tot heldere lijnen in de jurisprudentie te komen (…).”</w:t>
      </w:r>
    </w:p>
    <w:p w14:paraId="2C3B382E" w14:textId="2028197A" w:rsidR="00A21705" w:rsidRPr="00F50B11" w:rsidRDefault="00A21705" w:rsidP="00A21705">
      <w:pPr>
        <w:contextualSpacing/>
        <w:rPr>
          <w:rFonts w:cstheme="minorHAnsi"/>
          <w:i/>
          <w:sz w:val="16"/>
          <w:szCs w:val="16"/>
          <w:lang w:val="nl-NL"/>
        </w:rPr>
      </w:pPr>
    </w:p>
    <w:p w14:paraId="3D661105" w14:textId="696B9975" w:rsidR="00A21705" w:rsidRPr="00DF4F0A" w:rsidRDefault="00F50B11" w:rsidP="0070002A">
      <w:pPr>
        <w:contextualSpacing/>
        <w:jc w:val="both"/>
        <w:rPr>
          <w:rFonts w:cstheme="minorHAnsi"/>
          <w:sz w:val="20"/>
          <w:szCs w:val="20"/>
          <w:lang w:val="nl-NL"/>
        </w:rPr>
      </w:pPr>
      <w:r>
        <w:rPr>
          <w:rFonts w:cstheme="minorHAnsi"/>
          <w:sz w:val="20"/>
          <w:szCs w:val="20"/>
          <w:lang w:val="nl-NL"/>
        </w:rPr>
        <w:t xml:space="preserve">In paragraaf 4.1 </w:t>
      </w:r>
      <w:r w:rsidR="00A21705" w:rsidRPr="00DF4F0A">
        <w:rPr>
          <w:rFonts w:cstheme="minorHAnsi"/>
          <w:sz w:val="20"/>
          <w:szCs w:val="20"/>
          <w:lang w:val="nl-NL"/>
        </w:rPr>
        <w:t xml:space="preserve">wordt bezien in hoeverre de gerechtelijke uitspraken tot dusver bij kunnen dragen aan de invulling van deze eerste schuldgradatie. </w:t>
      </w:r>
    </w:p>
    <w:p w14:paraId="2E501670" w14:textId="4A8F2107" w:rsidR="00DF5004" w:rsidRPr="00F50B11" w:rsidRDefault="00DF5004" w:rsidP="001C7D6B">
      <w:pPr>
        <w:contextualSpacing/>
        <w:rPr>
          <w:rFonts w:cstheme="minorHAnsi"/>
          <w:b/>
          <w:bCs/>
          <w:sz w:val="16"/>
          <w:szCs w:val="16"/>
          <w:lang w:val="nl-NL"/>
        </w:rPr>
      </w:pPr>
    </w:p>
    <w:p w14:paraId="3A88AD3C" w14:textId="77777777" w:rsidR="00693F2B" w:rsidRPr="00DF4F0A" w:rsidRDefault="00693F2B" w:rsidP="0070002A">
      <w:pPr>
        <w:contextualSpacing/>
        <w:jc w:val="both"/>
        <w:rPr>
          <w:rFonts w:cstheme="minorHAnsi"/>
          <w:b/>
          <w:bCs/>
          <w:sz w:val="20"/>
          <w:szCs w:val="20"/>
          <w:lang w:val="nl-NL"/>
        </w:rPr>
      </w:pPr>
      <w:r w:rsidRPr="00DF4F0A">
        <w:rPr>
          <w:rFonts w:cstheme="minorHAnsi"/>
          <w:b/>
          <w:bCs/>
          <w:sz w:val="20"/>
          <w:szCs w:val="20"/>
          <w:lang w:val="nl-NL"/>
        </w:rPr>
        <w:t xml:space="preserve">3.4.2 Ernstig verwijtbaar </w:t>
      </w:r>
    </w:p>
    <w:p w14:paraId="286A9D02" w14:textId="65843822" w:rsidR="00693F2B" w:rsidRPr="00DF4F0A" w:rsidRDefault="00693F2B" w:rsidP="0070002A">
      <w:pPr>
        <w:contextualSpacing/>
        <w:jc w:val="both"/>
        <w:rPr>
          <w:rFonts w:cstheme="minorHAnsi"/>
          <w:sz w:val="20"/>
          <w:szCs w:val="20"/>
          <w:lang w:val="nl-NL"/>
        </w:rPr>
      </w:pPr>
      <w:r w:rsidRPr="00DF4F0A">
        <w:rPr>
          <w:rFonts w:cstheme="minorHAnsi"/>
          <w:sz w:val="20"/>
          <w:szCs w:val="20"/>
          <w:lang w:val="nl-NL"/>
        </w:rPr>
        <w:t xml:space="preserve">In deze paragraaf komt de </w:t>
      </w:r>
      <w:r w:rsidR="00A21705" w:rsidRPr="00DF4F0A">
        <w:rPr>
          <w:rFonts w:cstheme="minorHAnsi"/>
          <w:sz w:val="20"/>
          <w:szCs w:val="20"/>
          <w:lang w:val="nl-NL"/>
        </w:rPr>
        <w:t xml:space="preserve">tweede </w:t>
      </w:r>
      <w:r w:rsidRPr="00DF4F0A">
        <w:rPr>
          <w:rFonts w:cstheme="minorHAnsi"/>
          <w:sz w:val="20"/>
          <w:szCs w:val="20"/>
          <w:lang w:val="nl-NL"/>
        </w:rPr>
        <w:t xml:space="preserve">arbeidsrechtelijke schuldgradatie “ernstig verwijtbaar” </w:t>
      </w:r>
      <w:r w:rsidR="001A3160" w:rsidRPr="00DF4F0A">
        <w:rPr>
          <w:rFonts w:cstheme="minorHAnsi"/>
          <w:sz w:val="20"/>
          <w:szCs w:val="20"/>
          <w:lang w:val="nl-NL"/>
        </w:rPr>
        <w:t>aan bod</w:t>
      </w:r>
      <w:r w:rsidR="00A21705" w:rsidRPr="00DF4F0A">
        <w:rPr>
          <w:rFonts w:cstheme="minorHAnsi"/>
          <w:sz w:val="20"/>
          <w:szCs w:val="20"/>
          <w:lang w:val="nl-NL"/>
        </w:rPr>
        <w:t xml:space="preserve"> (in het onderzoek reeds eerder aangehaald als het criterium).</w:t>
      </w:r>
      <w:r w:rsidR="001A3160" w:rsidRPr="00DF4F0A">
        <w:rPr>
          <w:rFonts w:cstheme="minorHAnsi"/>
          <w:sz w:val="20"/>
          <w:szCs w:val="20"/>
          <w:lang w:val="nl-NL"/>
        </w:rPr>
        <w:t xml:space="preserve"> Deze schuldgradatie</w:t>
      </w:r>
      <w:r w:rsidRPr="00DF4F0A">
        <w:rPr>
          <w:rFonts w:cstheme="minorHAnsi"/>
          <w:sz w:val="20"/>
          <w:szCs w:val="20"/>
          <w:lang w:val="nl-NL"/>
        </w:rPr>
        <w:t xml:space="preserve"> is terug te vinden in artikel 7:673 lid 7 onder c BW. De wetstekst voorziet echter niet in een nadere invulling van de voornoemde schuldgradatie. Wel biedt te MvT een niet limitatieve lijst</w:t>
      </w:r>
      <w:r w:rsidRPr="00DF4F0A">
        <w:rPr>
          <w:rStyle w:val="Voetnootmarkering"/>
          <w:rFonts w:cstheme="minorHAnsi"/>
          <w:sz w:val="20"/>
          <w:szCs w:val="20"/>
          <w:lang w:val="nl-NL"/>
        </w:rPr>
        <w:footnoteReference w:id="34"/>
      </w:r>
      <w:r w:rsidRPr="00DF4F0A">
        <w:rPr>
          <w:rFonts w:cstheme="minorHAnsi"/>
          <w:sz w:val="20"/>
          <w:szCs w:val="20"/>
          <w:lang w:val="nl-NL"/>
        </w:rPr>
        <w:t xml:space="preserve"> met betrekking tot situaties die hieronder kunnen vallen. Deze situaties zijn re</w:t>
      </w:r>
      <w:r w:rsidR="0070002A" w:rsidRPr="00DF4F0A">
        <w:rPr>
          <w:rFonts w:cstheme="minorHAnsi"/>
          <w:sz w:val="20"/>
          <w:szCs w:val="20"/>
          <w:lang w:val="nl-NL"/>
        </w:rPr>
        <w:t>eds beschreven in paragraaf 3.3</w:t>
      </w:r>
      <w:r w:rsidRPr="00DF4F0A">
        <w:rPr>
          <w:rFonts w:cstheme="minorHAnsi"/>
          <w:sz w:val="20"/>
          <w:szCs w:val="20"/>
          <w:lang w:val="nl-NL"/>
        </w:rPr>
        <w:t xml:space="preserve"> voor deze lijst wordt dan ook gemakshalve terug verwezen naar deze paragraaf. </w:t>
      </w:r>
    </w:p>
    <w:p w14:paraId="3976BCC2" w14:textId="77777777" w:rsidR="00F50B11" w:rsidRPr="00F50B11" w:rsidRDefault="00F50B11" w:rsidP="00F50B11">
      <w:pPr>
        <w:contextualSpacing/>
        <w:jc w:val="both"/>
        <w:rPr>
          <w:rFonts w:cstheme="minorHAnsi"/>
          <w:sz w:val="16"/>
          <w:szCs w:val="16"/>
          <w:lang w:val="nl-NL"/>
        </w:rPr>
      </w:pPr>
    </w:p>
    <w:p w14:paraId="728E347F" w14:textId="1793AF1A" w:rsidR="00693F2B" w:rsidRPr="00F50B11" w:rsidRDefault="00693F2B" w:rsidP="00F50B11">
      <w:pPr>
        <w:contextualSpacing/>
        <w:jc w:val="both"/>
        <w:rPr>
          <w:rFonts w:cstheme="minorHAnsi"/>
          <w:sz w:val="20"/>
          <w:szCs w:val="20"/>
          <w:lang w:val="nl-NL"/>
        </w:rPr>
      </w:pPr>
      <w:r w:rsidRPr="00DF4F0A">
        <w:rPr>
          <w:rFonts w:cstheme="minorHAnsi"/>
          <w:sz w:val="20"/>
          <w:szCs w:val="20"/>
          <w:lang w:val="nl-NL"/>
        </w:rPr>
        <w:t>De vakliteratuur biedt helaas geen tot onvoldoende perspectief op de invulling van het criterium en dus deze schuldgradatie. De Vereniging Arbeidsrecht Advocaten Nederland (VAAN)</w:t>
      </w:r>
      <w:r w:rsidRPr="00DF4F0A">
        <w:rPr>
          <w:rStyle w:val="Voetnootmarkering"/>
          <w:rFonts w:cstheme="minorHAnsi"/>
          <w:sz w:val="20"/>
          <w:szCs w:val="20"/>
          <w:lang w:val="nl-NL"/>
        </w:rPr>
        <w:footnoteReference w:id="35"/>
      </w:r>
      <w:r w:rsidRPr="00DF4F0A">
        <w:rPr>
          <w:rFonts w:cstheme="minorHAnsi"/>
          <w:sz w:val="20"/>
          <w:szCs w:val="20"/>
          <w:lang w:val="nl-NL"/>
        </w:rPr>
        <w:t xml:space="preserve"> en de Vereniging voor Arbeidsrecht (</w:t>
      </w:r>
      <w:proofErr w:type="spellStart"/>
      <w:r w:rsidRPr="00DF4F0A">
        <w:rPr>
          <w:rFonts w:cstheme="minorHAnsi"/>
          <w:sz w:val="20"/>
          <w:szCs w:val="20"/>
          <w:lang w:val="nl-NL"/>
        </w:rPr>
        <w:t>VvA</w:t>
      </w:r>
      <w:proofErr w:type="spellEnd"/>
      <w:r w:rsidRPr="00DF4F0A">
        <w:rPr>
          <w:rFonts w:cstheme="minorHAnsi"/>
          <w:sz w:val="20"/>
          <w:szCs w:val="20"/>
          <w:lang w:val="nl-NL"/>
        </w:rPr>
        <w:t>)</w:t>
      </w:r>
      <w:r w:rsidRPr="00DF4F0A">
        <w:rPr>
          <w:rStyle w:val="Voetnootmarkering"/>
          <w:rFonts w:cstheme="minorHAnsi"/>
          <w:sz w:val="20"/>
          <w:szCs w:val="20"/>
          <w:lang w:val="nl-NL"/>
        </w:rPr>
        <w:footnoteReference w:id="36"/>
      </w:r>
      <w:r w:rsidRPr="00DF4F0A">
        <w:rPr>
          <w:rFonts w:cstheme="minorHAnsi"/>
          <w:sz w:val="20"/>
          <w:szCs w:val="20"/>
          <w:lang w:val="nl-NL"/>
        </w:rPr>
        <w:t xml:space="preserve"> hebben in 2016 een evaluatierapport geschreven met betrekking tot de Wwz. In </w:t>
      </w:r>
      <w:r w:rsidR="0070002A" w:rsidRPr="00DF4F0A">
        <w:rPr>
          <w:rFonts w:cstheme="minorHAnsi"/>
          <w:sz w:val="20"/>
          <w:szCs w:val="20"/>
          <w:lang w:val="nl-NL"/>
        </w:rPr>
        <w:t>het rapport wordt het volgende aangegeven:</w:t>
      </w:r>
      <w:r w:rsidRPr="00DF4F0A">
        <w:rPr>
          <w:rFonts w:cstheme="minorHAnsi"/>
          <w:sz w:val="20"/>
          <w:szCs w:val="20"/>
          <w:lang w:val="nl-NL"/>
        </w:rPr>
        <w:t xml:space="preserve"> </w:t>
      </w:r>
      <w:r w:rsidRPr="00DF4F0A">
        <w:rPr>
          <w:rFonts w:cstheme="minorHAnsi"/>
          <w:i/>
          <w:sz w:val="20"/>
          <w:szCs w:val="20"/>
          <w:lang w:val="nl-NL"/>
        </w:rPr>
        <w:t>“(…) ook is geanalyseerd wanneer er sprake is van ernstig verwijtbaar handelen van de werkgever en/ of de werknemer (…)”</w:t>
      </w:r>
      <w:r w:rsidRPr="00DF4F0A">
        <w:rPr>
          <w:rFonts w:cstheme="minorHAnsi"/>
          <w:sz w:val="20"/>
          <w:szCs w:val="20"/>
          <w:lang w:val="nl-NL"/>
        </w:rPr>
        <w:t xml:space="preserve">. Helaas keren dergelijke analyse met betrekking tot het ernstig verwijtbaar handelen van </w:t>
      </w:r>
      <w:r w:rsidRPr="00F50B11">
        <w:rPr>
          <w:rFonts w:cstheme="minorHAnsi"/>
          <w:sz w:val="20"/>
          <w:szCs w:val="20"/>
          <w:lang w:val="nl-NL"/>
        </w:rPr>
        <w:t xml:space="preserve">de werknemer niet terug in het verdere rapport, met betrekking tot dit criterium zouden ook geen verdere analyses zijn gedaan </w:t>
      </w:r>
      <w:r w:rsidR="00F50B11" w:rsidRPr="00F50B11">
        <w:rPr>
          <w:rFonts w:cstheme="minorHAnsi"/>
          <w:sz w:val="20"/>
          <w:szCs w:val="20"/>
          <w:lang w:val="nl-NL"/>
        </w:rPr>
        <w:t>(BIJLAGE I</w:t>
      </w:r>
      <w:r w:rsidRPr="00F50B11">
        <w:rPr>
          <w:rFonts w:cstheme="minorHAnsi"/>
          <w:sz w:val="20"/>
          <w:szCs w:val="20"/>
          <w:lang w:val="nl-NL"/>
        </w:rPr>
        <w:t>)</w:t>
      </w:r>
      <w:r w:rsidR="0070002A" w:rsidRPr="00F50B11">
        <w:rPr>
          <w:rFonts w:cstheme="minorHAnsi"/>
          <w:sz w:val="20"/>
          <w:szCs w:val="20"/>
          <w:lang w:val="nl-NL"/>
        </w:rPr>
        <w:t>.</w:t>
      </w:r>
      <w:r w:rsidRPr="00F50B11">
        <w:rPr>
          <w:rFonts w:cstheme="minorHAnsi"/>
          <w:sz w:val="20"/>
          <w:szCs w:val="20"/>
          <w:lang w:val="nl-NL"/>
        </w:rPr>
        <w:t xml:space="preserve"> </w:t>
      </w:r>
    </w:p>
    <w:p w14:paraId="45644318" w14:textId="77777777" w:rsidR="00F50B11" w:rsidRPr="00F50B11" w:rsidRDefault="00F50B11" w:rsidP="00F50B11">
      <w:pPr>
        <w:contextualSpacing/>
        <w:jc w:val="both"/>
        <w:rPr>
          <w:rFonts w:cstheme="minorHAnsi"/>
          <w:sz w:val="16"/>
          <w:szCs w:val="16"/>
          <w:lang w:val="nl-NL"/>
        </w:rPr>
      </w:pPr>
    </w:p>
    <w:p w14:paraId="71C3AE18" w14:textId="447130A7" w:rsidR="00693F2B" w:rsidRPr="00DF4F0A" w:rsidRDefault="00693F2B" w:rsidP="00F50B11">
      <w:pPr>
        <w:contextualSpacing/>
        <w:jc w:val="both"/>
        <w:rPr>
          <w:rFonts w:cstheme="minorHAnsi"/>
          <w:sz w:val="20"/>
          <w:szCs w:val="20"/>
          <w:lang w:val="nl-NL"/>
        </w:rPr>
      </w:pPr>
      <w:r w:rsidRPr="00DF4F0A">
        <w:rPr>
          <w:rFonts w:cstheme="minorHAnsi"/>
          <w:sz w:val="20"/>
          <w:szCs w:val="20"/>
          <w:lang w:val="nl-NL"/>
        </w:rPr>
        <w:t>Wel geeft Schouten in een van zijn artikelen</w:t>
      </w:r>
      <w:r w:rsidRPr="00DF4F0A">
        <w:rPr>
          <w:rStyle w:val="Voetnootmarkering"/>
          <w:rFonts w:cstheme="minorHAnsi"/>
          <w:sz w:val="20"/>
          <w:szCs w:val="20"/>
          <w:lang w:val="nl-NL"/>
        </w:rPr>
        <w:footnoteReference w:id="37"/>
      </w:r>
      <w:r w:rsidRPr="00DF4F0A">
        <w:rPr>
          <w:rFonts w:cstheme="minorHAnsi"/>
          <w:sz w:val="20"/>
          <w:szCs w:val="20"/>
          <w:lang w:val="nl-NL"/>
        </w:rPr>
        <w:t xml:space="preserve"> aan dat ernstige verwijtbaarheid binnen het arbeidsrechtelijk kader niet volledig nieuw is. In een aantal arresten van de Hoge Raad heeft de rechter geoordeeld dat de werknemer ‘een ernstig verwijt’ viel te maken.</w:t>
      </w:r>
      <w:r w:rsidRPr="00DF4F0A">
        <w:rPr>
          <w:rStyle w:val="Voetnootmarkering"/>
          <w:rFonts w:cstheme="minorHAnsi"/>
          <w:sz w:val="20"/>
          <w:szCs w:val="20"/>
          <w:lang w:val="nl-NL"/>
        </w:rPr>
        <w:footnoteReference w:id="38"/>
      </w:r>
      <w:r w:rsidRPr="00DF4F0A">
        <w:rPr>
          <w:rFonts w:cstheme="minorHAnsi"/>
          <w:sz w:val="20"/>
          <w:szCs w:val="20"/>
          <w:lang w:val="nl-NL"/>
        </w:rPr>
        <w:t xml:space="preserve"> Dit verwijt z</w:t>
      </w:r>
      <w:r w:rsidR="0070002A" w:rsidRPr="00DF4F0A">
        <w:rPr>
          <w:rFonts w:cstheme="minorHAnsi"/>
          <w:sz w:val="20"/>
          <w:szCs w:val="20"/>
          <w:lang w:val="nl-NL"/>
        </w:rPr>
        <w:t>ag op de veroorzaakte schade door</w:t>
      </w:r>
      <w:r w:rsidRPr="00DF4F0A">
        <w:rPr>
          <w:rFonts w:cstheme="minorHAnsi"/>
          <w:sz w:val="20"/>
          <w:szCs w:val="20"/>
          <w:lang w:val="nl-NL"/>
        </w:rPr>
        <w:t xml:space="preserve"> werknemer. Bij de in de voetnoot vermelde arresten ging het om een werknemer</w:t>
      </w:r>
      <w:r w:rsidR="0070002A" w:rsidRPr="00DF4F0A">
        <w:rPr>
          <w:rFonts w:cstheme="minorHAnsi"/>
          <w:sz w:val="20"/>
          <w:szCs w:val="20"/>
          <w:lang w:val="nl-NL"/>
        </w:rPr>
        <w:t xml:space="preserve"> die</w:t>
      </w:r>
      <w:r w:rsidRPr="00DF4F0A">
        <w:rPr>
          <w:rFonts w:cstheme="minorHAnsi"/>
          <w:sz w:val="20"/>
          <w:szCs w:val="20"/>
          <w:lang w:val="nl-NL"/>
        </w:rPr>
        <w:t>, gelet op de vervulde functie, verantwoordelijk was voor de financiële administratie binnen de organisatie. In beide gevallen heeft de werknemer dusdanig onzorgvuldig gehandeld dat zich dit uitte in financiële schade voor de werkgever. De werkgever heeft werknemer</w:t>
      </w:r>
      <w:r w:rsidR="002759D2" w:rsidRPr="00DF4F0A">
        <w:rPr>
          <w:rFonts w:cstheme="minorHAnsi"/>
          <w:sz w:val="20"/>
          <w:szCs w:val="20"/>
          <w:lang w:val="nl-NL"/>
        </w:rPr>
        <w:t xml:space="preserve"> hiervoor aansprakelijk gesteld. </w:t>
      </w:r>
    </w:p>
    <w:p w14:paraId="7C0A356A" w14:textId="77777777" w:rsidR="00F50B11" w:rsidRPr="00F50B11" w:rsidRDefault="00F50B11" w:rsidP="002759D2">
      <w:pPr>
        <w:contextualSpacing/>
        <w:jc w:val="both"/>
        <w:rPr>
          <w:rFonts w:cstheme="minorHAnsi"/>
          <w:sz w:val="16"/>
          <w:szCs w:val="16"/>
          <w:lang w:val="nl-NL"/>
        </w:rPr>
      </w:pPr>
    </w:p>
    <w:p w14:paraId="6EDE192C" w14:textId="3E73D048" w:rsidR="00693F2B" w:rsidRPr="00DF4F0A" w:rsidRDefault="002759D2" w:rsidP="002759D2">
      <w:pPr>
        <w:contextualSpacing/>
        <w:jc w:val="both"/>
        <w:rPr>
          <w:rFonts w:cstheme="minorHAnsi"/>
          <w:sz w:val="20"/>
          <w:szCs w:val="20"/>
          <w:lang w:val="nl-NL"/>
        </w:rPr>
      </w:pPr>
      <w:r w:rsidRPr="00DF4F0A">
        <w:rPr>
          <w:rFonts w:cstheme="minorHAnsi"/>
          <w:sz w:val="20"/>
          <w:szCs w:val="20"/>
          <w:lang w:val="nl-NL"/>
        </w:rPr>
        <w:t>Daarnaast zijn er eind 2014 en in</w:t>
      </w:r>
      <w:r w:rsidR="00693F2B" w:rsidRPr="00DF4F0A">
        <w:rPr>
          <w:rFonts w:cstheme="minorHAnsi"/>
          <w:sz w:val="20"/>
          <w:szCs w:val="20"/>
          <w:lang w:val="nl-NL"/>
        </w:rPr>
        <w:t xml:space="preserve"> 2015 bijeenkomsten georganiseerd voor het beroepenveld onder andere advocaten en rechters hebben hier de mogelijkheid gekregen met elkaar in debat te gaan over de wijzigingen die de Wwz met zich meebrengt. De verslaglegging van deze bijeenkomsten is opgenomen in het boek “Wwz in Praktijk - </w:t>
      </w:r>
      <w:r w:rsidR="00693F2B" w:rsidRPr="00DF4F0A">
        <w:rPr>
          <w:rFonts w:cstheme="minorHAnsi"/>
          <w:i/>
          <w:sz w:val="20"/>
          <w:szCs w:val="20"/>
          <w:lang w:val="nl-NL"/>
        </w:rPr>
        <w:t>Een open debat tussen advocatuur en rechterlijke macht</w:t>
      </w:r>
      <w:r w:rsidR="00693F2B" w:rsidRPr="00DF4F0A">
        <w:rPr>
          <w:rFonts w:cstheme="minorHAnsi"/>
          <w:sz w:val="20"/>
          <w:szCs w:val="20"/>
          <w:lang w:val="nl-NL"/>
        </w:rPr>
        <w:t>”.</w:t>
      </w:r>
      <w:r w:rsidR="001A3160" w:rsidRPr="00DF4F0A">
        <w:rPr>
          <w:rStyle w:val="Voetnootmarkering"/>
          <w:rFonts w:cstheme="minorHAnsi"/>
          <w:sz w:val="20"/>
          <w:szCs w:val="20"/>
          <w:lang w:val="nl-NL"/>
        </w:rPr>
        <w:footnoteReference w:id="39"/>
      </w:r>
      <w:r w:rsidR="00693F2B" w:rsidRPr="00DF4F0A">
        <w:rPr>
          <w:rFonts w:cstheme="minorHAnsi"/>
          <w:sz w:val="20"/>
          <w:szCs w:val="20"/>
          <w:lang w:val="nl-NL"/>
        </w:rPr>
        <w:t xml:space="preserve"> Nu blijkt er uit deze debatten dat men op enige wijze van mening verschilt. De eerdere stellingname dat de literatuur op dit moment geen perspectief biedt voor de invulling van het criterium en dus</w:t>
      </w:r>
      <w:r w:rsidRPr="00DF4F0A">
        <w:rPr>
          <w:rFonts w:cstheme="minorHAnsi"/>
          <w:sz w:val="20"/>
          <w:szCs w:val="20"/>
          <w:lang w:val="nl-NL"/>
        </w:rPr>
        <w:t xml:space="preserve"> voor</w:t>
      </w:r>
      <w:r w:rsidR="00693F2B" w:rsidRPr="00DF4F0A">
        <w:rPr>
          <w:rFonts w:cstheme="minorHAnsi"/>
          <w:sz w:val="20"/>
          <w:szCs w:val="20"/>
          <w:lang w:val="nl-NL"/>
        </w:rPr>
        <w:t xml:space="preserve"> deze schuldgradatie</w:t>
      </w:r>
      <w:r w:rsidRPr="00DF4F0A">
        <w:rPr>
          <w:rFonts w:cstheme="minorHAnsi"/>
          <w:sz w:val="20"/>
          <w:szCs w:val="20"/>
          <w:lang w:val="nl-NL"/>
        </w:rPr>
        <w:t>,</w:t>
      </w:r>
      <w:r w:rsidR="00693F2B" w:rsidRPr="00DF4F0A">
        <w:rPr>
          <w:rFonts w:cstheme="minorHAnsi"/>
          <w:sz w:val="20"/>
          <w:szCs w:val="20"/>
          <w:lang w:val="nl-NL"/>
        </w:rPr>
        <w:t xml:space="preserve"> wordt bevestigd door de gespreksverslagen van deze bijeenkomsten. Daarbij worden de voorbeelden</w:t>
      </w:r>
      <w:r w:rsidRPr="00DF4F0A">
        <w:rPr>
          <w:rFonts w:cstheme="minorHAnsi"/>
          <w:sz w:val="20"/>
          <w:szCs w:val="20"/>
          <w:lang w:val="nl-NL"/>
        </w:rPr>
        <w:t xml:space="preserve"> in de </w:t>
      </w:r>
      <w:r w:rsidRPr="00DF4F0A">
        <w:rPr>
          <w:rFonts w:cstheme="minorHAnsi"/>
          <w:sz w:val="20"/>
          <w:szCs w:val="20"/>
          <w:lang w:val="nl-NL"/>
        </w:rPr>
        <w:lastRenderedPageBreak/>
        <w:t>MvT</w:t>
      </w:r>
      <w:r w:rsidR="00693F2B" w:rsidRPr="00DF4F0A">
        <w:rPr>
          <w:rFonts w:cstheme="minorHAnsi"/>
          <w:sz w:val="20"/>
          <w:szCs w:val="20"/>
          <w:lang w:val="nl-NL"/>
        </w:rPr>
        <w:t xml:space="preserve"> met</w:t>
      </w:r>
      <w:r w:rsidR="00453A7C" w:rsidRPr="00DF4F0A">
        <w:rPr>
          <w:rFonts w:cstheme="minorHAnsi"/>
          <w:sz w:val="20"/>
          <w:szCs w:val="20"/>
          <w:lang w:val="nl-NL"/>
        </w:rPr>
        <w:t xml:space="preserve"> betrekking tot de situaties die kunnen</w:t>
      </w:r>
      <w:r w:rsidR="00693F2B" w:rsidRPr="00DF4F0A">
        <w:rPr>
          <w:rFonts w:cstheme="minorHAnsi"/>
          <w:sz w:val="20"/>
          <w:szCs w:val="20"/>
          <w:lang w:val="nl-NL"/>
        </w:rPr>
        <w:t xml:space="preserve"> leiden tot</w:t>
      </w:r>
      <w:r w:rsidRPr="00DF4F0A">
        <w:rPr>
          <w:rFonts w:cstheme="minorHAnsi"/>
          <w:sz w:val="20"/>
          <w:szCs w:val="20"/>
          <w:lang w:val="nl-NL"/>
        </w:rPr>
        <w:t xml:space="preserve"> ernstige verwijtbaarheid</w:t>
      </w:r>
      <w:r w:rsidR="00693F2B" w:rsidRPr="00DF4F0A">
        <w:rPr>
          <w:rFonts w:cstheme="minorHAnsi"/>
          <w:sz w:val="20"/>
          <w:szCs w:val="20"/>
          <w:lang w:val="nl-NL"/>
        </w:rPr>
        <w:t xml:space="preserve"> zeer abstract genoemd. Dat deze situaties </w:t>
      </w:r>
      <w:r w:rsidRPr="00DF4F0A">
        <w:rPr>
          <w:rFonts w:cstheme="minorHAnsi"/>
          <w:sz w:val="20"/>
          <w:szCs w:val="20"/>
          <w:lang w:val="nl-NL"/>
        </w:rPr>
        <w:t xml:space="preserve"> een </w:t>
      </w:r>
      <w:r w:rsidR="00693F2B" w:rsidRPr="00DF4F0A">
        <w:rPr>
          <w:rFonts w:cstheme="minorHAnsi"/>
          <w:sz w:val="20"/>
          <w:szCs w:val="20"/>
          <w:lang w:val="nl-NL"/>
        </w:rPr>
        <w:t>niet limitatie</w:t>
      </w:r>
      <w:r w:rsidR="00DD502B" w:rsidRPr="00DF4F0A">
        <w:rPr>
          <w:rFonts w:cstheme="minorHAnsi"/>
          <w:sz w:val="20"/>
          <w:szCs w:val="20"/>
          <w:lang w:val="nl-NL"/>
        </w:rPr>
        <w:t>ve opsomming betreffen, betekent</w:t>
      </w:r>
      <w:r w:rsidR="00693F2B" w:rsidRPr="00DF4F0A">
        <w:rPr>
          <w:rFonts w:cstheme="minorHAnsi"/>
          <w:sz w:val="20"/>
          <w:szCs w:val="20"/>
          <w:lang w:val="nl-NL"/>
        </w:rPr>
        <w:t xml:space="preserve"> volgens enkelen dat rechters</w:t>
      </w:r>
      <w:r w:rsidRPr="00DF4F0A">
        <w:rPr>
          <w:rFonts w:cstheme="minorHAnsi"/>
          <w:sz w:val="20"/>
          <w:szCs w:val="20"/>
          <w:lang w:val="nl-NL"/>
        </w:rPr>
        <w:t xml:space="preserve"> (ondanks de door de wetgever geboden voorzichtigheid bij de interpretatie van het criterium)</w:t>
      </w:r>
      <w:r w:rsidR="00693F2B" w:rsidRPr="00DF4F0A">
        <w:rPr>
          <w:rFonts w:cstheme="minorHAnsi"/>
          <w:sz w:val="20"/>
          <w:szCs w:val="20"/>
          <w:lang w:val="nl-NL"/>
        </w:rPr>
        <w:t xml:space="preserve"> deze opsomming mogen aanvullen.</w:t>
      </w:r>
      <w:r w:rsidR="00693F2B" w:rsidRPr="00DF4F0A">
        <w:rPr>
          <w:rStyle w:val="Voetnootmarkering"/>
          <w:rFonts w:cstheme="minorHAnsi"/>
          <w:sz w:val="20"/>
          <w:szCs w:val="20"/>
          <w:lang w:val="nl-NL"/>
        </w:rPr>
        <w:footnoteReference w:id="40"/>
      </w:r>
      <w:r w:rsidRPr="00DF4F0A">
        <w:rPr>
          <w:rFonts w:cstheme="minorHAnsi"/>
          <w:sz w:val="20"/>
          <w:szCs w:val="20"/>
          <w:lang w:val="nl-NL"/>
        </w:rPr>
        <w:t xml:space="preserve"> </w:t>
      </w:r>
      <w:r w:rsidR="00693F2B" w:rsidRPr="00DF4F0A">
        <w:rPr>
          <w:rFonts w:cstheme="minorHAnsi"/>
          <w:sz w:val="20"/>
          <w:szCs w:val="20"/>
          <w:lang w:val="nl-NL"/>
        </w:rPr>
        <w:t xml:space="preserve">In de gespreksverslagen is onder andere de volgende quote terug te vinden met betrekking tot de nog bestaande onduidelijkheid over verschillende aspecten die de Wwz met zich heeft meegebracht, waaronder de term ernstige verwijtbaarheid. </w:t>
      </w:r>
    </w:p>
    <w:p w14:paraId="5978B25B" w14:textId="77777777" w:rsidR="00693F2B" w:rsidRPr="00DF4F0A" w:rsidRDefault="00693F2B" w:rsidP="001C7D6B">
      <w:pPr>
        <w:contextualSpacing/>
        <w:rPr>
          <w:rFonts w:cstheme="minorHAnsi"/>
          <w:sz w:val="16"/>
          <w:szCs w:val="16"/>
          <w:lang w:val="nl-NL"/>
        </w:rPr>
      </w:pPr>
    </w:p>
    <w:p w14:paraId="065F3331" w14:textId="3151C000" w:rsidR="00693F2B" w:rsidRPr="00DF4F0A" w:rsidRDefault="00356229" w:rsidP="002759D2">
      <w:pPr>
        <w:ind w:left="720"/>
        <w:contextualSpacing/>
        <w:jc w:val="both"/>
        <w:rPr>
          <w:rFonts w:cstheme="minorHAnsi"/>
          <w:i/>
          <w:sz w:val="20"/>
          <w:szCs w:val="20"/>
          <w:lang w:val="nl-NL"/>
        </w:rPr>
      </w:pPr>
      <w:r w:rsidRPr="00DF4F0A">
        <w:rPr>
          <w:rFonts w:cstheme="minorHAnsi"/>
          <w:i/>
          <w:sz w:val="20"/>
          <w:szCs w:val="20"/>
          <w:lang w:val="nl-NL"/>
        </w:rPr>
        <w:t>“(…) Maar totdat de Hoge</w:t>
      </w:r>
      <w:r w:rsidR="00693F2B" w:rsidRPr="00DF4F0A">
        <w:rPr>
          <w:rFonts w:cstheme="minorHAnsi"/>
          <w:i/>
          <w:sz w:val="20"/>
          <w:szCs w:val="20"/>
          <w:lang w:val="nl-NL"/>
        </w:rPr>
        <w:t xml:space="preserve"> Raad zich heeft uitgesproken, zullen wij – advocaten, rechters en wetenschappers – het zelf moeten oplossen. Een belangrijk hulpmiddel daarbij is de parlementaire geschiedenis (…)”</w:t>
      </w:r>
      <w:r w:rsidR="00693F2B" w:rsidRPr="00DF4F0A">
        <w:rPr>
          <w:rStyle w:val="Voetnootmarkering"/>
          <w:rFonts w:cstheme="minorHAnsi"/>
          <w:i/>
          <w:sz w:val="20"/>
          <w:szCs w:val="20"/>
          <w:lang w:val="nl-NL"/>
        </w:rPr>
        <w:footnoteReference w:id="41"/>
      </w:r>
    </w:p>
    <w:p w14:paraId="283F920C" w14:textId="77777777" w:rsidR="002759D2" w:rsidRPr="00DF4F0A" w:rsidRDefault="002759D2" w:rsidP="002759D2">
      <w:pPr>
        <w:contextualSpacing/>
        <w:rPr>
          <w:rFonts w:cstheme="minorHAnsi"/>
          <w:sz w:val="16"/>
          <w:szCs w:val="16"/>
          <w:lang w:val="nl-NL"/>
        </w:rPr>
      </w:pPr>
    </w:p>
    <w:p w14:paraId="7A46012A" w14:textId="21609A34" w:rsidR="002759D2" w:rsidRPr="00DF4F0A" w:rsidRDefault="002759D2" w:rsidP="002759D2">
      <w:pPr>
        <w:contextualSpacing/>
        <w:jc w:val="both"/>
        <w:rPr>
          <w:rFonts w:cstheme="minorHAnsi"/>
          <w:sz w:val="20"/>
          <w:szCs w:val="20"/>
          <w:lang w:val="nl-NL"/>
        </w:rPr>
      </w:pPr>
      <w:r w:rsidRPr="00DF4F0A">
        <w:rPr>
          <w:rFonts w:cstheme="minorHAnsi"/>
          <w:sz w:val="20"/>
          <w:szCs w:val="20"/>
          <w:lang w:val="nl-NL"/>
        </w:rPr>
        <w:t>In paragraaf</w:t>
      </w:r>
      <w:r w:rsidR="00DF4F0A" w:rsidRPr="00DF4F0A">
        <w:rPr>
          <w:rFonts w:cstheme="minorHAnsi"/>
          <w:sz w:val="20"/>
          <w:szCs w:val="20"/>
          <w:lang w:val="nl-NL"/>
        </w:rPr>
        <w:t xml:space="preserve"> 4.1</w:t>
      </w:r>
      <w:r w:rsidRPr="00DF4F0A">
        <w:rPr>
          <w:rFonts w:cstheme="minorHAnsi"/>
          <w:sz w:val="20"/>
          <w:szCs w:val="20"/>
          <w:lang w:val="nl-NL"/>
        </w:rPr>
        <w:t xml:space="preserve"> wordt bezien in hoeverre de gerechtelijke uitspraken tot dusver bij kunnen dragen aan de invulling van deze tweede schuldgradatie te weten, ernstige verwijtbaarheid. </w:t>
      </w:r>
    </w:p>
    <w:p w14:paraId="6828C394" w14:textId="77777777" w:rsidR="008B6BAA" w:rsidRPr="00DF4F0A" w:rsidRDefault="008B6BAA" w:rsidP="001C7D6B">
      <w:pPr>
        <w:contextualSpacing/>
        <w:rPr>
          <w:rFonts w:cstheme="minorHAnsi"/>
          <w:sz w:val="16"/>
          <w:szCs w:val="16"/>
          <w:lang w:val="nl-NL"/>
        </w:rPr>
      </w:pPr>
    </w:p>
    <w:p w14:paraId="1CD476A5" w14:textId="67284589" w:rsidR="00DF5004" w:rsidRPr="00DF4F0A" w:rsidRDefault="005E2E91" w:rsidP="001C7D6B">
      <w:pPr>
        <w:contextualSpacing/>
        <w:rPr>
          <w:rFonts w:cstheme="minorHAnsi"/>
          <w:b/>
          <w:bCs/>
          <w:sz w:val="20"/>
          <w:szCs w:val="20"/>
          <w:lang w:val="nl-NL"/>
        </w:rPr>
      </w:pPr>
      <w:r w:rsidRPr="00DF4F0A">
        <w:rPr>
          <w:rFonts w:cstheme="minorHAnsi"/>
          <w:b/>
          <w:bCs/>
          <w:sz w:val="20"/>
          <w:szCs w:val="20"/>
          <w:lang w:val="nl-NL"/>
        </w:rPr>
        <w:t>3</w:t>
      </w:r>
      <w:r w:rsidR="00DF5004" w:rsidRPr="00DF4F0A">
        <w:rPr>
          <w:rFonts w:cstheme="minorHAnsi"/>
          <w:b/>
          <w:bCs/>
          <w:sz w:val="20"/>
          <w:szCs w:val="20"/>
          <w:lang w:val="nl-NL"/>
        </w:rPr>
        <w:t>.</w:t>
      </w:r>
      <w:r w:rsidRPr="00DF4F0A">
        <w:rPr>
          <w:rFonts w:cstheme="minorHAnsi"/>
          <w:b/>
          <w:bCs/>
          <w:sz w:val="20"/>
          <w:szCs w:val="20"/>
          <w:lang w:val="nl-NL"/>
        </w:rPr>
        <w:t>4</w:t>
      </w:r>
      <w:r w:rsidR="00DF5004" w:rsidRPr="00DF4F0A">
        <w:rPr>
          <w:rFonts w:cstheme="minorHAnsi"/>
          <w:b/>
          <w:bCs/>
          <w:sz w:val="20"/>
          <w:szCs w:val="20"/>
          <w:lang w:val="nl-NL"/>
        </w:rPr>
        <w:t>.</w:t>
      </w:r>
      <w:r w:rsidRPr="00DF4F0A">
        <w:rPr>
          <w:rFonts w:cstheme="minorHAnsi"/>
          <w:b/>
          <w:bCs/>
          <w:sz w:val="20"/>
          <w:szCs w:val="20"/>
          <w:lang w:val="nl-NL"/>
        </w:rPr>
        <w:t>3</w:t>
      </w:r>
      <w:r w:rsidR="00DF5004" w:rsidRPr="00DF4F0A">
        <w:rPr>
          <w:rFonts w:cstheme="minorHAnsi"/>
          <w:b/>
          <w:bCs/>
          <w:sz w:val="20"/>
          <w:szCs w:val="20"/>
          <w:lang w:val="nl-NL"/>
        </w:rPr>
        <w:t xml:space="preserve"> Dringende reden</w:t>
      </w:r>
    </w:p>
    <w:p w14:paraId="56447F6F" w14:textId="71E98BFB" w:rsidR="008B6BAA" w:rsidRPr="00DF4F0A" w:rsidRDefault="008B6BAA" w:rsidP="002759D2">
      <w:pPr>
        <w:spacing w:after="0"/>
        <w:contextualSpacing/>
        <w:jc w:val="both"/>
        <w:rPr>
          <w:rFonts w:cstheme="minorHAnsi"/>
          <w:sz w:val="20"/>
          <w:szCs w:val="20"/>
          <w:lang w:val="nl-NL"/>
        </w:rPr>
      </w:pPr>
      <w:r w:rsidRPr="00DF4F0A">
        <w:rPr>
          <w:rFonts w:cstheme="minorHAnsi"/>
          <w:sz w:val="20"/>
          <w:szCs w:val="20"/>
          <w:lang w:val="nl-NL"/>
        </w:rPr>
        <w:t>In deze paragraaf wordt de dringende reden beschreven</w:t>
      </w:r>
      <w:r w:rsidR="002759D2" w:rsidRPr="00DF4F0A">
        <w:rPr>
          <w:rFonts w:cstheme="minorHAnsi"/>
          <w:sz w:val="20"/>
          <w:szCs w:val="20"/>
          <w:lang w:val="nl-NL"/>
        </w:rPr>
        <w:t>, de laatste schuldgradatie die binnen dit onderzoek wordt behandeld</w:t>
      </w:r>
      <w:r w:rsidRPr="00DF4F0A">
        <w:rPr>
          <w:rFonts w:cstheme="minorHAnsi"/>
          <w:sz w:val="20"/>
          <w:szCs w:val="20"/>
          <w:lang w:val="nl-NL"/>
        </w:rPr>
        <w:t xml:space="preserve">. De dringende reden biedt de grond voor het ontslag op staande voet zoals gesteld in de artikelen 7:677 lid 1 BW en 7: 678 BW. Het eerst vermelde artikel stelt het volgende: </w:t>
      </w:r>
    </w:p>
    <w:p w14:paraId="1CD9A16A" w14:textId="77777777" w:rsidR="008B6BAA" w:rsidRPr="00DF4F0A" w:rsidRDefault="008B6BAA" w:rsidP="002759D2">
      <w:pPr>
        <w:contextualSpacing/>
        <w:jc w:val="both"/>
        <w:rPr>
          <w:rFonts w:cstheme="minorHAnsi"/>
          <w:sz w:val="16"/>
          <w:szCs w:val="16"/>
          <w:lang w:val="nl-NL"/>
        </w:rPr>
      </w:pPr>
    </w:p>
    <w:p w14:paraId="64121C0C" w14:textId="77777777" w:rsidR="008B6BAA" w:rsidRPr="00DF4F0A" w:rsidRDefault="008B6BAA" w:rsidP="002759D2">
      <w:pPr>
        <w:spacing w:after="0"/>
        <w:ind w:left="720"/>
        <w:contextualSpacing/>
        <w:jc w:val="both"/>
        <w:rPr>
          <w:rFonts w:cstheme="minorHAnsi"/>
          <w:sz w:val="20"/>
          <w:szCs w:val="20"/>
          <w:lang w:val="nl-NL"/>
        </w:rPr>
      </w:pPr>
      <w:r w:rsidRPr="00DF4F0A">
        <w:rPr>
          <w:rFonts w:cstheme="minorHAnsi"/>
          <w:i/>
          <w:sz w:val="20"/>
          <w:szCs w:val="20"/>
          <w:lang w:val="nl-NL"/>
        </w:rPr>
        <w:t xml:space="preserve">“Ieder der partijen is bevoegd de arbeidsovereenkomst onverwijld op te zeggen, om een dringende reden, onder onverwijlde mededeling van die reden aan de wederpartij.” </w:t>
      </w:r>
    </w:p>
    <w:p w14:paraId="25CAEF92" w14:textId="77777777" w:rsidR="008B6BAA" w:rsidRPr="00DF4F0A" w:rsidRDefault="008B6BAA" w:rsidP="002759D2">
      <w:pPr>
        <w:spacing w:after="0"/>
        <w:contextualSpacing/>
        <w:jc w:val="both"/>
        <w:rPr>
          <w:rFonts w:cstheme="minorHAnsi"/>
          <w:sz w:val="16"/>
          <w:szCs w:val="16"/>
          <w:lang w:val="nl-NL"/>
        </w:rPr>
      </w:pPr>
    </w:p>
    <w:p w14:paraId="6E22630E" w14:textId="01BC07F3" w:rsidR="008B6BAA" w:rsidRPr="00DF4F0A" w:rsidRDefault="008B6BAA" w:rsidP="002759D2">
      <w:pPr>
        <w:contextualSpacing/>
        <w:jc w:val="both"/>
        <w:rPr>
          <w:rFonts w:cstheme="minorHAnsi"/>
          <w:sz w:val="20"/>
          <w:szCs w:val="20"/>
          <w:lang w:val="nl-NL"/>
        </w:rPr>
      </w:pPr>
      <w:r w:rsidRPr="00DF4F0A">
        <w:rPr>
          <w:rFonts w:cstheme="minorHAnsi"/>
          <w:sz w:val="20"/>
          <w:szCs w:val="20"/>
          <w:lang w:val="nl-NL"/>
        </w:rPr>
        <w:t xml:space="preserve">Aangezien dit onderzoek slechts betrekking heeft op de invulling van het criterium “ernstig verwijtbaar handelen of nalaten van de werknemer”, wordt er met betrekking tot de dringende reden slechts gekeken naar artikel 7:678 BW, wat ziet op gedragingen van een werknemer die de werkgever een dringende reden kunnen </w:t>
      </w:r>
      <w:r w:rsidR="002759D2" w:rsidRPr="00DF4F0A">
        <w:rPr>
          <w:rFonts w:cstheme="minorHAnsi"/>
          <w:sz w:val="20"/>
          <w:szCs w:val="20"/>
          <w:lang w:val="nl-NL"/>
        </w:rPr>
        <w:t>op</w:t>
      </w:r>
      <w:r w:rsidRPr="00DF4F0A">
        <w:rPr>
          <w:rFonts w:cstheme="minorHAnsi"/>
          <w:sz w:val="20"/>
          <w:szCs w:val="20"/>
          <w:lang w:val="nl-NL"/>
        </w:rPr>
        <w:t>leveren. De aspecten ‘onverwijlde opzegging’ en ‘onder onverwijlde mededeling’, betreffen formele vereiste</w:t>
      </w:r>
      <w:r w:rsidR="002759D2" w:rsidRPr="00DF4F0A">
        <w:rPr>
          <w:rFonts w:cstheme="minorHAnsi"/>
          <w:sz w:val="20"/>
          <w:szCs w:val="20"/>
          <w:lang w:val="nl-NL"/>
        </w:rPr>
        <w:t>n waar onder andere aan voldaan</w:t>
      </w:r>
      <w:r w:rsidRPr="00DF4F0A">
        <w:rPr>
          <w:rFonts w:cstheme="minorHAnsi"/>
          <w:sz w:val="20"/>
          <w:szCs w:val="20"/>
          <w:lang w:val="nl-NL"/>
        </w:rPr>
        <w:t xml:space="preserve"> moet zijn wil er een rechtsgeldig ontslag op staande voet tot stand komen. Deze formele aspecten blijven, zoals reeds in de inleiding van dit hoofdstuk vermeld, bij dit onderzoek buiten beschouwing, omdat zij betrekking hebben op de beëindigingsvorm zelf. </w:t>
      </w:r>
    </w:p>
    <w:p w14:paraId="1F6C1FEC" w14:textId="77777777" w:rsidR="00DF4F0A" w:rsidRPr="00DF4F0A" w:rsidRDefault="00DF4F0A" w:rsidP="00DF4F0A">
      <w:pPr>
        <w:contextualSpacing/>
        <w:jc w:val="both"/>
        <w:rPr>
          <w:rFonts w:cstheme="minorHAnsi"/>
          <w:sz w:val="16"/>
          <w:szCs w:val="16"/>
          <w:lang w:val="nl-NL"/>
        </w:rPr>
      </w:pPr>
    </w:p>
    <w:p w14:paraId="383EFE28" w14:textId="05F4E7C5" w:rsidR="008B6BAA" w:rsidRPr="00DF4F0A" w:rsidRDefault="002759D2" w:rsidP="00DF4F0A">
      <w:pPr>
        <w:contextualSpacing/>
        <w:jc w:val="both"/>
        <w:rPr>
          <w:rFonts w:cstheme="minorHAnsi"/>
          <w:sz w:val="20"/>
          <w:szCs w:val="20"/>
          <w:lang w:val="nl-NL"/>
        </w:rPr>
      </w:pPr>
      <w:r w:rsidRPr="00DF4F0A">
        <w:rPr>
          <w:rFonts w:cstheme="minorHAnsi"/>
          <w:sz w:val="20"/>
          <w:szCs w:val="20"/>
          <w:lang w:val="nl-NL"/>
        </w:rPr>
        <w:t xml:space="preserve">Wanneer er </w:t>
      </w:r>
      <w:r w:rsidR="008B6BAA" w:rsidRPr="00DF4F0A">
        <w:rPr>
          <w:rFonts w:cstheme="minorHAnsi"/>
          <w:sz w:val="20"/>
          <w:szCs w:val="20"/>
          <w:lang w:val="nl-NL"/>
        </w:rPr>
        <w:t>sprake</w:t>
      </w:r>
      <w:r w:rsidRPr="00DF4F0A">
        <w:rPr>
          <w:rFonts w:cstheme="minorHAnsi"/>
          <w:sz w:val="20"/>
          <w:szCs w:val="20"/>
          <w:lang w:val="nl-NL"/>
        </w:rPr>
        <w:t xml:space="preserve"> is van</w:t>
      </w:r>
      <w:r w:rsidR="008B6BAA" w:rsidRPr="00DF4F0A">
        <w:rPr>
          <w:rFonts w:cstheme="minorHAnsi"/>
          <w:sz w:val="20"/>
          <w:szCs w:val="20"/>
          <w:lang w:val="nl-NL"/>
        </w:rPr>
        <w:t xml:space="preserve"> zodanige daden, eigenschappen of gedragingen van de werknemer die resulteren in het feit dat van de werkgever redelijker wijze niet verwacht kan worden de arbeidsovereenkomst voort te zetten, dan wordt hier een dringende reden onder verstaan (art. 7: 678 lid 1 BW). Onder de dringende reden kunnen onder andere de volgende situaties aanwezig geacht worden (art. 7:678 lid 2 BW): </w:t>
      </w:r>
    </w:p>
    <w:p w14:paraId="63A917ED"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de werknemer bij het sluiten van de overeenkomst de werkgever heeft misleid door het vertonen van valse of vervalste getuigschriften, of deze opzettelijk valse inlichtingen heeft gegeven omtrent de wijze waarop zijn vorige arbeidsovereenkomst is geëindigd; </w:t>
      </w:r>
    </w:p>
    <w:p w14:paraId="6907BF4E"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in ernstige mate de bekwaamheid of geschiktheid blijkt te missen tot de arbeid waarvoor hij zich heeft verbonden; </w:t>
      </w:r>
    </w:p>
    <w:p w14:paraId="6942F5DD"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zich ondanks waarschuwing overgeeft aan dronkenschap of ander liederlijk gedrag; </w:t>
      </w:r>
    </w:p>
    <w:p w14:paraId="48DF1A04"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zich schuldig maakt aan diefstal, verduistering, bedrog of andere misdrijven, waardoor hij het vertrouwen van de werkgever onwaardig wordt; </w:t>
      </w:r>
    </w:p>
    <w:p w14:paraId="31F5F986"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de werkgever, diens familieleden of huisgenoten, of zijn medewerknemers verleidt of tracht te verleiden tot handelingen, strijdig met de wetten of de goede zeden; </w:t>
      </w:r>
    </w:p>
    <w:p w14:paraId="44725D00"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opzettelijk, of ondanks waarschuwing roekeloos, eigendom van de werkgever beschadigt of aan ernstig gevaar blootstelt; </w:t>
      </w:r>
    </w:p>
    <w:p w14:paraId="7266A23D"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opzettelijk, of ondanks waarschuwing roekeloos, zich zelf of anderen aan ernstig gevaar blootstelt; </w:t>
      </w:r>
    </w:p>
    <w:p w14:paraId="666AE4CF"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bijzonderheden aangaande de huishouding of het bedrijf van de werkgever, die hij behoorde geheim te houden, bekendmaakt; </w:t>
      </w:r>
    </w:p>
    <w:p w14:paraId="2DD8D38F"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hardnekkig weigert te voldoen aan redelijke bevelen of opdrachten, hem door of namens de werkgever verstrekt; </w:t>
      </w:r>
    </w:p>
    <w:p w14:paraId="7238E02D"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op andere wijze grovelijk de plichten veronachtzaamt, welke de arbeidsovereenkomst hem oplegt; </w:t>
      </w:r>
    </w:p>
    <w:p w14:paraId="0AFD0647" w14:textId="77777777" w:rsidR="008B6BAA" w:rsidRPr="00DF4F0A" w:rsidRDefault="008B6BAA" w:rsidP="002759D2">
      <w:pPr>
        <w:pStyle w:val="Lijstalinea"/>
        <w:numPr>
          <w:ilvl w:val="0"/>
          <w:numId w:val="11"/>
        </w:numPr>
        <w:jc w:val="both"/>
        <w:rPr>
          <w:rFonts w:cstheme="minorHAnsi"/>
          <w:sz w:val="20"/>
          <w:szCs w:val="20"/>
          <w:lang w:val="nl-NL"/>
        </w:rPr>
      </w:pPr>
      <w:r w:rsidRPr="00DF4F0A">
        <w:rPr>
          <w:rFonts w:cstheme="minorHAnsi"/>
          <w:sz w:val="20"/>
          <w:szCs w:val="20"/>
          <w:lang w:val="nl-NL"/>
        </w:rPr>
        <w:t xml:space="preserve">wanneer hij door opzet of roekeloosheid buiten staat geraakt of blijft de bedongen arbeid te verrichten. </w:t>
      </w:r>
    </w:p>
    <w:p w14:paraId="27E682DF" w14:textId="77777777" w:rsidR="008B6BAA" w:rsidRPr="00DF4F0A" w:rsidRDefault="008B6BAA" w:rsidP="002759D2">
      <w:pPr>
        <w:contextualSpacing/>
        <w:rPr>
          <w:rFonts w:cstheme="minorHAnsi"/>
          <w:sz w:val="16"/>
          <w:szCs w:val="16"/>
          <w:lang w:val="nl-NL"/>
        </w:rPr>
      </w:pPr>
    </w:p>
    <w:p w14:paraId="51377DE0" w14:textId="1DF85575" w:rsidR="008B6BAA" w:rsidRPr="00DF4F0A" w:rsidRDefault="008B6BAA" w:rsidP="00F22A26">
      <w:pPr>
        <w:spacing w:after="0"/>
        <w:contextualSpacing/>
        <w:jc w:val="both"/>
        <w:rPr>
          <w:rFonts w:cstheme="minorHAnsi"/>
          <w:sz w:val="20"/>
          <w:szCs w:val="20"/>
          <w:lang w:val="nl-NL"/>
        </w:rPr>
      </w:pPr>
      <w:r w:rsidRPr="00DF4F0A">
        <w:rPr>
          <w:rFonts w:cstheme="minorHAnsi"/>
          <w:sz w:val="20"/>
          <w:szCs w:val="20"/>
          <w:lang w:val="nl-NL"/>
        </w:rPr>
        <w:t xml:space="preserve">Met betrekking tot de dringende reden heeft de Hoge Raad geoordeeld, dat deze slechts kan worden vastgesteld aan </w:t>
      </w:r>
      <w:r w:rsidR="002759D2" w:rsidRPr="00DF4F0A">
        <w:rPr>
          <w:rFonts w:cstheme="minorHAnsi"/>
          <w:sz w:val="20"/>
          <w:szCs w:val="20"/>
          <w:lang w:val="nl-NL"/>
        </w:rPr>
        <w:t xml:space="preserve">de hand van </w:t>
      </w:r>
      <w:r w:rsidRPr="00DF4F0A">
        <w:rPr>
          <w:rFonts w:cstheme="minorHAnsi"/>
          <w:sz w:val="20"/>
          <w:szCs w:val="20"/>
          <w:lang w:val="nl-NL"/>
        </w:rPr>
        <w:t xml:space="preserve">alle feiten on omstandigheden van het geval. Hierbij dient tevens rekening gehouden te worden met de persoonlijke </w:t>
      </w:r>
      <w:r w:rsidRPr="00DF4F0A">
        <w:rPr>
          <w:rFonts w:cstheme="minorHAnsi"/>
          <w:sz w:val="20"/>
          <w:szCs w:val="20"/>
          <w:lang w:val="nl-NL"/>
        </w:rPr>
        <w:lastRenderedPageBreak/>
        <w:t>omstandigheden van de werknemer (Arrest Schrijvers/ Van Essen.)</w:t>
      </w:r>
      <w:r w:rsidRPr="00DF4F0A">
        <w:rPr>
          <w:rStyle w:val="Voetnootmarkering"/>
          <w:rFonts w:cstheme="minorHAnsi"/>
          <w:sz w:val="20"/>
          <w:szCs w:val="20"/>
          <w:lang w:val="nl-NL"/>
        </w:rPr>
        <w:footnoteReference w:id="42"/>
      </w:r>
      <w:r w:rsidRPr="00DF4F0A">
        <w:rPr>
          <w:rFonts w:cstheme="minorHAnsi"/>
          <w:sz w:val="20"/>
          <w:szCs w:val="20"/>
          <w:lang w:val="nl-NL"/>
        </w:rPr>
        <w:t xml:space="preserve">  Bij de vorming van de dringende reden wordt er in ieder geval rekening gehouden met de volgende aspecten.</w:t>
      </w:r>
      <w:r w:rsidRPr="00DF4F0A">
        <w:rPr>
          <w:rStyle w:val="Voetnootmarkering"/>
          <w:rFonts w:cstheme="minorHAnsi"/>
          <w:sz w:val="20"/>
          <w:szCs w:val="20"/>
          <w:lang w:val="nl-NL"/>
        </w:rPr>
        <w:footnoteReference w:id="43"/>
      </w:r>
    </w:p>
    <w:p w14:paraId="6020B775" w14:textId="6732E91E" w:rsidR="008B6BAA" w:rsidRPr="00DF4F0A" w:rsidRDefault="008B6BAA" w:rsidP="00F22A26">
      <w:pPr>
        <w:pStyle w:val="Lijstalinea"/>
        <w:numPr>
          <w:ilvl w:val="3"/>
          <w:numId w:val="11"/>
        </w:numPr>
        <w:spacing w:after="0"/>
        <w:jc w:val="both"/>
        <w:rPr>
          <w:rFonts w:cstheme="minorHAnsi"/>
          <w:sz w:val="20"/>
          <w:szCs w:val="20"/>
          <w:lang w:val="nl-NL"/>
        </w:rPr>
      </w:pPr>
      <w:r w:rsidRPr="00DF4F0A">
        <w:rPr>
          <w:rFonts w:cstheme="minorHAnsi"/>
          <w:i/>
          <w:sz w:val="20"/>
          <w:szCs w:val="20"/>
          <w:lang w:val="nl-NL"/>
        </w:rPr>
        <w:t>De aard en de ernst van de omstandigheden die volgens de werkgever zouden leiden tot de dringende reden</w:t>
      </w:r>
      <w:r w:rsidRPr="00DF4F0A">
        <w:rPr>
          <w:rFonts w:cstheme="minorHAnsi"/>
          <w:sz w:val="20"/>
          <w:szCs w:val="20"/>
          <w:lang w:val="nl-NL"/>
        </w:rPr>
        <w:t>. Het gaat bij de beoordeling van dit aspect voornamelijk om de vraag of het geval uitzonderlijk ernstig is.</w:t>
      </w:r>
      <w:r w:rsidRPr="00DF4F0A">
        <w:rPr>
          <w:rStyle w:val="Voetnootmarkering"/>
          <w:rFonts w:cstheme="minorHAnsi"/>
          <w:sz w:val="20"/>
          <w:szCs w:val="20"/>
          <w:lang w:val="nl-NL"/>
        </w:rPr>
        <w:footnoteReference w:id="44"/>
      </w:r>
    </w:p>
    <w:p w14:paraId="622AF338" w14:textId="27A9B8DA" w:rsidR="008B6BAA" w:rsidRPr="00DF4F0A" w:rsidRDefault="008B6BAA" w:rsidP="00F22A26">
      <w:pPr>
        <w:pStyle w:val="Lijstalinea"/>
        <w:numPr>
          <w:ilvl w:val="3"/>
          <w:numId w:val="11"/>
        </w:numPr>
        <w:jc w:val="both"/>
        <w:rPr>
          <w:rFonts w:cstheme="minorHAnsi"/>
          <w:sz w:val="20"/>
          <w:szCs w:val="20"/>
          <w:lang w:val="nl-NL"/>
        </w:rPr>
      </w:pPr>
      <w:r w:rsidRPr="00DF4F0A">
        <w:rPr>
          <w:rFonts w:cstheme="minorHAnsi"/>
          <w:i/>
          <w:sz w:val="20"/>
          <w:szCs w:val="20"/>
          <w:lang w:val="nl-NL"/>
        </w:rPr>
        <w:t>De aard van de dienstbetrekking</w:t>
      </w:r>
      <w:r w:rsidRPr="00DF4F0A">
        <w:rPr>
          <w:rFonts w:cstheme="minorHAnsi"/>
          <w:sz w:val="20"/>
          <w:szCs w:val="20"/>
          <w:lang w:val="nl-NL"/>
        </w:rPr>
        <w:t>. De aard van de dienstbetrekking kan zien op een van de situaties zoals gesteld in artikel 7:678 lid 2 BW. Het gaat hierbij namelijk om de daden, eigenschappen of gedragingen van de werknemer die kunnen leiden tot de dringende reden. Het dient hierbij te gaan om de omstandigheden die aantoonbaar zijn, slechts een vermoeden is in dezen niet voldoende.</w:t>
      </w:r>
      <w:r w:rsidRPr="00DF4F0A">
        <w:rPr>
          <w:rStyle w:val="Voetnootmarkering"/>
          <w:rFonts w:cstheme="minorHAnsi"/>
          <w:sz w:val="20"/>
          <w:szCs w:val="20"/>
          <w:lang w:val="nl-NL"/>
        </w:rPr>
        <w:footnoteReference w:id="45"/>
      </w:r>
    </w:p>
    <w:p w14:paraId="24C1A4E1" w14:textId="1B4C13DE" w:rsidR="008B6BAA" w:rsidRPr="00DF4F0A" w:rsidRDefault="008B6BAA" w:rsidP="00F22A26">
      <w:pPr>
        <w:pStyle w:val="Lijstalinea"/>
        <w:numPr>
          <w:ilvl w:val="3"/>
          <w:numId w:val="11"/>
        </w:numPr>
        <w:jc w:val="both"/>
        <w:rPr>
          <w:rFonts w:cstheme="minorHAnsi"/>
          <w:sz w:val="20"/>
          <w:szCs w:val="20"/>
          <w:lang w:val="nl-NL"/>
        </w:rPr>
      </w:pPr>
      <w:r w:rsidRPr="00DF4F0A">
        <w:rPr>
          <w:rFonts w:cstheme="minorHAnsi"/>
          <w:i/>
          <w:sz w:val="20"/>
          <w:szCs w:val="20"/>
          <w:lang w:val="nl-NL"/>
        </w:rPr>
        <w:t>De ernst van de dringende reden.</w:t>
      </w:r>
      <w:r w:rsidRPr="00DF4F0A">
        <w:rPr>
          <w:rFonts w:cstheme="minorHAnsi"/>
          <w:sz w:val="20"/>
          <w:szCs w:val="20"/>
          <w:lang w:val="nl-NL"/>
        </w:rPr>
        <w:t xml:space="preserve"> Hierbij speelt het al dan niet bewust handelen vaak een rol. Is er bijvoorbeeld door de werkgever een waarschuwing uitgevaardigd.</w:t>
      </w:r>
      <w:r w:rsidRPr="00DF4F0A">
        <w:rPr>
          <w:rStyle w:val="Voetnootmarkering"/>
          <w:rFonts w:cstheme="minorHAnsi"/>
          <w:sz w:val="20"/>
          <w:szCs w:val="20"/>
          <w:lang w:val="nl-NL"/>
        </w:rPr>
        <w:footnoteReference w:id="46"/>
      </w:r>
    </w:p>
    <w:p w14:paraId="33DF170B" w14:textId="21178C90" w:rsidR="008B6BAA" w:rsidRPr="00DF4F0A" w:rsidRDefault="008B6BAA" w:rsidP="00F22A26">
      <w:pPr>
        <w:pStyle w:val="Lijstalinea"/>
        <w:numPr>
          <w:ilvl w:val="3"/>
          <w:numId w:val="11"/>
        </w:numPr>
        <w:jc w:val="both"/>
        <w:rPr>
          <w:rFonts w:cstheme="minorHAnsi"/>
          <w:sz w:val="20"/>
          <w:szCs w:val="20"/>
          <w:lang w:val="nl-NL"/>
        </w:rPr>
      </w:pPr>
      <w:r w:rsidRPr="00DF4F0A">
        <w:rPr>
          <w:rFonts w:cstheme="minorHAnsi"/>
          <w:i/>
          <w:sz w:val="20"/>
          <w:szCs w:val="20"/>
          <w:lang w:val="nl-NL"/>
        </w:rPr>
        <w:t>De persoonlijke omstandigheden van de werknemer</w:t>
      </w:r>
      <w:r w:rsidRPr="00DF4F0A">
        <w:rPr>
          <w:rFonts w:cstheme="minorHAnsi"/>
          <w:sz w:val="20"/>
          <w:szCs w:val="20"/>
          <w:lang w:val="nl-NL"/>
        </w:rPr>
        <w:t>. Denk hierbij bijvoorbeeld aan de leeftijd en welke gevolgen het ontslag op staande voet voor de werknemer zou kunnen hebben.</w:t>
      </w:r>
      <w:r w:rsidRPr="00DF4F0A">
        <w:rPr>
          <w:rStyle w:val="Voetnootmarkering"/>
          <w:rFonts w:cstheme="minorHAnsi"/>
          <w:sz w:val="20"/>
          <w:szCs w:val="20"/>
          <w:lang w:val="nl-NL"/>
        </w:rPr>
        <w:t xml:space="preserve"> </w:t>
      </w:r>
      <w:r w:rsidRPr="00DF4F0A">
        <w:rPr>
          <w:rStyle w:val="Voetnootmarkering"/>
          <w:rFonts w:cstheme="minorHAnsi"/>
          <w:sz w:val="20"/>
          <w:szCs w:val="20"/>
          <w:lang w:val="nl-NL"/>
        </w:rPr>
        <w:footnoteReference w:id="47"/>
      </w:r>
    </w:p>
    <w:p w14:paraId="5E091407" w14:textId="77777777" w:rsidR="00DF4F0A" w:rsidRPr="00DF4F0A" w:rsidRDefault="008B6BAA" w:rsidP="00DF4F0A">
      <w:pPr>
        <w:contextualSpacing/>
        <w:jc w:val="both"/>
        <w:rPr>
          <w:rFonts w:cstheme="minorHAnsi"/>
          <w:sz w:val="20"/>
          <w:szCs w:val="20"/>
          <w:lang w:val="nl-NL"/>
        </w:rPr>
      </w:pPr>
      <w:r w:rsidRPr="00DF4F0A">
        <w:rPr>
          <w:rFonts w:cstheme="minorHAnsi"/>
          <w:sz w:val="20"/>
          <w:szCs w:val="20"/>
          <w:lang w:val="nl-NL"/>
        </w:rPr>
        <w:t>Voornoemde aspecten kunnen eraan bijdragen, dat zelfs wanneer er sprake is van verwijtbaarheid van de werknemer, dat de gedragingen niet zijn te kwalificeren als een dringende reden.</w:t>
      </w:r>
      <w:r w:rsidRPr="00DF4F0A">
        <w:rPr>
          <w:rStyle w:val="Voetnootmarkering"/>
          <w:rFonts w:cstheme="minorHAnsi"/>
          <w:sz w:val="20"/>
          <w:szCs w:val="20"/>
          <w:lang w:val="nl-NL"/>
        </w:rPr>
        <w:footnoteReference w:id="48"/>
      </w:r>
      <w:r w:rsidR="00DF4F0A" w:rsidRPr="00DF4F0A">
        <w:rPr>
          <w:rFonts w:cstheme="minorHAnsi"/>
          <w:sz w:val="20"/>
          <w:szCs w:val="20"/>
          <w:lang w:val="nl-NL"/>
        </w:rPr>
        <w:t xml:space="preserve"> </w:t>
      </w:r>
    </w:p>
    <w:p w14:paraId="40D1252C" w14:textId="77777777" w:rsidR="00DF4F0A" w:rsidRPr="00DF4F0A" w:rsidRDefault="00DF4F0A" w:rsidP="00DF4F0A">
      <w:pPr>
        <w:contextualSpacing/>
        <w:jc w:val="both"/>
        <w:rPr>
          <w:rFonts w:cstheme="minorHAnsi"/>
          <w:sz w:val="20"/>
          <w:szCs w:val="20"/>
          <w:lang w:val="nl-NL"/>
        </w:rPr>
      </w:pPr>
    </w:p>
    <w:p w14:paraId="496E15D4" w14:textId="35A61DC7" w:rsidR="002759D2" w:rsidRPr="00DF4F0A" w:rsidRDefault="008B6BAA" w:rsidP="00DF4F0A">
      <w:pPr>
        <w:contextualSpacing/>
        <w:jc w:val="both"/>
        <w:rPr>
          <w:rFonts w:cstheme="minorHAnsi"/>
          <w:sz w:val="20"/>
          <w:szCs w:val="20"/>
          <w:u w:val="single"/>
          <w:lang w:val="nl-NL"/>
        </w:rPr>
      </w:pPr>
      <w:r w:rsidRPr="00DF4F0A">
        <w:rPr>
          <w:rFonts w:cstheme="minorHAnsi"/>
          <w:sz w:val="20"/>
          <w:szCs w:val="20"/>
          <w:lang w:val="nl-NL"/>
        </w:rPr>
        <w:t>Daarnaast hoeft er als er sprake is van een dringende reden niet altijd sprake te zijn van verwijtbaarheid. Het gaat hierbij om situaties waarin de werknemer bijvoorbeeld ontoerekeningsvatbaar is. Of om een werknemer die tijdens werk gebruik maakt  of onder de invloed is van verdovende middelen en zich misdraagt op de werkvloer. Bij dergelijke situaties kan niet geoordeeld worden dat de gedragingen van werknemer verwijtbaar zijn of in het licht van de omstandigheden, ernstig verwijtbaar.</w:t>
      </w:r>
      <w:r w:rsidRPr="00DF4F0A">
        <w:rPr>
          <w:rStyle w:val="Voetnootmarkering"/>
          <w:rFonts w:cstheme="minorHAnsi"/>
          <w:sz w:val="20"/>
          <w:szCs w:val="20"/>
          <w:lang w:val="nl-NL"/>
        </w:rPr>
        <w:footnoteReference w:id="49"/>
      </w:r>
      <w:r w:rsidR="00DF4F0A" w:rsidRPr="00DF4F0A">
        <w:rPr>
          <w:rFonts w:cstheme="minorHAnsi"/>
          <w:sz w:val="20"/>
          <w:szCs w:val="20"/>
          <w:lang w:val="nl-NL"/>
        </w:rPr>
        <w:t xml:space="preserve"> </w:t>
      </w:r>
      <w:r w:rsidR="002759D2" w:rsidRPr="00DF4F0A">
        <w:rPr>
          <w:rFonts w:cstheme="minorHAnsi"/>
          <w:sz w:val="20"/>
          <w:szCs w:val="20"/>
          <w:lang w:val="nl-NL"/>
        </w:rPr>
        <w:t>Deze laatste schuldgradatie komt tevens aan bod in p</w:t>
      </w:r>
      <w:r w:rsidR="00DF4F0A" w:rsidRPr="00DF4F0A">
        <w:rPr>
          <w:rFonts w:cstheme="minorHAnsi"/>
          <w:sz w:val="20"/>
          <w:szCs w:val="20"/>
          <w:lang w:val="nl-NL"/>
        </w:rPr>
        <w:t>aragraaf 5.2</w:t>
      </w:r>
      <w:r w:rsidR="002759D2" w:rsidRPr="00DF4F0A">
        <w:rPr>
          <w:rFonts w:cstheme="minorHAnsi"/>
          <w:sz w:val="20"/>
          <w:szCs w:val="20"/>
          <w:lang w:val="nl-NL"/>
        </w:rPr>
        <w:t xml:space="preserve"> waar verschillende gerechtelijke uitspraken die betrekking hebben op deze schuldgradatie geanalyseerd worden. </w:t>
      </w:r>
    </w:p>
    <w:p w14:paraId="646D665C" w14:textId="77777777" w:rsidR="008B6BAA" w:rsidRPr="00DF4F0A" w:rsidRDefault="008B6BAA" w:rsidP="001C7D6B">
      <w:pPr>
        <w:contextualSpacing/>
        <w:rPr>
          <w:rFonts w:cstheme="minorHAnsi"/>
          <w:sz w:val="20"/>
          <w:szCs w:val="20"/>
          <w:u w:val="single"/>
          <w:lang w:val="nl-NL"/>
        </w:rPr>
      </w:pPr>
    </w:p>
    <w:p w14:paraId="0BF59A2F" w14:textId="77777777" w:rsidR="008B6BAA" w:rsidRPr="00DF4F0A" w:rsidRDefault="008B6BAA" w:rsidP="001C7D6B">
      <w:pPr>
        <w:contextualSpacing/>
        <w:rPr>
          <w:rFonts w:cstheme="minorHAnsi"/>
          <w:b/>
          <w:sz w:val="20"/>
          <w:szCs w:val="20"/>
          <w:lang w:val="nl-NL"/>
        </w:rPr>
      </w:pPr>
      <w:r w:rsidRPr="00DF4F0A">
        <w:rPr>
          <w:rFonts w:cstheme="minorHAnsi"/>
          <w:b/>
          <w:sz w:val="20"/>
          <w:szCs w:val="20"/>
          <w:lang w:val="nl-NL"/>
        </w:rPr>
        <w:br w:type="page"/>
      </w:r>
    </w:p>
    <w:p w14:paraId="2731D995" w14:textId="3461226A" w:rsidR="003F7DEC" w:rsidRPr="00DF4F0A" w:rsidRDefault="003F7DEC" w:rsidP="001C7D6B">
      <w:pPr>
        <w:contextualSpacing/>
        <w:rPr>
          <w:rFonts w:cstheme="minorHAnsi"/>
          <w:b/>
          <w:sz w:val="24"/>
          <w:szCs w:val="24"/>
          <w:lang w:val="nl-NL"/>
        </w:rPr>
      </w:pPr>
      <w:r w:rsidRPr="00DF4F0A">
        <w:rPr>
          <w:rFonts w:cstheme="minorHAnsi"/>
          <w:b/>
          <w:sz w:val="24"/>
          <w:szCs w:val="24"/>
          <w:lang w:val="nl-NL"/>
        </w:rPr>
        <w:lastRenderedPageBreak/>
        <w:t>Hoofdstuk 4</w:t>
      </w:r>
      <w:r w:rsidR="00F22A26" w:rsidRPr="00DF4F0A">
        <w:rPr>
          <w:rFonts w:cstheme="minorHAnsi"/>
          <w:b/>
          <w:sz w:val="24"/>
          <w:szCs w:val="24"/>
          <w:lang w:val="nl-NL"/>
        </w:rPr>
        <w:t>. Het c</w:t>
      </w:r>
      <w:r w:rsidRPr="00DF4F0A">
        <w:rPr>
          <w:rFonts w:cstheme="minorHAnsi"/>
          <w:b/>
          <w:sz w:val="24"/>
          <w:szCs w:val="24"/>
          <w:lang w:val="nl-NL"/>
        </w:rPr>
        <w:t>riterium</w:t>
      </w:r>
      <w:r w:rsidR="00F22A26" w:rsidRPr="00DF4F0A">
        <w:rPr>
          <w:rFonts w:cstheme="minorHAnsi"/>
          <w:b/>
          <w:sz w:val="24"/>
          <w:szCs w:val="24"/>
          <w:lang w:val="nl-NL"/>
        </w:rPr>
        <w:t xml:space="preserve"> en de schuldgradatie ernstige verwijtbaarheid</w:t>
      </w:r>
      <w:r w:rsidRPr="00DF4F0A">
        <w:rPr>
          <w:rFonts w:cstheme="minorHAnsi"/>
          <w:b/>
          <w:sz w:val="24"/>
          <w:szCs w:val="24"/>
          <w:lang w:val="nl-NL"/>
        </w:rPr>
        <w:t xml:space="preserve"> </w:t>
      </w:r>
    </w:p>
    <w:p w14:paraId="42C9D441" w14:textId="77777777" w:rsidR="00727D20" w:rsidRPr="00DF4F0A" w:rsidRDefault="00727D20" w:rsidP="00727D20">
      <w:pPr>
        <w:contextualSpacing/>
        <w:jc w:val="both"/>
        <w:rPr>
          <w:rFonts w:cstheme="minorHAnsi"/>
          <w:sz w:val="16"/>
          <w:szCs w:val="16"/>
          <w:lang w:val="nl-NL"/>
        </w:rPr>
      </w:pPr>
    </w:p>
    <w:p w14:paraId="7E553AF5" w14:textId="5FF96F9F"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In dit hoofdstuk wordt</w:t>
      </w:r>
      <w:r w:rsidR="00F22A26" w:rsidRPr="00DF4F0A">
        <w:rPr>
          <w:rFonts w:cstheme="minorHAnsi"/>
          <w:sz w:val="20"/>
          <w:szCs w:val="20"/>
          <w:lang w:val="nl-NL"/>
        </w:rPr>
        <w:t xml:space="preserve"> het criterium en daarmee ook de schuldgradatie ernstige verwijtbaarheid geanalyseerd. Deze analyse dient bij te dragen aan de beantwoording van de praktische deelvragen. In paragrafen 3.3 en</w:t>
      </w:r>
      <w:r w:rsidR="00F22A26" w:rsidRPr="00DF4F0A">
        <w:rPr>
          <w:rFonts w:cstheme="minorHAnsi"/>
          <w:color w:val="FF0000"/>
          <w:sz w:val="20"/>
          <w:szCs w:val="20"/>
          <w:lang w:val="nl-NL"/>
        </w:rPr>
        <w:t xml:space="preserve"> </w:t>
      </w:r>
      <w:r w:rsidR="00F22A26" w:rsidRPr="00DF4F0A">
        <w:rPr>
          <w:rFonts w:cstheme="minorHAnsi"/>
          <w:sz w:val="20"/>
          <w:szCs w:val="20"/>
          <w:lang w:val="nl-NL"/>
        </w:rPr>
        <w:t>3.4.</w:t>
      </w:r>
      <w:r w:rsidRPr="00DF4F0A">
        <w:rPr>
          <w:rFonts w:cstheme="minorHAnsi"/>
          <w:sz w:val="20"/>
          <w:szCs w:val="20"/>
          <w:lang w:val="nl-NL"/>
        </w:rPr>
        <w:t xml:space="preserve"> zijn reeds de theoretische en wetstechnische aspecten met betrekking tot de transitievergoeding en het criterium besproken. De wetgever heeft in de MvT gesteld dat het van belang is om te kijken in hoeverre aan het criterium een nadere invulling is te geven aan de hand van rechterlijke uitspraken. Daarbij sluit een analyse van rechtelijke uitspraken aan bij het belang voor de beroepspraktijk van de opdrachtgever. </w:t>
      </w:r>
      <w:r w:rsidR="00F22A26" w:rsidRPr="00DF4F0A">
        <w:rPr>
          <w:rFonts w:cstheme="minorHAnsi"/>
          <w:sz w:val="20"/>
          <w:szCs w:val="20"/>
          <w:lang w:val="nl-NL"/>
        </w:rPr>
        <w:t xml:space="preserve">Dit hoofdstuk is opgedeeld in twee paragrafen. Paragraaf 4.1 betreft de analyse van gerechtelijke uitspraken met betrekking tot artikel 7:673 lid 7 onder c BW en paragraaf 4.2 betreft de analyse van gerechtelijke uitspraken met betrekking tot artikel 7:673 lid 8 BW. </w:t>
      </w:r>
    </w:p>
    <w:p w14:paraId="51191AAE" w14:textId="77777777" w:rsidR="00F22A26" w:rsidRPr="00DF4F0A" w:rsidRDefault="00F22A26" w:rsidP="001C7D6B">
      <w:pPr>
        <w:contextualSpacing/>
        <w:rPr>
          <w:rFonts w:cstheme="minorHAnsi"/>
          <w:b/>
          <w:sz w:val="16"/>
          <w:szCs w:val="16"/>
          <w:u w:val="single"/>
          <w:lang w:val="nl-NL"/>
        </w:rPr>
      </w:pPr>
    </w:p>
    <w:p w14:paraId="4DE83EF5" w14:textId="5EA2B3A7" w:rsidR="00F22A26" w:rsidRPr="00DF4F0A" w:rsidRDefault="003F7DEC" w:rsidP="00727D20">
      <w:pPr>
        <w:contextualSpacing/>
        <w:jc w:val="both"/>
        <w:rPr>
          <w:rFonts w:cstheme="minorHAnsi"/>
          <w:b/>
          <w:u w:val="single"/>
          <w:lang w:val="nl-NL"/>
        </w:rPr>
      </w:pPr>
      <w:r w:rsidRPr="00DF4F0A">
        <w:rPr>
          <w:rFonts w:cstheme="minorHAnsi"/>
          <w:b/>
          <w:u w:val="single"/>
          <w:lang w:val="nl-NL"/>
        </w:rPr>
        <w:t xml:space="preserve">4.1 </w:t>
      </w:r>
      <w:r w:rsidR="00F22A26" w:rsidRPr="00DF4F0A">
        <w:rPr>
          <w:rFonts w:cstheme="minorHAnsi"/>
          <w:b/>
          <w:u w:val="single"/>
          <w:lang w:val="nl-NL"/>
        </w:rPr>
        <w:t>Analyse artikel 7:673 lid 7 onder c BW (het criterium</w:t>
      </w:r>
      <w:r w:rsidR="00DF4F0A" w:rsidRPr="00DF4F0A">
        <w:rPr>
          <w:rFonts w:cstheme="minorHAnsi"/>
          <w:b/>
          <w:u w:val="single"/>
          <w:lang w:val="nl-NL"/>
        </w:rPr>
        <w:t>)</w:t>
      </w:r>
    </w:p>
    <w:p w14:paraId="02D2411A" w14:textId="462841B9" w:rsidR="00F22A26" w:rsidRPr="00DF4F0A" w:rsidRDefault="00F22A26" w:rsidP="00727D20">
      <w:pPr>
        <w:contextualSpacing/>
        <w:rPr>
          <w:rFonts w:cstheme="minorHAnsi"/>
          <w:sz w:val="20"/>
          <w:szCs w:val="20"/>
          <w:lang w:val="nl-NL"/>
        </w:rPr>
      </w:pPr>
      <w:r w:rsidRPr="00DF4F0A">
        <w:rPr>
          <w:rFonts w:cstheme="minorHAnsi"/>
          <w:sz w:val="20"/>
          <w:szCs w:val="20"/>
          <w:lang w:val="nl-NL"/>
        </w:rPr>
        <w:t xml:space="preserve">In </w:t>
      </w:r>
      <w:r w:rsidR="00727D20" w:rsidRPr="00DF4F0A">
        <w:rPr>
          <w:rFonts w:cstheme="minorHAnsi"/>
          <w:sz w:val="20"/>
          <w:szCs w:val="20"/>
          <w:lang w:val="nl-NL"/>
        </w:rPr>
        <w:t xml:space="preserve">deze </w:t>
      </w:r>
      <w:r w:rsidRPr="00DF4F0A">
        <w:rPr>
          <w:rFonts w:cstheme="minorHAnsi"/>
          <w:sz w:val="20"/>
          <w:szCs w:val="20"/>
          <w:lang w:val="nl-NL"/>
        </w:rPr>
        <w:t>paragraaf wordt, aan de hand van de analyse van 35 gerechtelijke uitspraken (</w:t>
      </w:r>
      <w:r w:rsidR="00545E24" w:rsidRPr="00DF4F0A">
        <w:rPr>
          <w:rFonts w:cstheme="minorHAnsi"/>
          <w:sz w:val="20"/>
          <w:szCs w:val="20"/>
          <w:lang w:val="nl-NL"/>
        </w:rPr>
        <w:t>BIJLAGEN II</w:t>
      </w:r>
      <w:r w:rsidRPr="00DF4F0A">
        <w:rPr>
          <w:rFonts w:cstheme="minorHAnsi"/>
          <w:sz w:val="20"/>
          <w:szCs w:val="20"/>
          <w:lang w:val="nl-NL"/>
        </w:rPr>
        <w:t>), bekeken in hoeverre het mogelijk is het criterium nader in te vullen en wanneer er dus geen transitievergoeding verschuldigd is door de werkgever. Daarbij is bewust gekozen voor uitspraken waarbij de werknemer:</w:t>
      </w:r>
    </w:p>
    <w:p w14:paraId="57183638" w14:textId="77777777" w:rsidR="00F22A26" w:rsidRPr="00DF4F0A" w:rsidRDefault="00F22A26" w:rsidP="00F22A26">
      <w:pPr>
        <w:pStyle w:val="Lijstalinea"/>
        <w:numPr>
          <w:ilvl w:val="0"/>
          <w:numId w:val="16"/>
        </w:numPr>
        <w:rPr>
          <w:rFonts w:cstheme="minorHAnsi"/>
          <w:sz w:val="20"/>
          <w:szCs w:val="20"/>
          <w:lang w:val="nl-NL"/>
        </w:rPr>
      </w:pPr>
      <w:r w:rsidRPr="00DF4F0A">
        <w:rPr>
          <w:rFonts w:cstheme="minorHAnsi"/>
          <w:sz w:val="20"/>
          <w:szCs w:val="20"/>
          <w:lang w:val="nl-NL"/>
        </w:rPr>
        <w:t xml:space="preserve">in beginsel in aanmerking komt voor een transitievergoeding; en </w:t>
      </w:r>
    </w:p>
    <w:p w14:paraId="56E4EFE4" w14:textId="77777777" w:rsidR="00F22A26" w:rsidRPr="00DF4F0A" w:rsidRDefault="00F22A26" w:rsidP="00F22A26">
      <w:pPr>
        <w:pStyle w:val="Lijstalinea"/>
        <w:numPr>
          <w:ilvl w:val="0"/>
          <w:numId w:val="16"/>
        </w:numPr>
        <w:rPr>
          <w:rFonts w:cstheme="minorHAnsi"/>
          <w:sz w:val="20"/>
          <w:szCs w:val="20"/>
          <w:lang w:val="nl-NL"/>
        </w:rPr>
      </w:pPr>
      <w:r w:rsidRPr="00DF4F0A">
        <w:rPr>
          <w:rFonts w:cstheme="minorHAnsi"/>
          <w:sz w:val="20"/>
          <w:szCs w:val="20"/>
          <w:lang w:val="nl-NL"/>
        </w:rPr>
        <w:t>waar de gedragingen van werknemer gekwalificeerd worden als ernstig verwijtbaar.</w:t>
      </w:r>
      <w:r w:rsidRPr="00DF4F0A">
        <w:rPr>
          <w:rFonts w:cstheme="minorHAnsi"/>
          <w:color w:val="FF0000"/>
          <w:sz w:val="20"/>
          <w:szCs w:val="20"/>
          <w:lang w:val="nl-NL"/>
        </w:rPr>
        <w:t xml:space="preserve"> </w:t>
      </w:r>
    </w:p>
    <w:p w14:paraId="05EE6252" w14:textId="59613007" w:rsidR="00F22A26" w:rsidRPr="00DF4F0A" w:rsidRDefault="00F22A26" w:rsidP="00F22A26">
      <w:pPr>
        <w:contextualSpacing/>
        <w:rPr>
          <w:rFonts w:cstheme="minorHAnsi"/>
          <w:color w:val="FF0000"/>
          <w:sz w:val="20"/>
          <w:szCs w:val="20"/>
          <w:lang w:val="nl-NL"/>
        </w:rPr>
      </w:pPr>
      <w:r w:rsidRPr="00DF4F0A">
        <w:rPr>
          <w:rFonts w:cstheme="minorHAnsi"/>
          <w:sz w:val="20"/>
          <w:szCs w:val="20"/>
          <w:lang w:val="nl-NL"/>
        </w:rPr>
        <w:t>Deze keus is gemaakt om na de analyse en de bevindingen die voortvloeien uit jurisprudentie het criterium waar mogelijk zo zuiver mogelijk in te kunnen vullen.</w:t>
      </w:r>
      <w:r w:rsidR="00727D20" w:rsidRPr="00DF4F0A">
        <w:rPr>
          <w:rFonts w:cstheme="minorHAnsi"/>
          <w:sz w:val="20"/>
          <w:szCs w:val="20"/>
          <w:lang w:val="nl-NL"/>
        </w:rPr>
        <w:t xml:space="preserve"> </w:t>
      </w:r>
      <w:r w:rsidRPr="00DF4F0A">
        <w:rPr>
          <w:rFonts w:cstheme="minorHAnsi"/>
          <w:sz w:val="20"/>
          <w:szCs w:val="20"/>
          <w:lang w:val="nl-NL"/>
        </w:rPr>
        <w:t xml:space="preserve">Deze paragraaf is opgebouwd uit drie </w:t>
      </w:r>
      <w:r w:rsidR="00727D20" w:rsidRPr="00DF4F0A">
        <w:rPr>
          <w:rFonts w:cstheme="minorHAnsi"/>
          <w:sz w:val="20"/>
          <w:szCs w:val="20"/>
          <w:lang w:val="nl-NL"/>
        </w:rPr>
        <w:t>sub paragrafen</w:t>
      </w:r>
      <w:r w:rsidRPr="00DF4F0A">
        <w:rPr>
          <w:rFonts w:cstheme="minorHAnsi"/>
          <w:sz w:val="20"/>
          <w:szCs w:val="20"/>
          <w:lang w:val="nl-NL"/>
        </w:rPr>
        <w:t xml:space="preserve">: </w:t>
      </w:r>
      <w:r w:rsidRPr="00DF4F0A">
        <w:rPr>
          <w:rFonts w:cstheme="minorHAnsi"/>
          <w:color w:val="FF0000"/>
          <w:sz w:val="20"/>
          <w:szCs w:val="20"/>
          <w:lang w:val="nl-NL"/>
        </w:rPr>
        <w:t xml:space="preserve"> </w:t>
      </w:r>
    </w:p>
    <w:p w14:paraId="253EA248" w14:textId="77777777" w:rsidR="00F22A26" w:rsidRPr="00DF4F0A" w:rsidRDefault="00F22A26" w:rsidP="00F22A26">
      <w:pPr>
        <w:pStyle w:val="Lijstalinea"/>
        <w:numPr>
          <w:ilvl w:val="0"/>
          <w:numId w:val="15"/>
        </w:numPr>
        <w:rPr>
          <w:rFonts w:cstheme="minorHAnsi"/>
          <w:sz w:val="20"/>
          <w:szCs w:val="20"/>
          <w:lang w:val="nl-NL"/>
        </w:rPr>
      </w:pPr>
      <w:r w:rsidRPr="00DF4F0A">
        <w:rPr>
          <w:rFonts w:cstheme="minorHAnsi"/>
          <w:sz w:val="20"/>
          <w:szCs w:val="20"/>
          <w:lang w:val="nl-NL"/>
        </w:rPr>
        <w:t>Kwantitatieve analyse van uitspraken (paragraaf 4.1.1);</w:t>
      </w:r>
    </w:p>
    <w:p w14:paraId="6EE46A5D" w14:textId="77777777" w:rsidR="00F22A26" w:rsidRPr="00DF4F0A" w:rsidRDefault="00F22A26" w:rsidP="00F22A26">
      <w:pPr>
        <w:pStyle w:val="Lijstalinea"/>
        <w:numPr>
          <w:ilvl w:val="0"/>
          <w:numId w:val="15"/>
        </w:numPr>
        <w:rPr>
          <w:rFonts w:cstheme="minorHAnsi"/>
          <w:sz w:val="20"/>
          <w:szCs w:val="20"/>
          <w:lang w:val="nl-NL"/>
        </w:rPr>
      </w:pPr>
      <w:r w:rsidRPr="00DF4F0A">
        <w:rPr>
          <w:rFonts w:cstheme="minorHAnsi"/>
          <w:sz w:val="20"/>
          <w:szCs w:val="20"/>
          <w:lang w:val="nl-NL"/>
        </w:rPr>
        <w:t xml:space="preserve">Beschrijving en analyse van de uitspraken (paragraaf 4.1.2); </w:t>
      </w:r>
    </w:p>
    <w:p w14:paraId="5A5D76FE" w14:textId="21EB9CAE" w:rsidR="00F22A26" w:rsidRPr="00DF4F0A" w:rsidRDefault="00F22A26" w:rsidP="001C7D6B">
      <w:pPr>
        <w:pStyle w:val="Lijstalinea"/>
        <w:numPr>
          <w:ilvl w:val="0"/>
          <w:numId w:val="15"/>
        </w:numPr>
        <w:rPr>
          <w:rFonts w:cstheme="minorHAnsi"/>
          <w:sz w:val="20"/>
          <w:szCs w:val="20"/>
          <w:lang w:val="nl-NL"/>
        </w:rPr>
      </w:pPr>
      <w:r w:rsidRPr="00DF4F0A">
        <w:rPr>
          <w:rFonts w:cstheme="minorHAnsi"/>
          <w:sz w:val="20"/>
          <w:szCs w:val="20"/>
          <w:lang w:val="nl-NL"/>
        </w:rPr>
        <w:t xml:space="preserve">Bevindingen die voortvloeien uit de analyse (paragraaf 4.1.3). </w:t>
      </w:r>
    </w:p>
    <w:p w14:paraId="15F1C7DA" w14:textId="45175234" w:rsidR="003F7DEC" w:rsidRPr="00DF4F0A" w:rsidRDefault="00F22A26" w:rsidP="00727D20">
      <w:pPr>
        <w:contextualSpacing/>
        <w:jc w:val="both"/>
        <w:rPr>
          <w:rFonts w:cstheme="minorHAnsi"/>
          <w:b/>
          <w:u w:val="single"/>
          <w:lang w:val="nl-NL"/>
        </w:rPr>
      </w:pPr>
      <w:r w:rsidRPr="00DF4F0A">
        <w:rPr>
          <w:rFonts w:cstheme="minorHAnsi"/>
          <w:b/>
          <w:u w:val="single"/>
          <w:lang w:val="nl-NL"/>
        </w:rPr>
        <w:t xml:space="preserve">4.1.1 </w:t>
      </w:r>
      <w:r w:rsidR="003F7DEC" w:rsidRPr="00DF4F0A">
        <w:rPr>
          <w:rFonts w:cstheme="minorHAnsi"/>
          <w:b/>
          <w:u w:val="single"/>
          <w:lang w:val="nl-NL"/>
        </w:rPr>
        <w:t>Kwantitatieve analyse</w:t>
      </w:r>
    </w:p>
    <w:p w14:paraId="778CB4D5" w14:textId="5AED9FEA"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 xml:space="preserve">In deze paragraaf staat de kwantitatieve analyse van de uitspraken centraal. Om de resultaten inzichtelijk te maken zijn deze opgenomen in de tabellen 1, 2, 3 en 4. Daar waar de tabellen voor zich spreken zal de woordelijke </w:t>
      </w:r>
      <w:r w:rsidR="00727D20" w:rsidRPr="00DF4F0A">
        <w:rPr>
          <w:rFonts w:cstheme="minorHAnsi"/>
          <w:sz w:val="20"/>
          <w:szCs w:val="20"/>
          <w:lang w:val="nl-NL"/>
        </w:rPr>
        <w:t>o</w:t>
      </w:r>
      <w:r w:rsidRPr="00DF4F0A">
        <w:rPr>
          <w:rFonts w:cstheme="minorHAnsi"/>
          <w:sz w:val="20"/>
          <w:szCs w:val="20"/>
          <w:lang w:val="nl-NL"/>
        </w:rPr>
        <w:t>mschrijving achterwege blijven, wel zijn deze tabellen voorzien van een korte toelichting onder andere met betrekking tot de keuze van de topics.</w:t>
      </w:r>
    </w:p>
    <w:p w14:paraId="6C0249E2" w14:textId="77777777" w:rsidR="003F7DEC" w:rsidRPr="00DF4F0A" w:rsidRDefault="003F7DEC" w:rsidP="00727D20">
      <w:pPr>
        <w:contextualSpacing/>
        <w:jc w:val="both"/>
        <w:rPr>
          <w:rFonts w:cstheme="minorHAnsi"/>
          <w:sz w:val="16"/>
          <w:szCs w:val="16"/>
          <w:u w:val="single"/>
          <w:lang w:val="nl-NL"/>
        </w:rPr>
      </w:pPr>
    </w:p>
    <w:p w14:paraId="2ED962B5" w14:textId="77777777" w:rsidR="003F7DEC" w:rsidRPr="00DF4F0A" w:rsidRDefault="003F7DEC" w:rsidP="00727D20">
      <w:pPr>
        <w:contextualSpacing/>
        <w:jc w:val="both"/>
        <w:rPr>
          <w:rFonts w:cstheme="minorHAnsi"/>
          <w:b/>
          <w:sz w:val="20"/>
          <w:szCs w:val="20"/>
          <w:lang w:val="nl-NL"/>
        </w:rPr>
      </w:pPr>
      <w:r w:rsidRPr="00DF4F0A">
        <w:rPr>
          <w:rFonts w:cstheme="minorHAnsi"/>
          <w:b/>
          <w:sz w:val="20"/>
          <w:szCs w:val="20"/>
          <w:lang w:val="nl-NL"/>
        </w:rPr>
        <w:t>De Beëindigingsvorm</w:t>
      </w:r>
    </w:p>
    <w:p w14:paraId="64AC7A1E" w14:textId="52083721"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Binnen het onderzoek komen twee soorten van ontslag voor, te weten ontslag op basis van ontbinding en ontslag om dringende reden</w:t>
      </w:r>
      <w:r w:rsidR="00727D20" w:rsidRPr="00DF4F0A">
        <w:rPr>
          <w:rFonts w:cstheme="minorHAnsi"/>
          <w:sz w:val="20"/>
          <w:szCs w:val="20"/>
          <w:lang w:val="nl-NL"/>
        </w:rPr>
        <w:t xml:space="preserve"> (ontslag op staande voet)</w:t>
      </w:r>
      <w:r w:rsidRPr="00DF4F0A">
        <w:rPr>
          <w:rFonts w:cstheme="minorHAnsi"/>
          <w:sz w:val="20"/>
          <w:szCs w:val="20"/>
          <w:lang w:val="nl-NL"/>
        </w:rPr>
        <w:t>. Tabel 1 toont de onderverdeling. Bij de analyse zal er gekeken worden in hoeverre de beëindigingsvormen bij kunnen dragen aan de invulling van het criterium.</w:t>
      </w:r>
    </w:p>
    <w:p w14:paraId="47D5ABDC" w14:textId="77777777" w:rsidR="003F7DEC" w:rsidRPr="00DF4F0A" w:rsidRDefault="003F7DEC" w:rsidP="00727D20">
      <w:pPr>
        <w:contextualSpacing/>
        <w:jc w:val="both"/>
        <w:rPr>
          <w:rFonts w:cstheme="minorHAnsi"/>
          <w:i/>
          <w:sz w:val="16"/>
          <w:szCs w:val="16"/>
          <w:lang w:val="nl-NL"/>
        </w:rPr>
      </w:pPr>
    </w:p>
    <w:p w14:paraId="6B2F0464" w14:textId="77777777" w:rsidR="003F7DEC" w:rsidRPr="00DF4F0A" w:rsidRDefault="003F7DEC" w:rsidP="00727D20">
      <w:pPr>
        <w:spacing w:line="240" w:lineRule="auto"/>
        <w:contextualSpacing/>
        <w:jc w:val="both"/>
        <w:rPr>
          <w:rFonts w:cstheme="minorHAnsi"/>
          <w:sz w:val="18"/>
          <w:szCs w:val="18"/>
          <w:lang w:val="nl-NL"/>
        </w:rPr>
      </w:pPr>
      <w:r w:rsidRPr="00DF4F0A">
        <w:rPr>
          <w:rFonts w:cstheme="minorHAnsi"/>
          <w:i/>
          <w:sz w:val="18"/>
          <w:szCs w:val="18"/>
          <w:lang w:val="nl-NL"/>
        </w:rPr>
        <w:t>Tabel 1:</w:t>
      </w:r>
      <w:r w:rsidRPr="00DF4F0A">
        <w:rPr>
          <w:rFonts w:cstheme="minorHAnsi"/>
          <w:sz w:val="18"/>
          <w:szCs w:val="18"/>
          <w:lang w:val="nl-NL"/>
        </w:rPr>
        <w:t xml:space="preserve"> </w:t>
      </w:r>
      <w:r w:rsidRPr="00DF4F0A">
        <w:rPr>
          <w:rFonts w:cstheme="minorHAnsi"/>
          <w:i/>
          <w:sz w:val="18"/>
          <w:szCs w:val="18"/>
          <w:lang w:val="nl-NL"/>
        </w:rPr>
        <w:t>Kwantitatieve weergave beëindigingsvorm</w:t>
      </w:r>
    </w:p>
    <w:tbl>
      <w:tblPr>
        <w:tblStyle w:val="Tabelraster"/>
        <w:tblW w:w="9918" w:type="dxa"/>
        <w:tblLook w:val="04A0" w:firstRow="1" w:lastRow="0" w:firstColumn="1" w:lastColumn="0" w:noHBand="0" w:noVBand="1"/>
      </w:tblPr>
      <w:tblGrid>
        <w:gridCol w:w="2689"/>
        <w:gridCol w:w="3260"/>
        <w:gridCol w:w="3969"/>
      </w:tblGrid>
      <w:tr w:rsidR="003F7DEC" w:rsidRPr="00DF4F0A" w14:paraId="71FCEC55" w14:textId="77777777" w:rsidTr="00031A3B">
        <w:tc>
          <w:tcPr>
            <w:tcW w:w="9918" w:type="dxa"/>
            <w:gridSpan w:val="3"/>
          </w:tcPr>
          <w:p w14:paraId="05C858A2" w14:textId="77777777" w:rsidR="003F7DEC" w:rsidRPr="00DF4F0A" w:rsidRDefault="003F7DEC" w:rsidP="00727D20">
            <w:pPr>
              <w:contextualSpacing/>
              <w:jc w:val="center"/>
              <w:rPr>
                <w:rFonts w:cstheme="minorHAnsi"/>
                <w:b/>
                <w:sz w:val="18"/>
                <w:szCs w:val="18"/>
                <w:lang w:val="nl-NL"/>
              </w:rPr>
            </w:pPr>
            <w:r w:rsidRPr="00DF4F0A">
              <w:rPr>
                <w:rFonts w:cstheme="minorHAnsi"/>
                <w:b/>
                <w:sz w:val="18"/>
                <w:szCs w:val="18"/>
                <w:lang w:val="nl-NL"/>
              </w:rPr>
              <w:t>Beëindigingsvorm</w:t>
            </w:r>
          </w:p>
        </w:tc>
      </w:tr>
      <w:tr w:rsidR="003F7DEC" w:rsidRPr="00A33F5B" w14:paraId="141F778A" w14:textId="77777777" w:rsidTr="00031A3B">
        <w:tc>
          <w:tcPr>
            <w:tcW w:w="2689" w:type="dxa"/>
          </w:tcPr>
          <w:p w14:paraId="0F035C89" w14:textId="77777777" w:rsidR="003F7DEC" w:rsidRPr="00DF4F0A" w:rsidRDefault="003F7DEC" w:rsidP="00727D20">
            <w:pPr>
              <w:contextualSpacing/>
              <w:jc w:val="both"/>
              <w:rPr>
                <w:rFonts w:cstheme="minorHAnsi"/>
                <w:b/>
                <w:sz w:val="18"/>
                <w:szCs w:val="18"/>
                <w:lang w:val="nl-NL"/>
              </w:rPr>
            </w:pPr>
          </w:p>
        </w:tc>
        <w:tc>
          <w:tcPr>
            <w:tcW w:w="3260" w:type="dxa"/>
          </w:tcPr>
          <w:p w14:paraId="0F01BDBA" w14:textId="77777777" w:rsidR="003F7DEC" w:rsidRPr="00DF4F0A" w:rsidRDefault="003F7DEC" w:rsidP="00727D20">
            <w:pPr>
              <w:contextualSpacing/>
              <w:jc w:val="both"/>
              <w:rPr>
                <w:rFonts w:cstheme="minorHAnsi"/>
                <w:b/>
                <w:sz w:val="18"/>
                <w:szCs w:val="18"/>
                <w:lang w:val="nl-NL"/>
              </w:rPr>
            </w:pPr>
            <w:r w:rsidRPr="00DF4F0A">
              <w:rPr>
                <w:rFonts w:cstheme="minorHAnsi"/>
                <w:b/>
                <w:sz w:val="18"/>
                <w:szCs w:val="18"/>
                <w:lang w:val="nl-NL"/>
              </w:rPr>
              <w:t xml:space="preserve">Totaal </w:t>
            </w:r>
          </w:p>
        </w:tc>
        <w:tc>
          <w:tcPr>
            <w:tcW w:w="3969" w:type="dxa"/>
          </w:tcPr>
          <w:p w14:paraId="50D846C3" w14:textId="77777777" w:rsidR="003F7DEC" w:rsidRPr="00DF4F0A" w:rsidRDefault="003F7DEC" w:rsidP="00727D20">
            <w:pPr>
              <w:contextualSpacing/>
              <w:jc w:val="both"/>
              <w:rPr>
                <w:rFonts w:cstheme="minorHAnsi"/>
                <w:b/>
                <w:sz w:val="18"/>
                <w:szCs w:val="18"/>
                <w:lang w:val="nl-NL"/>
              </w:rPr>
            </w:pPr>
            <w:r w:rsidRPr="00DF4F0A">
              <w:rPr>
                <w:rFonts w:cstheme="minorHAnsi"/>
                <w:b/>
                <w:sz w:val="18"/>
                <w:szCs w:val="18"/>
                <w:lang w:val="nl-NL"/>
              </w:rPr>
              <w:t>Van toepassing op uitspraak nummer:</w:t>
            </w:r>
          </w:p>
        </w:tc>
      </w:tr>
      <w:tr w:rsidR="003F7DEC" w:rsidRPr="00DF4F0A" w14:paraId="4EEBBBBC" w14:textId="77777777" w:rsidTr="00031A3B">
        <w:tc>
          <w:tcPr>
            <w:tcW w:w="2689" w:type="dxa"/>
          </w:tcPr>
          <w:p w14:paraId="1639B4AA" w14:textId="77777777" w:rsidR="003F7DEC" w:rsidRPr="00DF4F0A" w:rsidRDefault="003F7DEC" w:rsidP="00727D20">
            <w:pPr>
              <w:contextualSpacing/>
              <w:jc w:val="both"/>
              <w:rPr>
                <w:rFonts w:cstheme="minorHAnsi"/>
                <w:b/>
                <w:sz w:val="18"/>
                <w:szCs w:val="18"/>
                <w:lang w:val="nl-NL"/>
              </w:rPr>
            </w:pPr>
            <w:r w:rsidRPr="00DF4F0A">
              <w:rPr>
                <w:rFonts w:cstheme="minorHAnsi"/>
                <w:b/>
                <w:sz w:val="18"/>
                <w:szCs w:val="18"/>
                <w:lang w:val="nl-NL"/>
              </w:rPr>
              <w:t>Ontbinding</w:t>
            </w:r>
          </w:p>
        </w:tc>
        <w:tc>
          <w:tcPr>
            <w:tcW w:w="3260" w:type="dxa"/>
          </w:tcPr>
          <w:p w14:paraId="3ED494D5" w14:textId="77777777" w:rsidR="003F7DEC" w:rsidRPr="00DF4F0A" w:rsidRDefault="003F7DEC" w:rsidP="00727D20">
            <w:pPr>
              <w:contextualSpacing/>
              <w:jc w:val="both"/>
              <w:rPr>
                <w:rFonts w:cstheme="minorHAnsi"/>
                <w:sz w:val="18"/>
                <w:szCs w:val="18"/>
                <w:lang w:val="nl-NL"/>
              </w:rPr>
            </w:pPr>
            <w:r w:rsidRPr="00DF4F0A">
              <w:rPr>
                <w:rFonts w:cstheme="minorHAnsi"/>
                <w:sz w:val="18"/>
                <w:szCs w:val="18"/>
                <w:lang w:val="nl-NL"/>
              </w:rPr>
              <w:t>14</w:t>
            </w:r>
          </w:p>
        </w:tc>
        <w:tc>
          <w:tcPr>
            <w:tcW w:w="3969" w:type="dxa"/>
          </w:tcPr>
          <w:p w14:paraId="7C5E7642" w14:textId="77777777" w:rsidR="003F7DEC" w:rsidRPr="00DF4F0A" w:rsidRDefault="003F7DEC" w:rsidP="00727D20">
            <w:pPr>
              <w:contextualSpacing/>
              <w:jc w:val="both"/>
              <w:rPr>
                <w:rFonts w:cstheme="minorHAnsi"/>
                <w:sz w:val="18"/>
                <w:szCs w:val="18"/>
                <w:lang w:val="nl-NL"/>
              </w:rPr>
            </w:pPr>
            <w:r w:rsidRPr="00DF4F0A">
              <w:rPr>
                <w:rFonts w:cstheme="minorHAnsi"/>
                <w:sz w:val="18"/>
                <w:szCs w:val="18"/>
                <w:lang w:val="nl-NL"/>
              </w:rPr>
              <w:t>3, 10, 11, 16, 18, 20, 22, 26, 27, 31, 32, 33, 34, 35</w:t>
            </w:r>
          </w:p>
        </w:tc>
      </w:tr>
      <w:tr w:rsidR="003F7DEC" w:rsidRPr="00DF4F0A" w14:paraId="5FF24EB8" w14:textId="77777777" w:rsidTr="00031A3B">
        <w:tc>
          <w:tcPr>
            <w:tcW w:w="2689" w:type="dxa"/>
          </w:tcPr>
          <w:p w14:paraId="448DFB94" w14:textId="77777777" w:rsidR="003F7DEC" w:rsidRPr="00DF4F0A" w:rsidRDefault="003F7DEC" w:rsidP="00727D20">
            <w:pPr>
              <w:contextualSpacing/>
              <w:jc w:val="both"/>
              <w:rPr>
                <w:rFonts w:cstheme="minorHAnsi"/>
                <w:b/>
                <w:sz w:val="18"/>
                <w:szCs w:val="18"/>
                <w:lang w:val="nl-NL"/>
              </w:rPr>
            </w:pPr>
            <w:r w:rsidRPr="00DF4F0A">
              <w:rPr>
                <w:rFonts w:cstheme="minorHAnsi"/>
                <w:b/>
                <w:sz w:val="18"/>
                <w:szCs w:val="18"/>
                <w:lang w:val="nl-NL"/>
              </w:rPr>
              <w:t xml:space="preserve">Ontslag om dringende reden </w:t>
            </w:r>
          </w:p>
        </w:tc>
        <w:tc>
          <w:tcPr>
            <w:tcW w:w="3260" w:type="dxa"/>
          </w:tcPr>
          <w:p w14:paraId="15F94644" w14:textId="77777777" w:rsidR="003F7DEC" w:rsidRPr="00DF4F0A" w:rsidRDefault="003F7DEC" w:rsidP="00727D20">
            <w:pPr>
              <w:contextualSpacing/>
              <w:jc w:val="both"/>
              <w:rPr>
                <w:rFonts w:cstheme="minorHAnsi"/>
                <w:sz w:val="18"/>
                <w:szCs w:val="18"/>
                <w:lang w:val="nl-NL"/>
              </w:rPr>
            </w:pPr>
            <w:r w:rsidRPr="00DF4F0A">
              <w:rPr>
                <w:rFonts w:cstheme="minorHAnsi"/>
                <w:sz w:val="18"/>
                <w:szCs w:val="18"/>
                <w:lang w:val="nl-NL"/>
              </w:rPr>
              <w:t>21</w:t>
            </w:r>
          </w:p>
        </w:tc>
        <w:tc>
          <w:tcPr>
            <w:tcW w:w="3969" w:type="dxa"/>
          </w:tcPr>
          <w:p w14:paraId="17096EF4" w14:textId="77777777" w:rsidR="003F7DEC" w:rsidRPr="00DF4F0A" w:rsidRDefault="003F7DEC" w:rsidP="00727D20">
            <w:pPr>
              <w:contextualSpacing/>
              <w:jc w:val="both"/>
              <w:rPr>
                <w:rFonts w:cstheme="minorHAnsi"/>
                <w:sz w:val="18"/>
                <w:szCs w:val="18"/>
                <w:lang w:val="nl-NL"/>
              </w:rPr>
            </w:pPr>
            <w:r w:rsidRPr="00DF4F0A">
              <w:rPr>
                <w:rFonts w:cstheme="minorHAnsi"/>
                <w:sz w:val="18"/>
                <w:szCs w:val="18"/>
                <w:lang w:val="nl-NL"/>
              </w:rPr>
              <w:t>1, 2, 4, 5, 6, 7, 8, 9, 12,13, 14, 15, 17, 19, 21, 23, 24, 25, 28, 29, 30</w:t>
            </w:r>
          </w:p>
        </w:tc>
      </w:tr>
    </w:tbl>
    <w:p w14:paraId="6DC2DF01" w14:textId="77777777" w:rsidR="003F7DEC" w:rsidRPr="00DF4F0A" w:rsidRDefault="003F7DEC" w:rsidP="00727D20">
      <w:pPr>
        <w:contextualSpacing/>
        <w:jc w:val="both"/>
        <w:rPr>
          <w:rFonts w:cstheme="minorHAnsi"/>
          <w:sz w:val="16"/>
          <w:szCs w:val="16"/>
        </w:rPr>
      </w:pPr>
    </w:p>
    <w:p w14:paraId="67F2145C" w14:textId="77777777" w:rsidR="003F7DEC" w:rsidRPr="00DF4F0A" w:rsidRDefault="003F7DEC" w:rsidP="00727D20">
      <w:pPr>
        <w:contextualSpacing/>
        <w:jc w:val="both"/>
        <w:rPr>
          <w:rFonts w:cstheme="minorHAnsi"/>
          <w:b/>
          <w:sz w:val="20"/>
          <w:szCs w:val="20"/>
          <w:lang w:val="nl-NL"/>
        </w:rPr>
      </w:pPr>
      <w:r w:rsidRPr="00DF4F0A">
        <w:rPr>
          <w:rFonts w:cstheme="minorHAnsi"/>
          <w:b/>
          <w:sz w:val="20"/>
          <w:szCs w:val="20"/>
          <w:lang w:val="nl-NL"/>
        </w:rPr>
        <w:t>Ernstig verwijtbaar handelen of nalaten</w:t>
      </w:r>
    </w:p>
    <w:p w14:paraId="4D03F5F2" w14:textId="77777777"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 xml:space="preserve">Tabel 2 toont bij welke uitspraken er sprake is van ernstig verwijtbaar handelen, ernstig verwijtbare nalatigheid of juist dat hier binnen de uitspraak geen onderscheid in wordt gemaakt. Bij de analyse zal er gekeken worden of en zo ja in hoeverre er een verschil bestaat tussen ernstig verwijtbaar handelen of ernstig verwijtbare nalatigheid. En in hoeverre dit bijdraagt aan de invulling van het criterium. </w:t>
      </w:r>
    </w:p>
    <w:p w14:paraId="25222145" w14:textId="77777777" w:rsidR="00727D20" w:rsidRPr="00DF4F0A" w:rsidRDefault="00727D20" w:rsidP="001C7D6B">
      <w:pPr>
        <w:contextualSpacing/>
        <w:rPr>
          <w:rFonts w:cstheme="minorHAnsi"/>
          <w:i/>
          <w:sz w:val="16"/>
          <w:szCs w:val="16"/>
          <w:lang w:val="nl-NL"/>
        </w:rPr>
      </w:pPr>
    </w:p>
    <w:p w14:paraId="7787AA0C" w14:textId="643A8C7B" w:rsidR="003F7DEC" w:rsidRPr="00DF4F0A" w:rsidRDefault="003F7DEC" w:rsidP="00727D20">
      <w:pPr>
        <w:spacing w:line="240" w:lineRule="auto"/>
        <w:contextualSpacing/>
        <w:rPr>
          <w:rFonts w:cstheme="minorHAnsi"/>
          <w:i/>
          <w:sz w:val="18"/>
          <w:szCs w:val="18"/>
          <w:lang w:val="nl-NL"/>
        </w:rPr>
      </w:pPr>
      <w:r w:rsidRPr="00DF4F0A">
        <w:rPr>
          <w:rFonts w:cstheme="minorHAnsi"/>
          <w:i/>
          <w:sz w:val="18"/>
          <w:szCs w:val="18"/>
          <w:lang w:val="nl-NL"/>
        </w:rPr>
        <w:t xml:space="preserve">Tabel 2: Kwantitatieve weergave ernstig verwijtbaar handelen of nalaten </w:t>
      </w:r>
    </w:p>
    <w:tbl>
      <w:tblPr>
        <w:tblStyle w:val="Tabelraster"/>
        <w:tblW w:w="9918" w:type="dxa"/>
        <w:tblLook w:val="04A0" w:firstRow="1" w:lastRow="0" w:firstColumn="1" w:lastColumn="0" w:noHBand="0" w:noVBand="1"/>
      </w:tblPr>
      <w:tblGrid>
        <w:gridCol w:w="2689"/>
        <w:gridCol w:w="3260"/>
        <w:gridCol w:w="3969"/>
      </w:tblGrid>
      <w:tr w:rsidR="003F7DEC" w:rsidRPr="00DF4F0A" w14:paraId="7794F5B8" w14:textId="77777777" w:rsidTr="00031A3B">
        <w:tc>
          <w:tcPr>
            <w:tcW w:w="9918" w:type="dxa"/>
            <w:gridSpan w:val="3"/>
          </w:tcPr>
          <w:p w14:paraId="2A937FA7" w14:textId="77777777" w:rsidR="003F7DEC" w:rsidRPr="00DF4F0A" w:rsidRDefault="003F7DEC" w:rsidP="00727D20">
            <w:pPr>
              <w:contextualSpacing/>
              <w:jc w:val="center"/>
              <w:rPr>
                <w:rFonts w:cstheme="minorHAnsi"/>
                <w:b/>
                <w:sz w:val="18"/>
                <w:szCs w:val="18"/>
                <w:lang w:val="nl-NL"/>
              </w:rPr>
            </w:pPr>
            <w:r w:rsidRPr="00DF4F0A">
              <w:rPr>
                <w:rFonts w:cstheme="minorHAnsi"/>
                <w:b/>
                <w:sz w:val="18"/>
                <w:szCs w:val="18"/>
                <w:lang w:val="nl-NL"/>
              </w:rPr>
              <w:t>Ernstig verwijtbaar handelen / nalaten</w:t>
            </w:r>
          </w:p>
        </w:tc>
      </w:tr>
      <w:tr w:rsidR="003F7DEC" w:rsidRPr="00A33F5B" w14:paraId="2F9781B8" w14:textId="77777777" w:rsidTr="00031A3B">
        <w:tc>
          <w:tcPr>
            <w:tcW w:w="2689" w:type="dxa"/>
          </w:tcPr>
          <w:p w14:paraId="28A37BB2" w14:textId="77777777" w:rsidR="003F7DEC" w:rsidRPr="00DF4F0A" w:rsidRDefault="003F7DEC" w:rsidP="00727D20">
            <w:pPr>
              <w:contextualSpacing/>
              <w:rPr>
                <w:rFonts w:cstheme="minorHAnsi"/>
                <w:b/>
                <w:sz w:val="18"/>
                <w:szCs w:val="18"/>
                <w:lang w:val="nl-NL"/>
              </w:rPr>
            </w:pPr>
          </w:p>
        </w:tc>
        <w:tc>
          <w:tcPr>
            <w:tcW w:w="3260" w:type="dxa"/>
          </w:tcPr>
          <w:p w14:paraId="22CD2C37"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3425F793"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Van toepassing op uitspraak nummer:</w:t>
            </w:r>
          </w:p>
        </w:tc>
      </w:tr>
      <w:tr w:rsidR="003F7DEC" w:rsidRPr="00DF4F0A" w14:paraId="474DFED7" w14:textId="77777777" w:rsidTr="00031A3B">
        <w:tc>
          <w:tcPr>
            <w:tcW w:w="2689" w:type="dxa"/>
          </w:tcPr>
          <w:p w14:paraId="625835FA"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Werknemer is ernstig verwijtbaar</w:t>
            </w:r>
          </w:p>
        </w:tc>
        <w:tc>
          <w:tcPr>
            <w:tcW w:w="3260" w:type="dxa"/>
          </w:tcPr>
          <w:p w14:paraId="6D1B9242"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35</w:t>
            </w:r>
          </w:p>
        </w:tc>
        <w:tc>
          <w:tcPr>
            <w:tcW w:w="3969" w:type="dxa"/>
          </w:tcPr>
          <w:p w14:paraId="55C6D108" w14:textId="07E907E1" w:rsidR="003F7DEC" w:rsidRPr="00DF4F0A" w:rsidRDefault="003F7DEC" w:rsidP="00727D20">
            <w:pPr>
              <w:contextualSpacing/>
              <w:rPr>
                <w:rFonts w:cstheme="minorHAnsi"/>
                <w:sz w:val="18"/>
                <w:szCs w:val="18"/>
                <w:lang w:val="nl-NL"/>
              </w:rPr>
            </w:pPr>
            <w:r w:rsidRPr="00DF4F0A">
              <w:rPr>
                <w:rFonts w:cstheme="minorHAnsi"/>
                <w:sz w:val="18"/>
                <w:szCs w:val="18"/>
                <w:lang w:val="nl-NL"/>
              </w:rPr>
              <w:t>1 t</w:t>
            </w:r>
            <w:r w:rsidR="00727D20" w:rsidRPr="00DF4F0A">
              <w:rPr>
                <w:rFonts w:cstheme="minorHAnsi"/>
                <w:sz w:val="18"/>
                <w:szCs w:val="18"/>
                <w:lang w:val="nl-NL"/>
              </w:rPr>
              <w:t>/</w:t>
            </w:r>
            <w:r w:rsidRPr="00DF4F0A">
              <w:rPr>
                <w:rFonts w:cstheme="minorHAnsi"/>
                <w:sz w:val="18"/>
                <w:szCs w:val="18"/>
                <w:lang w:val="nl-NL"/>
              </w:rPr>
              <w:t>m 35</w:t>
            </w:r>
          </w:p>
        </w:tc>
      </w:tr>
      <w:tr w:rsidR="003F7DEC" w:rsidRPr="00DF4F0A" w14:paraId="789241B8" w14:textId="77777777" w:rsidTr="00031A3B">
        <w:tc>
          <w:tcPr>
            <w:tcW w:w="2689" w:type="dxa"/>
          </w:tcPr>
          <w:p w14:paraId="16365D44"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Gericht op handelen</w:t>
            </w:r>
          </w:p>
        </w:tc>
        <w:tc>
          <w:tcPr>
            <w:tcW w:w="3260" w:type="dxa"/>
          </w:tcPr>
          <w:p w14:paraId="3EA4C767"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22</w:t>
            </w:r>
          </w:p>
        </w:tc>
        <w:tc>
          <w:tcPr>
            <w:tcW w:w="3969" w:type="dxa"/>
          </w:tcPr>
          <w:p w14:paraId="5282A21E"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2, 3, 5, 6, 7, 8, 9, 10, 12, 14, 16, 17, 18, 19, 22, 24, 27, 29, 32, 33, 34, 35</w:t>
            </w:r>
          </w:p>
        </w:tc>
      </w:tr>
      <w:tr w:rsidR="003F7DEC" w:rsidRPr="00DF4F0A" w14:paraId="5A6EDB94" w14:textId="77777777" w:rsidTr="00031A3B">
        <w:tc>
          <w:tcPr>
            <w:tcW w:w="2689" w:type="dxa"/>
          </w:tcPr>
          <w:p w14:paraId="1DF03478"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 xml:space="preserve">Gericht op nalaten </w:t>
            </w:r>
          </w:p>
        </w:tc>
        <w:tc>
          <w:tcPr>
            <w:tcW w:w="3260" w:type="dxa"/>
          </w:tcPr>
          <w:p w14:paraId="2319A68E"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0</w:t>
            </w:r>
          </w:p>
        </w:tc>
        <w:tc>
          <w:tcPr>
            <w:tcW w:w="3969" w:type="dxa"/>
          </w:tcPr>
          <w:p w14:paraId="2A174996"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w:t>
            </w:r>
          </w:p>
        </w:tc>
      </w:tr>
      <w:tr w:rsidR="003F7DEC" w:rsidRPr="00DF4F0A" w14:paraId="223E2D2A" w14:textId="77777777" w:rsidTr="00031A3B">
        <w:tc>
          <w:tcPr>
            <w:tcW w:w="2689" w:type="dxa"/>
          </w:tcPr>
          <w:p w14:paraId="69EA9FAB"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Geen onderscheid tussen handelen/ nalaten</w:t>
            </w:r>
          </w:p>
        </w:tc>
        <w:tc>
          <w:tcPr>
            <w:tcW w:w="3260" w:type="dxa"/>
          </w:tcPr>
          <w:p w14:paraId="68FC5A54"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13</w:t>
            </w:r>
          </w:p>
        </w:tc>
        <w:tc>
          <w:tcPr>
            <w:tcW w:w="3969" w:type="dxa"/>
          </w:tcPr>
          <w:p w14:paraId="34224858"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1, 4, 11, 13, 15, 20, 21, 23, 25, 26, 28, 30, 31</w:t>
            </w:r>
          </w:p>
        </w:tc>
      </w:tr>
    </w:tbl>
    <w:p w14:paraId="46576BE4" w14:textId="77777777" w:rsidR="003F7DEC" w:rsidRPr="00DF4F0A" w:rsidRDefault="003F7DEC" w:rsidP="001C7D6B">
      <w:pPr>
        <w:contextualSpacing/>
        <w:rPr>
          <w:rFonts w:cstheme="minorHAnsi"/>
          <w:sz w:val="20"/>
          <w:szCs w:val="20"/>
          <w:lang w:val="nl-NL"/>
        </w:rPr>
      </w:pPr>
    </w:p>
    <w:p w14:paraId="22D2D62F" w14:textId="77777777" w:rsidR="003F7DEC" w:rsidRPr="00DF4F0A" w:rsidRDefault="003F7DEC" w:rsidP="00727D20">
      <w:pPr>
        <w:contextualSpacing/>
        <w:jc w:val="both"/>
        <w:rPr>
          <w:rFonts w:cstheme="minorHAnsi"/>
          <w:b/>
          <w:sz w:val="20"/>
          <w:szCs w:val="20"/>
          <w:lang w:val="nl-NL"/>
        </w:rPr>
      </w:pPr>
      <w:r w:rsidRPr="00DF4F0A">
        <w:rPr>
          <w:rFonts w:cstheme="minorHAnsi"/>
          <w:b/>
          <w:sz w:val="20"/>
          <w:szCs w:val="20"/>
          <w:lang w:val="nl-NL"/>
        </w:rPr>
        <w:lastRenderedPageBreak/>
        <w:t>Al dan niet toekennen van de transitievergoeding</w:t>
      </w:r>
    </w:p>
    <w:p w14:paraId="0D6F8013" w14:textId="1955AC09"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 xml:space="preserve">In tabel 3 wordt getoond in welke gevallen de transitievergoeding is toegekend en in welke gevallen niet, ondanks dat hier wel sprake was van ernstige verwijtbaarheid aan de werknemerszijde. Bij de beschrijving en de </w:t>
      </w:r>
      <w:r w:rsidR="00727D20" w:rsidRPr="00DF4F0A">
        <w:rPr>
          <w:rFonts w:cstheme="minorHAnsi"/>
          <w:sz w:val="20"/>
          <w:szCs w:val="20"/>
          <w:lang w:val="nl-NL"/>
        </w:rPr>
        <w:t xml:space="preserve">verdere </w:t>
      </w:r>
      <w:r w:rsidRPr="00DF4F0A">
        <w:rPr>
          <w:rFonts w:cstheme="minorHAnsi"/>
          <w:sz w:val="20"/>
          <w:szCs w:val="20"/>
          <w:lang w:val="nl-NL"/>
        </w:rPr>
        <w:t xml:space="preserve">analyse van de uitspraken komt aan bod welke argumenten hieraan ten grondslag liggen. </w:t>
      </w:r>
    </w:p>
    <w:p w14:paraId="099118D2" w14:textId="77777777" w:rsidR="003F7DEC" w:rsidRPr="00DF4F0A" w:rsidRDefault="003F7DEC" w:rsidP="001C7D6B">
      <w:pPr>
        <w:contextualSpacing/>
        <w:rPr>
          <w:rFonts w:cstheme="minorHAnsi"/>
          <w:sz w:val="16"/>
          <w:szCs w:val="16"/>
          <w:lang w:val="nl-NL"/>
        </w:rPr>
      </w:pPr>
    </w:p>
    <w:p w14:paraId="6CA61824" w14:textId="77777777" w:rsidR="003F7DEC" w:rsidRPr="00DF4F0A" w:rsidRDefault="003F7DEC" w:rsidP="00727D20">
      <w:pPr>
        <w:spacing w:line="240" w:lineRule="auto"/>
        <w:contextualSpacing/>
        <w:rPr>
          <w:rFonts w:cstheme="minorHAnsi"/>
          <w:i/>
          <w:sz w:val="18"/>
          <w:szCs w:val="18"/>
          <w:lang w:val="nl-NL"/>
        </w:rPr>
      </w:pPr>
      <w:r w:rsidRPr="00DF4F0A">
        <w:rPr>
          <w:rFonts w:cstheme="minorHAnsi"/>
          <w:i/>
          <w:sz w:val="18"/>
          <w:szCs w:val="18"/>
          <w:lang w:val="nl-NL"/>
        </w:rPr>
        <w:t>Tabel 3: Kwantitatieve weergave van het al dan niet toekennen van de transitievergoeding</w:t>
      </w:r>
    </w:p>
    <w:tbl>
      <w:tblPr>
        <w:tblStyle w:val="Tabelraster"/>
        <w:tblW w:w="9918" w:type="dxa"/>
        <w:tblLook w:val="04A0" w:firstRow="1" w:lastRow="0" w:firstColumn="1" w:lastColumn="0" w:noHBand="0" w:noVBand="1"/>
      </w:tblPr>
      <w:tblGrid>
        <w:gridCol w:w="2689"/>
        <w:gridCol w:w="3260"/>
        <w:gridCol w:w="3969"/>
      </w:tblGrid>
      <w:tr w:rsidR="003F7DEC" w:rsidRPr="00DF4F0A" w14:paraId="7EE5A75B" w14:textId="77777777" w:rsidTr="00031A3B">
        <w:tc>
          <w:tcPr>
            <w:tcW w:w="9918" w:type="dxa"/>
            <w:gridSpan w:val="3"/>
          </w:tcPr>
          <w:p w14:paraId="3AF90946" w14:textId="77777777" w:rsidR="003F7DEC" w:rsidRPr="00DF4F0A" w:rsidRDefault="003F7DEC" w:rsidP="00727D20">
            <w:pPr>
              <w:contextualSpacing/>
              <w:jc w:val="center"/>
              <w:rPr>
                <w:rFonts w:cstheme="minorHAnsi"/>
                <w:b/>
                <w:sz w:val="18"/>
                <w:szCs w:val="18"/>
                <w:lang w:val="nl-NL"/>
              </w:rPr>
            </w:pPr>
            <w:r w:rsidRPr="00DF4F0A">
              <w:rPr>
                <w:rFonts w:cstheme="minorHAnsi"/>
                <w:b/>
                <w:sz w:val="18"/>
                <w:szCs w:val="18"/>
                <w:lang w:val="nl-NL"/>
              </w:rPr>
              <w:t>Transitievergoeding</w:t>
            </w:r>
          </w:p>
        </w:tc>
      </w:tr>
      <w:tr w:rsidR="003F7DEC" w:rsidRPr="00A33F5B" w14:paraId="7051FC6B" w14:textId="77777777" w:rsidTr="00031A3B">
        <w:tc>
          <w:tcPr>
            <w:tcW w:w="2689" w:type="dxa"/>
          </w:tcPr>
          <w:p w14:paraId="4B524199" w14:textId="77777777" w:rsidR="003F7DEC" w:rsidRPr="00DF4F0A" w:rsidRDefault="003F7DEC" w:rsidP="00727D20">
            <w:pPr>
              <w:contextualSpacing/>
              <w:rPr>
                <w:rFonts w:cstheme="minorHAnsi"/>
                <w:b/>
                <w:sz w:val="18"/>
                <w:szCs w:val="18"/>
                <w:lang w:val="nl-NL"/>
              </w:rPr>
            </w:pPr>
          </w:p>
        </w:tc>
        <w:tc>
          <w:tcPr>
            <w:tcW w:w="3260" w:type="dxa"/>
          </w:tcPr>
          <w:p w14:paraId="2DAB6805"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23C24EB3"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Van toepassing op uitspraak nummer:</w:t>
            </w:r>
          </w:p>
        </w:tc>
      </w:tr>
      <w:tr w:rsidR="003F7DEC" w:rsidRPr="00DF4F0A" w14:paraId="33279E35" w14:textId="77777777" w:rsidTr="00031A3B">
        <w:tc>
          <w:tcPr>
            <w:tcW w:w="2689" w:type="dxa"/>
          </w:tcPr>
          <w:p w14:paraId="144D9B72"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Wel toegekend</w:t>
            </w:r>
          </w:p>
        </w:tc>
        <w:tc>
          <w:tcPr>
            <w:tcW w:w="3260" w:type="dxa"/>
          </w:tcPr>
          <w:p w14:paraId="00512096"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2</w:t>
            </w:r>
          </w:p>
        </w:tc>
        <w:tc>
          <w:tcPr>
            <w:tcW w:w="3969" w:type="dxa"/>
          </w:tcPr>
          <w:p w14:paraId="435BC880"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3, 24</w:t>
            </w:r>
          </w:p>
        </w:tc>
      </w:tr>
      <w:tr w:rsidR="003F7DEC" w:rsidRPr="00DF4F0A" w14:paraId="6F3ED65B" w14:textId="77777777" w:rsidTr="00031A3B">
        <w:tc>
          <w:tcPr>
            <w:tcW w:w="2689" w:type="dxa"/>
          </w:tcPr>
          <w:p w14:paraId="11ED38F7" w14:textId="77777777" w:rsidR="003F7DEC" w:rsidRPr="00DF4F0A" w:rsidRDefault="003F7DEC" w:rsidP="00727D20">
            <w:pPr>
              <w:contextualSpacing/>
              <w:rPr>
                <w:rFonts w:cstheme="minorHAnsi"/>
                <w:b/>
                <w:sz w:val="18"/>
                <w:szCs w:val="18"/>
                <w:lang w:val="nl-NL"/>
              </w:rPr>
            </w:pPr>
            <w:r w:rsidRPr="00DF4F0A">
              <w:rPr>
                <w:rFonts w:cstheme="minorHAnsi"/>
                <w:b/>
                <w:sz w:val="18"/>
                <w:szCs w:val="18"/>
                <w:lang w:val="nl-NL"/>
              </w:rPr>
              <w:t xml:space="preserve">Niet toegekend </w:t>
            </w:r>
          </w:p>
        </w:tc>
        <w:tc>
          <w:tcPr>
            <w:tcW w:w="3260" w:type="dxa"/>
          </w:tcPr>
          <w:p w14:paraId="54AF09CF"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33</w:t>
            </w:r>
          </w:p>
        </w:tc>
        <w:tc>
          <w:tcPr>
            <w:tcW w:w="3969" w:type="dxa"/>
          </w:tcPr>
          <w:p w14:paraId="5A183F3C" w14:textId="77777777" w:rsidR="003F7DEC" w:rsidRPr="00DF4F0A" w:rsidRDefault="003F7DEC" w:rsidP="00727D20">
            <w:pPr>
              <w:contextualSpacing/>
              <w:rPr>
                <w:rFonts w:cstheme="minorHAnsi"/>
                <w:sz w:val="18"/>
                <w:szCs w:val="18"/>
                <w:lang w:val="nl-NL"/>
              </w:rPr>
            </w:pPr>
            <w:r w:rsidRPr="00DF4F0A">
              <w:rPr>
                <w:rFonts w:cstheme="minorHAnsi"/>
                <w:sz w:val="18"/>
                <w:szCs w:val="18"/>
                <w:lang w:val="nl-NL"/>
              </w:rPr>
              <w:t>1, 2, 4, 5, 6, 7, 8, 9, 10, 11, 12, 13, 14, 15, 16, 17, 18, 19, 20, 21, 22, 23, 25, 26, 27, 28, 29, 30, 31, 32, 33, 34, 35</w:t>
            </w:r>
          </w:p>
        </w:tc>
      </w:tr>
    </w:tbl>
    <w:p w14:paraId="58B26109" w14:textId="77777777" w:rsidR="003F7DEC" w:rsidRPr="00DF4F0A" w:rsidRDefault="003F7DEC" w:rsidP="001C7D6B">
      <w:pPr>
        <w:contextualSpacing/>
        <w:rPr>
          <w:rFonts w:cstheme="minorHAnsi"/>
          <w:sz w:val="16"/>
          <w:szCs w:val="16"/>
          <w:lang w:val="nl-NL"/>
        </w:rPr>
      </w:pPr>
    </w:p>
    <w:p w14:paraId="4E417966" w14:textId="0F4E37E9" w:rsidR="003F7DEC" w:rsidRPr="00DF4F0A" w:rsidRDefault="003F7DEC" w:rsidP="00727D20">
      <w:pPr>
        <w:contextualSpacing/>
        <w:jc w:val="both"/>
        <w:rPr>
          <w:rFonts w:cstheme="minorHAnsi"/>
          <w:b/>
          <w:sz w:val="20"/>
          <w:szCs w:val="20"/>
          <w:lang w:val="nl-NL"/>
        </w:rPr>
      </w:pPr>
      <w:r w:rsidRPr="00DF4F0A">
        <w:rPr>
          <w:rFonts w:cstheme="minorHAnsi"/>
          <w:b/>
          <w:sz w:val="20"/>
          <w:szCs w:val="20"/>
          <w:lang w:val="nl-NL"/>
        </w:rPr>
        <w:t>Kw</w:t>
      </w:r>
      <w:r w:rsidR="00727D20" w:rsidRPr="00DF4F0A">
        <w:rPr>
          <w:rFonts w:cstheme="minorHAnsi"/>
          <w:b/>
          <w:sz w:val="20"/>
          <w:szCs w:val="20"/>
          <w:lang w:val="nl-NL"/>
        </w:rPr>
        <w:t>alificatie ernstig verwijtbaar</w:t>
      </w:r>
    </w:p>
    <w:p w14:paraId="4D15254A" w14:textId="6F8DDB16" w:rsidR="003F7DEC" w:rsidRPr="00DF4F0A" w:rsidRDefault="003F7DEC" w:rsidP="00727D20">
      <w:pPr>
        <w:contextualSpacing/>
        <w:jc w:val="both"/>
        <w:rPr>
          <w:rFonts w:cstheme="minorHAnsi"/>
          <w:sz w:val="20"/>
          <w:szCs w:val="20"/>
          <w:lang w:val="nl-NL"/>
        </w:rPr>
      </w:pPr>
      <w:r w:rsidRPr="00DF4F0A">
        <w:rPr>
          <w:rFonts w:cstheme="minorHAnsi"/>
          <w:sz w:val="20"/>
          <w:szCs w:val="20"/>
          <w:lang w:val="nl-NL"/>
        </w:rPr>
        <w:t>Tabel 4 toont op basis van welke redenen de rechter is gekomen tot de kwalificatie ernstige verwijtbaarheid. In de volgende paragraaf wordt hierop inhoudelijk verder ingegaan. De tabel dient als volgt gelezen te worden. De cijfers 1 tot en met 7 in de eerste kolom tonen de omstandigheden waarbij er sprake kan zijn van de kwalificatie ernstige verwijtbaarheid aan de werknemerszijde:</w:t>
      </w:r>
    </w:p>
    <w:p w14:paraId="3F446B50"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 xml:space="preserve">de situatie waarin de werknemer zich schuldig maakt aan diefstal, verduistering, bedrog of andere misdrijven, waardoor hij het vertrouwen van de werkgever onwaardig wordt; </w:t>
      </w:r>
    </w:p>
    <w:p w14:paraId="3ED5B753"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 xml:space="preserve">de situatie waarin de werknemer in strijd met eigen in de praktijk toegepaste en voor de werknemer kenbare gedragsregels van de organisatie van de werkgever, geld leent uit de bedrijfskas en zulks leidt tot een vertrouwensbreuk; </w:t>
      </w:r>
    </w:p>
    <w:p w14:paraId="27E6CE22"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de situatie waarin de werknemer controlevoorschriften bij ziekte herhaaldelijk, ook na toepassing van loonopschorting, niet naleeft en er hiervoor geen gegronde reden bestaat. Hieronder valt tevens de situatie waarin de werknemer niet heeft voldaan aan het re-integratie traject;</w:t>
      </w:r>
    </w:p>
    <w:p w14:paraId="5C7EC62B"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 xml:space="preserve">de situatie waarin de werknemer veelvuldig en zonder gegronde reden te laat op zijn werk verschijnt, hierdoor de bedrijfsvoering wordt belemmerd en de werkgever de werknemer hier al tevergeefs op heeft aangesproken; </w:t>
      </w:r>
    </w:p>
    <w:p w14:paraId="068534F8"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de situatie waarin de werknemer op oneigenlijke wijze heeft geprobeerd zijn productiecijfers gunstiger voor te stellen en hij hierdoor het vertrouwen van de werkgever ernstig heeft beschaamd;</w:t>
      </w:r>
    </w:p>
    <w:p w14:paraId="3F4DBD4D" w14:textId="77777777"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 xml:space="preserve">de situatie waarin de werknemer niet integer heeft gehandeld; </w:t>
      </w:r>
    </w:p>
    <w:p w14:paraId="2463F716" w14:textId="764D8D7C" w:rsidR="003F7DEC" w:rsidRPr="00DF4F0A" w:rsidRDefault="003F7DEC" w:rsidP="00F33E0A">
      <w:pPr>
        <w:pStyle w:val="Lijstalinea"/>
        <w:numPr>
          <w:ilvl w:val="0"/>
          <w:numId w:val="13"/>
        </w:numPr>
        <w:jc w:val="both"/>
        <w:rPr>
          <w:rFonts w:cstheme="minorHAnsi"/>
          <w:sz w:val="20"/>
          <w:szCs w:val="20"/>
          <w:lang w:val="nl-NL"/>
        </w:rPr>
      </w:pPr>
      <w:r w:rsidRPr="00DF4F0A">
        <w:rPr>
          <w:rFonts w:cstheme="minorHAnsi"/>
          <w:sz w:val="20"/>
          <w:szCs w:val="20"/>
          <w:lang w:val="nl-NL"/>
        </w:rPr>
        <w:t>het genoemde handelen of nalaten van werknemer dermate verwijtbaar is dat van de werknemer niet gevergd kan worden de arbeidsovereenkomst voort te laten duren</w:t>
      </w:r>
      <w:r w:rsidR="0033635C" w:rsidRPr="00DF4F0A">
        <w:rPr>
          <w:rFonts w:cstheme="minorHAnsi"/>
          <w:sz w:val="20"/>
          <w:szCs w:val="20"/>
          <w:lang w:val="nl-NL"/>
        </w:rPr>
        <w:t xml:space="preserve"> (in de tabel vermeld al ‘Restcategorie’)</w:t>
      </w:r>
      <w:r w:rsidRPr="00DF4F0A">
        <w:rPr>
          <w:rFonts w:cstheme="minorHAnsi"/>
          <w:sz w:val="20"/>
          <w:szCs w:val="20"/>
          <w:lang w:val="nl-NL"/>
        </w:rPr>
        <w:t xml:space="preserve">. </w:t>
      </w:r>
    </w:p>
    <w:p w14:paraId="0A9A8451" w14:textId="57E0A47C" w:rsidR="0033635C" w:rsidRPr="00DF4F0A" w:rsidRDefault="0033635C" w:rsidP="00F33E0A">
      <w:pPr>
        <w:jc w:val="both"/>
        <w:rPr>
          <w:rFonts w:cstheme="minorHAnsi"/>
          <w:sz w:val="20"/>
          <w:szCs w:val="20"/>
          <w:lang w:val="nl-NL"/>
        </w:rPr>
      </w:pPr>
      <w:r w:rsidRPr="00DF4F0A">
        <w:rPr>
          <w:rFonts w:cstheme="minorHAnsi"/>
          <w:sz w:val="20"/>
          <w:szCs w:val="20"/>
          <w:lang w:val="nl-NL"/>
        </w:rPr>
        <w:t xml:space="preserve">Bij </w:t>
      </w:r>
      <w:r w:rsidR="00F33E0A" w:rsidRPr="00DF4F0A">
        <w:rPr>
          <w:rFonts w:cstheme="minorHAnsi"/>
          <w:sz w:val="20"/>
          <w:szCs w:val="20"/>
          <w:lang w:val="nl-NL"/>
        </w:rPr>
        <w:t xml:space="preserve">de </w:t>
      </w:r>
      <w:r w:rsidRPr="00DF4F0A">
        <w:rPr>
          <w:rFonts w:cstheme="minorHAnsi"/>
          <w:sz w:val="20"/>
          <w:szCs w:val="20"/>
          <w:lang w:val="nl-NL"/>
        </w:rPr>
        <w:t>omschrijving van de laatst genoemde categorie</w:t>
      </w:r>
      <w:r w:rsidR="00740E2A" w:rsidRPr="00DF4F0A">
        <w:rPr>
          <w:rFonts w:cstheme="minorHAnsi"/>
          <w:sz w:val="20"/>
          <w:szCs w:val="20"/>
          <w:lang w:val="nl-NL"/>
        </w:rPr>
        <w:t xml:space="preserve"> (Restcategorie) is gebruik gemaakt van een omschrijving die overeenkomt met die van artikel 7:669 lid 3 onder e BW. </w:t>
      </w:r>
      <w:r w:rsidR="00F33E0A" w:rsidRPr="00DF4F0A">
        <w:rPr>
          <w:rFonts w:cstheme="minorHAnsi"/>
          <w:sz w:val="20"/>
          <w:szCs w:val="20"/>
          <w:lang w:val="nl-NL"/>
        </w:rPr>
        <w:t xml:space="preserve">Deze categorie sluit qua werking niet aan bij de voornoemde wettelijke bepaling. Toch is er </w:t>
      </w:r>
      <w:r w:rsidR="00740E2A" w:rsidRPr="00DF4F0A">
        <w:rPr>
          <w:rFonts w:cstheme="minorHAnsi"/>
          <w:sz w:val="20"/>
          <w:szCs w:val="20"/>
          <w:lang w:val="nl-NL"/>
        </w:rPr>
        <w:t xml:space="preserve">binnen deze paragraaf voor deze omschrijving gekozen, omdat deze het beste aansluit bij de feiten en omstandigheden zoals deze in de uitspraken voor kunnen komen. </w:t>
      </w:r>
    </w:p>
    <w:p w14:paraId="2A0ABEBE" w14:textId="7E8A8291"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De letters A tot en met E tonen aanvullende elementen die in verschillende uitspraken terugkomen. Deze elementen lijken bij te dragen aan het oordeel of de werknemer ernstig verwijtbaar is. Het gaat hierbij om de volgende elementen:</w:t>
      </w:r>
    </w:p>
    <w:p w14:paraId="794437E4" w14:textId="77777777" w:rsidR="003F7DEC" w:rsidRPr="00DF4F0A" w:rsidRDefault="003F7DEC" w:rsidP="00F33E0A">
      <w:pPr>
        <w:pStyle w:val="Lijstalinea"/>
        <w:numPr>
          <w:ilvl w:val="0"/>
          <w:numId w:val="14"/>
        </w:numPr>
        <w:jc w:val="both"/>
        <w:rPr>
          <w:rFonts w:cstheme="minorHAnsi"/>
          <w:sz w:val="20"/>
          <w:szCs w:val="20"/>
          <w:lang w:val="nl-NL"/>
        </w:rPr>
      </w:pPr>
      <w:r w:rsidRPr="00DF4F0A">
        <w:rPr>
          <w:rFonts w:cstheme="minorHAnsi"/>
          <w:sz w:val="20"/>
          <w:szCs w:val="20"/>
          <w:lang w:val="nl-NL"/>
        </w:rPr>
        <w:t>de werknemer is zich er bewust van geweest of had zich er redelijkerwijs bewust van moeten zijn dat zijn gedragingen door werkgever op zijn minst als verwijtbaar gekwalificeerd kunnen worden;</w:t>
      </w:r>
    </w:p>
    <w:p w14:paraId="492120DC" w14:textId="77777777" w:rsidR="003F7DEC" w:rsidRPr="00DF4F0A" w:rsidRDefault="003F7DEC" w:rsidP="00F33E0A">
      <w:pPr>
        <w:pStyle w:val="Lijstalinea"/>
        <w:numPr>
          <w:ilvl w:val="0"/>
          <w:numId w:val="14"/>
        </w:numPr>
        <w:jc w:val="both"/>
        <w:rPr>
          <w:rFonts w:cstheme="minorHAnsi"/>
          <w:sz w:val="20"/>
          <w:szCs w:val="20"/>
          <w:lang w:val="nl-NL"/>
        </w:rPr>
      </w:pPr>
      <w:r w:rsidRPr="00DF4F0A">
        <w:rPr>
          <w:rFonts w:cstheme="minorHAnsi"/>
          <w:sz w:val="20"/>
          <w:szCs w:val="20"/>
          <w:lang w:val="nl-NL"/>
        </w:rPr>
        <w:t xml:space="preserve">de werknemer is eerder voor de desbetreffende gedraging(en) gewaarschuwd door werkgever; </w:t>
      </w:r>
    </w:p>
    <w:p w14:paraId="16F67BA7" w14:textId="77777777" w:rsidR="003F7DEC" w:rsidRPr="00DF4F0A" w:rsidRDefault="003F7DEC" w:rsidP="00F33E0A">
      <w:pPr>
        <w:pStyle w:val="Lijstalinea"/>
        <w:numPr>
          <w:ilvl w:val="0"/>
          <w:numId w:val="14"/>
        </w:numPr>
        <w:jc w:val="both"/>
        <w:rPr>
          <w:rFonts w:cstheme="minorHAnsi"/>
          <w:sz w:val="20"/>
          <w:szCs w:val="20"/>
          <w:lang w:val="nl-NL"/>
        </w:rPr>
      </w:pPr>
      <w:r w:rsidRPr="00DF4F0A">
        <w:rPr>
          <w:rFonts w:cstheme="minorHAnsi"/>
          <w:sz w:val="20"/>
          <w:szCs w:val="20"/>
          <w:lang w:val="nl-NL"/>
        </w:rPr>
        <w:t xml:space="preserve">de gedragingen van de werknemer zijn strijdig met de aard van het bedrijf; </w:t>
      </w:r>
    </w:p>
    <w:p w14:paraId="08F28672" w14:textId="77777777" w:rsidR="003F7DEC" w:rsidRPr="00DF4F0A" w:rsidRDefault="003F7DEC" w:rsidP="00F33E0A">
      <w:pPr>
        <w:pStyle w:val="Lijstalinea"/>
        <w:numPr>
          <w:ilvl w:val="0"/>
          <w:numId w:val="14"/>
        </w:numPr>
        <w:jc w:val="both"/>
        <w:rPr>
          <w:rFonts w:cstheme="minorHAnsi"/>
          <w:sz w:val="20"/>
          <w:szCs w:val="20"/>
          <w:lang w:val="nl-NL"/>
        </w:rPr>
      </w:pPr>
      <w:r w:rsidRPr="00DF4F0A">
        <w:rPr>
          <w:rFonts w:cstheme="minorHAnsi"/>
          <w:sz w:val="20"/>
          <w:szCs w:val="20"/>
          <w:lang w:val="nl-NL"/>
        </w:rPr>
        <w:t>de gedragingen van de werknemer zijn niet in lijn met de functie die werknemer vervult;</w:t>
      </w:r>
    </w:p>
    <w:p w14:paraId="5B1C6F8C" w14:textId="77777777" w:rsidR="003F7DEC" w:rsidRPr="00DF4F0A" w:rsidRDefault="003F7DEC" w:rsidP="00F33E0A">
      <w:pPr>
        <w:pStyle w:val="Lijstalinea"/>
        <w:numPr>
          <w:ilvl w:val="0"/>
          <w:numId w:val="14"/>
        </w:numPr>
        <w:jc w:val="both"/>
        <w:rPr>
          <w:rFonts w:cstheme="minorHAnsi"/>
          <w:sz w:val="20"/>
          <w:szCs w:val="20"/>
          <w:lang w:val="nl-NL"/>
        </w:rPr>
      </w:pPr>
      <w:r w:rsidRPr="00DF4F0A">
        <w:rPr>
          <w:rFonts w:cstheme="minorHAnsi"/>
          <w:sz w:val="20"/>
          <w:szCs w:val="20"/>
          <w:lang w:val="nl-NL"/>
        </w:rPr>
        <w:t>de gedragingen van de werknemer die overeenkomen met de cijfers 1/7 zijn op zichzelf staand of tezamen voldoende om te komen tot de kwalificatie ernstig verwijtbaar. In de tabel vermeld als “Restcategorie”.</w:t>
      </w:r>
    </w:p>
    <w:p w14:paraId="6CF0272C" w14:textId="5E434D28"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 xml:space="preserve">In de tabel zijn verschillende uitspraken meerdere malen weergegeven, omdat in deze uitspraken meerdere </w:t>
      </w:r>
      <w:r w:rsidR="00F33E0A" w:rsidRPr="00DF4F0A">
        <w:rPr>
          <w:rFonts w:cstheme="minorHAnsi"/>
          <w:sz w:val="20"/>
          <w:szCs w:val="20"/>
          <w:lang w:val="nl-NL"/>
        </w:rPr>
        <w:t>van de aanvullende elementen (“A” t/m “E</w:t>
      </w:r>
      <w:r w:rsidRPr="00DF4F0A">
        <w:rPr>
          <w:rFonts w:cstheme="minorHAnsi"/>
          <w:sz w:val="20"/>
          <w:szCs w:val="20"/>
          <w:lang w:val="nl-NL"/>
        </w:rPr>
        <w:t>”)</w:t>
      </w:r>
      <w:r w:rsidR="00F33E0A" w:rsidRPr="00DF4F0A">
        <w:rPr>
          <w:rFonts w:cstheme="minorHAnsi"/>
          <w:sz w:val="20"/>
          <w:szCs w:val="20"/>
          <w:lang w:val="nl-NL"/>
        </w:rPr>
        <w:t xml:space="preserve"> </w:t>
      </w:r>
      <w:r w:rsidRPr="00DF4F0A">
        <w:rPr>
          <w:rFonts w:cstheme="minorHAnsi"/>
          <w:sz w:val="20"/>
          <w:szCs w:val="20"/>
          <w:lang w:val="nl-NL"/>
        </w:rPr>
        <w:t xml:space="preserve">aanwezig zijn. </w:t>
      </w:r>
    </w:p>
    <w:p w14:paraId="4297949D" w14:textId="5C64725D" w:rsidR="002227AD" w:rsidRPr="00DF4F0A" w:rsidRDefault="002227AD" w:rsidP="001C7D6B">
      <w:pPr>
        <w:contextualSpacing/>
        <w:rPr>
          <w:rFonts w:cstheme="minorHAnsi"/>
          <w:i/>
          <w:sz w:val="16"/>
          <w:szCs w:val="16"/>
          <w:lang w:val="nl-NL"/>
        </w:rPr>
      </w:pPr>
    </w:p>
    <w:p w14:paraId="14844D4A" w14:textId="6174B13A" w:rsidR="00545E24" w:rsidRPr="00DF4F0A" w:rsidRDefault="00545E24" w:rsidP="001C7D6B">
      <w:pPr>
        <w:contextualSpacing/>
        <w:rPr>
          <w:rFonts w:cstheme="minorHAnsi"/>
          <w:i/>
          <w:sz w:val="16"/>
          <w:szCs w:val="16"/>
          <w:lang w:val="nl-NL"/>
        </w:rPr>
      </w:pPr>
    </w:p>
    <w:p w14:paraId="54BFE4F2" w14:textId="0501E0D3" w:rsidR="00545E24" w:rsidRPr="00DF4F0A" w:rsidRDefault="00545E24" w:rsidP="001C7D6B">
      <w:pPr>
        <w:contextualSpacing/>
        <w:rPr>
          <w:rFonts w:cstheme="minorHAnsi"/>
          <w:i/>
          <w:sz w:val="16"/>
          <w:szCs w:val="16"/>
          <w:lang w:val="nl-NL"/>
        </w:rPr>
      </w:pPr>
    </w:p>
    <w:p w14:paraId="341AA88A" w14:textId="7436E7BF" w:rsidR="00545E24" w:rsidRPr="00DF4F0A" w:rsidRDefault="00545E24" w:rsidP="001C7D6B">
      <w:pPr>
        <w:contextualSpacing/>
        <w:rPr>
          <w:rFonts w:cstheme="minorHAnsi"/>
          <w:i/>
          <w:sz w:val="16"/>
          <w:szCs w:val="16"/>
          <w:lang w:val="nl-NL"/>
        </w:rPr>
      </w:pPr>
    </w:p>
    <w:p w14:paraId="79658AE3" w14:textId="250DF28E" w:rsidR="00545E24" w:rsidRPr="00DF4F0A" w:rsidRDefault="00545E24" w:rsidP="001C7D6B">
      <w:pPr>
        <w:contextualSpacing/>
        <w:rPr>
          <w:rFonts w:cstheme="minorHAnsi"/>
          <w:i/>
          <w:sz w:val="16"/>
          <w:szCs w:val="16"/>
          <w:lang w:val="nl-NL"/>
        </w:rPr>
      </w:pPr>
    </w:p>
    <w:p w14:paraId="231F0B0D" w14:textId="3D217439" w:rsidR="00545E24" w:rsidRPr="00DF4F0A" w:rsidRDefault="00545E24" w:rsidP="001C7D6B">
      <w:pPr>
        <w:contextualSpacing/>
        <w:rPr>
          <w:rFonts w:cstheme="minorHAnsi"/>
          <w:i/>
          <w:sz w:val="16"/>
          <w:szCs w:val="16"/>
          <w:lang w:val="nl-NL"/>
        </w:rPr>
      </w:pPr>
    </w:p>
    <w:p w14:paraId="47747D15" w14:textId="2B27A6E3" w:rsidR="00545E24" w:rsidRPr="00DF4F0A" w:rsidRDefault="00545E24" w:rsidP="001C7D6B">
      <w:pPr>
        <w:contextualSpacing/>
        <w:rPr>
          <w:rFonts w:cstheme="minorHAnsi"/>
          <w:i/>
          <w:sz w:val="16"/>
          <w:szCs w:val="16"/>
          <w:lang w:val="nl-NL"/>
        </w:rPr>
      </w:pPr>
    </w:p>
    <w:p w14:paraId="2B3A0DBC" w14:textId="6658BB05" w:rsidR="00545E24" w:rsidRPr="00DF4F0A" w:rsidRDefault="00545E24" w:rsidP="001C7D6B">
      <w:pPr>
        <w:contextualSpacing/>
        <w:rPr>
          <w:rFonts w:cstheme="minorHAnsi"/>
          <w:i/>
          <w:sz w:val="16"/>
          <w:szCs w:val="16"/>
          <w:lang w:val="nl-NL"/>
        </w:rPr>
      </w:pPr>
    </w:p>
    <w:p w14:paraId="750B9CF5" w14:textId="77777777" w:rsidR="00545E24" w:rsidRPr="00DF4F0A" w:rsidRDefault="00545E24" w:rsidP="001C7D6B">
      <w:pPr>
        <w:contextualSpacing/>
        <w:rPr>
          <w:rFonts w:cstheme="minorHAnsi"/>
          <w:i/>
          <w:sz w:val="16"/>
          <w:szCs w:val="16"/>
          <w:lang w:val="nl-NL"/>
        </w:rPr>
      </w:pPr>
    </w:p>
    <w:p w14:paraId="4552FA42" w14:textId="6C8843A2" w:rsidR="003F7DEC" w:rsidRPr="00DF4F0A" w:rsidRDefault="003F7DEC" w:rsidP="00F33E0A">
      <w:pPr>
        <w:spacing w:line="240" w:lineRule="auto"/>
        <w:contextualSpacing/>
        <w:rPr>
          <w:rFonts w:cstheme="minorHAnsi"/>
          <w:i/>
          <w:sz w:val="18"/>
          <w:szCs w:val="18"/>
          <w:lang w:val="nl-NL"/>
        </w:rPr>
      </w:pPr>
      <w:r w:rsidRPr="00DF4F0A">
        <w:rPr>
          <w:rFonts w:cstheme="minorHAnsi"/>
          <w:i/>
          <w:sz w:val="18"/>
          <w:szCs w:val="18"/>
          <w:lang w:val="nl-NL"/>
        </w:rPr>
        <w:lastRenderedPageBreak/>
        <w:t>Tabel 4. Kwalificatie ernstig verwijtbaar</w:t>
      </w:r>
    </w:p>
    <w:tbl>
      <w:tblPr>
        <w:tblStyle w:val="Tabelraster"/>
        <w:tblW w:w="0" w:type="auto"/>
        <w:tblLook w:val="04A0" w:firstRow="1" w:lastRow="0" w:firstColumn="1" w:lastColumn="0" w:noHBand="0" w:noVBand="1"/>
      </w:tblPr>
      <w:tblGrid>
        <w:gridCol w:w="1604"/>
        <w:gridCol w:w="1225"/>
        <w:gridCol w:w="1513"/>
        <w:gridCol w:w="1093"/>
        <w:gridCol w:w="1108"/>
        <w:gridCol w:w="1197"/>
        <w:gridCol w:w="1250"/>
      </w:tblGrid>
      <w:tr w:rsidR="003F7DEC" w:rsidRPr="00A33F5B" w14:paraId="081E4325" w14:textId="77777777" w:rsidTr="00031A3B">
        <w:tc>
          <w:tcPr>
            <w:tcW w:w="8980" w:type="dxa"/>
            <w:gridSpan w:val="7"/>
            <w:tcBorders>
              <w:top w:val="single" w:sz="18" w:space="0" w:color="auto"/>
              <w:left w:val="single" w:sz="18" w:space="0" w:color="auto"/>
              <w:bottom w:val="single" w:sz="18" w:space="0" w:color="auto"/>
              <w:right w:val="single" w:sz="18" w:space="0" w:color="auto"/>
            </w:tcBorders>
          </w:tcPr>
          <w:p w14:paraId="1B57888D"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Omstandigheden die alleen of tezamen kunnen leiden tot de kwalificatie ernstig verwijtbaar</w:t>
            </w:r>
          </w:p>
        </w:tc>
      </w:tr>
      <w:tr w:rsidR="002227AD" w:rsidRPr="00DF4F0A" w14:paraId="74236913" w14:textId="77777777" w:rsidTr="00031A3B">
        <w:tc>
          <w:tcPr>
            <w:tcW w:w="1594" w:type="dxa"/>
            <w:tcBorders>
              <w:top w:val="single" w:sz="18" w:space="0" w:color="auto"/>
              <w:left w:val="single" w:sz="18" w:space="0" w:color="auto"/>
              <w:bottom w:val="single" w:sz="18" w:space="0" w:color="auto"/>
              <w:right w:val="single" w:sz="18" w:space="0" w:color="auto"/>
            </w:tcBorders>
          </w:tcPr>
          <w:p w14:paraId="0C02A595" w14:textId="77777777" w:rsidR="003F7DEC" w:rsidRPr="00DF4F0A" w:rsidRDefault="003F7DEC" w:rsidP="00F33E0A">
            <w:pPr>
              <w:contextualSpacing/>
              <w:rPr>
                <w:rFonts w:cstheme="minorHAnsi"/>
                <w:b/>
                <w:sz w:val="18"/>
                <w:szCs w:val="18"/>
                <w:lang w:val="nl-NL"/>
              </w:rPr>
            </w:pPr>
          </w:p>
        </w:tc>
        <w:tc>
          <w:tcPr>
            <w:tcW w:w="1225" w:type="dxa"/>
            <w:tcBorders>
              <w:top w:val="single" w:sz="18" w:space="0" w:color="auto"/>
              <w:left w:val="single" w:sz="18" w:space="0" w:color="auto"/>
              <w:bottom w:val="single" w:sz="18" w:space="0" w:color="auto"/>
            </w:tcBorders>
          </w:tcPr>
          <w:p w14:paraId="5C96EF03"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A</w:t>
            </w:r>
          </w:p>
          <w:p w14:paraId="255C3489" w14:textId="77777777" w:rsidR="003F7DEC" w:rsidRPr="00DF4F0A" w:rsidRDefault="003F7DEC" w:rsidP="00F33E0A">
            <w:pPr>
              <w:contextualSpacing/>
              <w:jc w:val="center"/>
              <w:rPr>
                <w:rFonts w:cstheme="minorHAnsi"/>
                <w:i/>
                <w:sz w:val="18"/>
                <w:szCs w:val="18"/>
                <w:lang w:val="nl-NL"/>
              </w:rPr>
            </w:pPr>
            <w:r w:rsidRPr="00DF4F0A">
              <w:rPr>
                <w:rFonts w:cstheme="minorHAnsi"/>
                <w:i/>
                <w:sz w:val="18"/>
                <w:szCs w:val="18"/>
                <w:lang w:val="nl-NL"/>
              </w:rPr>
              <w:t>Bewust</w:t>
            </w:r>
          </w:p>
          <w:p w14:paraId="5D583B91" w14:textId="77777777" w:rsidR="003F7DEC" w:rsidRPr="00DF4F0A" w:rsidRDefault="003F7DEC" w:rsidP="00F33E0A">
            <w:pPr>
              <w:contextualSpacing/>
              <w:jc w:val="center"/>
              <w:rPr>
                <w:rFonts w:cstheme="minorHAnsi"/>
                <w:i/>
                <w:sz w:val="18"/>
                <w:szCs w:val="18"/>
                <w:lang w:val="nl-NL"/>
              </w:rPr>
            </w:pPr>
          </w:p>
        </w:tc>
        <w:tc>
          <w:tcPr>
            <w:tcW w:w="1513" w:type="dxa"/>
            <w:tcBorders>
              <w:top w:val="single" w:sz="18" w:space="0" w:color="auto"/>
              <w:bottom w:val="single" w:sz="18" w:space="0" w:color="auto"/>
            </w:tcBorders>
          </w:tcPr>
          <w:p w14:paraId="1CF214AD"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B</w:t>
            </w:r>
          </w:p>
          <w:p w14:paraId="0E0FF303" w14:textId="77777777" w:rsidR="003F7DEC" w:rsidRPr="00DF4F0A" w:rsidRDefault="003F7DEC" w:rsidP="00F33E0A">
            <w:pPr>
              <w:contextualSpacing/>
              <w:jc w:val="center"/>
              <w:rPr>
                <w:rFonts w:cstheme="minorHAnsi"/>
                <w:i/>
                <w:sz w:val="18"/>
                <w:szCs w:val="18"/>
                <w:lang w:val="nl-NL"/>
              </w:rPr>
            </w:pPr>
            <w:r w:rsidRPr="00DF4F0A">
              <w:rPr>
                <w:rFonts w:cstheme="minorHAnsi"/>
                <w:i/>
                <w:sz w:val="18"/>
                <w:szCs w:val="18"/>
                <w:lang w:val="nl-NL"/>
              </w:rPr>
              <w:t>Waarschuwing</w:t>
            </w:r>
          </w:p>
        </w:tc>
        <w:tc>
          <w:tcPr>
            <w:tcW w:w="1093" w:type="dxa"/>
            <w:tcBorders>
              <w:top w:val="single" w:sz="18" w:space="0" w:color="auto"/>
              <w:bottom w:val="single" w:sz="18" w:space="0" w:color="auto"/>
            </w:tcBorders>
          </w:tcPr>
          <w:p w14:paraId="14EA7C7B"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C</w:t>
            </w:r>
          </w:p>
          <w:p w14:paraId="02B62B9E" w14:textId="77777777" w:rsidR="003F7DEC" w:rsidRPr="00DF4F0A" w:rsidRDefault="003F7DEC" w:rsidP="00F33E0A">
            <w:pPr>
              <w:contextualSpacing/>
              <w:jc w:val="center"/>
              <w:rPr>
                <w:rFonts w:cstheme="minorHAnsi"/>
                <w:i/>
                <w:sz w:val="18"/>
                <w:szCs w:val="18"/>
                <w:lang w:val="nl-NL"/>
              </w:rPr>
            </w:pPr>
            <w:r w:rsidRPr="00DF4F0A">
              <w:rPr>
                <w:rFonts w:cstheme="minorHAnsi"/>
                <w:i/>
                <w:sz w:val="18"/>
                <w:szCs w:val="18"/>
                <w:lang w:val="nl-NL"/>
              </w:rPr>
              <w:t xml:space="preserve">Aard </w:t>
            </w:r>
          </w:p>
          <w:p w14:paraId="21B3F0F7" w14:textId="77777777" w:rsidR="003F7DEC" w:rsidRPr="00DF4F0A" w:rsidRDefault="003F7DEC" w:rsidP="00F33E0A">
            <w:pPr>
              <w:contextualSpacing/>
              <w:jc w:val="center"/>
              <w:rPr>
                <w:rFonts w:cstheme="minorHAnsi"/>
                <w:b/>
                <w:sz w:val="18"/>
                <w:szCs w:val="18"/>
                <w:lang w:val="nl-NL"/>
              </w:rPr>
            </w:pPr>
            <w:r w:rsidRPr="00DF4F0A">
              <w:rPr>
                <w:rFonts w:cstheme="minorHAnsi"/>
                <w:i/>
                <w:sz w:val="18"/>
                <w:szCs w:val="18"/>
                <w:lang w:val="nl-NL"/>
              </w:rPr>
              <w:t>bedrijf</w:t>
            </w:r>
          </w:p>
        </w:tc>
        <w:tc>
          <w:tcPr>
            <w:tcW w:w="1108" w:type="dxa"/>
            <w:tcBorders>
              <w:top w:val="single" w:sz="18" w:space="0" w:color="auto"/>
              <w:bottom w:val="single" w:sz="18" w:space="0" w:color="auto"/>
            </w:tcBorders>
          </w:tcPr>
          <w:p w14:paraId="0F2FFFCA"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D</w:t>
            </w:r>
          </w:p>
          <w:p w14:paraId="3F749A83" w14:textId="77777777" w:rsidR="003F7DEC" w:rsidRPr="00DF4F0A" w:rsidRDefault="003F7DEC" w:rsidP="00F33E0A">
            <w:pPr>
              <w:contextualSpacing/>
              <w:jc w:val="center"/>
              <w:rPr>
                <w:rFonts w:cstheme="minorHAnsi"/>
                <w:i/>
                <w:sz w:val="18"/>
                <w:szCs w:val="18"/>
                <w:lang w:val="nl-NL"/>
              </w:rPr>
            </w:pPr>
            <w:r w:rsidRPr="00DF4F0A">
              <w:rPr>
                <w:rFonts w:cstheme="minorHAnsi"/>
                <w:i/>
                <w:sz w:val="18"/>
                <w:szCs w:val="18"/>
                <w:lang w:val="nl-NL"/>
              </w:rPr>
              <w:t xml:space="preserve">Aard </w:t>
            </w:r>
          </w:p>
          <w:p w14:paraId="77585AEB" w14:textId="77777777" w:rsidR="003F7DEC" w:rsidRPr="00DF4F0A" w:rsidRDefault="003F7DEC" w:rsidP="00F33E0A">
            <w:pPr>
              <w:contextualSpacing/>
              <w:jc w:val="center"/>
              <w:rPr>
                <w:rFonts w:cstheme="minorHAnsi"/>
                <w:b/>
                <w:sz w:val="18"/>
                <w:szCs w:val="18"/>
                <w:lang w:val="nl-NL"/>
              </w:rPr>
            </w:pPr>
            <w:r w:rsidRPr="00DF4F0A">
              <w:rPr>
                <w:rFonts w:cstheme="minorHAnsi"/>
                <w:i/>
                <w:sz w:val="18"/>
                <w:szCs w:val="18"/>
                <w:lang w:val="nl-NL"/>
              </w:rPr>
              <w:t>functie</w:t>
            </w:r>
          </w:p>
        </w:tc>
        <w:tc>
          <w:tcPr>
            <w:tcW w:w="1197" w:type="dxa"/>
            <w:tcBorders>
              <w:top w:val="single" w:sz="18" w:space="0" w:color="auto"/>
              <w:bottom w:val="single" w:sz="18" w:space="0" w:color="auto"/>
              <w:right w:val="double" w:sz="4" w:space="0" w:color="auto"/>
            </w:tcBorders>
          </w:tcPr>
          <w:p w14:paraId="13A4E694"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E</w:t>
            </w:r>
          </w:p>
          <w:p w14:paraId="382E8353" w14:textId="77777777" w:rsidR="003F7DEC" w:rsidRPr="00DF4F0A" w:rsidRDefault="003F7DEC" w:rsidP="00F33E0A">
            <w:pPr>
              <w:contextualSpacing/>
              <w:jc w:val="center"/>
              <w:rPr>
                <w:rFonts w:cstheme="minorHAnsi"/>
                <w:i/>
                <w:sz w:val="18"/>
                <w:szCs w:val="18"/>
                <w:lang w:val="nl-NL"/>
              </w:rPr>
            </w:pPr>
            <w:r w:rsidRPr="00DF4F0A">
              <w:rPr>
                <w:rFonts w:cstheme="minorHAnsi"/>
                <w:i/>
                <w:sz w:val="18"/>
                <w:szCs w:val="18"/>
                <w:lang w:val="nl-NL"/>
              </w:rPr>
              <w:t>Rest-</w:t>
            </w:r>
          </w:p>
          <w:p w14:paraId="61638540" w14:textId="21BF3666" w:rsidR="003F7DEC" w:rsidRPr="00DF4F0A" w:rsidRDefault="003F7DEC" w:rsidP="009C0442">
            <w:pPr>
              <w:contextualSpacing/>
              <w:jc w:val="center"/>
              <w:rPr>
                <w:rFonts w:cstheme="minorHAnsi"/>
                <w:b/>
                <w:sz w:val="18"/>
                <w:szCs w:val="18"/>
                <w:lang w:val="nl-NL"/>
              </w:rPr>
            </w:pPr>
            <w:r w:rsidRPr="00DF4F0A">
              <w:rPr>
                <w:rFonts w:cstheme="minorHAnsi"/>
                <w:i/>
                <w:sz w:val="18"/>
                <w:szCs w:val="18"/>
                <w:lang w:val="nl-NL"/>
              </w:rPr>
              <w:t>categorie</w:t>
            </w:r>
          </w:p>
        </w:tc>
        <w:tc>
          <w:tcPr>
            <w:tcW w:w="1250" w:type="dxa"/>
            <w:tcBorders>
              <w:top w:val="single" w:sz="18" w:space="0" w:color="auto"/>
              <w:left w:val="double" w:sz="4" w:space="0" w:color="auto"/>
              <w:bottom w:val="single" w:sz="18" w:space="0" w:color="auto"/>
              <w:right w:val="single" w:sz="18" w:space="0" w:color="auto"/>
            </w:tcBorders>
          </w:tcPr>
          <w:p w14:paraId="41FBCE3A"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Totaal aan uitspraken</w:t>
            </w:r>
          </w:p>
        </w:tc>
      </w:tr>
      <w:tr w:rsidR="002227AD" w:rsidRPr="00DF4F0A" w14:paraId="3544C416" w14:textId="77777777" w:rsidTr="00031A3B">
        <w:tc>
          <w:tcPr>
            <w:tcW w:w="1594" w:type="dxa"/>
            <w:tcBorders>
              <w:top w:val="single" w:sz="18" w:space="0" w:color="auto"/>
              <w:left w:val="single" w:sz="18" w:space="0" w:color="auto"/>
              <w:right w:val="single" w:sz="18" w:space="0" w:color="auto"/>
            </w:tcBorders>
          </w:tcPr>
          <w:p w14:paraId="0D82EE39"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1</w:t>
            </w:r>
          </w:p>
          <w:p w14:paraId="72202E1F" w14:textId="2FBC2C97" w:rsidR="003F7DEC" w:rsidRPr="00DF4F0A" w:rsidRDefault="003F7DEC" w:rsidP="009C0442">
            <w:pPr>
              <w:contextualSpacing/>
              <w:jc w:val="center"/>
              <w:rPr>
                <w:rFonts w:cstheme="minorHAnsi"/>
                <w:i/>
                <w:sz w:val="18"/>
                <w:szCs w:val="18"/>
                <w:lang w:val="nl-NL"/>
              </w:rPr>
            </w:pPr>
            <w:r w:rsidRPr="00DF4F0A">
              <w:rPr>
                <w:rFonts w:cstheme="minorHAnsi"/>
                <w:i/>
                <w:sz w:val="18"/>
                <w:szCs w:val="18"/>
                <w:lang w:val="nl-NL"/>
              </w:rPr>
              <w:t>Misdrijf</w:t>
            </w:r>
          </w:p>
        </w:tc>
        <w:tc>
          <w:tcPr>
            <w:tcW w:w="1225" w:type="dxa"/>
            <w:tcBorders>
              <w:top w:val="single" w:sz="18" w:space="0" w:color="auto"/>
              <w:left w:val="single" w:sz="18" w:space="0" w:color="auto"/>
            </w:tcBorders>
          </w:tcPr>
          <w:p w14:paraId="5796492E"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5, 12, 30</w:t>
            </w:r>
          </w:p>
        </w:tc>
        <w:tc>
          <w:tcPr>
            <w:tcW w:w="1513" w:type="dxa"/>
            <w:tcBorders>
              <w:top w:val="single" w:sz="18" w:space="0" w:color="auto"/>
            </w:tcBorders>
          </w:tcPr>
          <w:p w14:paraId="3B825589"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 xml:space="preserve">5, </w:t>
            </w:r>
          </w:p>
        </w:tc>
        <w:tc>
          <w:tcPr>
            <w:tcW w:w="1093" w:type="dxa"/>
            <w:tcBorders>
              <w:top w:val="single" w:sz="18" w:space="0" w:color="auto"/>
            </w:tcBorders>
          </w:tcPr>
          <w:p w14:paraId="12182ADC"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 xml:space="preserve">5, </w:t>
            </w:r>
          </w:p>
        </w:tc>
        <w:tc>
          <w:tcPr>
            <w:tcW w:w="1108" w:type="dxa"/>
            <w:tcBorders>
              <w:top w:val="single" w:sz="18" w:space="0" w:color="auto"/>
            </w:tcBorders>
          </w:tcPr>
          <w:p w14:paraId="4430F557"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2, 9, 18</w:t>
            </w:r>
          </w:p>
        </w:tc>
        <w:tc>
          <w:tcPr>
            <w:tcW w:w="1197" w:type="dxa"/>
            <w:tcBorders>
              <w:top w:val="single" w:sz="18" w:space="0" w:color="auto"/>
              <w:right w:val="double" w:sz="4" w:space="0" w:color="auto"/>
            </w:tcBorders>
          </w:tcPr>
          <w:p w14:paraId="2540E60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1, 7, 17, 29, 33</w:t>
            </w:r>
          </w:p>
        </w:tc>
        <w:tc>
          <w:tcPr>
            <w:tcW w:w="1250" w:type="dxa"/>
            <w:tcBorders>
              <w:top w:val="single" w:sz="18" w:space="0" w:color="auto"/>
              <w:left w:val="double" w:sz="4" w:space="0" w:color="auto"/>
              <w:right w:val="single" w:sz="18" w:space="0" w:color="auto"/>
            </w:tcBorders>
          </w:tcPr>
          <w:p w14:paraId="45C5185F"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11</w:t>
            </w:r>
          </w:p>
        </w:tc>
      </w:tr>
      <w:tr w:rsidR="002227AD" w:rsidRPr="00DF4F0A" w14:paraId="66B0B9E8" w14:textId="77777777" w:rsidTr="00031A3B">
        <w:tc>
          <w:tcPr>
            <w:tcW w:w="1594" w:type="dxa"/>
            <w:tcBorders>
              <w:left w:val="single" w:sz="18" w:space="0" w:color="auto"/>
              <w:right w:val="single" w:sz="18" w:space="0" w:color="auto"/>
            </w:tcBorders>
          </w:tcPr>
          <w:p w14:paraId="2A235616"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2</w:t>
            </w:r>
          </w:p>
          <w:p w14:paraId="2A12A795" w14:textId="5F9CB1BD" w:rsidR="003F7DEC" w:rsidRPr="00DF4F0A" w:rsidRDefault="002227AD" w:rsidP="009C0442">
            <w:pPr>
              <w:contextualSpacing/>
              <w:jc w:val="center"/>
              <w:rPr>
                <w:rFonts w:cstheme="minorHAnsi"/>
                <w:i/>
                <w:sz w:val="18"/>
                <w:szCs w:val="18"/>
                <w:lang w:val="nl-NL"/>
              </w:rPr>
            </w:pPr>
            <w:r w:rsidRPr="00DF4F0A">
              <w:rPr>
                <w:rFonts w:cstheme="minorHAnsi"/>
                <w:i/>
                <w:sz w:val="18"/>
                <w:szCs w:val="18"/>
                <w:lang w:val="nl-NL"/>
              </w:rPr>
              <w:t>Schending g</w:t>
            </w:r>
            <w:r w:rsidR="003F7DEC" w:rsidRPr="00DF4F0A">
              <w:rPr>
                <w:rFonts w:cstheme="minorHAnsi"/>
                <w:i/>
                <w:sz w:val="18"/>
                <w:szCs w:val="18"/>
                <w:lang w:val="nl-NL"/>
              </w:rPr>
              <w:t>edragsregels</w:t>
            </w:r>
          </w:p>
        </w:tc>
        <w:tc>
          <w:tcPr>
            <w:tcW w:w="1225" w:type="dxa"/>
            <w:tcBorders>
              <w:left w:val="single" w:sz="18" w:space="0" w:color="auto"/>
            </w:tcBorders>
          </w:tcPr>
          <w:p w14:paraId="28B3BAA0"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8, 26, 35</w:t>
            </w:r>
          </w:p>
        </w:tc>
        <w:tc>
          <w:tcPr>
            <w:tcW w:w="1513" w:type="dxa"/>
          </w:tcPr>
          <w:p w14:paraId="120B482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8, 13</w:t>
            </w:r>
          </w:p>
        </w:tc>
        <w:tc>
          <w:tcPr>
            <w:tcW w:w="1093" w:type="dxa"/>
          </w:tcPr>
          <w:p w14:paraId="55DB79DF"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34, 14</w:t>
            </w:r>
          </w:p>
        </w:tc>
        <w:tc>
          <w:tcPr>
            <w:tcW w:w="1108" w:type="dxa"/>
          </w:tcPr>
          <w:p w14:paraId="5FDF5652"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 xml:space="preserve">13, 14, 32, 34 </w:t>
            </w:r>
          </w:p>
        </w:tc>
        <w:tc>
          <w:tcPr>
            <w:tcW w:w="1197" w:type="dxa"/>
            <w:tcBorders>
              <w:right w:val="double" w:sz="4" w:space="0" w:color="auto"/>
            </w:tcBorders>
          </w:tcPr>
          <w:p w14:paraId="15FF80BA"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27</w:t>
            </w:r>
          </w:p>
        </w:tc>
        <w:tc>
          <w:tcPr>
            <w:tcW w:w="1250" w:type="dxa"/>
            <w:tcBorders>
              <w:left w:val="double" w:sz="4" w:space="0" w:color="auto"/>
              <w:right w:val="single" w:sz="18" w:space="0" w:color="auto"/>
            </w:tcBorders>
          </w:tcPr>
          <w:p w14:paraId="05FA197E"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8</w:t>
            </w:r>
          </w:p>
        </w:tc>
      </w:tr>
      <w:tr w:rsidR="002227AD" w:rsidRPr="00DF4F0A" w14:paraId="039F8960" w14:textId="77777777" w:rsidTr="00031A3B">
        <w:tc>
          <w:tcPr>
            <w:tcW w:w="1594" w:type="dxa"/>
            <w:tcBorders>
              <w:left w:val="single" w:sz="18" w:space="0" w:color="auto"/>
              <w:right w:val="single" w:sz="18" w:space="0" w:color="auto"/>
            </w:tcBorders>
          </w:tcPr>
          <w:p w14:paraId="24D8EFE5"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3</w:t>
            </w:r>
          </w:p>
          <w:p w14:paraId="60B0093A" w14:textId="2268BECB" w:rsidR="003F7DEC" w:rsidRPr="00DF4F0A" w:rsidRDefault="002227AD" w:rsidP="009C0442">
            <w:pPr>
              <w:contextualSpacing/>
              <w:jc w:val="center"/>
              <w:rPr>
                <w:rFonts w:cstheme="minorHAnsi"/>
                <w:b/>
                <w:sz w:val="18"/>
                <w:szCs w:val="18"/>
                <w:lang w:val="nl-NL"/>
              </w:rPr>
            </w:pPr>
            <w:r w:rsidRPr="00DF4F0A">
              <w:rPr>
                <w:rFonts w:cstheme="minorHAnsi"/>
                <w:i/>
                <w:sz w:val="18"/>
                <w:szCs w:val="18"/>
                <w:lang w:val="nl-NL"/>
              </w:rPr>
              <w:t>Schending z</w:t>
            </w:r>
            <w:r w:rsidR="003F7DEC" w:rsidRPr="00DF4F0A">
              <w:rPr>
                <w:rFonts w:cstheme="minorHAnsi"/>
                <w:i/>
                <w:sz w:val="18"/>
                <w:szCs w:val="18"/>
                <w:lang w:val="nl-NL"/>
              </w:rPr>
              <w:t>iekte</w:t>
            </w:r>
            <w:r w:rsidRPr="00DF4F0A">
              <w:rPr>
                <w:rFonts w:cstheme="minorHAnsi"/>
                <w:i/>
                <w:sz w:val="18"/>
                <w:szCs w:val="18"/>
                <w:lang w:val="nl-NL"/>
              </w:rPr>
              <w:t>voorschriften</w:t>
            </w:r>
          </w:p>
        </w:tc>
        <w:tc>
          <w:tcPr>
            <w:tcW w:w="1225" w:type="dxa"/>
            <w:tcBorders>
              <w:left w:val="single" w:sz="18" w:space="0" w:color="auto"/>
            </w:tcBorders>
          </w:tcPr>
          <w:p w14:paraId="5C5EE111"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3, 11, 25, 28</w:t>
            </w:r>
          </w:p>
        </w:tc>
        <w:tc>
          <w:tcPr>
            <w:tcW w:w="1513" w:type="dxa"/>
          </w:tcPr>
          <w:p w14:paraId="3EED31B3"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3, 11, 20, 28</w:t>
            </w:r>
          </w:p>
        </w:tc>
        <w:tc>
          <w:tcPr>
            <w:tcW w:w="1093" w:type="dxa"/>
          </w:tcPr>
          <w:p w14:paraId="2C9888C7"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08" w:type="dxa"/>
          </w:tcPr>
          <w:p w14:paraId="72C4119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97" w:type="dxa"/>
            <w:tcBorders>
              <w:right w:val="double" w:sz="4" w:space="0" w:color="auto"/>
            </w:tcBorders>
          </w:tcPr>
          <w:p w14:paraId="66E3726B"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250" w:type="dxa"/>
            <w:tcBorders>
              <w:left w:val="double" w:sz="4" w:space="0" w:color="auto"/>
              <w:right w:val="single" w:sz="18" w:space="0" w:color="auto"/>
            </w:tcBorders>
          </w:tcPr>
          <w:p w14:paraId="3EA96549"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5</w:t>
            </w:r>
          </w:p>
        </w:tc>
      </w:tr>
      <w:tr w:rsidR="002227AD" w:rsidRPr="00DF4F0A" w14:paraId="60473BB8" w14:textId="77777777" w:rsidTr="00031A3B">
        <w:tc>
          <w:tcPr>
            <w:tcW w:w="1594" w:type="dxa"/>
            <w:tcBorders>
              <w:left w:val="single" w:sz="18" w:space="0" w:color="auto"/>
              <w:right w:val="single" w:sz="18" w:space="0" w:color="auto"/>
            </w:tcBorders>
          </w:tcPr>
          <w:p w14:paraId="1A65D1EA"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4</w:t>
            </w:r>
          </w:p>
          <w:p w14:paraId="663D1A50" w14:textId="258EEEC2" w:rsidR="003F7DEC" w:rsidRPr="00DF4F0A" w:rsidRDefault="003F7DEC" w:rsidP="009C0442">
            <w:pPr>
              <w:contextualSpacing/>
              <w:jc w:val="center"/>
              <w:rPr>
                <w:rFonts w:cstheme="minorHAnsi"/>
                <w:i/>
                <w:sz w:val="18"/>
                <w:szCs w:val="18"/>
                <w:lang w:val="nl-NL"/>
              </w:rPr>
            </w:pPr>
            <w:r w:rsidRPr="00DF4F0A">
              <w:rPr>
                <w:rFonts w:cstheme="minorHAnsi"/>
                <w:i/>
                <w:sz w:val="18"/>
                <w:szCs w:val="18"/>
                <w:lang w:val="nl-NL"/>
              </w:rPr>
              <w:t>Te laat</w:t>
            </w:r>
            <w:r w:rsidR="002227AD" w:rsidRPr="00DF4F0A">
              <w:rPr>
                <w:rFonts w:cstheme="minorHAnsi"/>
                <w:i/>
                <w:sz w:val="18"/>
                <w:szCs w:val="18"/>
                <w:lang w:val="nl-NL"/>
              </w:rPr>
              <w:t xml:space="preserve"> op werk verschijn</w:t>
            </w:r>
            <w:r w:rsidR="009C0442" w:rsidRPr="00DF4F0A">
              <w:rPr>
                <w:rFonts w:cstheme="minorHAnsi"/>
                <w:i/>
                <w:sz w:val="18"/>
                <w:szCs w:val="18"/>
                <w:lang w:val="nl-NL"/>
              </w:rPr>
              <w:t>en</w:t>
            </w:r>
          </w:p>
        </w:tc>
        <w:tc>
          <w:tcPr>
            <w:tcW w:w="1225" w:type="dxa"/>
            <w:tcBorders>
              <w:left w:val="single" w:sz="18" w:space="0" w:color="auto"/>
            </w:tcBorders>
          </w:tcPr>
          <w:p w14:paraId="51275ACF"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513" w:type="dxa"/>
          </w:tcPr>
          <w:p w14:paraId="6DD398AE"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093" w:type="dxa"/>
          </w:tcPr>
          <w:p w14:paraId="6995311C"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08" w:type="dxa"/>
          </w:tcPr>
          <w:p w14:paraId="1B8A0093"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97" w:type="dxa"/>
            <w:tcBorders>
              <w:right w:val="double" w:sz="4" w:space="0" w:color="auto"/>
            </w:tcBorders>
          </w:tcPr>
          <w:p w14:paraId="1844D57B"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250" w:type="dxa"/>
            <w:tcBorders>
              <w:left w:val="double" w:sz="4" w:space="0" w:color="auto"/>
              <w:right w:val="single" w:sz="18" w:space="0" w:color="auto"/>
            </w:tcBorders>
          </w:tcPr>
          <w:p w14:paraId="23BE8D80"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0</w:t>
            </w:r>
          </w:p>
        </w:tc>
      </w:tr>
      <w:tr w:rsidR="002227AD" w:rsidRPr="00DF4F0A" w14:paraId="0420706F" w14:textId="77777777" w:rsidTr="00031A3B">
        <w:tc>
          <w:tcPr>
            <w:tcW w:w="1594" w:type="dxa"/>
            <w:tcBorders>
              <w:left w:val="single" w:sz="18" w:space="0" w:color="auto"/>
              <w:right w:val="single" w:sz="18" w:space="0" w:color="auto"/>
            </w:tcBorders>
          </w:tcPr>
          <w:p w14:paraId="27CAE1FB" w14:textId="77777777" w:rsidR="003F7DEC" w:rsidRPr="00DF4F0A" w:rsidRDefault="003F7DEC" w:rsidP="00F33E0A">
            <w:pPr>
              <w:contextualSpacing/>
              <w:jc w:val="center"/>
              <w:rPr>
                <w:rFonts w:cstheme="minorHAnsi"/>
                <w:b/>
                <w:i/>
                <w:sz w:val="18"/>
                <w:szCs w:val="18"/>
                <w:lang w:val="nl-NL"/>
              </w:rPr>
            </w:pPr>
            <w:r w:rsidRPr="00DF4F0A">
              <w:rPr>
                <w:rFonts w:cstheme="minorHAnsi"/>
                <w:b/>
                <w:i/>
                <w:sz w:val="18"/>
                <w:szCs w:val="18"/>
                <w:lang w:val="nl-NL"/>
              </w:rPr>
              <w:t>5</w:t>
            </w:r>
          </w:p>
          <w:p w14:paraId="59F6FB17" w14:textId="3F9C7C0D" w:rsidR="003F7DEC" w:rsidRPr="00DF4F0A" w:rsidRDefault="002227AD" w:rsidP="009C0442">
            <w:pPr>
              <w:contextualSpacing/>
              <w:jc w:val="center"/>
              <w:rPr>
                <w:rFonts w:cstheme="minorHAnsi"/>
                <w:i/>
                <w:sz w:val="18"/>
                <w:szCs w:val="18"/>
                <w:lang w:val="nl-NL"/>
              </w:rPr>
            </w:pPr>
            <w:r w:rsidRPr="00DF4F0A">
              <w:rPr>
                <w:rFonts w:cstheme="minorHAnsi"/>
                <w:i/>
                <w:sz w:val="18"/>
                <w:szCs w:val="18"/>
                <w:lang w:val="nl-NL"/>
              </w:rPr>
              <w:t>Foutieve weergave p</w:t>
            </w:r>
            <w:r w:rsidR="003F7DEC" w:rsidRPr="00DF4F0A">
              <w:rPr>
                <w:rFonts w:cstheme="minorHAnsi"/>
                <w:i/>
                <w:sz w:val="18"/>
                <w:szCs w:val="18"/>
                <w:lang w:val="nl-NL"/>
              </w:rPr>
              <w:t>roductiecijfers</w:t>
            </w:r>
          </w:p>
        </w:tc>
        <w:tc>
          <w:tcPr>
            <w:tcW w:w="1225" w:type="dxa"/>
            <w:tcBorders>
              <w:left w:val="single" w:sz="18" w:space="0" w:color="auto"/>
            </w:tcBorders>
          </w:tcPr>
          <w:p w14:paraId="730B8F0C"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513" w:type="dxa"/>
          </w:tcPr>
          <w:p w14:paraId="1D7BBC91"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093" w:type="dxa"/>
          </w:tcPr>
          <w:p w14:paraId="2EFDCE3C"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08" w:type="dxa"/>
          </w:tcPr>
          <w:p w14:paraId="59DD992E"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97" w:type="dxa"/>
            <w:tcBorders>
              <w:right w:val="double" w:sz="4" w:space="0" w:color="auto"/>
            </w:tcBorders>
          </w:tcPr>
          <w:p w14:paraId="254A5B32"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250" w:type="dxa"/>
            <w:tcBorders>
              <w:left w:val="double" w:sz="4" w:space="0" w:color="auto"/>
              <w:right w:val="single" w:sz="18" w:space="0" w:color="auto"/>
            </w:tcBorders>
          </w:tcPr>
          <w:p w14:paraId="30994CB4"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0</w:t>
            </w:r>
          </w:p>
        </w:tc>
      </w:tr>
      <w:tr w:rsidR="002227AD" w:rsidRPr="00DF4F0A" w14:paraId="2523183A" w14:textId="77777777" w:rsidTr="00031A3B">
        <w:tc>
          <w:tcPr>
            <w:tcW w:w="1594" w:type="dxa"/>
            <w:tcBorders>
              <w:left w:val="single" w:sz="18" w:space="0" w:color="auto"/>
              <w:right w:val="single" w:sz="18" w:space="0" w:color="auto"/>
            </w:tcBorders>
          </w:tcPr>
          <w:p w14:paraId="6B85FA09"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6</w:t>
            </w:r>
          </w:p>
          <w:p w14:paraId="681B8312" w14:textId="199F95B9" w:rsidR="003F7DEC" w:rsidRPr="00DF4F0A" w:rsidRDefault="003F7DEC" w:rsidP="009C0442">
            <w:pPr>
              <w:contextualSpacing/>
              <w:jc w:val="center"/>
              <w:rPr>
                <w:rFonts w:cstheme="minorHAnsi"/>
                <w:i/>
                <w:sz w:val="18"/>
                <w:szCs w:val="18"/>
                <w:lang w:val="nl-NL"/>
              </w:rPr>
            </w:pPr>
            <w:r w:rsidRPr="00DF4F0A">
              <w:rPr>
                <w:rFonts w:cstheme="minorHAnsi"/>
                <w:i/>
                <w:sz w:val="18"/>
                <w:szCs w:val="18"/>
                <w:lang w:val="nl-NL"/>
              </w:rPr>
              <w:t>Integriteit</w:t>
            </w:r>
          </w:p>
        </w:tc>
        <w:tc>
          <w:tcPr>
            <w:tcW w:w="1225" w:type="dxa"/>
            <w:tcBorders>
              <w:left w:val="single" w:sz="18" w:space="0" w:color="auto"/>
            </w:tcBorders>
          </w:tcPr>
          <w:p w14:paraId="028030A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16, 21</w:t>
            </w:r>
          </w:p>
        </w:tc>
        <w:tc>
          <w:tcPr>
            <w:tcW w:w="1513" w:type="dxa"/>
          </w:tcPr>
          <w:p w14:paraId="0AD6DB06"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093" w:type="dxa"/>
          </w:tcPr>
          <w:p w14:paraId="6F9D27AE"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w:t>
            </w:r>
          </w:p>
        </w:tc>
        <w:tc>
          <w:tcPr>
            <w:tcW w:w="1108" w:type="dxa"/>
          </w:tcPr>
          <w:p w14:paraId="7B083F60"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10,  23</w:t>
            </w:r>
          </w:p>
        </w:tc>
        <w:tc>
          <w:tcPr>
            <w:tcW w:w="1197" w:type="dxa"/>
            <w:tcBorders>
              <w:right w:val="double" w:sz="4" w:space="0" w:color="auto"/>
            </w:tcBorders>
          </w:tcPr>
          <w:p w14:paraId="06743CA4"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6</w:t>
            </w:r>
          </w:p>
        </w:tc>
        <w:tc>
          <w:tcPr>
            <w:tcW w:w="1250" w:type="dxa"/>
            <w:tcBorders>
              <w:left w:val="double" w:sz="4" w:space="0" w:color="auto"/>
              <w:right w:val="single" w:sz="18" w:space="0" w:color="auto"/>
            </w:tcBorders>
          </w:tcPr>
          <w:p w14:paraId="34470F4F"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5</w:t>
            </w:r>
          </w:p>
        </w:tc>
      </w:tr>
      <w:tr w:rsidR="002227AD" w:rsidRPr="00DF4F0A" w14:paraId="136F5C84" w14:textId="77777777" w:rsidTr="00031A3B">
        <w:tc>
          <w:tcPr>
            <w:tcW w:w="1594" w:type="dxa"/>
            <w:tcBorders>
              <w:left w:val="single" w:sz="18" w:space="0" w:color="auto"/>
              <w:bottom w:val="double" w:sz="4" w:space="0" w:color="auto"/>
              <w:right w:val="single" w:sz="18" w:space="0" w:color="auto"/>
            </w:tcBorders>
          </w:tcPr>
          <w:p w14:paraId="4E652A55" w14:textId="77777777" w:rsidR="003F7DEC" w:rsidRPr="00DF4F0A" w:rsidRDefault="003F7DEC" w:rsidP="00F33E0A">
            <w:pPr>
              <w:contextualSpacing/>
              <w:jc w:val="center"/>
              <w:rPr>
                <w:rFonts w:cstheme="minorHAnsi"/>
                <w:b/>
                <w:sz w:val="18"/>
                <w:szCs w:val="18"/>
                <w:lang w:val="nl-NL"/>
              </w:rPr>
            </w:pPr>
            <w:r w:rsidRPr="00DF4F0A">
              <w:rPr>
                <w:rFonts w:cstheme="minorHAnsi"/>
                <w:b/>
                <w:sz w:val="18"/>
                <w:szCs w:val="18"/>
                <w:lang w:val="nl-NL"/>
              </w:rPr>
              <w:t>7</w:t>
            </w:r>
          </w:p>
          <w:p w14:paraId="545B6EAD" w14:textId="44191A6D" w:rsidR="003F7DEC" w:rsidRPr="00DF4F0A" w:rsidRDefault="003F7DEC" w:rsidP="009C0442">
            <w:pPr>
              <w:contextualSpacing/>
              <w:jc w:val="center"/>
              <w:rPr>
                <w:rFonts w:cstheme="minorHAnsi"/>
                <w:i/>
                <w:sz w:val="18"/>
                <w:szCs w:val="18"/>
                <w:u w:val="single"/>
                <w:lang w:val="nl-NL"/>
              </w:rPr>
            </w:pPr>
            <w:r w:rsidRPr="00DF4F0A">
              <w:rPr>
                <w:rFonts w:cstheme="minorHAnsi"/>
                <w:i/>
                <w:sz w:val="18"/>
                <w:szCs w:val="18"/>
                <w:lang w:val="nl-NL"/>
              </w:rPr>
              <w:t>Restcategorie</w:t>
            </w:r>
          </w:p>
        </w:tc>
        <w:tc>
          <w:tcPr>
            <w:tcW w:w="1225" w:type="dxa"/>
            <w:tcBorders>
              <w:left w:val="single" w:sz="18" w:space="0" w:color="auto"/>
              <w:bottom w:val="double" w:sz="4" w:space="0" w:color="auto"/>
            </w:tcBorders>
          </w:tcPr>
          <w:p w14:paraId="52B1CFA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4, 19, 22, 31</w:t>
            </w:r>
          </w:p>
        </w:tc>
        <w:tc>
          <w:tcPr>
            <w:tcW w:w="1513" w:type="dxa"/>
            <w:tcBorders>
              <w:bottom w:val="double" w:sz="4" w:space="0" w:color="auto"/>
            </w:tcBorders>
          </w:tcPr>
          <w:p w14:paraId="0A77BCE5"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4, 31</w:t>
            </w:r>
          </w:p>
        </w:tc>
        <w:tc>
          <w:tcPr>
            <w:tcW w:w="1093" w:type="dxa"/>
            <w:tcBorders>
              <w:bottom w:val="double" w:sz="4" w:space="0" w:color="auto"/>
            </w:tcBorders>
          </w:tcPr>
          <w:p w14:paraId="2E964967"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19, 24</w:t>
            </w:r>
          </w:p>
        </w:tc>
        <w:tc>
          <w:tcPr>
            <w:tcW w:w="1108" w:type="dxa"/>
            <w:tcBorders>
              <w:bottom w:val="double" w:sz="4" w:space="0" w:color="auto"/>
            </w:tcBorders>
          </w:tcPr>
          <w:p w14:paraId="568AAE56"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19, 24, 31</w:t>
            </w:r>
          </w:p>
        </w:tc>
        <w:tc>
          <w:tcPr>
            <w:tcW w:w="1197" w:type="dxa"/>
            <w:tcBorders>
              <w:bottom w:val="double" w:sz="4" w:space="0" w:color="auto"/>
              <w:right w:val="double" w:sz="4" w:space="0" w:color="auto"/>
            </w:tcBorders>
          </w:tcPr>
          <w:p w14:paraId="214F02BE" w14:textId="77777777" w:rsidR="003F7DEC" w:rsidRPr="00DF4F0A" w:rsidRDefault="003F7DEC" w:rsidP="00F33E0A">
            <w:pPr>
              <w:contextualSpacing/>
              <w:rPr>
                <w:rFonts w:cstheme="minorHAnsi"/>
                <w:sz w:val="18"/>
                <w:szCs w:val="18"/>
                <w:lang w:val="nl-NL"/>
              </w:rPr>
            </w:pPr>
            <w:r w:rsidRPr="00DF4F0A">
              <w:rPr>
                <w:rFonts w:cstheme="minorHAnsi"/>
                <w:sz w:val="18"/>
                <w:szCs w:val="18"/>
                <w:lang w:val="nl-NL"/>
              </w:rPr>
              <w:t>15</w:t>
            </w:r>
          </w:p>
        </w:tc>
        <w:tc>
          <w:tcPr>
            <w:tcW w:w="1250" w:type="dxa"/>
            <w:tcBorders>
              <w:left w:val="double" w:sz="4" w:space="0" w:color="auto"/>
              <w:bottom w:val="double" w:sz="4" w:space="0" w:color="auto"/>
              <w:right w:val="single" w:sz="18" w:space="0" w:color="auto"/>
            </w:tcBorders>
          </w:tcPr>
          <w:p w14:paraId="6F290345"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6</w:t>
            </w:r>
          </w:p>
        </w:tc>
      </w:tr>
      <w:tr w:rsidR="002227AD" w:rsidRPr="00DF4F0A" w14:paraId="6544F1A7" w14:textId="77777777" w:rsidTr="00031A3B">
        <w:tc>
          <w:tcPr>
            <w:tcW w:w="1594" w:type="dxa"/>
            <w:tcBorders>
              <w:top w:val="double" w:sz="4" w:space="0" w:color="auto"/>
              <w:left w:val="single" w:sz="18" w:space="0" w:color="auto"/>
              <w:bottom w:val="single" w:sz="18" w:space="0" w:color="auto"/>
              <w:right w:val="single" w:sz="18" w:space="0" w:color="auto"/>
            </w:tcBorders>
          </w:tcPr>
          <w:p w14:paraId="323CDD8A"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Totaal</w:t>
            </w:r>
          </w:p>
        </w:tc>
        <w:tc>
          <w:tcPr>
            <w:tcW w:w="1225" w:type="dxa"/>
            <w:tcBorders>
              <w:top w:val="double" w:sz="4" w:space="0" w:color="auto"/>
              <w:left w:val="single" w:sz="18" w:space="0" w:color="auto"/>
              <w:bottom w:val="single" w:sz="18" w:space="0" w:color="auto"/>
            </w:tcBorders>
          </w:tcPr>
          <w:p w14:paraId="640BC9B4"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16</w:t>
            </w:r>
          </w:p>
        </w:tc>
        <w:tc>
          <w:tcPr>
            <w:tcW w:w="1513" w:type="dxa"/>
            <w:tcBorders>
              <w:top w:val="double" w:sz="4" w:space="0" w:color="auto"/>
              <w:bottom w:val="single" w:sz="18" w:space="0" w:color="auto"/>
            </w:tcBorders>
          </w:tcPr>
          <w:p w14:paraId="3345DEAD"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9</w:t>
            </w:r>
          </w:p>
        </w:tc>
        <w:tc>
          <w:tcPr>
            <w:tcW w:w="1093" w:type="dxa"/>
            <w:tcBorders>
              <w:top w:val="double" w:sz="4" w:space="0" w:color="auto"/>
              <w:bottom w:val="single" w:sz="18" w:space="0" w:color="auto"/>
            </w:tcBorders>
          </w:tcPr>
          <w:p w14:paraId="1A7C55FC"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5</w:t>
            </w:r>
          </w:p>
        </w:tc>
        <w:tc>
          <w:tcPr>
            <w:tcW w:w="1108" w:type="dxa"/>
            <w:tcBorders>
              <w:top w:val="double" w:sz="4" w:space="0" w:color="auto"/>
              <w:bottom w:val="single" w:sz="18" w:space="0" w:color="auto"/>
            </w:tcBorders>
          </w:tcPr>
          <w:p w14:paraId="2EFB74CC"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12</w:t>
            </w:r>
          </w:p>
        </w:tc>
        <w:tc>
          <w:tcPr>
            <w:tcW w:w="1197" w:type="dxa"/>
            <w:tcBorders>
              <w:top w:val="double" w:sz="4" w:space="0" w:color="auto"/>
              <w:bottom w:val="single" w:sz="18" w:space="0" w:color="auto"/>
              <w:right w:val="double" w:sz="4" w:space="0" w:color="auto"/>
            </w:tcBorders>
          </w:tcPr>
          <w:p w14:paraId="7FBC7E30" w14:textId="77777777" w:rsidR="003F7DEC" w:rsidRPr="00DF4F0A" w:rsidRDefault="003F7DEC" w:rsidP="00F33E0A">
            <w:pPr>
              <w:contextualSpacing/>
              <w:rPr>
                <w:rFonts w:cstheme="minorHAnsi"/>
                <w:b/>
                <w:sz w:val="18"/>
                <w:szCs w:val="18"/>
                <w:lang w:val="nl-NL"/>
              </w:rPr>
            </w:pPr>
            <w:r w:rsidRPr="00DF4F0A">
              <w:rPr>
                <w:rFonts w:cstheme="minorHAnsi"/>
                <w:b/>
                <w:sz w:val="18"/>
                <w:szCs w:val="18"/>
                <w:lang w:val="nl-NL"/>
              </w:rPr>
              <w:t>8</w:t>
            </w:r>
          </w:p>
        </w:tc>
        <w:tc>
          <w:tcPr>
            <w:tcW w:w="1250" w:type="dxa"/>
            <w:tcBorders>
              <w:top w:val="double" w:sz="4" w:space="0" w:color="auto"/>
              <w:left w:val="double" w:sz="4" w:space="0" w:color="auto"/>
              <w:bottom w:val="single" w:sz="18" w:space="0" w:color="auto"/>
              <w:right w:val="single" w:sz="18" w:space="0" w:color="auto"/>
            </w:tcBorders>
            <w:shd w:val="clear" w:color="auto" w:fill="000000" w:themeFill="text1"/>
          </w:tcPr>
          <w:p w14:paraId="7D41ED99" w14:textId="77777777" w:rsidR="003F7DEC" w:rsidRPr="00DF4F0A" w:rsidRDefault="003F7DEC" w:rsidP="00F33E0A">
            <w:pPr>
              <w:contextualSpacing/>
              <w:rPr>
                <w:rFonts w:cstheme="minorHAnsi"/>
                <w:b/>
                <w:sz w:val="18"/>
                <w:szCs w:val="18"/>
                <w:lang w:val="nl-NL"/>
              </w:rPr>
            </w:pPr>
          </w:p>
        </w:tc>
      </w:tr>
    </w:tbl>
    <w:p w14:paraId="20F7833D" w14:textId="77777777" w:rsidR="003F7DEC" w:rsidRPr="00DF4F0A" w:rsidRDefault="003F7DEC" w:rsidP="001C7D6B">
      <w:pPr>
        <w:contextualSpacing/>
        <w:rPr>
          <w:rFonts w:cstheme="minorHAnsi"/>
          <w:sz w:val="20"/>
          <w:szCs w:val="20"/>
          <w:lang w:val="nl-NL"/>
        </w:rPr>
      </w:pPr>
    </w:p>
    <w:p w14:paraId="5F28C9F1" w14:textId="32709261" w:rsidR="003F7DEC" w:rsidRPr="00DF4F0A" w:rsidRDefault="003F7DEC" w:rsidP="00F33E0A">
      <w:pPr>
        <w:contextualSpacing/>
        <w:jc w:val="both"/>
        <w:rPr>
          <w:rFonts w:cstheme="minorHAnsi"/>
          <w:b/>
          <w:u w:val="single"/>
          <w:lang w:val="nl-NL"/>
        </w:rPr>
      </w:pPr>
      <w:r w:rsidRPr="00DF4F0A">
        <w:rPr>
          <w:rFonts w:cstheme="minorHAnsi"/>
          <w:b/>
          <w:u w:val="single"/>
          <w:lang w:val="nl-NL"/>
        </w:rPr>
        <w:t>4.</w:t>
      </w:r>
      <w:r w:rsidR="00727D20" w:rsidRPr="00DF4F0A">
        <w:rPr>
          <w:rFonts w:cstheme="minorHAnsi"/>
          <w:b/>
          <w:u w:val="single"/>
          <w:lang w:val="nl-NL"/>
        </w:rPr>
        <w:t>1.</w:t>
      </w:r>
      <w:r w:rsidRPr="00DF4F0A">
        <w:rPr>
          <w:rFonts w:cstheme="minorHAnsi"/>
          <w:b/>
          <w:u w:val="single"/>
          <w:lang w:val="nl-NL"/>
        </w:rPr>
        <w:t>2 B</w:t>
      </w:r>
      <w:r w:rsidR="00ED3FD8">
        <w:rPr>
          <w:rFonts w:cstheme="minorHAnsi"/>
          <w:b/>
          <w:u w:val="single"/>
          <w:lang w:val="nl-NL"/>
        </w:rPr>
        <w:t>eschrijving</w:t>
      </w:r>
      <w:r w:rsidRPr="00DF4F0A">
        <w:rPr>
          <w:rFonts w:cstheme="minorHAnsi"/>
          <w:b/>
          <w:u w:val="single"/>
          <w:lang w:val="nl-NL"/>
        </w:rPr>
        <w:t xml:space="preserve"> &amp; </w:t>
      </w:r>
      <w:r w:rsidR="00ED3FD8">
        <w:rPr>
          <w:rFonts w:cstheme="minorHAnsi"/>
          <w:b/>
          <w:u w:val="single"/>
          <w:lang w:val="nl-NL"/>
        </w:rPr>
        <w:t>inhoudelijke analyse uitspraken</w:t>
      </w:r>
      <w:r w:rsidRPr="00DF4F0A">
        <w:rPr>
          <w:rFonts w:cstheme="minorHAnsi"/>
          <w:b/>
          <w:u w:val="single"/>
          <w:lang w:val="nl-NL"/>
        </w:rPr>
        <w:t xml:space="preserve"> </w:t>
      </w:r>
    </w:p>
    <w:p w14:paraId="570206BB" w14:textId="39C38817"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 xml:space="preserve">Artikel 7:673 lid 7 sub c BW stelt dat een werkgever geen transitievergoeding verschuldigd is, mits er is voldaan aan het in dit artikel gestelde criterium, te weten </w:t>
      </w:r>
      <w:r w:rsidR="00F33E0A" w:rsidRPr="00DF4F0A">
        <w:rPr>
          <w:rFonts w:cstheme="minorHAnsi"/>
          <w:sz w:val="20"/>
          <w:szCs w:val="20"/>
          <w:lang w:val="nl-NL"/>
        </w:rPr>
        <w:t>‘</w:t>
      </w:r>
      <w:r w:rsidRPr="00DF4F0A">
        <w:rPr>
          <w:rFonts w:cstheme="minorHAnsi"/>
          <w:sz w:val="20"/>
          <w:szCs w:val="20"/>
          <w:lang w:val="nl-NL"/>
        </w:rPr>
        <w:t>ernstig verwijtbaar handelen of nalaten</w:t>
      </w:r>
      <w:r w:rsidR="00F33E0A" w:rsidRPr="00DF4F0A">
        <w:rPr>
          <w:rFonts w:cstheme="minorHAnsi"/>
          <w:sz w:val="20"/>
          <w:szCs w:val="20"/>
          <w:lang w:val="nl-NL"/>
        </w:rPr>
        <w:t>’</w:t>
      </w:r>
      <w:r w:rsidRPr="00DF4F0A">
        <w:rPr>
          <w:rFonts w:cstheme="minorHAnsi"/>
          <w:sz w:val="20"/>
          <w:szCs w:val="20"/>
          <w:lang w:val="nl-NL"/>
        </w:rPr>
        <w:t xml:space="preserve"> aan de werknemerszijde. In deze paragraaf wordt gekeken welke overwegingen de rechter hanteert om in bepaalde situaties tot de kwalificatie ernstig verwijtbaar te komen. Bij de beschrijving van de</w:t>
      </w:r>
      <w:r w:rsidR="00F33E0A" w:rsidRPr="00DF4F0A">
        <w:rPr>
          <w:rFonts w:cstheme="minorHAnsi"/>
          <w:sz w:val="20"/>
          <w:szCs w:val="20"/>
          <w:lang w:val="nl-NL"/>
        </w:rPr>
        <w:t>ze</w:t>
      </w:r>
      <w:r w:rsidRPr="00DF4F0A">
        <w:rPr>
          <w:rFonts w:cstheme="minorHAnsi"/>
          <w:sz w:val="20"/>
          <w:szCs w:val="20"/>
          <w:lang w:val="nl-NL"/>
        </w:rPr>
        <w:t xml:space="preserve"> uitspraken wordt in sommige gevallen volstaan met een verwijzing naar de desbetreffende uitspraak. Bij deze enkele verwijzingen gaat het om uitspraken die dusdanig </w:t>
      </w:r>
      <w:r w:rsidR="00F33E0A" w:rsidRPr="00DF4F0A">
        <w:rPr>
          <w:rFonts w:cstheme="minorHAnsi"/>
          <w:sz w:val="20"/>
          <w:szCs w:val="20"/>
          <w:lang w:val="nl-NL"/>
        </w:rPr>
        <w:t>met elkaar overeenkomen, dat deze geen nadere toelichting behoeven</w:t>
      </w:r>
      <w:r w:rsidRPr="00DF4F0A">
        <w:rPr>
          <w:rFonts w:cstheme="minorHAnsi"/>
          <w:sz w:val="20"/>
          <w:szCs w:val="20"/>
          <w:lang w:val="nl-NL"/>
        </w:rPr>
        <w:t xml:space="preserve">. </w:t>
      </w:r>
    </w:p>
    <w:p w14:paraId="460F27B9" w14:textId="77777777" w:rsidR="001C7D6B" w:rsidRPr="00DF4F0A" w:rsidRDefault="001C7D6B" w:rsidP="00F33E0A">
      <w:pPr>
        <w:contextualSpacing/>
        <w:jc w:val="both"/>
        <w:rPr>
          <w:rFonts w:cstheme="minorHAnsi"/>
          <w:sz w:val="16"/>
          <w:szCs w:val="16"/>
          <w:u w:val="single"/>
          <w:lang w:val="nl-NL"/>
        </w:rPr>
      </w:pPr>
    </w:p>
    <w:p w14:paraId="577AA48D" w14:textId="19208D52" w:rsidR="003F7DEC" w:rsidRPr="00DF4F0A" w:rsidRDefault="003F7DEC" w:rsidP="00F33E0A">
      <w:pPr>
        <w:contextualSpacing/>
        <w:jc w:val="both"/>
        <w:rPr>
          <w:rFonts w:cstheme="minorHAnsi"/>
          <w:b/>
          <w:sz w:val="20"/>
          <w:szCs w:val="20"/>
          <w:lang w:val="nl-NL"/>
        </w:rPr>
      </w:pPr>
      <w:r w:rsidRPr="00DF4F0A">
        <w:rPr>
          <w:rFonts w:cstheme="minorHAnsi"/>
          <w:b/>
          <w:sz w:val="20"/>
          <w:szCs w:val="20"/>
          <w:lang w:val="nl-NL"/>
        </w:rPr>
        <w:t>Algemene analyse met betrekking tot kwant</w:t>
      </w:r>
      <w:r w:rsidR="00F33E0A" w:rsidRPr="00DF4F0A">
        <w:rPr>
          <w:rFonts w:cstheme="minorHAnsi"/>
          <w:b/>
          <w:sz w:val="20"/>
          <w:szCs w:val="20"/>
          <w:lang w:val="nl-NL"/>
        </w:rPr>
        <w:t>itatieve weergave paragraaf 4.1.1</w:t>
      </w:r>
    </w:p>
    <w:p w14:paraId="17079F06" w14:textId="6AC1E1E8"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De kwantitatieve analyse zoals weergegeven in de tabellen 1 en 2 van de vorige paragraaf spreken voor zich en lijken in beginsel niet bij te dragen aan een nadere invulling van het criterium, omdat de rechter hierbij bijvoorbeeld een verdere toelichting achterwegen heeft gelaten. Tabel 3 van de vorige paragraaf toont de uitspraken waar wel of geen transitievergoeding wordt toegekend. Hier wordt in het volgende hoofdstuk nader op in gegaan. Het vervolg van deze paragraaf zal zich richten op de beschrijving van de uitspraken aan de hand van tabel 4 in paragraaf 4.1</w:t>
      </w:r>
      <w:r w:rsidR="00F33E0A" w:rsidRPr="00DF4F0A">
        <w:rPr>
          <w:rFonts w:cstheme="minorHAnsi"/>
          <w:sz w:val="20"/>
          <w:szCs w:val="20"/>
          <w:lang w:val="nl-NL"/>
        </w:rPr>
        <w:t>.1</w:t>
      </w:r>
      <w:r w:rsidRPr="00DF4F0A">
        <w:rPr>
          <w:rFonts w:cstheme="minorHAnsi"/>
          <w:sz w:val="20"/>
          <w:szCs w:val="20"/>
          <w:lang w:val="nl-NL"/>
        </w:rPr>
        <w:t xml:space="preserve">. </w:t>
      </w:r>
    </w:p>
    <w:p w14:paraId="1A6C6EF1" w14:textId="77777777" w:rsidR="003F7DEC" w:rsidRPr="00DF4F0A" w:rsidRDefault="003F7DEC" w:rsidP="001C7D6B">
      <w:pPr>
        <w:contextualSpacing/>
        <w:rPr>
          <w:rFonts w:cstheme="minorHAnsi"/>
          <w:sz w:val="20"/>
          <w:szCs w:val="20"/>
          <w:lang w:val="nl-NL"/>
        </w:rPr>
      </w:pPr>
    </w:p>
    <w:p w14:paraId="4CE8CB26" w14:textId="2ADD3171" w:rsidR="003F7DEC" w:rsidRPr="00DF4F0A" w:rsidRDefault="003F7DEC" w:rsidP="00F33E0A">
      <w:pPr>
        <w:contextualSpacing/>
        <w:jc w:val="both"/>
        <w:rPr>
          <w:rFonts w:cstheme="minorHAnsi"/>
          <w:b/>
          <w:sz w:val="20"/>
          <w:szCs w:val="20"/>
          <w:lang w:val="nl-NL"/>
        </w:rPr>
      </w:pPr>
      <w:r w:rsidRPr="00DF4F0A">
        <w:rPr>
          <w:rFonts w:cstheme="minorHAnsi"/>
          <w:b/>
          <w:sz w:val="20"/>
          <w:szCs w:val="20"/>
          <w:lang w:val="nl-NL"/>
        </w:rPr>
        <w:t xml:space="preserve">Misdrijf </w:t>
      </w:r>
    </w:p>
    <w:p w14:paraId="19C6421B" w14:textId="775E7164"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 xml:space="preserve">Misdrijven zijn een van de in de MvT genoemde situaties die kunnen leiden tot de kwalificatie ernstig verwijtbaar </w:t>
      </w:r>
      <w:r w:rsidRPr="00DF4F0A">
        <w:rPr>
          <w:rFonts w:cstheme="minorHAnsi"/>
          <w:b/>
          <w:sz w:val="20"/>
          <w:szCs w:val="20"/>
          <w:lang w:val="nl-NL"/>
        </w:rPr>
        <w:t>(Uitspraak: 1, 2, 5, 7, 9, 12, 17, 18, 29, 30 en 33)</w:t>
      </w:r>
      <w:r w:rsidR="004E6A53" w:rsidRPr="00DF4F0A">
        <w:rPr>
          <w:rStyle w:val="Voetnootmarkering"/>
          <w:rFonts w:cstheme="minorHAnsi"/>
          <w:b/>
          <w:sz w:val="20"/>
          <w:szCs w:val="20"/>
          <w:lang w:val="nl-NL"/>
        </w:rPr>
        <w:footnoteReference w:id="50"/>
      </w:r>
      <w:r w:rsidRPr="00DF4F0A">
        <w:rPr>
          <w:rFonts w:cstheme="minorHAnsi"/>
          <w:sz w:val="20"/>
          <w:szCs w:val="20"/>
          <w:lang w:val="nl-NL"/>
        </w:rPr>
        <w:t xml:space="preserve">. Bij een aantal uitspraken zijn de gedragingen die leiden tot de omschrijving van het misdrijf voldoende om tot de kwalificatie ernstig verwijtbaar te komen </w:t>
      </w:r>
      <w:r w:rsidRPr="00DF4F0A">
        <w:rPr>
          <w:rFonts w:cstheme="minorHAnsi"/>
          <w:b/>
          <w:sz w:val="20"/>
          <w:szCs w:val="20"/>
          <w:lang w:val="nl-NL"/>
        </w:rPr>
        <w:t>(Uitspraak: 1, 7, 17, 29 en 33)</w:t>
      </w:r>
      <w:r w:rsidRPr="00DF4F0A">
        <w:rPr>
          <w:rFonts w:cstheme="minorHAnsi"/>
          <w:sz w:val="20"/>
          <w:szCs w:val="20"/>
          <w:lang w:val="nl-NL"/>
        </w:rPr>
        <w:t>. Bij de andere uitspraken zijn binnen de uitspraak de hierna beschreven aanvullende elementen aangedragen om uiteindelijk tot deze kwalificatie te komen.</w:t>
      </w:r>
    </w:p>
    <w:p w14:paraId="65E2BC5B" w14:textId="77777777" w:rsidR="003F7DEC" w:rsidRPr="00DF4F0A" w:rsidRDefault="003F7DEC" w:rsidP="001C7D6B">
      <w:pPr>
        <w:contextualSpacing/>
        <w:rPr>
          <w:rFonts w:cstheme="minorHAnsi"/>
          <w:sz w:val="16"/>
          <w:szCs w:val="16"/>
          <w:lang w:val="nl-NL"/>
        </w:rPr>
      </w:pPr>
    </w:p>
    <w:p w14:paraId="4660D1E4" w14:textId="77777777" w:rsidR="003F7DEC" w:rsidRPr="00DF4F0A" w:rsidRDefault="003F7DEC" w:rsidP="00453571">
      <w:pPr>
        <w:contextualSpacing/>
        <w:jc w:val="both"/>
        <w:rPr>
          <w:rFonts w:cstheme="minorHAnsi"/>
          <w:sz w:val="20"/>
          <w:szCs w:val="20"/>
          <w:u w:val="single"/>
          <w:lang w:val="nl-NL"/>
        </w:rPr>
      </w:pPr>
      <w:r w:rsidRPr="00DF4F0A">
        <w:rPr>
          <w:rFonts w:cstheme="minorHAnsi"/>
          <w:sz w:val="20"/>
          <w:szCs w:val="20"/>
          <w:u w:val="single"/>
          <w:lang w:val="nl-NL"/>
        </w:rPr>
        <w:t>Bewustzijn &amp; waarschuwing</w:t>
      </w:r>
    </w:p>
    <w:p w14:paraId="0B60E1B6" w14:textId="77777777" w:rsidR="003F7DEC" w:rsidRPr="00DF4F0A" w:rsidRDefault="003F7DEC" w:rsidP="00F33E0A">
      <w:pPr>
        <w:contextualSpacing/>
        <w:jc w:val="both"/>
        <w:rPr>
          <w:rFonts w:cstheme="minorHAnsi"/>
          <w:sz w:val="20"/>
          <w:szCs w:val="20"/>
          <w:lang w:val="nl-NL"/>
        </w:rPr>
      </w:pPr>
      <w:r w:rsidRPr="00DF4F0A">
        <w:rPr>
          <w:rFonts w:cstheme="minorHAnsi"/>
          <w:sz w:val="20"/>
          <w:szCs w:val="20"/>
          <w:lang w:val="nl-NL"/>
        </w:rPr>
        <w:t>In de jurisprudentie lijkt een lijn te zitten wat betreft de aanvullende elementen ‘bewustzijn’ en ‘waarschuwing’. Op het moment dat de werknemer reeds gewaarschuwd is dat zijn gedragingen niet  getolereerd worden. Of hij op een andere wijze bewust is of op enige wijze er bewust van had kunnen zijn dat zijn gedragingen een bepaalde mate van verwijtbaarheid opleveren, dan kunnen deze aanvullende elementen leiden tot de kwalificatie ernstig verwijtbaar.</w:t>
      </w:r>
    </w:p>
    <w:p w14:paraId="3C5C706D" w14:textId="2A41D1A7" w:rsidR="003F7DEC" w:rsidRPr="00DF4F0A" w:rsidRDefault="003F7DEC" w:rsidP="00545E24">
      <w:pPr>
        <w:spacing w:before="240"/>
        <w:contextualSpacing/>
        <w:jc w:val="both"/>
        <w:rPr>
          <w:rFonts w:cstheme="minorHAnsi"/>
          <w:sz w:val="20"/>
          <w:szCs w:val="20"/>
          <w:lang w:val="nl-NL"/>
        </w:rPr>
      </w:pPr>
      <w:r w:rsidRPr="00DF4F0A">
        <w:rPr>
          <w:rFonts w:cstheme="minorHAnsi"/>
          <w:sz w:val="20"/>
          <w:szCs w:val="20"/>
          <w:lang w:val="nl-NL"/>
        </w:rPr>
        <w:lastRenderedPageBreak/>
        <w:t xml:space="preserve">In de volgende uitspraak heeft het hof geoordeeld dat het voor de werknemer) in dienst als chauffeur bij een transportbedrijf), evident zou moeten zijn dat hij niet eigenhandig een trui mag nemen uit de lading die bedoeld is voor een klant. Het dient voor de chauffeur helemaal duidelijk te zijn als hij, naar zijn zeggen, de trui leent maar zonder hiervoor geld en/of een duidelijke brief achter te laten waarin hij dit kenbaar maakt en daarbij aangeeft dat hij, omdat hij op dit moment niet in staat is contant te betalen, later op de dag zal betalen desnoods bij wijze van overschrijving per bank. Werknemer was in dezen alsnog van mening dat er geen sprake was van diefstal. Werknemer zou namelijk niet voldoen aan alle bestandsdelen van artikel 310 Wetboek van Strafrecht </w:t>
      </w:r>
      <w:r w:rsidRPr="00DF4F0A">
        <w:rPr>
          <w:rFonts w:cstheme="minorHAnsi"/>
          <w:b/>
          <w:sz w:val="20"/>
          <w:szCs w:val="20"/>
          <w:lang w:val="nl-NL"/>
        </w:rPr>
        <w:t>(Uitspraak: 30)</w:t>
      </w:r>
      <w:r w:rsidRPr="00DF4F0A">
        <w:rPr>
          <w:rFonts w:cstheme="minorHAnsi"/>
          <w:sz w:val="20"/>
          <w:szCs w:val="20"/>
          <w:lang w:val="nl-NL"/>
        </w:rPr>
        <w:t>.</w:t>
      </w:r>
      <w:r w:rsidR="008D7948" w:rsidRPr="00DF4F0A">
        <w:rPr>
          <w:rStyle w:val="Voetnootmarkering"/>
          <w:rFonts w:cstheme="minorHAnsi"/>
          <w:sz w:val="20"/>
          <w:szCs w:val="20"/>
          <w:lang w:val="nl-NL"/>
        </w:rPr>
        <w:footnoteReference w:id="51"/>
      </w:r>
      <w:r w:rsidRPr="00DF4F0A">
        <w:rPr>
          <w:rFonts w:cstheme="minorHAnsi"/>
          <w:sz w:val="20"/>
          <w:szCs w:val="20"/>
          <w:lang w:val="nl-NL"/>
        </w:rPr>
        <w:t xml:space="preserve"> </w:t>
      </w:r>
    </w:p>
    <w:p w14:paraId="0006368F" w14:textId="77777777" w:rsidR="00545E24" w:rsidRPr="00DF4F0A" w:rsidRDefault="00545E24" w:rsidP="00545E24">
      <w:pPr>
        <w:contextualSpacing/>
        <w:jc w:val="both"/>
        <w:rPr>
          <w:rFonts w:cstheme="minorHAnsi"/>
          <w:sz w:val="16"/>
          <w:szCs w:val="16"/>
          <w:lang w:val="nl-NL"/>
        </w:rPr>
      </w:pPr>
    </w:p>
    <w:p w14:paraId="7AC236B4" w14:textId="5F955C63"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 xml:space="preserve">In een andere uitspraak heeft een werknemer een fiets weggenomen uit de openbare ruimte en heeft een bedrijfslocatie gebruikt om deze tijdelijk te stallen. De werkgever zorgt voor de afvalinzameling van de gemeente en het beheer van de openbare ruimte. Werknemer heeft in een eerder stadium goederen van werkgever weggenomen tijdens dienstbetrekking. Werknemer is hier voor gewaarschuwd. De rechtbank heeft in deze geoordeeld dat het van de werkgever die een openbare taak vervult niet gevergd kan worden het dienstverband met de werknemer, die zich schuldig maakt aan diefstal, voort te laten duren. De werkgever was in dezen niet de direct benadeelde, maar dergelijke handelingen van een werknemer kunnen de reputatie van de werkgever bij de burger schaden. Naast de aanvullende elementen bewustzijn en waarschuwing, speelt in dezen ook het element aard van de werkzaamheden van het bedrijf mee  </w:t>
      </w:r>
      <w:r w:rsidRPr="00DF4F0A">
        <w:rPr>
          <w:rFonts w:cstheme="minorHAnsi"/>
          <w:b/>
          <w:sz w:val="20"/>
          <w:szCs w:val="20"/>
          <w:lang w:val="nl-NL"/>
        </w:rPr>
        <w:t>(Uitspraak: 5)</w:t>
      </w:r>
      <w:r w:rsidRPr="00DF4F0A">
        <w:rPr>
          <w:rFonts w:cstheme="minorHAnsi"/>
          <w:sz w:val="20"/>
          <w:szCs w:val="20"/>
          <w:lang w:val="nl-NL"/>
        </w:rPr>
        <w:t>.</w:t>
      </w:r>
      <w:r w:rsidR="00AC4BCC" w:rsidRPr="00DF4F0A">
        <w:rPr>
          <w:rStyle w:val="Voetnootmarkering"/>
          <w:rFonts w:cstheme="minorHAnsi"/>
          <w:sz w:val="20"/>
          <w:szCs w:val="20"/>
          <w:lang w:val="nl-NL"/>
        </w:rPr>
        <w:footnoteReference w:id="52"/>
      </w:r>
    </w:p>
    <w:p w14:paraId="6D1D74E2" w14:textId="77777777" w:rsidR="00545E24" w:rsidRPr="00DF4F0A" w:rsidRDefault="00545E24" w:rsidP="00545E24">
      <w:pPr>
        <w:contextualSpacing/>
        <w:jc w:val="both"/>
        <w:rPr>
          <w:rFonts w:cstheme="minorHAnsi"/>
          <w:sz w:val="16"/>
          <w:szCs w:val="16"/>
          <w:lang w:val="nl-NL"/>
        </w:rPr>
      </w:pPr>
    </w:p>
    <w:p w14:paraId="7638B11E" w14:textId="3C002879"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 xml:space="preserve">Het element bewustzijn kan zich ook richten op het bewust handelen van een werknemer. Zo rekent een werknemer contant af met een klant, wat in beginsel behoort tot de normale gang van zaken. De werknemer draagt echter niet alle gelden af aan de werkgever. Werknemer meent dat hij dit recht heeft, omdat hij van mening is dat er nog een loonvordering open staat. De rechter heeft geoordeeld dat het van de werkgever niet verwacht kan wordende arbeidsovereenkomst voort te laten duren mede omdat werknemer door zijn argumenten kenbaar heeft gemaakt dat de kans op herhaling in grote mate aanwezig is. Voornoemde zou bij de voortzetting van de overeenkomst tot blijvend wantrouwen van de werkgever jegens werknemer kunnen leiden en dit acht de rechter niet wenselijk </w:t>
      </w:r>
      <w:r w:rsidRPr="00DF4F0A">
        <w:rPr>
          <w:rFonts w:cstheme="minorHAnsi"/>
          <w:b/>
          <w:sz w:val="20"/>
          <w:szCs w:val="20"/>
          <w:lang w:val="nl-NL"/>
        </w:rPr>
        <w:t>(Uitspraak: 12)</w:t>
      </w:r>
      <w:r w:rsidRPr="00DF4F0A">
        <w:rPr>
          <w:rFonts w:cstheme="minorHAnsi"/>
          <w:sz w:val="20"/>
          <w:szCs w:val="20"/>
          <w:lang w:val="nl-NL"/>
        </w:rPr>
        <w:t>.</w:t>
      </w:r>
      <w:r w:rsidR="00AC4BCC" w:rsidRPr="00DF4F0A">
        <w:rPr>
          <w:rStyle w:val="Voetnootmarkering"/>
          <w:rFonts w:cstheme="minorHAnsi"/>
          <w:sz w:val="20"/>
          <w:szCs w:val="20"/>
          <w:lang w:val="nl-NL"/>
        </w:rPr>
        <w:footnoteReference w:id="53"/>
      </w:r>
    </w:p>
    <w:p w14:paraId="31B76814" w14:textId="77777777" w:rsidR="00AC4BCC" w:rsidRPr="00DF4F0A" w:rsidRDefault="00AC4BCC" w:rsidP="001C7D6B">
      <w:pPr>
        <w:contextualSpacing/>
        <w:rPr>
          <w:rFonts w:cstheme="minorHAnsi"/>
          <w:i/>
          <w:sz w:val="16"/>
          <w:szCs w:val="16"/>
          <w:lang w:val="nl-NL"/>
        </w:rPr>
      </w:pPr>
    </w:p>
    <w:p w14:paraId="303E63E8" w14:textId="4C632A52" w:rsidR="003F7DEC" w:rsidRPr="00DF4F0A" w:rsidRDefault="003F7DEC" w:rsidP="001C7D6B">
      <w:pPr>
        <w:contextualSpacing/>
        <w:rPr>
          <w:rFonts w:cstheme="minorHAnsi"/>
          <w:sz w:val="20"/>
          <w:szCs w:val="20"/>
          <w:u w:val="single"/>
          <w:lang w:val="nl-NL"/>
        </w:rPr>
      </w:pPr>
      <w:r w:rsidRPr="00DF4F0A">
        <w:rPr>
          <w:rFonts w:cstheme="minorHAnsi"/>
          <w:sz w:val="20"/>
          <w:szCs w:val="20"/>
          <w:u w:val="single"/>
          <w:lang w:val="nl-NL"/>
        </w:rPr>
        <w:t xml:space="preserve">Aard functie </w:t>
      </w:r>
    </w:p>
    <w:p w14:paraId="57AB718A" w14:textId="49A5E828"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De aard van de functie komt ook terug in verschillende uitspraken als aanvullend element. Of het hier nu gaat om een leidinggevende die voor zijn werkzaamheden over gelden beschikt en deze voor eigen doeleinden heeft gebruikt </w:t>
      </w:r>
      <w:r w:rsidRPr="00DF4F0A">
        <w:rPr>
          <w:rFonts w:cstheme="minorHAnsi"/>
          <w:b/>
          <w:sz w:val="20"/>
          <w:szCs w:val="20"/>
          <w:lang w:val="nl-NL"/>
        </w:rPr>
        <w:t>(Uitspraak: 2)</w:t>
      </w:r>
      <w:r w:rsidR="00AC4BCC" w:rsidRPr="00DF4F0A">
        <w:rPr>
          <w:rStyle w:val="Voetnootmarkering"/>
          <w:rFonts w:cstheme="minorHAnsi"/>
          <w:b/>
          <w:sz w:val="20"/>
          <w:szCs w:val="20"/>
          <w:lang w:val="nl-NL"/>
        </w:rPr>
        <w:footnoteReference w:id="54"/>
      </w:r>
      <w:r w:rsidRPr="00DF4F0A">
        <w:rPr>
          <w:rFonts w:cstheme="minorHAnsi"/>
          <w:sz w:val="20"/>
          <w:szCs w:val="20"/>
          <w:lang w:val="nl-NL"/>
        </w:rPr>
        <w:t xml:space="preserve"> of om een beveiliger die zijn collega bedreigt, intimideert en fysiek geweld jegens een collega gebruikt </w:t>
      </w:r>
      <w:r w:rsidRPr="00DF4F0A">
        <w:rPr>
          <w:rFonts w:cstheme="minorHAnsi"/>
          <w:b/>
          <w:sz w:val="20"/>
          <w:szCs w:val="20"/>
          <w:lang w:val="nl-NL"/>
        </w:rPr>
        <w:t>(Uitspraak: 9)</w:t>
      </w:r>
      <w:r w:rsidR="00AC4BCC" w:rsidRPr="00DF4F0A">
        <w:rPr>
          <w:rStyle w:val="Voetnootmarkering"/>
          <w:rFonts w:cstheme="minorHAnsi"/>
          <w:b/>
          <w:sz w:val="20"/>
          <w:szCs w:val="20"/>
          <w:lang w:val="nl-NL"/>
        </w:rPr>
        <w:footnoteReference w:id="55"/>
      </w:r>
      <w:r w:rsidRPr="00DF4F0A">
        <w:rPr>
          <w:rFonts w:cstheme="minorHAnsi"/>
          <w:sz w:val="20"/>
          <w:szCs w:val="20"/>
          <w:lang w:val="nl-NL"/>
        </w:rPr>
        <w:t xml:space="preserve">. Beiden hadden uit hoofde van hun functie moeten weten dat dergelijke gedragingen niet getolereerd worden. De gedragingen van werknemers hebben in beide gevallen geleid tot de kwalificatie ernstig verwijtbaar. Maar ook een werknemer die bij een particulier beveiligingsbedrijf werkt en in het bezit is van en/of openlijk een foto van een minderjarig meisje op de thuiscomputer ‘tentoonstelt’, kan ernstig verwijtbaar zijn. De korpschef heeft hierop besloten de toestemming om beveiligingswerkzaamheden uit te voeren, in te trekken. De rechter stelt dat er sprake is van zeer ernstig verwijtbaar handelen, des te meer omdat werknemer vanuit zijn functie tevens moest zorgen voor een veilige omgeving bij onder meer basisscholen en kinderdagverblijven </w:t>
      </w:r>
      <w:r w:rsidRPr="00DF4F0A">
        <w:rPr>
          <w:rFonts w:cstheme="minorHAnsi"/>
          <w:b/>
          <w:sz w:val="20"/>
          <w:szCs w:val="20"/>
          <w:lang w:val="nl-NL"/>
        </w:rPr>
        <w:t>(Uitspraak: 18)</w:t>
      </w:r>
      <w:r w:rsidRPr="00DF4F0A">
        <w:rPr>
          <w:rFonts w:cstheme="minorHAnsi"/>
          <w:sz w:val="20"/>
          <w:szCs w:val="20"/>
          <w:lang w:val="nl-NL"/>
        </w:rPr>
        <w:t>.</w:t>
      </w:r>
      <w:r w:rsidR="00AC4BCC" w:rsidRPr="00DF4F0A">
        <w:rPr>
          <w:rStyle w:val="Voetnootmarkering"/>
          <w:rFonts w:cstheme="minorHAnsi"/>
          <w:sz w:val="20"/>
          <w:szCs w:val="20"/>
          <w:lang w:val="nl-NL"/>
        </w:rPr>
        <w:footnoteReference w:id="56"/>
      </w:r>
    </w:p>
    <w:p w14:paraId="672F9EDC" w14:textId="77777777" w:rsidR="003F7DEC" w:rsidRPr="00DF4F0A" w:rsidRDefault="003F7DEC" w:rsidP="001C7D6B">
      <w:pPr>
        <w:contextualSpacing/>
        <w:rPr>
          <w:rFonts w:cstheme="minorHAnsi"/>
          <w:sz w:val="16"/>
          <w:szCs w:val="16"/>
          <w:u w:val="single"/>
          <w:lang w:val="nl-NL"/>
        </w:rPr>
      </w:pPr>
    </w:p>
    <w:p w14:paraId="28EE550F" w14:textId="7AD40DE6" w:rsidR="003F7DEC" w:rsidRPr="00DF4F0A" w:rsidRDefault="003F7DEC" w:rsidP="00453571">
      <w:pPr>
        <w:contextualSpacing/>
        <w:jc w:val="both"/>
        <w:rPr>
          <w:rFonts w:cstheme="minorHAnsi"/>
          <w:b/>
          <w:sz w:val="20"/>
          <w:szCs w:val="20"/>
          <w:lang w:val="nl-NL"/>
        </w:rPr>
      </w:pPr>
      <w:r w:rsidRPr="00DF4F0A">
        <w:rPr>
          <w:rFonts w:cstheme="minorHAnsi"/>
          <w:b/>
          <w:sz w:val="20"/>
          <w:szCs w:val="20"/>
          <w:lang w:val="nl-NL"/>
        </w:rPr>
        <w:t xml:space="preserve">Gedragsregels </w:t>
      </w:r>
    </w:p>
    <w:p w14:paraId="5A41F2F2" w14:textId="77777777" w:rsidR="003F7DEC" w:rsidRPr="00DF4F0A" w:rsidRDefault="003F7DEC" w:rsidP="00453571">
      <w:pPr>
        <w:contextualSpacing/>
        <w:jc w:val="both"/>
        <w:rPr>
          <w:rFonts w:cstheme="minorHAnsi"/>
          <w:sz w:val="20"/>
          <w:szCs w:val="20"/>
          <w:u w:val="single"/>
          <w:lang w:val="nl-NL"/>
        </w:rPr>
      </w:pPr>
      <w:r w:rsidRPr="00DF4F0A">
        <w:rPr>
          <w:rFonts w:cstheme="minorHAnsi"/>
          <w:sz w:val="20"/>
          <w:szCs w:val="20"/>
          <w:u w:val="single"/>
          <w:lang w:val="nl-NL"/>
        </w:rPr>
        <w:t xml:space="preserve">Bewustzijn &amp; waarschuwing </w:t>
      </w:r>
    </w:p>
    <w:p w14:paraId="2F12073B" w14:textId="3C802361"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Het in strijd handelen met de kenbare gedragsregels binnen een organisatie kan leiden tot ernstige verwijtbaarheid van de werknemer </w:t>
      </w:r>
      <w:r w:rsidRPr="00DF4F0A">
        <w:rPr>
          <w:rFonts w:cstheme="minorHAnsi"/>
          <w:b/>
          <w:sz w:val="20"/>
          <w:szCs w:val="20"/>
          <w:lang w:val="nl-NL"/>
        </w:rPr>
        <w:t>(Uitspraak: 27)</w:t>
      </w:r>
      <w:r w:rsidR="00AC4BCC" w:rsidRPr="00DF4F0A">
        <w:rPr>
          <w:rStyle w:val="Voetnootmarkering"/>
          <w:rFonts w:cstheme="minorHAnsi"/>
          <w:b/>
          <w:sz w:val="20"/>
          <w:szCs w:val="20"/>
          <w:lang w:val="nl-NL"/>
        </w:rPr>
        <w:footnoteReference w:id="57"/>
      </w:r>
      <w:r w:rsidRPr="00DF4F0A">
        <w:rPr>
          <w:rFonts w:cstheme="minorHAnsi"/>
          <w:sz w:val="20"/>
          <w:szCs w:val="20"/>
          <w:lang w:val="nl-NL"/>
        </w:rPr>
        <w:t xml:space="preserve">, zeker als een werknemer dit bewust doet. Dit kan bijvoorbeeld gaan om een werknemer die beschikking heeft over gelden die bedoeld zijn voor het uitvoeren van zijn werkzaamheden en deze tegen de gedragsregels in voor eigen doeleinden gebruikt. Ongeacht het feit dat het waarschijnlijk is dat werknemer deze gelden terug zou betalen, stelt de rechter dat hij ernstig verwijtbaar is </w:t>
      </w:r>
      <w:r w:rsidRPr="00DF4F0A">
        <w:rPr>
          <w:rFonts w:cstheme="minorHAnsi"/>
          <w:b/>
          <w:sz w:val="20"/>
          <w:szCs w:val="20"/>
          <w:lang w:val="nl-NL"/>
        </w:rPr>
        <w:t>(Uitspraak: 26)</w:t>
      </w:r>
      <w:r w:rsidR="00AC4BCC" w:rsidRPr="00DF4F0A">
        <w:rPr>
          <w:rStyle w:val="Voetnootmarkering"/>
          <w:rFonts w:cstheme="minorHAnsi"/>
          <w:b/>
          <w:sz w:val="20"/>
          <w:szCs w:val="20"/>
          <w:lang w:val="nl-NL"/>
        </w:rPr>
        <w:footnoteReference w:id="58"/>
      </w:r>
      <w:r w:rsidRPr="00DF4F0A">
        <w:rPr>
          <w:rFonts w:cstheme="minorHAnsi"/>
          <w:sz w:val="20"/>
          <w:szCs w:val="20"/>
          <w:lang w:val="nl-NL"/>
        </w:rPr>
        <w:t xml:space="preserve">. Ook als een werknemer het niet eens is met de te volgen procedures en hij naar eigen zeggen handelt in het voordeel van de klant en hiermee bewust in gaat tegen de gedragsregels, kan het handelen aangemerkt worden als ernstig verwijtbaar </w:t>
      </w:r>
      <w:r w:rsidRPr="00DF4F0A">
        <w:rPr>
          <w:rFonts w:cstheme="minorHAnsi"/>
          <w:b/>
          <w:sz w:val="20"/>
          <w:szCs w:val="20"/>
          <w:lang w:val="nl-NL"/>
        </w:rPr>
        <w:t>(Uitspraak: 35)</w:t>
      </w:r>
      <w:r w:rsidR="00AC4BCC" w:rsidRPr="00DF4F0A">
        <w:rPr>
          <w:rStyle w:val="Voetnootmarkering"/>
          <w:rFonts w:cstheme="minorHAnsi"/>
          <w:b/>
          <w:sz w:val="20"/>
          <w:szCs w:val="20"/>
          <w:lang w:val="nl-NL"/>
        </w:rPr>
        <w:footnoteReference w:id="59"/>
      </w:r>
      <w:r w:rsidRPr="00DF4F0A">
        <w:rPr>
          <w:rFonts w:cstheme="minorHAnsi"/>
          <w:sz w:val="20"/>
          <w:szCs w:val="20"/>
          <w:lang w:val="nl-NL"/>
        </w:rPr>
        <w:t xml:space="preserve">. Als een werknemer aangeeft zich niet bewust te zijn van het feit dat hij handelde in strijd met de kenbare gedragsregels, maar dit redelijkerwijs wel had kunnen weten, kan dit ook leiden tot het voldoen aan het criterium. Zo heeft een medewerker bij een afvalbedrijf structureel overmatig afval opgehaald bij klanten, terwijl medewerkers </w:t>
      </w:r>
      <w:r w:rsidR="00803C0B" w:rsidRPr="00DF4F0A">
        <w:rPr>
          <w:rFonts w:cstheme="minorHAnsi"/>
          <w:sz w:val="20"/>
          <w:szCs w:val="20"/>
          <w:lang w:val="nl-NL"/>
        </w:rPr>
        <w:t>organisatiebreed</w:t>
      </w:r>
      <w:r w:rsidRPr="00DF4F0A">
        <w:rPr>
          <w:rFonts w:cstheme="minorHAnsi"/>
          <w:sz w:val="20"/>
          <w:szCs w:val="20"/>
          <w:lang w:val="nl-NL"/>
        </w:rPr>
        <w:t xml:space="preserve"> gewaarschuwd waren, dat dit niet meer mocht. Werknemer heeft deze </w:t>
      </w:r>
      <w:r w:rsidRPr="00DF4F0A">
        <w:rPr>
          <w:rFonts w:cstheme="minorHAnsi"/>
          <w:sz w:val="20"/>
          <w:szCs w:val="20"/>
          <w:lang w:val="nl-NL"/>
        </w:rPr>
        <w:lastRenderedPageBreak/>
        <w:t xml:space="preserve">handelwijze doorgezet, zonder hiervan melding te maken in de computer. Doordat het deze partijen afval niet werden geregistreerd was het voor werkgever onder andere onmogelijk, deze kosten door te berekenen aan haar klanten. Gezien de feiten en omstandigheden heeft de rechter geoordeeld dat de werknemer ernstig verwijtbaar heeft gehandeld </w:t>
      </w:r>
      <w:r w:rsidRPr="00DF4F0A">
        <w:rPr>
          <w:rFonts w:cstheme="minorHAnsi"/>
          <w:b/>
          <w:sz w:val="20"/>
          <w:szCs w:val="20"/>
          <w:lang w:val="nl-NL"/>
        </w:rPr>
        <w:t>(Uitspraak: 8)</w:t>
      </w:r>
      <w:r w:rsidR="00AC4BCC" w:rsidRPr="00DF4F0A">
        <w:rPr>
          <w:rStyle w:val="Voetnootmarkering"/>
          <w:rFonts w:cstheme="minorHAnsi"/>
          <w:b/>
          <w:sz w:val="20"/>
          <w:szCs w:val="20"/>
          <w:lang w:val="nl-NL"/>
        </w:rPr>
        <w:footnoteReference w:id="60"/>
      </w:r>
      <w:r w:rsidRPr="00DF4F0A">
        <w:rPr>
          <w:rFonts w:cstheme="minorHAnsi"/>
          <w:sz w:val="20"/>
          <w:szCs w:val="20"/>
          <w:lang w:val="nl-NL"/>
        </w:rPr>
        <w:t xml:space="preserve">. Het uitvaardigen van een waarschuwing kan op individueel niveau of </w:t>
      </w:r>
      <w:r w:rsidR="00803C0B" w:rsidRPr="00DF4F0A">
        <w:rPr>
          <w:rFonts w:cstheme="minorHAnsi"/>
          <w:sz w:val="20"/>
          <w:szCs w:val="20"/>
          <w:lang w:val="nl-NL"/>
        </w:rPr>
        <w:t>organisatiebreed</w:t>
      </w:r>
      <w:r w:rsidRPr="00DF4F0A">
        <w:rPr>
          <w:rFonts w:cstheme="minorHAnsi"/>
          <w:sz w:val="20"/>
          <w:szCs w:val="20"/>
          <w:lang w:val="nl-NL"/>
        </w:rPr>
        <w:t xml:space="preserve">. Een werknemer kan een dergelijke waarschuwing ook afleiden uit de consequenties die de werkgever verbind aan het handelen in strijd met de gedragsregels, bijvoorbeeld het volgen van ontslag </w:t>
      </w:r>
      <w:r w:rsidRPr="00DF4F0A">
        <w:rPr>
          <w:rFonts w:cstheme="minorHAnsi"/>
          <w:b/>
          <w:sz w:val="20"/>
          <w:szCs w:val="20"/>
          <w:lang w:val="nl-NL"/>
        </w:rPr>
        <w:t>(Uitspraak: 13)</w:t>
      </w:r>
      <w:r w:rsidRPr="00DF4F0A">
        <w:rPr>
          <w:rFonts w:cstheme="minorHAnsi"/>
          <w:sz w:val="20"/>
          <w:szCs w:val="20"/>
          <w:lang w:val="nl-NL"/>
        </w:rPr>
        <w:t>.</w:t>
      </w:r>
      <w:r w:rsidR="00AC4BCC" w:rsidRPr="00DF4F0A">
        <w:rPr>
          <w:rStyle w:val="Voetnootmarkering"/>
          <w:rFonts w:cstheme="minorHAnsi"/>
          <w:sz w:val="20"/>
          <w:szCs w:val="20"/>
          <w:lang w:val="nl-NL"/>
        </w:rPr>
        <w:footnoteReference w:id="61"/>
      </w:r>
    </w:p>
    <w:p w14:paraId="61AC29B0" w14:textId="77777777" w:rsidR="003F7DEC" w:rsidRPr="00DF4F0A" w:rsidRDefault="003F7DEC" w:rsidP="001C7D6B">
      <w:pPr>
        <w:contextualSpacing/>
        <w:rPr>
          <w:rFonts w:cstheme="minorHAnsi"/>
          <w:sz w:val="16"/>
          <w:szCs w:val="16"/>
          <w:u w:val="single"/>
          <w:lang w:val="nl-NL"/>
        </w:rPr>
      </w:pPr>
    </w:p>
    <w:p w14:paraId="24C83B2D" w14:textId="77777777" w:rsidR="003F7DEC" w:rsidRPr="00DF4F0A" w:rsidRDefault="003F7DEC" w:rsidP="00453571">
      <w:pPr>
        <w:contextualSpacing/>
        <w:jc w:val="both"/>
        <w:rPr>
          <w:rFonts w:cstheme="minorHAnsi"/>
          <w:sz w:val="20"/>
          <w:szCs w:val="20"/>
          <w:u w:val="single"/>
          <w:lang w:val="nl-NL"/>
        </w:rPr>
      </w:pPr>
      <w:r w:rsidRPr="00DF4F0A">
        <w:rPr>
          <w:rFonts w:cstheme="minorHAnsi"/>
          <w:sz w:val="20"/>
          <w:szCs w:val="20"/>
          <w:u w:val="single"/>
          <w:lang w:val="nl-NL"/>
        </w:rPr>
        <w:t>Aard werkzaamheden bedrijf &amp; aard van functie</w:t>
      </w:r>
    </w:p>
    <w:p w14:paraId="3092F8F4" w14:textId="49397154"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Werknemer, in dienst bij het UWV, heeft onlangs een eigen B.V. opgericht die zich op dezelfde markt richt als het UWV. Werknemer heeft deze werkzaamheden die hij verricht bij de B.V. niet gemeld bij werkgever, noch heeft hij hier toestemming voor gevraagd. Vanuit de werkzaamheden die hij bij het UWV verricht is werknemer in contact gekomen met een derde partij, die zich tevens op dezelfde markt bevindt. Vanuit de B.V. heeft werknemer het contact met deze derde partij verder voortgezet en heeft eigenhandig, tegen betaling, aan deze partij gegevens uit de systemen van het UWV verstrekt. Volgens de gedragsregels dient werknemer toestemming te vragen voor nevenactiviteiten en dient hij vertrouwelijk om te gaan met de gegevens in de systemen. Beiden heeft de werknemer nagelaten. Daarbij moeten cliënten op hem en de organisatie kunnen vertrouwen </w:t>
      </w:r>
      <w:r w:rsidRPr="00DF4F0A">
        <w:rPr>
          <w:rFonts w:cstheme="minorHAnsi"/>
          <w:b/>
          <w:sz w:val="20"/>
          <w:szCs w:val="20"/>
          <w:lang w:val="nl-NL"/>
        </w:rPr>
        <w:t>(Uitspraak: 14 en 27)</w:t>
      </w:r>
      <w:r w:rsidRPr="00DF4F0A">
        <w:rPr>
          <w:rFonts w:cstheme="minorHAnsi"/>
          <w:sz w:val="20"/>
          <w:szCs w:val="20"/>
          <w:lang w:val="nl-NL"/>
        </w:rPr>
        <w:t>.</w:t>
      </w:r>
      <w:r w:rsidR="00AC4BCC" w:rsidRPr="00DF4F0A">
        <w:rPr>
          <w:rStyle w:val="Voetnootmarkering"/>
          <w:rFonts w:cstheme="minorHAnsi"/>
          <w:sz w:val="20"/>
          <w:szCs w:val="20"/>
          <w:lang w:val="nl-NL"/>
        </w:rPr>
        <w:footnoteReference w:id="62"/>
      </w:r>
      <w:r w:rsidRPr="00DF4F0A">
        <w:rPr>
          <w:rFonts w:cstheme="minorHAnsi"/>
          <w:sz w:val="20"/>
          <w:szCs w:val="20"/>
          <w:lang w:val="nl-NL"/>
        </w:rPr>
        <w:t xml:space="preserve">  Door deze gedragingen heeft de rechter werknemer ernstig verwijtbaar geacht. In een andere uitspraak heeft een werknemer van een zorginstelling een busje bestuurd met daarin onder andere cliënten. Werknemer werd door de politie staande gehouden om een blaastest af te nemen. Uit de test bleek dat werknemer qua alcoholpromillage ver boven het wettelijk toegestane uitkwam. Zij heeft hiermee niet alleen voor zichzelf, haar cliënten en andere inzittende, maar ook voor andere weggebruikers een potentieel (levensgevaarlijke) situatie gecreëerd, wat zich ter zitting uitte in de ernstige verwijtbaarheid van de werknemer </w:t>
      </w:r>
      <w:r w:rsidRPr="00DF4F0A">
        <w:rPr>
          <w:rFonts w:cstheme="minorHAnsi"/>
          <w:b/>
          <w:sz w:val="20"/>
          <w:szCs w:val="20"/>
          <w:lang w:val="nl-NL"/>
        </w:rPr>
        <w:t>(Uitspraak: 32)</w:t>
      </w:r>
      <w:r w:rsidRPr="00DF4F0A">
        <w:rPr>
          <w:rFonts w:cstheme="minorHAnsi"/>
          <w:sz w:val="20"/>
          <w:szCs w:val="20"/>
          <w:lang w:val="nl-NL"/>
        </w:rPr>
        <w:t>.</w:t>
      </w:r>
      <w:r w:rsidR="00AC4BCC" w:rsidRPr="00DF4F0A">
        <w:rPr>
          <w:rStyle w:val="Voetnootmarkering"/>
          <w:rFonts w:cstheme="minorHAnsi"/>
          <w:sz w:val="20"/>
          <w:szCs w:val="20"/>
          <w:lang w:val="nl-NL"/>
        </w:rPr>
        <w:footnoteReference w:id="63"/>
      </w:r>
      <w:r w:rsidRPr="00DF4F0A">
        <w:rPr>
          <w:rFonts w:cstheme="minorHAnsi"/>
          <w:sz w:val="20"/>
          <w:szCs w:val="20"/>
          <w:lang w:val="nl-NL"/>
        </w:rPr>
        <w:t xml:space="preserve"> De aard van de werkzaamheden van het bedrijf kunnen leidend zijn, zeker als de borging van veiligheid voor werknemers en maatschappij nog eens extra opgenomen is in de gedragsregels. In een van de uitspraken gebruikte en verstrekte een laboratorium medewerker illegale genotmiddelen tijdens feesten aan zijn omgeving. Werkgever is hier achter gekomen na een melding van de politie, naar aanleiding van het overlijden van een persoon op een van de feesten die werknemer gaf. De rechter heeft geoordeeld dat de werkgever niet had kunnen verwachten dat werknemer in de vrije tijd zich structureel bezig hield met het verstrekken van dergelijke middelen, zeker gezien de controle functie van werknemer met betrekking tot medicatie. Ondanks dat deze handelingen zijn verricht in de vrije tijd van werknemer hadden deze kunnen zorgen voor reputatieschade van de werkgever. Dat dit feit zich niet heeft voltrokken doet aan de ernst van de gedragingen niet af </w:t>
      </w:r>
      <w:r w:rsidRPr="00DF4F0A">
        <w:rPr>
          <w:rFonts w:cstheme="minorHAnsi"/>
          <w:b/>
          <w:sz w:val="20"/>
          <w:szCs w:val="20"/>
          <w:lang w:val="nl-NL"/>
        </w:rPr>
        <w:t>(Uitspraak: 34)</w:t>
      </w:r>
      <w:r w:rsidRPr="00DF4F0A">
        <w:rPr>
          <w:rFonts w:cstheme="minorHAnsi"/>
          <w:sz w:val="20"/>
          <w:szCs w:val="20"/>
          <w:lang w:val="nl-NL"/>
        </w:rPr>
        <w:t>.</w:t>
      </w:r>
      <w:r w:rsidR="004B273F" w:rsidRPr="00DF4F0A">
        <w:rPr>
          <w:rStyle w:val="Voetnootmarkering"/>
          <w:rFonts w:cstheme="minorHAnsi"/>
          <w:sz w:val="20"/>
          <w:szCs w:val="20"/>
          <w:lang w:val="nl-NL"/>
        </w:rPr>
        <w:footnoteReference w:id="64"/>
      </w:r>
      <w:r w:rsidRPr="00DF4F0A">
        <w:rPr>
          <w:rFonts w:cstheme="minorHAnsi"/>
          <w:sz w:val="20"/>
          <w:szCs w:val="20"/>
          <w:lang w:val="nl-NL"/>
        </w:rPr>
        <w:t xml:space="preserve"> </w:t>
      </w:r>
    </w:p>
    <w:p w14:paraId="193AADB9" w14:textId="77777777" w:rsidR="00E6440A" w:rsidRPr="00DF4F0A" w:rsidRDefault="00E6440A" w:rsidP="001C7D6B">
      <w:pPr>
        <w:contextualSpacing/>
        <w:rPr>
          <w:rFonts w:cstheme="minorHAnsi"/>
          <w:b/>
          <w:sz w:val="16"/>
          <w:szCs w:val="16"/>
          <w:lang w:val="nl-NL"/>
        </w:rPr>
      </w:pPr>
    </w:p>
    <w:p w14:paraId="7A210A55" w14:textId="20989938" w:rsidR="003F7DEC" w:rsidRPr="00DF4F0A" w:rsidRDefault="003F7DEC" w:rsidP="001C7D6B">
      <w:pPr>
        <w:contextualSpacing/>
        <w:rPr>
          <w:rFonts w:cstheme="minorHAnsi"/>
          <w:b/>
          <w:sz w:val="20"/>
          <w:szCs w:val="20"/>
          <w:lang w:val="nl-NL"/>
        </w:rPr>
      </w:pPr>
      <w:r w:rsidRPr="00DF4F0A">
        <w:rPr>
          <w:rFonts w:cstheme="minorHAnsi"/>
          <w:b/>
          <w:sz w:val="20"/>
          <w:szCs w:val="20"/>
          <w:lang w:val="nl-NL"/>
        </w:rPr>
        <w:t xml:space="preserve">Ziekte </w:t>
      </w:r>
    </w:p>
    <w:p w14:paraId="60965903" w14:textId="087A2525"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Het niet naleven van controlevoorschriften bij ziekte, (zelfs na toepassing van loonopschorting) is een situatie die conform de MvT kan leiden tot de kwalificatie ernstig verwijtbaar. Ook hier is sprake van de aanvullende elementen  “bewustzijn” en “waarschuwing”. Het gaat hierbij om een situatie waarin de werknemer niet bereikbaar is voor de werkgever of de bedrijfsarts en/ of tevens niet verschijnt op ingeplande afspraken. Voornoemde geldt ook op het moment dat de werknemer deels tot volledig geacht wordt de werkzaamheden te kunnen verrichten en na een aantal waarschuwingen van de werkgever alsnog de werkzaamheden niet hervat, zonder dat dit op onderbouwde wijze weerlegt wordt. </w:t>
      </w:r>
      <w:r w:rsidRPr="00DF4F0A">
        <w:rPr>
          <w:rFonts w:cstheme="minorHAnsi"/>
          <w:b/>
          <w:sz w:val="20"/>
          <w:szCs w:val="20"/>
          <w:lang w:val="nl-NL"/>
        </w:rPr>
        <w:t>(Uitspraak:  3, 11, 20 en 28)</w:t>
      </w:r>
      <w:r w:rsidRPr="00DF4F0A">
        <w:rPr>
          <w:rFonts w:cstheme="minorHAnsi"/>
          <w:sz w:val="20"/>
          <w:szCs w:val="20"/>
          <w:lang w:val="nl-NL"/>
        </w:rPr>
        <w:t>.</w:t>
      </w:r>
      <w:r w:rsidR="004B273F" w:rsidRPr="00DF4F0A">
        <w:rPr>
          <w:rStyle w:val="Voetnootmarkering"/>
          <w:rFonts w:cstheme="minorHAnsi"/>
          <w:sz w:val="20"/>
          <w:szCs w:val="20"/>
          <w:lang w:val="nl-NL"/>
        </w:rPr>
        <w:footnoteReference w:id="65"/>
      </w:r>
    </w:p>
    <w:p w14:paraId="02E1A4EE" w14:textId="0E762069"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Tevens kan een werknemer ernstig verwijtbaar worden geacht op het moment dat hij zich te weinig inspant voor het re-integratietraject </w:t>
      </w:r>
      <w:r w:rsidRPr="00DF4F0A">
        <w:rPr>
          <w:rFonts w:cstheme="minorHAnsi"/>
          <w:b/>
          <w:sz w:val="20"/>
          <w:szCs w:val="20"/>
          <w:lang w:val="nl-NL"/>
        </w:rPr>
        <w:t>(Uitspraak: 3)</w:t>
      </w:r>
      <w:r w:rsidRPr="00DF4F0A">
        <w:rPr>
          <w:rFonts w:cstheme="minorHAnsi"/>
          <w:sz w:val="20"/>
          <w:szCs w:val="20"/>
          <w:lang w:val="nl-NL"/>
        </w:rPr>
        <w:t xml:space="preserve"> of de werknemer niet eerlijk is over de mogelijkheid tot het verrichten van werkzaamheden, terwijl hij deze wel ergens anders verricht </w:t>
      </w:r>
      <w:r w:rsidRPr="00DF4F0A">
        <w:rPr>
          <w:rFonts w:cstheme="minorHAnsi"/>
          <w:b/>
          <w:sz w:val="20"/>
          <w:szCs w:val="20"/>
          <w:lang w:val="nl-NL"/>
        </w:rPr>
        <w:t>(Uitspraak: 25)</w:t>
      </w:r>
      <w:r w:rsidRPr="00DF4F0A">
        <w:rPr>
          <w:rFonts w:cstheme="minorHAnsi"/>
          <w:sz w:val="20"/>
          <w:szCs w:val="20"/>
          <w:lang w:val="nl-NL"/>
        </w:rPr>
        <w:t>.</w:t>
      </w:r>
      <w:r w:rsidR="004B273F" w:rsidRPr="00DF4F0A">
        <w:rPr>
          <w:rStyle w:val="Voetnootmarkering"/>
          <w:rFonts w:cstheme="minorHAnsi"/>
          <w:sz w:val="20"/>
          <w:szCs w:val="20"/>
          <w:lang w:val="nl-NL"/>
        </w:rPr>
        <w:footnoteReference w:id="66"/>
      </w:r>
    </w:p>
    <w:p w14:paraId="2580F3F6" w14:textId="77777777" w:rsidR="003F7DEC" w:rsidRPr="00DF4F0A" w:rsidRDefault="003F7DEC" w:rsidP="001C7D6B">
      <w:pPr>
        <w:contextualSpacing/>
        <w:rPr>
          <w:rFonts w:cstheme="minorHAnsi"/>
          <w:sz w:val="16"/>
          <w:szCs w:val="16"/>
          <w:lang w:val="nl-NL"/>
        </w:rPr>
      </w:pPr>
    </w:p>
    <w:p w14:paraId="5F1BF25E" w14:textId="22B8BAFC" w:rsidR="003F7DEC" w:rsidRPr="00DF4F0A" w:rsidRDefault="003F7DEC" w:rsidP="001C7D6B">
      <w:pPr>
        <w:contextualSpacing/>
        <w:rPr>
          <w:rFonts w:cstheme="minorHAnsi"/>
          <w:b/>
          <w:sz w:val="20"/>
          <w:szCs w:val="20"/>
          <w:lang w:val="nl-NL"/>
        </w:rPr>
      </w:pPr>
      <w:r w:rsidRPr="00DF4F0A">
        <w:rPr>
          <w:rFonts w:cstheme="minorHAnsi"/>
          <w:b/>
          <w:sz w:val="20"/>
          <w:szCs w:val="20"/>
          <w:lang w:val="nl-NL"/>
        </w:rPr>
        <w:t>Te laat &amp;  Productiecijfers</w:t>
      </w:r>
    </w:p>
    <w:p w14:paraId="4E2DF45D" w14:textId="77777777"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Ook de gronden 4 en 5 in tabel 4 zijn situaties, waarvan de wetgever heeft gezegd dat deze zouden kunnen leiden tot de kwalificatie ernstig verwijtbaar. In de uitspraken zijn deze situaties niet naar voren gekomen, dit betekent echter niet dat deze situaties in de toekomst geen grond kunnen bieden voor de kwalificatie ernstig verwijtbaar. </w:t>
      </w:r>
    </w:p>
    <w:p w14:paraId="5404630F" w14:textId="77777777" w:rsidR="003F7DEC" w:rsidRPr="00DF4F0A" w:rsidRDefault="003F7DEC" w:rsidP="001C7D6B">
      <w:pPr>
        <w:contextualSpacing/>
        <w:rPr>
          <w:rFonts w:cstheme="minorHAnsi"/>
          <w:sz w:val="16"/>
          <w:szCs w:val="16"/>
          <w:lang w:val="nl-NL"/>
        </w:rPr>
      </w:pPr>
    </w:p>
    <w:p w14:paraId="47591708" w14:textId="2C49349A" w:rsidR="003F7DEC" w:rsidRPr="00DF4F0A" w:rsidRDefault="003F7DEC" w:rsidP="001C7D6B">
      <w:pPr>
        <w:contextualSpacing/>
        <w:rPr>
          <w:rFonts w:cstheme="minorHAnsi"/>
          <w:b/>
          <w:sz w:val="20"/>
          <w:szCs w:val="20"/>
          <w:lang w:val="nl-NL"/>
        </w:rPr>
      </w:pPr>
      <w:r w:rsidRPr="00DF4F0A">
        <w:rPr>
          <w:rFonts w:cstheme="minorHAnsi"/>
          <w:b/>
          <w:sz w:val="20"/>
          <w:szCs w:val="20"/>
          <w:lang w:val="nl-NL"/>
        </w:rPr>
        <w:t xml:space="preserve">Integriteit </w:t>
      </w:r>
    </w:p>
    <w:p w14:paraId="3FD56CEA" w14:textId="530A69F5"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Het argument dat de werknemer niet eerlijk en integer heeft gehandeld is geen situatie zoals opgenomen in de MvT, maar keert wel terug in verschillende uitspraken. Het niet eerlijk en integer handelen kan gelegen zijn in het feit dat  een telefonist de vertrouwelijke post die slechts verstuurd had moeten worden, heeft geopend en gelezen </w:t>
      </w:r>
      <w:r w:rsidRPr="00DF4F0A">
        <w:rPr>
          <w:rFonts w:cstheme="minorHAnsi"/>
          <w:b/>
          <w:sz w:val="20"/>
          <w:szCs w:val="20"/>
          <w:lang w:val="nl-NL"/>
        </w:rPr>
        <w:t>(Uitspraak: 6)</w:t>
      </w:r>
      <w:r w:rsidRPr="00DF4F0A">
        <w:rPr>
          <w:rFonts w:cstheme="minorHAnsi"/>
          <w:sz w:val="20"/>
          <w:szCs w:val="20"/>
          <w:lang w:val="nl-NL"/>
        </w:rPr>
        <w:t>.</w:t>
      </w:r>
      <w:r w:rsidR="004B273F" w:rsidRPr="00DF4F0A">
        <w:rPr>
          <w:rStyle w:val="Voetnootmarkering"/>
          <w:rFonts w:cstheme="minorHAnsi"/>
          <w:sz w:val="20"/>
          <w:szCs w:val="20"/>
          <w:lang w:val="nl-NL"/>
        </w:rPr>
        <w:footnoteReference w:id="67"/>
      </w:r>
      <w:r w:rsidRPr="00DF4F0A">
        <w:rPr>
          <w:rFonts w:cstheme="minorHAnsi"/>
          <w:sz w:val="20"/>
          <w:szCs w:val="20"/>
          <w:lang w:val="nl-NL"/>
        </w:rPr>
        <w:t xml:space="preserve"> </w:t>
      </w:r>
    </w:p>
    <w:p w14:paraId="5D768F4B" w14:textId="77777777" w:rsidR="003F7DEC" w:rsidRPr="00DF4F0A" w:rsidRDefault="003F7DEC" w:rsidP="00453571">
      <w:pPr>
        <w:contextualSpacing/>
        <w:jc w:val="both"/>
        <w:rPr>
          <w:rFonts w:cstheme="minorHAnsi"/>
          <w:sz w:val="20"/>
          <w:szCs w:val="20"/>
          <w:u w:val="single"/>
          <w:lang w:val="nl-NL"/>
        </w:rPr>
      </w:pPr>
      <w:r w:rsidRPr="00DF4F0A">
        <w:rPr>
          <w:rFonts w:cstheme="minorHAnsi"/>
          <w:sz w:val="20"/>
          <w:szCs w:val="20"/>
          <w:u w:val="single"/>
          <w:lang w:val="nl-NL"/>
        </w:rPr>
        <w:lastRenderedPageBreak/>
        <w:t>Bewustzijn</w:t>
      </w:r>
    </w:p>
    <w:p w14:paraId="28641879" w14:textId="0E6272B5"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Het element bewustzijn keert ook terug met betrekking tot de situaties waarin de werknemer niet integer heeft gehandeld. Het gaat hierbij om een situatie waarbij een werknemer zich bewust twee keer via een andere organisatie heeft laten uitbetalen voor dezelfde werkzaamheden </w:t>
      </w:r>
      <w:r w:rsidRPr="00DF4F0A">
        <w:rPr>
          <w:rFonts w:cstheme="minorHAnsi"/>
          <w:b/>
          <w:sz w:val="20"/>
          <w:szCs w:val="20"/>
          <w:lang w:val="nl-NL"/>
        </w:rPr>
        <w:t>(Uitspraak: 16)</w:t>
      </w:r>
      <w:r w:rsidRPr="00DF4F0A">
        <w:rPr>
          <w:rFonts w:cstheme="minorHAnsi"/>
          <w:sz w:val="20"/>
          <w:szCs w:val="20"/>
          <w:lang w:val="nl-NL"/>
        </w:rPr>
        <w:t>.</w:t>
      </w:r>
      <w:r w:rsidR="004B273F" w:rsidRPr="00DF4F0A">
        <w:rPr>
          <w:rStyle w:val="Voetnootmarkering"/>
          <w:rFonts w:cstheme="minorHAnsi"/>
          <w:sz w:val="20"/>
          <w:szCs w:val="20"/>
          <w:lang w:val="nl-NL"/>
        </w:rPr>
        <w:footnoteReference w:id="68"/>
      </w:r>
      <w:r w:rsidRPr="00DF4F0A">
        <w:rPr>
          <w:rFonts w:cstheme="minorHAnsi"/>
          <w:sz w:val="20"/>
          <w:szCs w:val="20"/>
          <w:lang w:val="nl-NL"/>
        </w:rPr>
        <w:t xml:space="preserve">  Of waar een baliemedewerker bij een tandartspraktijk wijzigingen heeft aangebracht in de digitale praktijkagenda, terwijl het boekjaar reeds was gesloten. Deze wijzigingen heeft zij gebruikt als bewijs voor een loonvordering. Niet alleen bewust invoeren van de wijzigingen wordt hier als ernstig verwijtbaar aangemerkt, maar ook het nalaten van het maken van een melding hiervan. Werknemer heeft volgens de rechter het vertrouwen van werkgever op zodanig grove wijze beschaamd dat dit werknemer ernstig te verwijten is</w:t>
      </w:r>
      <w:r w:rsidRPr="00DF4F0A">
        <w:rPr>
          <w:rFonts w:cstheme="minorHAnsi"/>
          <w:b/>
          <w:sz w:val="20"/>
          <w:szCs w:val="20"/>
          <w:lang w:val="nl-NL"/>
        </w:rPr>
        <w:t xml:space="preserve"> (Uitspraak: 21)</w:t>
      </w:r>
      <w:r w:rsidRPr="00DF4F0A">
        <w:rPr>
          <w:rFonts w:cstheme="minorHAnsi"/>
          <w:sz w:val="20"/>
          <w:szCs w:val="20"/>
          <w:lang w:val="nl-NL"/>
        </w:rPr>
        <w:t>.</w:t>
      </w:r>
      <w:r w:rsidR="004B273F" w:rsidRPr="00DF4F0A">
        <w:rPr>
          <w:rStyle w:val="Voetnootmarkering"/>
          <w:rFonts w:cstheme="minorHAnsi"/>
          <w:sz w:val="20"/>
          <w:szCs w:val="20"/>
          <w:lang w:val="nl-NL"/>
        </w:rPr>
        <w:footnoteReference w:id="69"/>
      </w:r>
      <w:r w:rsidRPr="00DF4F0A">
        <w:rPr>
          <w:rFonts w:cstheme="minorHAnsi"/>
          <w:sz w:val="20"/>
          <w:szCs w:val="20"/>
          <w:lang w:val="nl-NL"/>
        </w:rPr>
        <w:t xml:space="preserve"> </w:t>
      </w:r>
    </w:p>
    <w:p w14:paraId="230BA6D6" w14:textId="77777777" w:rsidR="003F7DEC" w:rsidRPr="00DF4F0A" w:rsidRDefault="003F7DEC" w:rsidP="00453571">
      <w:pPr>
        <w:contextualSpacing/>
        <w:jc w:val="both"/>
        <w:rPr>
          <w:rFonts w:cstheme="minorHAnsi"/>
          <w:sz w:val="16"/>
          <w:szCs w:val="16"/>
          <w:lang w:val="nl-NL"/>
        </w:rPr>
      </w:pPr>
    </w:p>
    <w:p w14:paraId="110C2128" w14:textId="03C8CCAC" w:rsidR="003F7DEC" w:rsidRPr="00DF4F0A" w:rsidRDefault="00727D20" w:rsidP="00453571">
      <w:pPr>
        <w:contextualSpacing/>
        <w:jc w:val="both"/>
        <w:rPr>
          <w:rFonts w:cstheme="minorHAnsi"/>
          <w:sz w:val="20"/>
          <w:szCs w:val="20"/>
          <w:u w:val="single"/>
          <w:lang w:val="nl-NL"/>
        </w:rPr>
      </w:pPr>
      <w:r w:rsidRPr="00DF4F0A">
        <w:rPr>
          <w:rFonts w:cstheme="minorHAnsi"/>
          <w:sz w:val="20"/>
          <w:szCs w:val="20"/>
          <w:u w:val="single"/>
          <w:lang w:val="nl-NL"/>
        </w:rPr>
        <w:t>Aard functie</w:t>
      </w:r>
    </w:p>
    <w:p w14:paraId="1960C4F7" w14:textId="69F39CD9"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Ieder werknemer dient vanuit elke functie integer te handelen, bij bepaalde functies wordt echter van de medewerker verwacht dat het evident is wat hier, vanuit zijn functie, al dan niet onder valt. Een docent die bijvoorbeeld antwoorden voor een toets verstrekt wordt ernstig verwijtbaar geacht. Docenten dienen volkomen integer te zijn. De rechter stelt dat het belang hiervan als bekend mag worden verondersteld bij iedere docent. Het verstrekken van antwoorden tast een docent aan in zijn integriteit </w:t>
      </w:r>
      <w:r w:rsidRPr="00DF4F0A">
        <w:rPr>
          <w:rFonts w:cstheme="minorHAnsi"/>
          <w:b/>
          <w:sz w:val="20"/>
          <w:szCs w:val="20"/>
          <w:lang w:val="nl-NL"/>
        </w:rPr>
        <w:t>(Uitspraak:10)</w:t>
      </w:r>
      <w:r w:rsidRPr="00DF4F0A">
        <w:rPr>
          <w:rFonts w:cstheme="minorHAnsi"/>
          <w:sz w:val="20"/>
          <w:szCs w:val="20"/>
          <w:lang w:val="nl-NL"/>
        </w:rPr>
        <w:t>.</w:t>
      </w:r>
      <w:r w:rsidR="004B273F" w:rsidRPr="00DF4F0A">
        <w:rPr>
          <w:rStyle w:val="Voetnootmarkering"/>
          <w:rFonts w:cstheme="minorHAnsi"/>
          <w:sz w:val="20"/>
          <w:szCs w:val="20"/>
          <w:lang w:val="nl-NL"/>
        </w:rPr>
        <w:footnoteReference w:id="70"/>
      </w:r>
      <w:r w:rsidRPr="00DF4F0A">
        <w:rPr>
          <w:rFonts w:cstheme="minorHAnsi"/>
          <w:sz w:val="20"/>
          <w:szCs w:val="20"/>
          <w:lang w:val="nl-NL"/>
        </w:rPr>
        <w:t xml:space="preserve"> Bij sommige functies wordt er in eerste instantie van de werknemer verwacht dat hij weet wat integer handelen is, maar wordt er met betrekking tot de werkzaamheden soms ook nog gevraagd een eed af te leggen. Zo heeft ook een schadebehandelaar bij het aangaan van de arbeidsovereenkomst een eed afgelegd met betrekking tot het open en integer handelen. Voornoemde heeft werknemer nagelaten nu hij betrokken leek te zijn bij frauduleuze en dubieuze handelingen en heeft hierbij nagelaten werkgever openheid van zaken te bieden</w:t>
      </w:r>
      <w:r w:rsidRPr="00DF4F0A">
        <w:rPr>
          <w:rFonts w:cstheme="minorHAnsi"/>
          <w:b/>
          <w:sz w:val="20"/>
          <w:szCs w:val="20"/>
          <w:lang w:val="nl-NL"/>
        </w:rPr>
        <w:t xml:space="preserve"> (Uitspraak: 23)</w:t>
      </w:r>
      <w:r w:rsidRPr="00DF4F0A">
        <w:rPr>
          <w:rFonts w:cstheme="minorHAnsi"/>
          <w:sz w:val="20"/>
          <w:szCs w:val="20"/>
          <w:lang w:val="nl-NL"/>
        </w:rPr>
        <w:t>.</w:t>
      </w:r>
      <w:r w:rsidR="004B273F" w:rsidRPr="00DF4F0A">
        <w:rPr>
          <w:rStyle w:val="Voetnootmarkering"/>
          <w:rFonts w:cstheme="minorHAnsi"/>
          <w:sz w:val="20"/>
          <w:szCs w:val="20"/>
          <w:lang w:val="nl-NL"/>
        </w:rPr>
        <w:footnoteReference w:id="71"/>
      </w:r>
    </w:p>
    <w:p w14:paraId="3070EB82" w14:textId="77777777" w:rsidR="003F7DEC" w:rsidRPr="00DF4F0A" w:rsidRDefault="003F7DEC" w:rsidP="001C7D6B">
      <w:pPr>
        <w:contextualSpacing/>
        <w:rPr>
          <w:rFonts w:cstheme="minorHAnsi"/>
          <w:sz w:val="16"/>
          <w:szCs w:val="16"/>
          <w:lang w:val="nl-NL"/>
        </w:rPr>
      </w:pPr>
    </w:p>
    <w:p w14:paraId="7707A168" w14:textId="51B27F0B" w:rsidR="003F7DEC" w:rsidRPr="00DF4F0A" w:rsidRDefault="003F7DEC" w:rsidP="001C7D6B">
      <w:pPr>
        <w:contextualSpacing/>
        <w:rPr>
          <w:rFonts w:cstheme="minorHAnsi"/>
          <w:b/>
          <w:sz w:val="20"/>
          <w:szCs w:val="20"/>
          <w:lang w:val="nl-NL"/>
        </w:rPr>
      </w:pPr>
      <w:r w:rsidRPr="00DF4F0A">
        <w:rPr>
          <w:rFonts w:cstheme="minorHAnsi"/>
          <w:b/>
          <w:sz w:val="20"/>
          <w:szCs w:val="20"/>
          <w:lang w:val="nl-NL"/>
        </w:rPr>
        <w:t xml:space="preserve">Restcategorie </w:t>
      </w:r>
    </w:p>
    <w:p w14:paraId="7AC8020C" w14:textId="22F9EBA5"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Bij de uitspraken die vallen onder de restcategorie hebben in de basis de feiten en omstandigheden ertoe geleid dat het handelen of nalaten van de werknemer wordt gekwalificeerd als ernstig verwijtbaar </w:t>
      </w:r>
      <w:r w:rsidRPr="00DF4F0A">
        <w:rPr>
          <w:rFonts w:cstheme="minorHAnsi"/>
          <w:b/>
          <w:sz w:val="20"/>
          <w:szCs w:val="20"/>
          <w:lang w:val="nl-NL"/>
        </w:rPr>
        <w:t>(Uitspraak: 15)</w:t>
      </w:r>
      <w:r w:rsidRPr="00DF4F0A">
        <w:rPr>
          <w:rFonts w:cstheme="minorHAnsi"/>
          <w:sz w:val="20"/>
          <w:szCs w:val="20"/>
          <w:lang w:val="nl-NL"/>
        </w:rPr>
        <w:t>.</w:t>
      </w:r>
      <w:r w:rsidR="004B273F" w:rsidRPr="00DF4F0A">
        <w:rPr>
          <w:rStyle w:val="Voetnootmarkering"/>
          <w:rFonts w:cstheme="minorHAnsi"/>
          <w:sz w:val="20"/>
          <w:szCs w:val="20"/>
          <w:lang w:val="nl-NL"/>
        </w:rPr>
        <w:footnoteReference w:id="72"/>
      </w:r>
      <w:r w:rsidRPr="00DF4F0A">
        <w:rPr>
          <w:rFonts w:cstheme="minorHAnsi"/>
          <w:sz w:val="20"/>
          <w:szCs w:val="20"/>
          <w:lang w:val="nl-NL"/>
        </w:rPr>
        <w:t xml:space="preserve">  Ook bij deze categorie keren de aanvullende elementen terug. </w:t>
      </w:r>
    </w:p>
    <w:p w14:paraId="66037C85" w14:textId="77777777" w:rsidR="003F7DEC" w:rsidRPr="00DF4F0A" w:rsidRDefault="003F7DEC" w:rsidP="001C7D6B">
      <w:pPr>
        <w:contextualSpacing/>
        <w:rPr>
          <w:rFonts w:cstheme="minorHAnsi"/>
          <w:sz w:val="16"/>
          <w:szCs w:val="16"/>
          <w:lang w:val="nl-NL"/>
        </w:rPr>
      </w:pPr>
    </w:p>
    <w:p w14:paraId="2ECCE564" w14:textId="77777777" w:rsidR="003F7DEC" w:rsidRPr="00DF4F0A" w:rsidRDefault="003F7DEC" w:rsidP="001C7D6B">
      <w:pPr>
        <w:contextualSpacing/>
        <w:rPr>
          <w:rFonts w:cstheme="minorHAnsi"/>
          <w:sz w:val="20"/>
          <w:szCs w:val="20"/>
          <w:u w:val="single"/>
          <w:lang w:val="nl-NL"/>
        </w:rPr>
      </w:pPr>
      <w:r w:rsidRPr="00DF4F0A">
        <w:rPr>
          <w:rFonts w:cstheme="minorHAnsi"/>
          <w:sz w:val="20"/>
          <w:szCs w:val="20"/>
          <w:u w:val="single"/>
          <w:lang w:val="nl-NL"/>
        </w:rPr>
        <w:t xml:space="preserve">Bewustzijn &amp; waarschuwing </w:t>
      </w:r>
    </w:p>
    <w:p w14:paraId="0588F676" w14:textId="4546BDFF"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Een werknemer is bijvoorbeeld ernstig verwijtbaar op het moment dat hij meerdere malen zonder opgaaf van reden niet op het werk verschijnt. Ook na verschillende waarschuwingen is werknemer niet op komen dagen. Gelet op het feit dat hij de enige werknemer was dreigde de werkgever hierdoor werkorders mis te lopen </w:t>
      </w:r>
      <w:r w:rsidR="00E6440A" w:rsidRPr="00DF4F0A">
        <w:rPr>
          <w:rFonts w:cstheme="minorHAnsi"/>
          <w:b/>
          <w:sz w:val="20"/>
          <w:szCs w:val="20"/>
          <w:lang w:val="nl-NL"/>
        </w:rPr>
        <w:t>(Uitspraak: 4</w:t>
      </w:r>
      <w:r w:rsidRPr="00DF4F0A">
        <w:rPr>
          <w:rFonts w:cstheme="minorHAnsi"/>
          <w:b/>
          <w:sz w:val="20"/>
          <w:szCs w:val="20"/>
          <w:lang w:val="nl-NL"/>
        </w:rPr>
        <w:t>)</w:t>
      </w:r>
      <w:r w:rsidRPr="00DF4F0A">
        <w:rPr>
          <w:rFonts w:cstheme="minorHAnsi"/>
          <w:sz w:val="20"/>
          <w:szCs w:val="20"/>
          <w:lang w:val="nl-NL"/>
        </w:rPr>
        <w:t>.</w:t>
      </w:r>
      <w:r w:rsidR="004B273F" w:rsidRPr="00DF4F0A">
        <w:rPr>
          <w:rStyle w:val="Voetnootmarkering"/>
          <w:rFonts w:cstheme="minorHAnsi"/>
          <w:sz w:val="20"/>
          <w:szCs w:val="20"/>
          <w:lang w:val="nl-NL"/>
        </w:rPr>
        <w:footnoteReference w:id="73"/>
      </w:r>
      <w:r w:rsidRPr="00DF4F0A">
        <w:rPr>
          <w:rFonts w:cstheme="minorHAnsi"/>
          <w:sz w:val="20"/>
          <w:szCs w:val="20"/>
          <w:lang w:val="nl-NL"/>
        </w:rPr>
        <w:t xml:space="preserve"> Het handelen van de werknemer wordt bijvoorbeeld ook als ernstig verwijtbaar gekwalificeerd als hij naast zijn werk een soort gelijk bedrijf opricht als dat van werkgever, zonder hier melding van te maken noch toestemming voor te vragen. De rechter oordeelt dat dit niet getuigt van goed werknemerschap en de werknemer in dezen ernstig verwijtbaar is </w:t>
      </w:r>
      <w:r w:rsidRPr="00DF4F0A">
        <w:rPr>
          <w:rFonts w:cstheme="minorHAnsi"/>
          <w:b/>
          <w:sz w:val="20"/>
          <w:szCs w:val="20"/>
          <w:lang w:val="nl-NL"/>
        </w:rPr>
        <w:t>(Uitspraak: 22)</w:t>
      </w:r>
      <w:r w:rsidRPr="00DF4F0A">
        <w:rPr>
          <w:rFonts w:cstheme="minorHAnsi"/>
          <w:sz w:val="20"/>
          <w:szCs w:val="20"/>
          <w:lang w:val="nl-NL"/>
        </w:rPr>
        <w:t>.</w:t>
      </w:r>
      <w:r w:rsidR="004B273F" w:rsidRPr="00DF4F0A">
        <w:rPr>
          <w:rStyle w:val="Voetnootmarkering"/>
          <w:rFonts w:cstheme="minorHAnsi"/>
          <w:sz w:val="20"/>
          <w:szCs w:val="20"/>
          <w:lang w:val="nl-NL"/>
        </w:rPr>
        <w:footnoteReference w:id="74"/>
      </w:r>
    </w:p>
    <w:p w14:paraId="7263CB21" w14:textId="77777777" w:rsidR="003F7DEC" w:rsidRPr="00DF4F0A" w:rsidRDefault="003F7DEC" w:rsidP="001C7D6B">
      <w:pPr>
        <w:contextualSpacing/>
        <w:rPr>
          <w:rFonts w:cstheme="minorHAnsi"/>
          <w:i/>
          <w:sz w:val="18"/>
          <w:szCs w:val="18"/>
          <w:lang w:val="nl-NL"/>
        </w:rPr>
      </w:pPr>
    </w:p>
    <w:p w14:paraId="7974AF04" w14:textId="77777777" w:rsidR="003F7DEC" w:rsidRPr="00DF4F0A" w:rsidRDefault="003F7DEC" w:rsidP="001C7D6B">
      <w:pPr>
        <w:contextualSpacing/>
        <w:rPr>
          <w:rFonts w:cstheme="minorHAnsi"/>
          <w:sz w:val="20"/>
          <w:szCs w:val="20"/>
          <w:u w:val="single"/>
          <w:lang w:val="nl-NL"/>
        </w:rPr>
      </w:pPr>
      <w:r w:rsidRPr="00DF4F0A">
        <w:rPr>
          <w:rFonts w:cstheme="minorHAnsi"/>
          <w:sz w:val="20"/>
          <w:szCs w:val="20"/>
          <w:u w:val="single"/>
          <w:lang w:val="nl-NL"/>
        </w:rPr>
        <w:t>Aard werkzaamheden bedrijf &amp; aard functie</w:t>
      </w:r>
    </w:p>
    <w:p w14:paraId="0C6B1A60" w14:textId="7AF28D70" w:rsidR="003F7DEC" w:rsidRPr="00DF4F0A" w:rsidRDefault="003F7DEC" w:rsidP="001C7D6B">
      <w:pPr>
        <w:contextualSpacing/>
        <w:rPr>
          <w:rFonts w:cstheme="minorHAnsi"/>
          <w:sz w:val="20"/>
          <w:szCs w:val="20"/>
          <w:lang w:val="nl-NL"/>
        </w:rPr>
      </w:pPr>
      <w:r w:rsidRPr="00DF4F0A">
        <w:rPr>
          <w:rFonts w:cstheme="minorHAnsi"/>
          <w:sz w:val="20"/>
          <w:szCs w:val="20"/>
          <w:lang w:val="nl-NL"/>
        </w:rPr>
        <w:t xml:space="preserve">De aard van de werkzaamheden die het bedrijf verricht en de aard van de functie lijken ook in deze categorie van belang te zijn. Handelen in strijd met de aard van het bedrijf die een zekere veiligheid moet waarborgen niet alleen voor zijn werknemers, maar ook voor de omgeving, kan ernstige verwijtbaarheid van de werknemer opleveren. Denk hierbij bijvoorbeeld aan een beveiliger op Schiphol of een laboratorium medewerker </w:t>
      </w:r>
      <w:r w:rsidRPr="00DF4F0A">
        <w:rPr>
          <w:rFonts w:cstheme="minorHAnsi"/>
          <w:b/>
          <w:sz w:val="20"/>
          <w:szCs w:val="20"/>
          <w:lang w:val="nl-NL"/>
        </w:rPr>
        <w:t>(Uitspraak: 24 en 19)</w:t>
      </w:r>
      <w:r w:rsidRPr="00DF4F0A">
        <w:rPr>
          <w:rFonts w:cstheme="minorHAnsi"/>
          <w:sz w:val="20"/>
          <w:szCs w:val="20"/>
          <w:lang w:val="nl-NL"/>
        </w:rPr>
        <w:t>.</w:t>
      </w:r>
      <w:r w:rsidR="004B273F" w:rsidRPr="00DF4F0A">
        <w:rPr>
          <w:rStyle w:val="Voetnootmarkering"/>
          <w:rFonts w:cstheme="minorHAnsi"/>
          <w:sz w:val="20"/>
          <w:szCs w:val="20"/>
          <w:lang w:val="nl-NL"/>
        </w:rPr>
        <w:footnoteReference w:id="75"/>
      </w:r>
      <w:r w:rsidRPr="00DF4F0A">
        <w:rPr>
          <w:rFonts w:cstheme="minorHAnsi"/>
          <w:sz w:val="20"/>
          <w:szCs w:val="20"/>
          <w:lang w:val="nl-NL"/>
        </w:rPr>
        <w:t xml:space="preserve">  Bij een van de uitspraken heeft een werknemer aangegeven in zijn vrije tijd drugs te gebruikten. Werkgever heeft werknemer hierop gevraagd een drugstest te doen. Werknemer heeft de resultaten van deze test niet gedeeld met werkgever en heeft zelf een nieuwe test aangevraagd, maar ook deze resultaten zijn door werknemer niet verstrekt. Het verzoek van werkgever om een derde test te doen heeft werknemer geweigerd. De voornoemde weigering staat de werknemer vrij, maar door de weigering ontneemt werknemer bewust de mogelijkheid van de werkgever om het eventueel gebruik van voornoemde middelen vast te stellen. Voor de werkgever levert dit een dusdanige situatie op, dat hij door de onwetendheid niet de veiligheid kan garanderen noch kan waarborgen. Mede om deze bewuste weigering is werknemer ernstig verwijtbaar geacht </w:t>
      </w:r>
      <w:r w:rsidRPr="00DF4F0A">
        <w:rPr>
          <w:rFonts w:cstheme="minorHAnsi"/>
          <w:b/>
          <w:sz w:val="20"/>
          <w:szCs w:val="20"/>
          <w:lang w:val="nl-NL"/>
        </w:rPr>
        <w:t>(Uitspraak: 19)</w:t>
      </w:r>
      <w:r w:rsidRPr="00DF4F0A">
        <w:rPr>
          <w:rFonts w:cstheme="minorHAnsi"/>
          <w:sz w:val="20"/>
          <w:szCs w:val="20"/>
          <w:lang w:val="nl-NL"/>
        </w:rPr>
        <w:t xml:space="preserve">. </w:t>
      </w:r>
    </w:p>
    <w:p w14:paraId="1216CAD8" w14:textId="77777777" w:rsidR="00545E24" w:rsidRPr="00DF4F0A" w:rsidRDefault="00545E24" w:rsidP="00545E24">
      <w:pPr>
        <w:contextualSpacing/>
        <w:jc w:val="both"/>
        <w:rPr>
          <w:rFonts w:cstheme="minorHAnsi"/>
          <w:sz w:val="16"/>
          <w:szCs w:val="16"/>
          <w:lang w:val="nl-NL"/>
        </w:rPr>
      </w:pPr>
    </w:p>
    <w:p w14:paraId="03DF9A56" w14:textId="7F379331" w:rsidR="003F7DEC" w:rsidRPr="00DF4F0A" w:rsidRDefault="003F7DEC" w:rsidP="00545E24">
      <w:pPr>
        <w:contextualSpacing/>
        <w:jc w:val="both"/>
        <w:rPr>
          <w:rFonts w:cstheme="minorHAnsi"/>
          <w:i/>
          <w:sz w:val="20"/>
          <w:szCs w:val="20"/>
          <w:lang w:val="nl-NL"/>
        </w:rPr>
      </w:pPr>
      <w:r w:rsidRPr="00DF4F0A">
        <w:rPr>
          <w:rFonts w:cstheme="minorHAnsi"/>
          <w:sz w:val="20"/>
          <w:szCs w:val="20"/>
          <w:lang w:val="nl-NL"/>
        </w:rPr>
        <w:t xml:space="preserve">Ook ongewenste intimiteiten van een leidinggevende jegens een van zijn medewerkers kan ernstige verwijtbaarheid opleveren. Werknemer was in dezen al meerdere keren gewaarschuwd voor de informele wijze waarop hij met medewerkers </w:t>
      </w:r>
      <w:r w:rsidRPr="00DF4F0A">
        <w:rPr>
          <w:rFonts w:cstheme="minorHAnsi"/>
          <w:sz w:val="20"/>
          <w:szCs w:val="20"/>
          <w:lang w:val="nl-NL"/>
        </w:rPr>
        <w:lastRenderedPageBreak/>
        <w:t xml:space="preserve">omging. Medewerkers hebben bij werkgever geklaagd dat zij zich niet meer fijn voelden op de werkvloer wanneer werknemer aan het werk was. Werknemer had vanuit zijn leidinggevende functie een beter voorbeeld moeten geven, had zijn medewerkers een veilige werkomgeving moeten bieden en had de lichamelijke integriteit van zijn medewerkers moeten respecteren. Aangezien werknemer dit heeft nagelaten acht de rechter hem ernstig verwijtbaar </w:t>
      </w:r>
      <w:r w:rsidRPr="00DF4F0A">
        <w:rPr>
          <w:rFonts w:cstheme="minorHAnsi"/>
          <w:b/>
          <w:sz w:val="20"/>
          <w:szCs w:val="20"/>
          <w:lang w:val="nl-NL"/>
        </w:rPr>
        <w:t>(Uitspraak: 31)</w:t>
      </w:r>
      <w:r w:rsidRPr="00DF4F0A">
        <w:rPr>
          <w:rFonts w:cstheme="minorHAnsi"/>
          <w:sz w:val="20"/>
          <w:szCs w:val="20"/>
          <w:lang w:val="nl-NL"/>
        </w:rPr>
        <w:t>.</w:t>
      </w:r>
      <w:r w:rsidR="004B273F" w:rsidRPr="00DF4F0A">
        <w:rPr>
          <w:rStyle w:val="Voetnootmarkering"/>
          <w:rFonts w:cstheme="minorHAnsi"/>
          <w:sz w:val="20"/>
          <w:szCs w:val="20"/>
          <w:lang w:val="nl-NL"/>
        </w:rPr>
        <w:footnoteReference w:id="76"/>
      </w:r>
    </w:p>
    <w:p w14:paraId="34309754" w14:textId="77777777" w:rsidR="003F7DEC" w:rsidRPr="00DF4F0A" w:rsidRDefault="003F7DEC" w:rsidP="001C7D6B">
      <w:pPr>
        <w:contextualSpacing/>
        <w:rPr>
          <w:rFonts w:cstheme="minorHAnsi"/>
          <w:b/>
          <w:sz w:val="16"/>
          <w:szCs w:val="16"/>
          <w:lang w:val="nl-NL"/>
        </w:rPr>
      </w:pPr>
    </w:p>
    <w:p w14:paraId="472A534C" w14:textId="4ACA3B85" w:rsidR="003F7DEC" w:rsidRPr="00DF4F0A" w:rsidRDefault="003F7DEC" w:rsidP="00453571">
      <w:pPr>
        <w:contextualSpacing/>
        <w:jc w:val="both"/>
        <w:rPr>
          <w:rFonts w:cstheme="minorHAnsi"/>
          <w:b/>
          <w:u w:val="single"/>
          <w:lang w:val="nl-NL"/>
        </w:rPr>
      </w:pPr>
      <w:r w:rsidRPr="00DF4F0A">
        <w:rPr>
          <w:rFonts w:cstheme="minorHAnsi"/>
          <w:b/>
          <w:u w:val="single"/>
          <w:lang w:val="nl-NL"/>
        </w:rPr>
        <w:t>4.</w:t>
      </w:r>
      <w:r w:rsidR="00727D20" w:rsidRPr="00DF4F0A">
        <w:rPr>
          <w:rFonts w:cstheme="minorHAnsi"/>
          <w:b/>
          <w:u w:val="single"/>
          <w:lang w:val="nl-NL"/>
        </w:rPr>
        <w:t>1.</w:t>
      </w:r>
      <w:r w:rsidRPr="00DF4F0A">
        <w:rPr>
          <w:rFonts w:cstheme="minorHAnsi"/>
          <w:b/>
          <w:u w:val="single"/>
          <w:lang w:val="nl-NL"/>
        </w:rPr>
        <w:t xml:space="preserve">3 BEVINDINGEN </w:t>
      </w:r>
    </w:p>
    <w:p w14:paraId="3DCA6606" w14:textId="3E354B45" w:rsidR="003F7DEC" w:rsidRPr="00DF4F0A" w:rsidRDefault="003F7DEC" w:rsidP="00453571">
      <w:pPr>
        <w:contextualSpacing/>
        <w:jc w:val="both"/>
        <w:rPr>
          <w:rFonts w:cstheme="minorHAnsi"/>
          <w:sz w:val="20"/>
          <w:szCs w:val="20"/>
          <w:lang w:val="nl-NL"/>
        </w:rPr>
      </w:pPr>
      <w:r w:rsidRPr="00DF4F0A">
        <w:rPr>
          <w:rFonts w:cstheme="minorHAnsi"/>
          <w:sz w:val="20"/>
          <w:szCs w:val="20"/>
          <w:lang w:val="nl-NL"/>
        </w:rPr>
        <w:t xml:space="preserve">Uit de jurisprudentie blijkt dat de situaties, zoals geformuleerd in de MvT in enkele gevallen op zichzelf kunnen leiden tot het oordeel “ernstig verwijtbaar handlenen of nalaten” aan de werknemers zijde. Echter in sommige gevallen zijn er aanvullende of zelfs verzwarende elementen die de gedragingen uiteindelijk doen leiden tot de kwalificatie ernstig verwijtbaar. Het gaat er hierbij bijvoorbeeld om of een werknemer bewust was, of zich er redelijkerwijs bewust van had kunnen zijn dat zijn gedragingen een bepaalde mate van verwijtbaarheid op kunnen leveren. Is de werknemer bijvoorbeeld al gewaarschuwd? Een dergelijke waarschuwing kan zowel op individuele basis als </w:t>
      </w:r>
      <w:r w:rsidR="00803C0B" w:rsidRPr="00DF4F0A">
        <w:rPr>
          <w:rFonts w:cstheme="minorHAnsi"/>
          <w:sz w:val="20"/>
          <w:szCs w:val="20"/>
          <w:lang w:val="nl-NL"/>
        </w:rPr>
        <w:t>organisatiebreed</w:t>
      </w:r>
      <w:r w:rsidRPr="00DF4F0A">
        <w:rPr>
          <w:rFonts w:cstheme="minorHAnsi"/>
          <w:sz w:val="20"/>
          <w:szCs w:val="20"/>
          <w:lang w:val="nl-NL"/>
        </w:rPr>
        <w:t xml:space="preserve"> zijn. In het verlengde hiervan ligt het element opzet: heeft de werknemer bewust gehandeld tegen de gangbare normen? </w:t>
      </w:r>
    </w:p>
    <w:p w14:paraId="5063F12A" w14:textId="77777777" w:rsidR="00545E24" w:rsidRPr="00DF4F0A" w:rsidRDefault="00545E24" w:rsidP="00545E24">
      <w:pPr>
        <w:contextualSpacing/>
        <w:jc w:val="both"/>
        <w:rPr>
          <w:rFonts w:cstheme="minorHAnsi"/>
          <w:sz w:val="16"/>
          <w:szCs w:val="16"/>
          <w:lang w:val="nl-NL"/>
        </w:rPr>
      </w:pPr>
    </w:p>
    <w:p w14:paraId="027A01E0" w14:textId="72FC3401"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Naast het bewustzijn kunnen ook de aard van de werkzaamheden van het bedrijf of de aard van de functie van werknemer uiteindelijk leiden tot ernstig verwijtbaar handelen of nalaten. Gaat het om de aard van het bedrijf dan heeft het bedrijf bijvoorbeeld een openbare taak of dient deze garant te staan voor de veiligheid van de omgeving. Ook de aard van de functie kan mee gewogen worden. De aard van de functie kan bijvoorbeeld zien op de hiërarchische verhoudingen binnen een organisatie, de zorgplicht  en/ of vertrouwelijkheid die de functie met zich meebrengt. Allen kunnen uiteindelijk leiden tot de kwalificatie ernstige verwijtbaarheid.</w:t>
      </w:r>
      <w:r w:rsidR="00453571" w:rsidRPr="00DF4F0A">
        <w:rPr>
          <w:rFonts w:cstheme="minorHAnsi"/>
          <w:sz w:val="20"/>
          <w:szCs w:val="20"/>
          <w:lang w:val="nl-NL"/>
        </w:rPr>
        <w:t xml:space="preserve"> </w:t>
      </w:r>
    </w:p>
    <w:p w14:paraId="2DE74790" w14:textId="77777777" w:rsidR="00545E24" w:rsidRPr="00DF4F0A" w:rsidRDefault="00545E24" w:rsidP="00545E24">
      <w:pPr>
        <w:contextualSpacing/>
        <w:jc w:val="both"/>
        <w:rPr>
          <w:rFonts w:cstheme="minorHAnsi"/>
          <w:sz w:val="16"/>
          <w:szCs w:val="16"/>
          <w:lang w:val="nl-NL"/>
        </w:rPr>
      </w:pPr>
    </w:p>
    <w:p w14:paraId="1C0C4057" w14:textId="7C6AF288"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Een ander element dat vaak terug komt in de uitspraken is het onderwerp integriteit. Integrit</w:t>
      </w:r>
      <w:r w:rsidR="00D0076F" w:rsidRPr="00DF4F0A">
        <w:rPr>
          <w:rFonts w:cstheme="minorHAnsi"/>
          <w:sz w:val="20"/>
          <w:szCs w:val="20"/>
          <w:lang w:val="nl-NL"/>
        </w:rPr>
        <w:t>eitsschending is een topic</w:t>
      </w:r>
      <w:r w:rsidRPr="00DF4F0A">
        <w:rPr>
          <w:rFonts w:cstheme="minorHAnsi"/>
          <w:sz w:val="20"/>
          <w:szCs w:val="20"/>
          <w:lang w:val="nl-NL"/>
        </w:rPr>
        <w:t xml:space="preserve"> dat mogelijk als nieuwe situatie (naast de situaties die reeds omschreven zijn in de MvT) geformuleerd kan worden en die kan leiden tot de kwalificatie ernstige verwijtbaarheid. </w:t>
      </w:r>
    </w:p>
    <w:p w14:paraId="68FE5BF5" w14:textId="77777777" w:rsidR="00545E24" w:rsidRPr="00DF4F0A" w:rsidRDefault="00545E24" w:rsidP="00545E24">
      <w:pPr>
        <w:contextualSpacing/>
        <w:jc w:val="both"/>
        <w:rPr>
          <w:rFonts w:cstheme="minorHAnsi"/>
          <w:sz w:val="16"/>
          <w:szCs w:val="16"/>
          <w:lang w:val="nl-NL"/>
        </w:rPr>
      </w:pPr>
    </w:p>
    <w:p w14:paraId="16198305" w14:textId="21F9033F"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Blijkens de analyse hoeft daarnaast, van de gedragingen die vallen onder de categorie misdrijven, niet altijd sprake te zijn van een voltooid strafrechtelijk feit. Zo hoeven de feiten en omstandigheden niet allen te voldoen aan de strafrechtelijke bestanddelen die tezamen leiden tot het strafrechtelijk feit. Wel moet het voor de werknemer duidelijk zijn welke gedragingen wel en niet getolereerd worden en moet het duidelijk zijn welke gedragingen er exact met deze duiding bedoeld worden.</w:t>
      </w:r>
    </w:p>
    <w:p w14:paraId="12FD83EA" w14:textId="77777777" w:rsidR="00545E24" w:rsidRPr="00DF4F0A" w:rsidRDefault="00545E24" w:rsidP="00545E24">
      <w:pPr>
        <w:contextualSpacing/>
        <w:jc w:val="both"/>
        <w:rPr>
          <w:rFonts w:cstheme="minorHAnsi"/>
          <w:sz w:val="16"/>
          <w:szCs w:val="16"/>
          <w:lang w:val="nl-NL"/>
        </w:rPr>
      </w:pPr>
    </w:p>
    <w:p w14:paraId="6BC413A8" w14:textId="3742A695" w:rsidR="003F7DEC" w:rsidRPr="00DF4F0A" w:rsidRDefault="003F7DEC" w:rsidP="00545E24">
      <w:pPr>
        <w:contextualSpacing/>
        <w:jc w:val="both"/>
        <w:rPr>
          <w:rFonts w:cstheme="minorHAnsi"/>
          <w:sz w:val="20"/>
          <w:szCs w:val="20"/>
          <w:lang w:val="nl-NL"/>
        </w:rPr>
      </w:pPr>
      <w:r w:rsidRPr="00DF4F0A">
        <w:rPr>
          <w:rFonts w:cstheme="minorHAnsi"/>
          <w:sz w:val="20"/>
          <w:szCs w:val="20"/>
          <w:lang w:val="nl-NL"/>
        </w:rPr>
        <w:t xml:space="preserve">Ten slotte zijn er altijd uitspraken waar de feiten en omstandigheden op zichzelf of tezamen leiden tot de kwalificatie ernstige verwijtbaarheid. Feiten en omstandigheden zijn niet altijd te plaatsen onder een van de eerder genoemde situaties, noch is er altijd sprake van aanvullende of verzwarende elementen.   </w:t>
      </w:r>
    </w:p>
    <w:p w14:paraId="6DA91836" w14:textId="14E2BCDC" w:rsidR="00AA2782" w:rsidRPr="00DF4F0A" w:rsidRDefault="00AA2782" w:rsidP="00453571">
      <w:pPr>
        <w:contextualSpacing/>
        <w:jc w:val="both"/>
        <w:rPr>
          <w:rFonts w:cstheme="minorHAnsi"/>
          <w:b/>
          <w:sz w:val="16"/>
          <w:szCs w:val="16"/>
          <w:lang w:val="nl-NL"/>
        </w:rPr>
      </w:pPr>
    </w:p>
    <w:p w14:paraId="734EC089" w14:textId="65EAD513" w:rsidR="00EF6602" w:rsidRPr="00DF4F0A" w:rsidRDefault="00F22A26" w:rsidP="001C7D6B">
      <w:pPr>
        <w:contextualSpacing/>
        <w:rPr>
          <w:rFonts w:cstheme="minorHAnsi"/>
          <w:b/>
          <w:u w:val="single"/>
          <w:lang w:val="nl-NL"/>
        </w:rPr>
      </w:pPr>
      <w:r w:rsidRPr="00DF4F0A">
        <w:rPr>
          <w:rFonts w:cstheme="minorHAnsi"/>
          <w:b/>
          <w:u w:val="single"/>
          <w:lang w:val="nl-NL"/>
        </w:rPr>
        <w:t>4.2 U</w:t>
      </w:r>
      <w:r w:rsidR="00EF6602" w:rsidRPr="00DF4F0A">
        <w:rPr>
          <w:rFonts w:cstheme="minorHAnsi"/>
          <w:b/>
          <w:u w:val="single"/>
          <w:lang w:val="nl-NL"/>
        </w:rPr>
        <w:t>itzondering op het criterium</w:t>
      </w:r>
    </w:p>
    <w:p w14:paraId="3106C089" w14:textId="3B8D45C2" w:rsidR="00453571" w:rsidRPr="00DF4F0A" w:rsidRDefault="00453571" w:rsidP="00453571">
      <w:pPr>
        <w:contextualSpacing/>
        <w:rPr>
          <w:rFonts w:cstheme="minorHAnsi"/>
          <w:sz w:val="20"/>
          <w:szCs w:val="20"/>
          <w:lang w:val="nl-NL"/>
        </w:rPr>
      </w:pPr>
      <w:r w:rsidRPr="00DF4F0A">
        <w:rPr>
          <w:rFonts w:cstheme="minorHAnsi"/>
          <w:sz w:val="20"/>
          <w:szCs w:val="20"/>
          <w:lang w:val="nl-NL"/>
        </w:rPr>
        <w:t>In deze paragraaf wordt, aan de hand van de analyse van 12 gerechtelijke uitspraken (BIJLAGE I</w:t>
      </w:r>
      <w:r w:rsidR="00545E24" w:rsidRPr="00DF4F0A">
        <w:rPr>
          <w:rFonts w:cstheme="minorHAnsi"/>
          <w:sz w:val="20"/>
          <w:szCs w:val="20"/>
          <w:lang w:val="nl-NL"/>
        </w:rPr>
        <w:t>I</w:t>
      </w:r>
      <w:r w:rsidRPr="00DF4F0A">
        <w:rPr>
          <w:rFonts w:cstheme="minorHAnsi"/>
          <w:sz w:val="20"/>
          <w:szCs w:val="20"/>
          <w:lang w:val="nl-NL"/>
        </w:rPr>
        <w:t>I), bekeken in hoeverre het mogelijk is het criterium nader in te vullen en wanneer er ondanks er is voldaan aan het criterium mogelijk toch een transitievergoeding wordt toegekend. Het gaat hierbij om de analyse van artikel 7:673 lid 8 BW. Middels deze bepaling kan een rechter, ondanks dat de werknemer ernstig verwijtbaar is, alsnog doen besluiten een transitievergoeding toe te kennen op het moment dat het niet toekennen hiervan naar maatstaven van redelijkheid en billijkheid onaanvaardbaar is.  Voor de analyse is bewust gekozen voor uitspraken waarbij de werknemer:</w:t>
      </w:r>
    </w:p>
    <w:p w14:paraId="6B150549" w14:textId="77777777" w:rsidR="00453571" w:rsidRPr="00DF4F0A" w:rsidRDefault="00453571" w:rsidP="00453571">
      <w:pPr>
        <w:pStyle w:val="Lijstalinea"/>
        <w:numPr>
          <w:ilvl w:val="0"/>
          <w:numId w:val="16"/>
        </w:numPr>
        <w:rPr>
          <w:rFonts w:cstheme="minorHAnsi"/>
          <w:sz w:val="20"/>
          <w:szCs w:val="20"/>
          <w:lang w:val="nl-NL"/>
        </w:rPr>
      </w:pPr>
      <w:r w:rsidRPr="00DF4F0A">
        <w:rPr>
          <w:rFonts w:cstheme="minorHAnsi"/>
          <w:sz w:val="20"/>
          <w:szCs w:val="20"/>
          <w:lang w:val="nl-NL"/>
        </w:rPr>
        <w:t xml:space="preserve">in beginsel in aanmerking komt voor een transitievergoeding; en </w:t>
      </w:r>
    </w:p>
    <w:p w14:paraId="2176C44F" w14:textId="77777777" w:rsidR="00453571" w:rsidRPr="00DF4F0A" w:rsidRDefault="00453571" w:rsidP="00453571">
      <w:pPr>
        <w:pStyle w:val="Lijstalinea"/>
        <w:numPr>
          <w:ilvl w:val="0"/>
          <w:numId w:val="16"/>
        </w:numPr>
        <w:rPr>
          <w:rFonts w:cstheme="minorHAnsi"/>
          <w:sz w:val="20"/>
          <w:szCs w:val="20"/>
          <w:lang w:val="nl-NL"/>
        </w:rPr>
      </w:pPr>
      <w:r w:rsidRPr="00DF4F0A">
        <w:rPr>
          <w:rFonts w:cstheme="minorHAnsi"/>
          <w:sz w:val="20"/>
          <w:szCs w:val="20"/>
          <w:lang w:val="nl-NL"/>
        </w:rPr>
        <w:t xml:space="preserve">waar de gedragingen van werknemer gekwalificeerd worden als ernstig verwijtbaar; </w:t>
      </w:r>
    </w:p>
    <w:p w14:paraId="2078A03B" w14:textId="605425DE" w:rsidR="00453571" w:rsidRPr="00DF4F0A" w:rsidRDefault="00453571" w:rsidP="00453571">
      <w:pPr>
        <w:pStyle w:val="Lijstalinea"/>
        <w:numPr>
          <w:ilvl w:val="0"/>
          <w:numId w:val="16"/>
        </w:numPr>
        <w:rPr>
          <w:rFonts w:cstheme="minorHAnsi"/>
          <w:sz w:val="20"/>
          <w:szCs w:val="20"/>
          <w:lang w:val="nl-NL"/>
        </w:rPr>
      </w:pPr>
      <w:r w:rsidRPr="00DF4F0A">
        <w:rPr>
          <w:rFonts w:cstheme="minorHAnsi"/>
          <w:sz w:val="20"/>
          <w:szCs w:val="20"/>
          <w:lang w:val="nl-NL"/>
        </w:rPr>
        <w:t>waar door werknemer een beroep is gedaan op artikel 7:673 lid 8 BW</w:t>
      </w:r>
      <w:r w:rsidRPr="00DF4F0A">
        <w:rPr>
          <w:rFonts w:cstheme="minorHAnsi"/>
          <w:color w:val="FF0000"/>
          <w:sz w:val="20"/>
          <w:szCs w:val="20"/>
          <w:lang w:val="nl-NL"/>
        </w:rPr>
        <w:t xml:space="preserve"> </w:t>
      </w:r>
    </w:p>
    <w:p w14:paraId="4EA7C1B0" w14:textId="77777777" w:rsidR="00453571" w:rsidRPr="00DF4F0A" w:rsidRDefault="00453571" w:rsidP="00453571">
      <w:pPr>
        <w:contextualSpacing/>
        <w:rPr>
          <w:rFonts w:cstheme="minorHAnsi"/>
          <w:color w:val="FF0000"/>
          <w:sz w:val="20"/>
          <w:szCs w:val="20"/>
          <w:lang w:val="nl-NL"/>
        </w:rPr>
      </w:pPr>
      <w:r w:rsidRPr="00DF4F0A">
        <w:rPr>
          <w:rFonts w:cstheme="minorHAnsi"/>
          <w:sz w:val="20"/>
          <w:szCs w:val="20"/>
          <w:lang w:val="nl-NL"/>
        </w:rPr>
        <w:t xml:space="preserve">Deze keus is gemaakt om na de analyse en de bevindingen die voortvloeien uit jurisprudentie het criterium waar mogelijk zo zuiver mogelijk in te kunnen vullen. Deze paragraaf is opgebouwd uit drie sub paragrafen: </w:t>
      </w:r>
      <w:r w:rsidRPr="00DF4F0A">
        <w:rPr>
          <w:rFonts w:cstheme="minorHAnsi"/>
          <w:color w:val="FF0000"/>
          <w:sz w:val="20"/>
          <w:szCs w:val="20"/>
          <w:lang w:val="nl-NL"/>
        </w:rPr>
        <w:t xml:space="preserve"> </w:t>
      </w:r>
    </w:p>
    <w:p w14:paraId="14BE5701" w14:textId="3C16EFD5" w:rsidR="00453571" w:rsidRPr="00DF4F0A" w:rsidRDefault="00453571" w:rsidP="00453571">
      <w:pPr>
        <w:pStyle w:val="Lijstalinea"/>
        <w:numPr>
          <w:ilvl w:val="0"/>
          <w:numId w:val="15"/>
        </w:numPr>
        <w:rPr>
          <w:rFonts w:cstheme="minorHAnsi"/>
          <w:sz w:val="20"/>
          <w:szCs w:val="20"/>
          <w:lang w:val="nl-NL"/>
        </w:rPr>
      </w:pPr>
      <w:r w:rsidRPr="00DF4F0A">
        <w:rPr>
          <w:rFonts w:cstheme="minorHAnsi"/>
          <w:sz w:val="20"/>
          <w:szCs w:val="20"/>
          <w:lang w:val="nl-NL"/>
        </w:rPr>
        <w:t>Kwantitatieve analyse van uitspraken (paragraaf 4.2.1);</w:t>
      </w:r>
    </w:p>
    <w:p w14:paraId="651C8193" w14:textId="20D44CFC" w:rsidR="00453571" w:rsidRPr="00DF4F0A" w:rsidRDefault="00453571" w:rsidP="00453571">
      <w:pPr>
        <w:pStyle w:val="Lijstalinea"/>
        <w:numPr>
          <w:ilvl w:val="0"/>
          <w:numId w:val="15"/>
        </w:numPr>
        <w:rPr>
          <w:rFonts w:cstheme="minorHAnsi"/>
          <w:sz w:val="20"/>
          <w:szCs w:val="20"/>
          <w:lang w:val="nl-NL"/>
        </w:rPr>
      </w:pPr>
      <w:r w:rsidRPr="00DF4F0A">
        <w:rPr>
          <w:rFonts w:cstheme="minorHAnsi"/>
          <w:sz w:val="20"/>
          <w:szCs w:val="20"/>
          <w:lang w:val="nl-NL"/>
        </w:rPr>
        <w:t xml:space="preserve">Beschrijving en analyse van de uitspraken (paragraaf 4.2.2); </w:t>
      </w:r>
    </w:p>
    <w:p w14:paraId="11A3D7CC" w14:textId="61654346" w:rsidR="00453571" w:rsidRPr="00DF4F0A" w:rsidRDefault="00453571" w:rsidP="00453571">
      <w:pPr>
        <w:pStyle w:val="Lijstalinea"/>
        <w:numPr>
          <w:ilvl w:val="0"/>
          <w:numId w:val="15"/>
        </w:numPr>
        <w:rPr>
          <w:rFonts w:cstheme="minorHAnsi"/>
          <w:sz w:val="20"/>
          <w:szCs w:val="20"/>
          <w:lang w:val="nl-NL"/>
        </w:rPr>
      </w:pPr>
      <w:r w:rsidRPr="00DF4F0A">
        <w:rPr>
          <w:rFonts w:cstheme="minorHAnsi"/>
          <w:sz w:val="20"/>
          <w:szCs w:val="20"/>
          <w:lang w:val="nl-NL"/>
        </w:rPr>
        <w:t xml:space="preserve">Bevindingen die voortvloeien uit de analyse (paragraaf 4.2.3). </w:t>
      </w:r>
    </w:p>
    <w:p w14:paraId="5A85D137" w14:textId="77777777" w:rsidR="00545E24" w:rsidRPr="00DF4F0A" w:rsidRDefault="00545E24" w:rsidP="00545E24">
      <w:pPr>
        <w:contextualSpacing/>
        <w:rPr>
          <w:rFonts w:cstheme="minorHAnsi"/>
          <w:b/>
          <w:u w:val="single"/>
          <w:lang w:val="nl-NL"/>
        </w:rPr>
      </w:pPr>
    </w:p>
    <w:p w14:paraId="031FA5C3" w14:textId="77777777" w:rsidR="00545E24" w:rsidRPr="00DF4F0A" w:rsidRDefault="00545E24" w:rsidP="00545E24">
      <w:pPr>
        <w:contextualSpacing/>
        <w:rPr>
          <w:rFonts w:cstheme="minorHAnsi"/>
          <w:b/>
          <w:u w:val="single"/>
          <w:lang w:val="nl-NL"/>
        </w:rPr>
      </w:pPr>
    </w:p>
    <w:p w14:paraId="43BD1B4F" w14:textId="77777777" w:rsidR="00545E24" w:rsidRPr="00DF4F0A" w:rsidRDefault="00545E24" w:rsidP="00545E24">
      <w:pPr>
        <w:contextualSpacing/>
        <w:rPr>
          <w:rFonts w:cstheme="minorHAnsi"/>
          <w:b/>
          <w:u w:val="single"/>
          <w:lang w:val="nl-NL"/>
        </w:rPr>
      </w:pPr>
    </w:p>
    <w:p w14:paraId="7C4B0B49" w14:textId="5278409F" w:rsidR="00545E24" w:rsidRPr="00DF4F0A" w:rsidRDefault="00545E24" w:rsidP="00545E24">
      <w:pPr>
        <w:contextualSpacing/>
        <w:rPr>
          <w:rFonts w:cstheme="minorHAnsi"/>
          <w:b/>
          <w:u w:val="single"/>
          <w:lang w:val="nl-NL"/>
        </w:rPr>
      </w:pPr>
      <w:r w:rsidRPr="00DF4F0A">
        <w:rPr>
          <w:rFonts w:cstheme="minorHAnsi"/>
          <w:b/>
          <w:u w:val="single"/>
          <w:lang w:val="nl-NL"/>
        </w:rPr>
        <w:lastRenderedPageBreak/>
        <w:t>4</w:t>
      </w:r>
      <w:r w:rsidR="00453571" w:rsidRPr="00DF4F0A">
        <w:rPr>
          <w:rFonts w:cstheme="minorHAnsi"/>
          <w:b/>
          <w:u w:val="single"/>
          <w:lang w:val="nl-NL"/>
        </w:rPr>
        <w:t xml:space="preserve">.2.1 Kwantitatieve analyse </w:t>
      </w:r>
    </w:p>
    <w:p w14:paraId="4CEE16F5" w14:textId="0B66A816" w:rsidR="00453571" w:rsidRPr="00DF4F0A" w:rsidRDefault="00453571" w:rsidP="00545E24">
      <w:pPr>
        <w:contextualSpacing/>
        <w:rPr>
          <w:rFonts w:cstheme="minorHAnsi"/>
          <w:sz w:val="20"/>
          <w:szCs w:val="20"/>
          <w:lang w:val="nl-NL"/>
        </w:rPr>
      </w:pPr>
      <w:r w:rsidRPr="00DF4F0A">
        <w:rPr>
          <w:rFonts w:cstheme="minorHAnsi"/>
          <w:sz w:val="20"/>
          <w:szCs w:val="20"/>
          <w:lang w:val="nl-NL"/>
        </w:rPr>
        <w:t>In de onderstaande tabel zijn alle mogelijke situaties en combinaties opgenomen waarvan sprake kan zijn bij het al dan niet gedeeltelijk of in zijn geheel toekennen van een transitievergoeding. In de volgende paragraaf worden de uitspraken nader beschreven en volgt de inhoudelijke analyse.</w:t>
      </w:r>
    </w:p>
    <w:p w14:paraId="58531DFB" w14:textId="77777777" w:rsidR="00453571" w:rsidRPr="00DF4F0A" w:rsidRDefault="00453571" w:rsidP="001C7D6B">
      <w:pPr>
        <w:spacing w:after="0"/>
        <w:contextualSpacing/>
        <w:rPr>
          <w:rFonts w:cstheme="minorHAnsi"/>
          <w:sz w:val="16"/>
          <w:szCs w:val="16"/>
          <w:lang w:val="nl-NL"/>
        </w:rPr>
      </w:pPr>
    </w:p>
    <w:p w14:paraId="320E9D0A" w14:textId="0D58CEE6" w:rsidR="00453571" w:rsidRPr="00DF4F0A" w:rsidRDefault="00453571" w:rsidP="00453571">
      <w:pPr>
        <w:spacing w:line="240" w:lineRule="auto"/>
        <w:contextualSpacing/>
        <w:rPr>
          <w:rFonts w:cstheme="minorHAnsi"/>
          <w:i/>
          <w:sz w:val="18"/>
          <w:szCs w:val="18"/>
          <w:lang w:val="nl-NL"/>
        </w:rPr>
      </w:pPr>
      <w:r w:rsidRPr="00DF4F0A">
        <w:rPr>
          <w:rFonts w:cstheme="minorHAnsi"/>
          <w:i/>
          <w:sz w:val="18"/>
          <w:szCs w:val="18"/>
          <w:lang w:val="nl-NL"/>
        </w:rPr>
        <w:t>Tabel 1: al dan niet toekennen van transitievergoeding</w:t>
      </w:r>
    </w:p>
    <w:tbl>
      <w:tblPr>
        <w:tblStyle w:val="Tabelraster"/>
        <w:tblW w:w="10173" w:type="dxa"/>
        <w:tblLook w:val="04A0" w:firstRow="1" w:lastRow="0" w:firstColumn="1" w:lastColumn="0" w:noHBand="0" w:noVBand="1"/>
      </w:tblPr>
      <w:tblGrid>
        <w:gridCol w:w="6345"/>
        <w:gridCol w:w="1276"/>
        <w:gridCol w:w="2552"/>
      </w:tblGrid>
      <w:tr w:rsidR="00453571" w:rsidRPr="00A33F5B" w14:paraId="71B76A67" w14:textId="77777777" w:rsidTr="00453571">
        <w:tc>
          <w:tcPr>
            <w:tcW w:w="10173" w:type="dxa"/>
            <w:gridSpan w:val="3"/>
            <w:shd w:val="clear" w:color="auto" w:fill="FFFFFF" w:themeFill="background1"/>
          </w:tcPr>
          <w:p w14:paraId="34D530A1" w14:textId="228CFDE1" w:rsidR="00453571" w:rsidRPr="00DF4F0A" w:rsidRDefault="00453571" w:rsidP="00453571">
            <w:pPr>
              <w:contextualSpacing/>
              <w:jc w:val="center"/>
              <w:rPr>
                <w:rFonts w:cstheme="minorHAnsi"/>
                <w:b/>
                <w:sz w:val="18"/>
                <w:szCs w:val="18"/>
                <w:lang w:val="nl-NL"/>
              </w:rPr>
            </w:pPr>
            <w:r w:rsidRPr="00DF4F0A">
              <w:rPr>
                <w:rFonts w:cstheme="minorHAnsi"/>
                <w:b/>
                <w:sz w:val="18"/>
                <w:szCs w:val="18"/>
                <w:lang w:val="nl-NL"/>
              </w:rPr>
              <w:t>Al dan niet toekennen transitievergoeding.</w:t>
            </w:r>
          </w:p>
        </w:tc>
      </w:tr>
      <w:tr w:rsidR="00453571" w:rsidRPr="00A33F5B" w14:paraId="0ACE2788" w14:textId="77777777" w:rsidTr="00453571">
        <w:tc>
          <w:tcPr>
            <w:tcW w:w="6345" w:type="dxa"/>
            <w:shd w:val="clear" w:color="auto" w:fill="FFFFFF" w:themeFill="background1"/>
          </w:tcPr>
          <w:p w14:paraId="4F5D23FF" w14:textId="77777777" w:rsidR="00453571" w:rsidRPr="00DF4F0A" w:rsidRDefault="00453571" w:rsidP="00453571">
            <w:pPr>
              <w:contextualSpacing/>
              <w:rPr>
                <w:rFonts w:cstheme="minorHAnsi"/>
                <w:sz w:val="18"/>
                <w:szCs w:val="18"/>
                <w:lang w:val="nl-NL"/>
              </w:rPr>
            </w:pPr>
          </w:p>
        </w:tc>
        <w:tc>
          <w:tcPr>
            <w:tcW w:w="1276" w:type="dxa"/>
            <w:shd w:val="clear" w:color="auto" w:fill="FFFFFF" w:themeFill="background1"/>
          </w:tcPr>
          <w:p w14:paraId="433ACFCB" w14:textId="49204C67" w:rsidR="00453571" w:rsidRPr="00DF4F0A" w:rsidRDefault="00453571" w:rsidP="00453571">
            <w:pPr>
              <w:contextualSpacing/>
              <w:rPr>
                <w:rFonts w:cstheme="minorHAnsi"/>
                <w:sz w:val="18"/>
                <w:szCs w:val="18"/>
                <w:lang w:val="nl-NL"/>
              </w:rPr>
            </w:pPr>
            <w:r w:rsidRPr="00DF4F0A">
              <w:rPr>
                <w:rFonts w:cstheme="minorHAnsi"/>
                <w:b/>
                <w:sz w:val="18"/>
                <w:szCs w:val="18"/>
                <w:lang w:val="nl-NL"/>
              </w:rPr>
              <w:t xml:space="preserve">Totaal </w:t>
            </w:r>
          </w:p>
        </w:tc>
        <w:tc>
          <w:tcPr>
            <w:tcW w:w="2552" w:type="dxa"/>
            <w:shd w:val="clear" w:color="auto" w:fill="FFFFFF" w:themeFill="background1"/>
          </w:tcPr>
          <w:p w14:paraId="424276A3" w14:textId="771FE9E6" w:rsidR="00453571" w:rsidRPr="00DF4F0A" w:rsidRDefault="00453571" w:rsidP="00453571">
            <w:pPr>
              <w:contextualSpacing/>
              <w:rPr>
                <w:rFonts w:cstheme="minorHAnsi"/>
                <w:sz w:val="18"/>
                <w:szCs w:val="18"/>
                <w:lang w:val="nl-NL"/>
              </w:rPr>
            </w:pPr>
            <w:r w:rsidRPr="00DF4F0A">
              <w:rPr>
                <w:rFonts w:cstheme="minorHAnsi"/>
                <w:b/>
                <w:sz w:val="18"/>
                <w:szCs w:val="18"/>
                <w:lang w:val="nl-NL"/>
              </w:rPr>
              <w:t>Van toepassing op uitspraak nummer:</w:t>
            </w:r>
          </w:p>
        </w:tc>
      </w:tr>
      <w:tr w:rsidR="00453571" w:rsidRPr="00DF4F0A" w14:paraId="5E99CE01" w14:textId="77777777" w:rsidTr="00453571">
        <w:tc>
          <w:tcPr>
            <w:tcW w:w="6345" w:type="dxa"/>
            <w:shd w:val="clear" w:color="auto" w:fill="FFFFFF" w:themeFill="background1"/>
          </w:tcPr>
          <w:p w14:paraId="456D72C2" w14:textId="60892AFE" w:rsidR="00453571" w:rsidRPr="00DF4F0A" w:rsidRDefault="00453571" w:rsidP="00453571">
            <w:pPr>
              <w:contextualSpacing/>
              <w:rPr>
                <w:rFonts w:cstheme="minorHAnsi"/>
                <w:sz w:val="18"/>
                <w:szCs w:val="18"/>
                <w:lang w:val="nl-NL"/>
              </w:rPr>
            </w:pPr>
            <w:r w:rsidRPr="00DF4F0A">
              <w:rPr>
                <w:rFonts w:cstheme="minorHAnsi"/>
                <w:sz w:val="18"/>
                <w:szCs w:val="18"/>
                <w:lang w:val="nl-NL"/>
              </w:rPr>
              <w:t xml:space="preserve">Transitievergoeding geheel toegekend, geen sprake van ernstige verwijtbaarheid. </w:t>
            </w:r>
          </w:p>
        </w:tc>
        <w:tc>
          <w:tcPr>
            <w:tcW w:w="1276" w:type="dxa"/>
            <w:shd w:val="clear" w:color="auto" w:fill="FFFFFF" w:themeFill="background1"/>
          </w:tcPr>
          <w:p w14:paraId="12D85A11" w14:textId="652A9108" w:rsidR="00453571" w:rsidRPr="00DF4F0A" w:rsidRDefault="00453571" w:rsidP="00453571">
            <w:pPr>
              <w:contextualSpacing/>
              <w:rPr>
                <w:rFonts w:cstheme="minorHAnsi"/>
                <w:sz w:val="18"/>
                <w:szCs w:val="18"/>
                <w:lang w:val="nl-NL"/>
              </w:rPr>
            </w:pPr>
            <w:r w:rsidRPr="00DF4F0A">
              <w:rPr>
                <w:rFonts w:cstheme="minorHAnsi"/>
                <w:sz w:val="18"/>
                <w:szCs w:val="18"/>
                <w:lang w:val="nl-NL"/>
              </w:rPr>
              <w:t>0</w:t>
            </w:r>
          </w:p>
        </w:tc>
        <w:tc>
          <w:tcPr>
            <w:tcW w:w="2552" w:type="dxa"/>
            <w:shd w:val="clear" w:color="auto" w:fill="FFFFFF" w:themeFill="background1"/>
          </w:tcPr>
          <w:p w14:paraId="1103ECA2" w14:textId="60071300" w:rsidR="00453571" w:rsidRPr="00DF4F0A" w:rsidRDefault="00453571" w:rsidP="00453571">
            <w:pPr>
              <w:contextualSpacing/>
              <w:rPr>
                <w:rFonts w:cstheme="minorHAnsi"/>
                <w:sz w:val="18"/>
                <w:szCs w:val="18"/>
                <w:lang w:val="nl-NL"/>
              </w:rPr>
            </w:pPr>
            <w:r w:rsidRPr="00DF4F0A">
              <w:rPr>
                <w:rFonts w:cstheme="minorHAnsi"/>
                <w:sz w:val="18"/>
                <w:szCs w:val="18"/>
                <w:lang w:val="nl-NL"/>
              </w:rPr>
              <w:t>-</w:t>
            </w:r>
          </w:p>
        </w:tc>
      </w:tr>
      <w:tr w:rsidR="00453571" w:rsidRPr="00DF4F0A" w14:paraId="643B4741" w14:textId="77777777" w:rsidTr="00453571">
        <w:tc>
          <w:tcPr>
            <w:tcW w:w="6345" w:type="dxa"/>
            <w:shd w:val="clear" w:color="auto" w:fill="FFFFFF" w:themeFill="background1"/>
          </w:tcPr>
          <w:p w14:paraId="0F0E6B51" w14:textId="7290A70C" w:rsidR="00453571" w:rsidRPr="00DF4F0A" w:rsidRDefault="00453571" w:rsidP="00453571">
            <w:pPr>
              <w:contextualSpacing/>
              <w:rPr>
                <w:rFonts w:cstheme="minorHAnsi"/>
                <w:sz w:val="18"/>
                <w:szCs w:val="18"/>
                <w:lang w:val="nl-NL"/>
              </w:rPr>
            </w:pPr>
            <w:r w:rsidRPr="00DF4F0A">
              <w:rPr>
                <w:rFonts w:cstheme="minorHAnsi"/>
                <w:sz w:val="18"/>
                <w:szCs w:val="18"/>
                <w:lang w:val="nl-NL"/>
              </w:rPr>
              <w:t>Transitievergoeding geheel toegekend, wel sprake van ernstige verwijtbaarheid.</w:t>
            </w:r>
          </w:p>
        </w:tc>
        <w:tc>
          <w:tcPr>
            <w:tcW w:w="1276" w:type="dxa"/>
            <w:shd w:val="clear" w:color="auto" w:fill="FFFFFF" w:themeFill="background1"/>
          </w:tcPr>
          <w:p w14:paraId="3737CDE1" w14:textId="67F6B3DE" w:rsidR="00453571" w:rsidRPr="00DF4F0A" w:rsidRDefault="00453571" w:rsidP="00453571">
            <w:pPr>
              <w:contextualSpacing/>
              <w:rPr>
                <w:rFonts w:cstheme="minorHAnsi"/>
                <w:sz w:val="18"/>
                <w:szCs w:val="18"/>
                <w:lang w:val="nl-NL"/>
              </w:rPr>
            </w:pPr>
            <w:r w:rsidRPr="00DF4F0A">
              <w:rPr>
                <w:rFonts w:cstheme="minorHAnsi"/>
                <w:sz w:val="18"/>
                <w:szCs w:val="18"/>
                <w:lang w:val="nl-NL"/>
              </w:rPr>
              <w:t>2</w:t>
            </w:r>
          </w:p>
        </w:tc>
        <w:tc>
          <w:tcPr>
            <w:tcW w:w="2552" w:type="dxa"/>
            <w:shd w:val="clear" w:color="auto" w:fill="FFFFFF" w:themeFill="background1"/>
          </w:tcPr>
          <w:p w14:paraId="72E20734" w14:textId="42AAEFBB" w:rsidR="00453571" w:rsidRPr="00DF4F0A" w:rsidRDefault="00453571" w:rsidP="00453571">
            <w:pPr>
              <w:contextualSpacing/>
              <w:rPr>
                <w:rFonts w:cstheme="minorHAnsi"/>
                <w:sz w:val="18"/>
                <w:szCs w:val="18"/>
                <w:lang w:val="nl-NL"/>
              </w:rPr>
            </w:pPr>
            <w:r w:rsidRPr="00DF4F0A">
              <w:rPr>
                <w:rFonts w:cstheme="minorHAnsi"/>
                <w:sz w:val="18"/>
                <w:szCs w:val="18"/>
                <w:lang w:val="nl-NL"/>
              </w:rPr>
              <w:t>1, 6</w:t>
            </w:r>
          </w:p>
        </w:tc>
      </w:tr>
      <w:tr w:rsidR="00453571" w:rsidRPr="00DF4F0A" w14:paraId="1C6394EA" w14:textId="77777777" w:rsidTr="00453571">
        <w:tc>
          <w:tcPr>
            <w:tcW w:w="6345" w:type="dxa"/>
            <w:shd w:val="clear" w:color="auto" w:fill="FFFFFF" w:themeFill="background1"/>
          </w:tcPr>
          <w:p w14:paraId="1DA10BD0" w14:textId="3AEA8237" w:rsidR="00453571" w:rsidRPr="00DF4F0A" w:rsidRDefault="00453571" w:rsidP="00453571">
            <w:pPr>
              <w:contextualSpacing/>
              <w:rPr>
                <w:rFonts w:cstheme="minorHAnsi"/>
                <w:sz w:val="18"/>
                <w:szCs w:val="18"/>
                <w:lang w:val="nl-NL"/>
              </w:rPr>
            </w:pPr>
            <w:r w:rsidRPr="00DF4F0A">
              <w:rPr>
                <w:rFonts w:cstheme="minorHAnsi"/>
                <w:sz w:val="18"/>
                <w:szCs w:val="18"/>
                <w:lang w:val="nl-NL"/>
              </w:rPr>
              <w:t>Transitievergoeding ten dele toegekend, geen sprake van ernstige verwijtbaarheid.</w:t>
            </w:r>
          </w:p>
        </w:tc>
        <w:tc>
          <w:tcPr>
            <w:tcW w:w="1276" w:type="dxa"/>
            <w:shd w:val="clear" w:color="auto" w:fill="FFFFFF" w:themeFill="background1"/>
          </w:tcPr>
          <w:p w14:paraId="464EFD6F" w14:textId="5B619FBE" w:rsidR="00453571" w:rsidRPr="00DF4F0A" w:rsidRDefault="00453571" w:rsidP="00453571">
            <w:pPr>
              <w:contextualSpacing/>
              <w:rPr>
                <w:rFonts w:cstheme="minorHAnsi"/>
                <w:sz w:val="18"/>
                <w:szCs w:val="18"/>
                <w:lang w:val="nl-NL"/>
              </w:rPr>
            </w:pPr>
            <w:r w:rsidRPr="00DF4F0A">
              <w:rPr>
                <w:rFonts w:cstheme="minorHAnsi"/>
                <w:sz w:val="18"/>
                <w:szCs w:val="18"/>
                <w:lang w:val="nl-NL"/>
              </w:rPr>
              <w:t>0</w:t>
            </w:r>
          </w:p>
        </w:tc>
        <w:tc>
          <w:tcPr>
            <w:tcW w:w="2552" w:type="dxa"/>
            <w:shd w:val="clear" w:color="auto" w:fill="FFFFFF" w:themeFill="background1"/>
          </w:tcPr>
          <w:p w14:paraId="5F5D611E" w14:textId="05E690BE" w:rsidR="00453571" w:rsidRPr="00DF4F0A" w:rsidRDefault="00453571" w:rsidP="00453571">
            <w:pPr>
              <w:contextualSpacing/>
              <w:rPr>
                <w:rFonts w:cstheme="minorHAnsi"/>
                <w:sz w:val="18"/>
                <w:szCs w:val="18"/>
                <w:lang w:val="nl-NL"/>
              </w:rPr>
            </w:pPr>
            <w:r w:rsidRPr="00DF4F0A">
              <w:rPr>
                <w:rFonts w:cstheme="minorHAnsi"/>
                <w:sz w:val="18"/>
                <w:szCs w:val="18"/>
                <w:lang w:val="nl-NL"/>
              </w:rPr>
              <w:t>-</w:t>
            </w:r>
          </w:p>
        </w:tc>
      </w:tr>
      <w:tr w:rsidR="00453571" w:rsidRPr="00DF4F0A" w14:paraId="7882F600" w14:textId="77777777" w:rsidTr="00453571">
        <w:tc>
          <w:tcPr>
            <w:tcW w:w="6345" w:type="dxa"/>
            <w:shd w:val="clear" w:color="auto" w:fill="FFFFFF" w:themeFill="background1"/>
          </w:tcPr>
          <w:p w14:paraId="539A5E0F" w14:textId="0B157EB3" w:rsidR="00453571" w:rsidRPr="00DF4F0A" w:rsidRDefault="00453571" w:rsidP="00453571">
            <w:pPr>
              <w:contextualSpacing/>
              <w:rPr>
                <w:rFonts w:cstheme="minorHAnsi"/>
                <w:sz w:val="18"/>
                <w:szCs w:val="18"/>
                <w:lang w:val="nl-NL"/>
              </w:rPr>
            </w:pPr>
            <w:r w:rsidRPr="00DF4F0A">
              <w:rPr>
                <w:rFonts w:cstheme="minorHAnsi"/>
                <w:sz w:val="18"/>
                <w:szCs w:val="18"/>
                <w:lang w:val="nl-NL"/>
              </w:rPr>
              <w:t>Transitievergoeding ten dele toegekend, wel sprake van ernstige verwijtbaarheid.</w:t>
            </w:r>
          </w:p>
        </w:tc>
        <w:tc>
          <w:tcPr>
            <w:tcW w:w="1276" w:type="dxa"/>
            <w:shd w:val="clear" w:color="auto" w:fill="FFFFFF" w:themeFill="background1"/>
          </w:tcPr>
          <w:p w14:paraId="641757F0" w14:textId="2DCAFFD8" w:rsidR="00453571" w:rsidRPr="00DF4F0A" w:rsidRDefault="00453571" w:rsidP="00453571">
            <w:pPr>
              <w:contextualSpacing/>
              <w:rPr>
                <w:rFonts w:cstheme="minorHAnsi"/>
                <w:sz w:val="18"/>
                <w:szCs w:val="18"/>
                <w:lang w:val="nl-NL"/>
              </w:rPr>
            </w:pPr>
            <w:r w:rsidRPr="00DF4F0A">
              <w:rPr>
                <w:rFonts w:cstheme="minorHAnsi"/>
                <w:sz w:val="18"/>
                <w:szCs w:val="18"/>
                <w:lang w:val="nl-NL"/>
              </w:rPr>
              <w:t>0</w:t>
            </w:r>
          </w:p>
        </w:tc>
        <w:tc>
          <w:tcPr>
            <w:tcW w:w="2552" w:type="dxa"/>
            <w:shd w:val="clear" w:color="auto" w:fill="FFFFFF" w:themeFill="background1"/>
          </w:tcPr>
          <w:p w14:paraId="6E958101" w14:textId="41A57A8B" w:rsidR="00453571" w:rsidRPr="00DF4F0A" w:rsidRDefault="00453571" w:rsidP="00453571">
            <w:pPr>
              <w:contextualSpacing/>
              <w:rPr>
                <w:rFonts w:cstheme="minorHAnsi"/>
                <w:sz w:val="18"/>
                <w:szCs w:val="18"/>
                <w:lang w:val="nl-NL"/>
              </w:rPr>
            </w:pPr>
            <w:r w:rsidRPr="00DF4F0A">
              <w:rPr>
                <w:rFonts w:cstheme="minorHAnsi"/>
                <w:sz w:val="18"/>
                <w:szCs w:val="18"/>
                <w:lang w:val="nl-NL"/>
              </w:rPr>
              <w:t>-</w:t>
            </w:r>
          </w:p>
        </w:tc>
      </w:tr>
      <w:tr w:rsidR="00453571" w:rsidRPr="00DF4F0A" w14:paraId="5B9AB2A1" w14:textId="77777777" w:rsidTr="00453571">
        <w:tc>
          <w:tcPr>
            <w:tcW w:w="6345" w:type="dxa"/>
            <w:shd w:val="clear" w:color="auto" w:fill="FFFFFF" w:themeFill="background1"/>
          </w:tcPr>
          <w:p w14:paraId="4FA39462" w14:textId="79EC3009" w:rsidR="00453571" w:rsidRPr="00DF4F0A" w:rsidRDefault="00453571" w:rsidP="00453571">
            <w:pPr>
              <w:contextualSpacing/>
              <w:rPr>
                <w:rFonts w:cstheme="minorHAnsi"/>
                <w:sz w:val="18"/>
                <w:szCs w:val="18"/>
                <w:lang w:val="nl-NL"/>
              </w:rPr>
            </w:pPr>
            <w:r w:rsidRPr="00DF4F0A">
              <w:rPr>
                <w:rFonts w:cstheme="minorHAnsi"/>
                <w:sz w:val="18"/>
                <w:szCs w:val="18"/>
                <w:lang w:val="nl-NL"/>
              </w:rPr>
              <w:t>Transitievergoeding niet toegekend, geen sprake van ernstige verwijtbaarheid.</w:t>
            </w:r>
          </w:p>
        </w:tc>
        <w:tc>
          <w:tcPr>
            <w:tcW w:w="1276" w:type="dxa"/>
            <w:shd w:val="clear" w:color="auto" w:fill="FFFFFF" w:themeFill="background1"/>
          </w:tcPr>
          <w:p w14:paraId="51805395" w14:textId="52F9012A" w:rsidR="00453571" w:rsidRPr="00DF4F0A" w:rsidRDefault="00453571" w:rsidP="00453571">
            <w:pPr>
              <w:contextualSpacing/>
              <w:rPr>
                <w:rFonts w:cstheme="minorHAnsi"/>
                <w:sz w:val="18"/>
                <w:szCs w:val="18"/>
                <w:lang w:val="nl-NL"/>
              </w:rPr>
            </w:pPr>
            <w:r w:rsidRPr="00DF4F0A">
              <w:rPr>
                <w:rFonts w:cstheme="minorHAnsi"/>
                <w:sz w:val="18"/>
                <w:szCs w:val="18"/>
                <w:lang w:val="nl-NL"/>
              </w:rPr>
              <w:t>0</w:t>
            </w:r>
          </w:p>
        </w:tc>
        <w:tc>
          <w:tcPr>
            <w:tcW w:w="2552" w:type="dxa"/>
            <w:shd w:val="clear" w:color="auto" w:fill="FFFFFF" w:themeFill="background1"/>
          </w:tcPr>
          <w:p w14:paraId="43136F1E" w14:textId="5D7C0439" w:rsidR="00453571" w:rsidRPr="00DF4F0A" w:rsidRDefault="00453571" w:rsidP="00453571">
            <w:pPr>
              <w:contextualSpacing/>
              <w:rPr>
                <w:rFonts w:cstheme="minorHAnsi"/>
                <w:sz w:val="18"/>
                <w:szCs w:val="18"/>
                <w:lang w:val="nl-NL"/>
              </w:rPr>
            </w:pPr>
            <w:r w:rsidRPr="00DF4F0A">
              <w:rPr>
                <w:rFonts w:cstheme="minorHAnsi"/>
                <w:sz w:val="18"/>
                <w:szCs w:val="18"/>
                <w:lang w:val="nl-NL"/>
              </w:rPr>
              <w:t>-</w:t>
            </w:r>
          </w:p>
        </w:tc>
      </w:tr>
      <w:tr w:rsidR="00453571" w:rsidRPr="00DF4F0A" w14:paraId="5A1D6BE9" w14:textId="77777777" w:rsidTr="00453571">
        <w:tc>
          <w:tcPr>
            <w:tcW w:w="6345" w:type="dxa"/>
            <w:shd w:val="clear" w:color="auto" w:fill="FFFFFF" w:themeFill="background1"/>
          </w:tcPr>
          <w:p w14:paraId="0E9210F3" w14:textId="2DB8388A" w:rsidR="00453571" w:rsidRPr="00DF4F0A" w:rsidRDefault="00453571" w:rsidP="00453571">
            <w:pPr>
              <w:contextualSpacing/>
              <w:rPr>
                <w:rFonts w:cstheme="minorHAnsi"/>
                <w:sz w:val="18"/>
                <w:szCs w:val="18"/>
                <w:lang w:val="nl-NL"/>
              </w:rPr>
            </w:pPr>
            <w:r w:rsidRPr="00DF4F0A">
              <w:rPr>
                <w:rFonts w:cstheme="minorHAnsi"/>
                <w:sz w:val="18"/>
                <w:szCs w:val="18"/>
                <w:lang w:val="nl-NL"/>
              </w:rPr>
              <w:t>Transitievergoeding niet toegekend, wel sprake van ernstige verwijtbaarheid.</w:t>
            </w:r>
          </w:p>
        </w:tc>
        <w:tc>
          <w:tcPr>
            <w:tcW w:w="1276" w:type="dxa"/>
            <w:shd w:val="clear" w:color="auto" w:fill="FFFFFF" w:themeFill="background1"/>
          </w:tcPr>
          <w:p w14:paraId="14A0F4F3" w14:textId="3F6CEA8B" w:rsidR="00453571" w:rsidRPr="00DF4F0A" w:rsidRDefault="00453571" w:rsidP="00453571">
            <w:pPr>
              <w:contextualSpacing/>
              <w:rPr>
                <w:rFonts w:cstheme="minorHAnsi"/>
                <w:sz w:val="18"/>
                <w:szCs w:val="18"/>
                <w:lang w:val="nl-NL"/>
              </w:rPr>
            </w:pPr>
            <w:r w:rsidRPr="00DF4F0A">
              <w:rPr>
                <w:rFonts w:cstheme="minorHAnsi"/>
                <w:sz w:val="18"/>
                <w:szCs w:val="18"/>
                <w:lang w:val="nl-NL"/>
              </w:rPr>
              <w:t>10</w:t>
            </w:r>
          </w:p>
        </w:tc>
        <w:tc>
          <w:tcPr>
            <w:tcW w:w="2552" w:type="dxa"/>
            <w:shd w:val="clear" w:color="auto" w:fill="FFFFFF" w:themeFill="background1"/>
          </w:tcPr>
          <w:p w14:paraId="7DE1CA5E" w14:textId="633A25A4" w:rsidR="00453571" w:rsidRPr="00DF4F0A" w:rsidRDefault="00453571" w:rsidP="00453571">
            <w:pPr>
              <w:contextualSpacing/>
              <w:rPr>
                <w:rFonts w:cstheme="minorHAnsi"/>
                <w:sz w:val="18"/>
                <w:szCs w:val="18"/>
                <w:lang w:val="nl-NL"/>
              </w:rPr>
            </w:pPr>
            <w:r w:rsidRPr="00DF4F0A">
              <w:rPr>
                <w:rFonts w:cstheme="minorHAnsi"/>
                <w:sz w:val="18"/>
                <w:szCs w:val="18"/>
                <w:lang w:val="nl-NL"/>
              </w:rPr>
              <w:t>2, 3, 4, 5, 7, 8, 9, 10, 11, 12</w:t>
            </w:r>
          </w:p>
        </w:tc>
      </w:tr>
    </w:tbl>
    <w:p w14:paraId="35C1BBE9" w14:textId="4C7A42A2" w:rsidR="00453571" w:rsidRPr="00DF4F0A" w:rsidRDefault="00453571" w:rsidP="00453571">
      <w:pPr>
        <w:spacing w:line="240" w:lineRule="auto"/>
        <w:contextualSpacing/>
        <w:rPr>
          <w:rFonts w:cstheme="minorHAnsi"/>
          <w:b/>
          <w:sz w:val="16"/>
          <w:szCs w:val="16"/>
          <w:lang w:val="nl-NL"/>
        </w:rPr>
      </w:pPr>
    </w:p>
    <w:p w14:paraId="237EC04C" w14:textId="630C70EA" w:rsidR="00453571" w:rsidRPr="00DF4F0A" w:rsidRDefault="00ED3FD8" w:rsidP="00453571">
      <w:pPr>
        <w:spacing w:after="0"/>
        <w:contextualSpacing/>
        <w:jc w:val="both"/>
        <w:rPr>
          <w:rFonts w:cstheme="minorHAnsi"/>
          <w:b/>
          <w:u w:val="single"/>
          <w:lang w:val="nl-NL"/>
        </w:rPr>
      </w:pPr>
      <w:r>
        <w:rPr>
          <w:rFonts w:cstheme="minorHAnsi"/>
          <w:b/>
          <w:u w:val="single"/>
          <w:lang w:val="nl-NL"/>
        </w:rPr>
        <w:t>4.2.2 Beschrijving &amp;</w:t>
      </w:r>
      <w:r w:rsidR="00453571" w:rsidRPr="00DF4F0A">
        <w:rPr>
          <w:rFonts w:cstheme="minorHAnsi"/>
          <w:b/>
          <w:u w:val="single"/>
          <w:lang w:val="nl-NL"/>
        </w:rPr>
        <w:t xml:space="preserve"> </w:t>
      </w:r>
      <w:r>
        <w:rPr>
          <w:rFonts w:cstheme="minorHAnsi"/>
          <w:b/>
          <w:u w:val="single"/>
          <w:lang w:val="nl-NL"/>
        </w:rPr>
        <w:t xml:space="preserve">inhoudelijke </w:t>
      </w:r>
      <w:r w:rsidR="00453571" w:rsidRPr="00DF4F0A">
        <w:rPr>
          <w:rFonts w:cstheme="minorHAnsi"/>
          <w:b/>
          <w:u w:val="single"/>
          <w:lang w:val="nl-NL"/>
        </w:rPr>
        <w:t xml:space="preserve">analyse uitspraken </w:t>
      </w:r>
    </w:p>
    <w:p w14:paraId="3D31CCCA" w14:textId="512BEC55" w:rsidR="000D1F12" w:rsidRPr="00DF4F0A" w:rsidRDefault="000D1F12" w:rsidP="00453571">
      <w:pPr>
        <w:spacing w:after="0"/>
        <w:contextualSpacing/>
        <w:jc w:val="both"/>
        <w:rPr>
          <w:rFonts w:cstheme="minorHAnsi"/>
          <w:sz w:val="20"/>
          <w:szCs w:val="20"/>
          <w:lang w:val="nl-NL"/>
        </w:rPr>
      </w:pPr>
      <w:r w:rsidRPr="00DF4F0A">
        <w:rPr>
          <w:rFonts w:cstheme="minorHAnsi"/>
          <w:sz w:val="20"/>
          <w:szCs w:val="20"/>
          <w:lang w:val="nl-NL"/>
        </w:rPr>
        <w:t>De analyse van de rechterlijke uitspraken is van belang om te zien hoe de uitzondering in het desbetreffende achtste lid in de praktijk tot uiting wordt gebracht. Lid 8 van bov</w:t>
      </w:r>
      <w:r w:rsidR="00453571" w:rsidRPr="00DF4F0A">
        <w:rPr>
          <w:rFonts w:cstheme="minorHAnsi"/>
          <w:sz w:val="20"/>
          <w:szCs w:val="20"/>
          <w:lang w:val="nl-NL"/>
        </w:rPr>
        <w:t>engenoemd artikel biedt dus</w:t>
      </w:r>
      <w:r w:rsidRPr="00DF4F0A">
        <w:rPr>
          <w:rFonts w:cstheme="minorHAnsi"/>
          <w:sz w:val="20"/>
          <w:szCs w:val="20"/>
          <w:lang w:val="nl-NL"/>
        </w:rPr>
        <w:t xml:space="preserve"> de mogelijkheid de transitievergoeding alsnog in zijn geheel of gedeeltelijk toe te kennen, mits het niet toekennen hiervan onaanvaardbaar is naar maatstaven van redelijkheid en billijkheid. In de MvT wordt omschreven dat het bij deze uitzondering voornamelijk gaat om “een relatief kleine misstap na een heel lang dienstverband”.</w:t>
      </w:r>
      <w:r w:rsidRPr="00DF4F0A">
        <w:rPr>
          <w:rStyle w:val="Voetnootmarkering"/>
          <w:rFonts w:cstheme="minorHAnsi"/>
          <w:sz w:val="20"/>
          <w:szCs w:val="20"/>
          <w:lang w:val="nl-NL"/>
        </w:rPr>
        <w:footnoteReference w:id="77"/>
      </w:r>
      <w:r w:rsidRPr="00DF4F0A">
        <w:rPr>
          <w:rFonts w:cstheme="minorHAnsi"/>
          <w:sz w:val="20"/>
          <w:szCs w:val="20"/>
          <w:lang w:val="nl-NL"/>
        </w:rPr>
        <w:t xml:space="preserve"> </w:t>
      </w:r>
    </w:p>
    <w:p w14:paraId="1D165CC3" w14:textId="77777777" w:rsidR="00545E24" w:rsidRPr="00DF4F0A" w:rsidRDefault="00545E24" w:rsidP="00453571">
      <w:pPr>
        <w:spacing w:after="0"/>
        <w:contextualSpacing/>
        <w:jc w:val="both"/>
        <w:rPr>
          <w:rFonts w:cstheme="minorHAnsi"/>
          <w:sz w:val="16"/>
          <w:szCs w:val="16"/>
          <w:lang w:val="nl-NL"/>
        </w:rPr>
      </w:pPr>
    </w:p>
    <w:p w14:paraId="3A8A268B" w14:textId="5C5C4232" w:rsidR="000D1F12" w:rsidRPr="00DF4F0A" w:rsidRDefault="000D1F12" w:rsidP="00453571">
      <w:pPr>
        <w:spacing w:after="0"/>
        <w:contextualSpacing/>
        <w:jc w:val="both"/>
        <w:rPr>
          <w:rFonts w:cstheme="minorHAnsi"/>
          <w:sz w:val="20"/>
          <w:szCs w:val="20"/>
          <w:lang w:val="nl-NL"/>
        </w:rPr>
      </w:pPr>
      <w:r w:rsidRPr="00DF4F0A">
        <w:rPr>
          <w:rFonts w:cstheme="minorHAnsi"/>
          <w:sz w:val="20"/>
          <w:szCs w:val="20"/>
          <w:lang w:val="nl-NL"/>
        </w:rPr>
        <w:t xml:space="preserve">Bij elk van de twaalf uitspraken werd er door de werknemer aan het criterium ‘ernstige verwijtbaarheid’ als bedoeld in artikel 7: 673 lid 7 onder c voldaan. Slechts in twee uitspraken </w:t>
      </w:r>
      <w:r w:rsidRPr="00DF4F0A">
        <w:rPr>
          <w:rFonts w:cstheme="minorHAnsi"/>
          <w:b/>
          <w:sz w:val="20"/>
          <w:szCs w:val="20"/>
          <w:lang w:val="nl-NL"/>
        </w:rPr>
        <w:t>(Uitspraak</w:t>
      </w:r>
      <w:r w:rsidR="001069F3" w:rsidRPr="00DF4F0A">
        <w:rPr>
          <w:rFonts w:cstheme="minorHAnsi"/>
          <w:b/>
          <w:sz w:val="20"/>
          <w:szCs w:val="20"/>
          <w:lang w:val="nl-NL"/>
        </w:rPr>
        <w:t>:</w:t>
      </w:r>
      <w:r w:rsidRPr="00DF4F0A">
        <w:rPr>
          <w:rFonts w:cstheme="minorHAnsi"/>
          <w:b/>
          <w:sz w:val="20"/>
          <w:szCs w:val="20"/>
          <w:lang w:val="nl-NL"/>
        </w:rPr>
        <w:t xml:space="preserve"> 1 en 6)</w:t>
      </w:r>
      <w:r w:rsidRPr="00DF4F0A">
        <w:rPr>
          <w:rStyle w:val="Voetnootmarkering"/>
          <w:rFonts w:cstheme="minorHAnsi"/>
          <w:sz w:val="20"/>
          <w:szCs w:val="20"/>
          <w:lang w:val="nl-NL"/>
        </w:rPr>
        <w:footnoteReference w:id="78"/>
      </w:r>
      <w:r w:rsidRPr="00DF4F0A">
        <w:rPr>
          <w:rFonts w:cstheme="minorHAnsi"/>
          <w:sz w:val="20"/>
          <w:szCs w:val="20"/>
          <w:lang w:val="nl-NL"/>
        </w:rPr>
        <w:t xml:space="preserve"> is de transitievergoeding, ondanks dat er voldaan is aan het criterium, toch toegekend. Bij de overige tien uitspraken heeft het verzoek op basis van artikel 7:673 lid 8 BW gefaald en is er dus geen transitievergoeding toegekend. </w:t>
      </w:r>
    </w:p>
    <w:p w14:paraId="60F56F12" w14:textId="77777777" w:rsidR="000D1F12" w:rsidRPr="00DF4F0A" w:rsidRDefault="000D1F12" w:rsidP="00453571">
      <w:pPr>
        <w:spacing w:after="0"/>
        <w:contextualSpacing/>
        <w:jc w:val="both"/>
        <w:rPr>
          <w:rFonts w:cstheme="minorHAnsi"/>
          <w:sz w:val="20"/>
          <w:szCs w:val="20"/>
          <w:lang w:val="nl-NL"/>
        </w:rPr>
      </w:pPr>
      <w:r w:rsidRPr="00DF4F0A">
        <w:rPr>
          <w:rFonts w:cstheme="minorHAnsi"/>
          <w:sz w:val="20"/>
          <w:szCs w:val="20"/>
          <w:lang w:val="nl-NL"/>
        </w:rPr>
        <w:t>In de navolgende onderdelen zijn de onderzochte rechterlijke uitspraken in relatie tot de eerder genoemde uitzonderingsbepaling weergegeven.</w:t>
      </w:r>
    </w:p>
    <w:p w14:paraId="73FFA5CC" w14:textId="7965F6CF" w:rsidR="00F90B00" w:rsidRPr="00DF4F0A" w:rsidRDefault="00F90B00" w:rsidP="00453571">
      <w:pPr>
        <w:contextualSpacing/>
        <w:jc w:val="both"/>
        <w:rPr>
          <w:rFonts w:cstheme="minorHAnsi"/>
          <w:sz w:val="16"/>
          <w:szCs w:val="16"/>
          <w:lang w:val="nl-NL"/>
        </w:rPr>
      </w:pPr>
    </w:p>
    <w:p w14:paraId="58BD78E5" w14:textId="51BD7A24" w:rsidR="00EF6602" w:rsidRPr="00DF4F0A" w:rsidRDefault="00453571" w:rsidP="00453571">
      <w:pPr>
        <w:contextualSpacing/>
        <w:jc w:val="both"/>
        <w:rPr>
          <w:rFonts w:cstheme="minorHAnsi"/>
          <w:b/>
          <w:u w:val="single"/>
          <w:lang w:val="nl-NL"/>
        </w:rPr>
      </w:pPr>
      <w:r w:rsidRPr="00DF4F0A">
        <w:rPr>
          <w:rFonts w:cstheme="minorHAnsi"/>
          <w:b/>
          <w:u w:val="single"/>
          <w:lang w:val="nl-NL"/>
        </w:rPr>
        <w:t>4</w:t>
      </w:r>
      <w:r w:rsidR="00EF6602" w:rsidRPr="00DF4F0A">
        <w:rPr>
          <w:rFonts w:cstheme="minorHAnsi"/>
          <w:b/>
          <w:u w:val="single"/>
          <w:lang w:val="nl-NL"/>
        </w:rPr>
        <w:t>.2</w:t>
      </w:r>
      <w:r w:rsidRPr="00DF4F0A">
        <w:rPr>
          <w:rFonts w:cstheme="minorHAnsi"/>
          <w:b/>
          <w:u w:val="single"/>
          <w:lang w:val="nl-NL"/>
        </w:rPr>
        <w:t>.2.1</w:t>
      </w:r>
      <w:r w:rsidR="00EF6602" w:rsidRPr="00DF4F0A">
        <w:rPr>
          <w:rFonts w:cstheme="minorHAnsi"/>
          <w:b/>
          <w:u w:val="single"/>
          <w:lang w:val="nl-NL"/>
        </w:rPr>
        <w:t xml:space="preserve"> Transitievergoeding niet toegekend</w:t>
      </w:r>
    </w:p>
    <w:p w14:paraId="413F4770" w14:textId="77777777" w:rsidR="00EF6602" w:rsidRPr="00DF4F0A" w:rsidRDefault="00EF6602" w:rsidP="00453571">
      <w:pPr>
        <w:contextualSpacing/>
        <w:jc w:val="both"/>
        <w:rPr>
          <w:rFonts w:cstheme="minorHAnsi"/>
          <w:b/>
          <w:sz w:val="16"/>
          <w:szCs w:val="16"/>
          <w:lang w:val="nl-NL"/>
        </w:rPr>
      </w:pPr>
    </w:p>
    <w:p w14:paraId="77D3CBB8" w14:textId="66373CD7" w:rsidR="00EF6602" w:rsidRPr="00DF4F0A" w:rsidRDefault="00EF6602" w:rsidP="00453571">
      <w:pPr>
        <w:contextualSpacing/>
        <w:jc w:val="both"/>
        <w:rPr>
          <w:rFonts w:cstheme="minorHAnsi"/>
          <w:b/>
          <w:sz w:val="20"/>
          <w:szCs w:val="20"/>
          <w:lang w:val="nl-NL"/>
        </w:rPr>
      </w:pPr>
      <w:r w:rsidRPr="00DF4F0A">
        <w:rPr>
          <w:rFonts w:cstheme="minorHAnsi"/>
          <w:b/>
          <w:sz w:val="20"/>
          <w:szCs w:val="20"/>
          <w:lang w:val="nl-NL"/>
        </w:rPr>
        <w:t>Niet of onvoldoende beargumenteerd</w:t>
      </w:r>
    </w:p>
    <w:p w14:paraId="50BCD207" w14:textId="6DE48E94" w:rsidR="000D1F12" w:rsidRPr="00DF4F0A" w:rsidRDefault="000D1F12" w:rsidP="00453571">
      <w:pPr>
        <w:contextualSpacing/>
        <w:jc w:val="both"/>
        <w:rPr>
          <w:rFonts w:cstheme="minorHAnsi"/>
          <w:sz w:val="20"/>
          <w:szCs w:val="20"/>
          <w:lang w:val="nl-NL"/>
        </w:rPr>
      </w:pPr>
      <w:r w:rsidRPr="00DF4F0A">
        <w:rPr>
          <w:rFonts w:cstheme="minorHAnsi"/>
          <w:sz w:val="20"/>
          <w:szCs w:val="20"/>
          <w:lang w:val="nl-NL"/>
        </w:rPr>
        <w:t xml:space="preserve">Allereerst wordt er gekeken naar de uitspraken waarbij het verzoek op basis van artikel 7:673 lid 8 BW heeft gefaald. In principe heeft de rechter in alle tien zaken geoordeeld dat de werknemer niet, althans onvoldoende heeft kunnen aantonen dat het niet toekennen van de transitievergoeding naar maatstaven van redelijkheid en billijkheid onaanvaardbaar is. In vijf van de tien uitspraken heeft de rechter het slechts bij deze toelichting gelaten </w:t>
      </w:r>
      <w:r w:rsidRPr="00DF4F0A">
        <w:rPr>
          <w:rFonts w:cstheme="minorHAnsi"/>
          <w:b/>
          <w:sz w:val="20"/>
          <w:szCs w:val="20"/>
          <w:lang w:val="nl-NL"/>
        </w:rPr>
        <w:t>(Uitspraak: 2, 4, 7, 8 en 9)</w:t>
      </w:r>
      <w:r w:rsidRPr="00DF4F0A">
        <w:rPr>
          <w:rFonts w:cstheme="minorHAnsi"/>
          <w:sz w:val="20"/>
          <w:szCs w:val="20"/>
          <w:lang w:val="nl-NL"/>
        </w:rPr>
        <w:t>.</w:t>
      </w:r>
      <w:r w:rsidRPr="00DF4F0A">
        <w:rPr>
          <w:rStyle w:val="Voetnootmarkering"/>
          <w:rFonts w:cstheme="minorHAnsi"/>
          <w:sz w:val="20"/>
          <w:szCs w:val="20"/>
          <w:lang w:val="nl-NL"/>
        </w:rPr>
        <w:footnoteReference w:id="79"/>
      </w:r>
    </w:p>
    <w:p w14:paraId="743EBD4C" w14:textId="77777777" w:rsidR="00453571" w:rsidRPr="00DF4F0A" w:rsidRDefault="00453571" w:rsidP="00453571">
      <w:pPr>
        <w:contextualSpacing/>
        <w:jc w:val="both"/>
        <w:rPr>
          <w:rFonts w:cstheme="minorHAnsi"/>
          <w:sz w:val="16"/>
          <w:szCs w:val="16"/>
          <w:lang w:val="nl-NL"/>
        </w:rPr>
      </w:pPr>
    </w:p>
    <w:p w14:paraId="3BE06205" w14:textId="44C531AB" w:rsidR="00EF6602" w:rsidRPr="00DF4F0A" w:rsidRDefault="00EF6602" w:rsidP="00453571">
      <w:pPr>
        <w:contextualSpacing/>
        <w:jc w:val="both"/>
        <w:rPr>
          <w:rFonts w:cstheme="minorHAnsi"/>
          <w:b/>
          <w:sz w:val="20"/>
          <w:szCs w:val="20"/>
          <w:lang w:val="nl-NL"/>
        </w:rPr>
      </w:pPr>
      <w:r w:rsidRPr="00DF4F0A">
        <w:rPr>
          <w:rFonts w:cstheme="minorHAnsi"/>
          <w:b/>
          <w:sz w:val="20"/>
          <w:szCs w:val="20"/>
          <w:lang w:val="nl-NL"/>
        </w:rPr>
        <w:t>Geen sprake van een relatief kleine misstap</w:t>
      </w:r>
    </w:p>
    <w:p w14:paraId="2A1D2AD1" w14:textId="3658F46F" w:rsidR="00EF6602" w:rsidRPr="00DF4F0A" w:rsidRDefault="000D1F12" w:rsidP="00453571">
      <w:pPr>
        <w:contextualSpacing/>
        <w:jc w:val="both"/>
        <w:rPr>
          <w:rFonts w:cstheme="minorHAnsi"/>
          <w:sz w:val="20"/>
          <w:szCs w:val="20"/>
          <w:lang w:val="nl-NL"/>
        </w:rPr>
      </w:pPr>
      <w:r w:rsidRPr="00DF4F0A">
        <w:rPr>
          <w:rFonts w:cstheme="minorHAnsi"/>
          <w:sz w:val="20"/>
          <w:szCs w:val="20"/>
          <w:lang w:val="nl-NL"/>
        </w:rPr>
        <w:t xml:space="preserve">Bij drie van de tien uitspraken geeft de rechter aan het handelen of nalaten dusdanig ernstig te achten, dat hier geen sprake meer is van een relatief kleine misstap zoals gesteld in de MvT </w:t>
      </w:r>
      <w:r w:rsidRPr="00DF4F0A">
        <w:rPr>
          <w:rFonts w:cstheme="minorHAnsi"/>
          <w:b/>
          <w:sz w:val="20"/>
          <w:szCs w:val="20"/>
          <w:lang w:val="nl-NL"/>
        </w:rPr>
        <w:t>(Uitspraak: 5, 10 en 12)</w:t>
      </w:r>
      <w:r w:rsidRPr="00DF4F0A">
        <w:rPr>
          <w:rFonts w:cstheme="minorHAnsi"/>
          <w:sz w:val="20"/>
          <w:szCs w:val="20"/>
          <w:lang w:val="nl-NL"/>
        </w:rPr>
        <w:t>.</w:t>
      </w:r>
      <w:r w:rsidRPr="00DF4F0A">
        <w:rPr>
          <w:rStyle w:val="Voetnootmarkering"/>
          <w:rFonts w:cstheme="minorHAnsi"/>
          <w:sz w:val="20"/>
          <w:szCs w:val="20"/>
          <w:lang w:val="nl-NL"/>
        </w:rPr>
        <w:footnoteReference w:id="80"/>
      </w:r>
      <w:r w:rsidRPr="00DF4F0A">
        <w:rPr>
          <w:rFonts w:cstheme="minorHAnsi"/>
          <w:sz w:val="20"/>
          <w:szCs w:val="20"/>
          <w:lang w:val="nl-NL"/>
        </w:rPr>
        <w:t xml:space="preserve"> Bij deze uitspraken wordt er door de rechter voornamelijk een beroep gedaan op de verantwoordelijkheid van de werknemer die hij uit hoofde van zijn functie diende uit te dragen. Persoonlijke omstandigheden als leeftijd, het aantal dienstjaren en mogelijke financiële gevolgen staan hierbij niet in verhouding tot de ernst van het handelen of nalaten van de werknemer. Het gaat hier bijvoorbeeld om een werknemer die in een laboratorium met zware chemicaliën werkt. Op het moment dat deze tijdens het productie proces vrij zouden komen, dan zouden deze een gevaar opleveren voor mens en milieu. Werknemer heeft tijdens werk een keer bij werkgever aangegeven soms drugs te gebruiken. Aangezien werkgever een zerotolerance beleid voert met betrekking tot verdovende middelen, is aan werknemer verzocht een drugstest te doen. In totaal heeft werknemer twee testen afgenomen en heeft geweigerd de resultaten aan werkgever mede te delen. Ook een derde test is door werknemer geweigerd. Werkgever is door werknemer bewust geen enkele mogelijkheid geboden om vast te kunnen stellen of het gevaarlijk zou zijn dat hij zijn werkzaamheden weer zou hervatten </w:t>
      </w:r>
      <w:r w:rsidRPr="00DF4F0A">
        <w:rPr>
          <w:rFonts w:cstheme="minorHAnsi"/>
          <w:b/>
          <w:sz w:val="20"/>
          <w:szCs w:val="20"/>
          <w:lang w:val="nl-NL"/>
        </w:rPr>
        <w:t>(Uitspraak: 5)</w:t>
      </w:r>
      <w:r w:rsidRPr="00DF4F0A">
        <w:rPr>
          <w:rFonts w:cstheme="minorHAnsi"/>
          <w:sz w:val="20"/>
          <w:szCs w:val="20"/>
          <w:lang w:val="nl-NL"/>
        </w:rPr>
        <w:t>.</w:t>
      </w:r>
      <w:r w:rsidRPr="00DF4F0A">
        <w:rPr>
          <w:rStyle w:val="Voetnootmarkering"/>
          <w:rFonts w:cstheme="minorHAnsi"/>
          <w:sz w:val="20"/>
          <w:szCs w:val="20"/>
          <w:lang w:val="nl-NL"/>
        </w:rPr>
        <w:footnoteReference w:id="81"/>
      </w:r>
      <w:r w:rsidR="00EF6602" w:rsidRPr="00DF4F0A">
        <w:rPr>
          <w:rFonts w:cstheme="minorHAnsi"/>
          <w:sz w:val="20"/>
          <w:szCs w:val="20"/>
          <w:lang w:val="nl-NL"/>
        </w:rPr>
        <w:t xml:space="preserve"> </w:t>
      </w:r>
    </w:p>
    <w:p w14:paraId="3C0054F7" w14:textId="44A3A4DA" w:rsidR="00EF6602" w:rsidRPr="00DF4F0A" w:rsidRDefault="000D1F12" w:rsidP="00545E24">
      <w:pPr>
        <w:contextualSpacing/>
        <w:jc w:val="both"/>
        <w:rPr>
          <w:rFonts w:cstheme="minorHAnsi"/>
          <w:sz w:val="20"/>
          <w:szCs w:val="20"/>
          <w:lang w:val="nl-NL"/>
        </w:rPr>
      </w:pPr>
      <w:r w:rsidRPr="00DF4F0A">
        <w:rPr>
          <w:rFonts w:cstheme="minorHAnsi"/>
          <w:sz w:val="20"/>
          <w:szCs w:val="20"/>
          <w:lang w:val="nl-NL"/>
        </w:rPr>
        <w:lastRenderedPageBreak/>
        <w:t xml:space="preserve">Een soortgelijk geval treedt op bij een werknemer die ook werkzaam is in een laboratorium. Werknemer heeft tevens een controlerende functie, ditmaal met betrekking tot geneesmiddelen, daarnaast gebruikt werknemer in zijn vrije tijd verdovende middelen. Werknemer gaf echter ook feesten voor vrienden en bekenden waar hij illegale geneesmiddelen en verdovend middelen verstrekte. Werkgever is hier achter gekomen naar aanleiding van een melding van de politie, na dat er na een overlijden op een dergelijk feest een inval is gedaan en werknemer op verdenking van handel in verdovende middelen is aangehouden. Het verstrekken van deze middelen achtte het hof in strijd met de doelstelling en de daarmee samenhangende normen van werkgever te weten, het beschermen en verbeteren op van de volksgezondheid. Daarbij betrof deze handeling van werknemer geen incident, maar ging het om langdurig structureel gedrag. Het feit dat werkgever hiermee verhoogd risico had reputatieschade op te lopen is volgens het hof voldoende. Dat de gebeurtenissen zich in de privésfeer hebben afgespeeld acht het hof, gelet op de functie die werknemer vervult, onvoldoende van belang </w:t>
      </w:r>
      <w:r w:rsidRPr="00DF4F0A">
        <w:rPr>
          <w:rFonts w:cstheme="minorHAnsi"/>
          <w:b/>
          <w:sz w:val="20"/>
          <w:szCs w:val="20"/>
          <w:lang w:val="nl-NL"/>
        </w:rPr>
        <w:t>(Uitspraak: 12)</w:t>
      </w:r>
      <w:r w:rsidRPr="00DF4F0A">
        <w:rPr>
          <w:rFonts w:cstheme="minorHAnsi"/>
          <w:sz w:val="20"/>
          <w:szCs w:val="20"/>
          <w:lang w:val="nl-NL"/>
        </w:rPr>
        <w:t>.</w:t>
      </w:r>
      <w:r w:rsidRPr="00DF4F0A">
        <w:rPr>
          <w:rStyle w:val="Voetnootmarkering"/>
          <w:rFonts w:cstheme="minorHAnsi"/>
          <w:sz w:val="20"/>
          <w:szCs w:val="20"/>
          <w:lang w:val="nl-NL"/>
        </w:rPr>
        <w:footnoteReference w:id="82"/>
      </w:r>
      <w:r w:rsidR="00EF6602" w:rsidRPr="00DF4F0A">
        <w:rPr>
          <w:rFonts w:cstheme="minorHAnsi"/>
          <w:sz w:val="20"/>
          <w:szCs w:val="20"/>
          <w:lang w:val="nl-NL"/>
        </w:rPr>
        <w:t xml:space="preserve"> </w:t>
      </w:r>
    </w:p>
    <w:p w14:paraId="2B11732C" w14:textId="77777777" w:rsidR="00324BCE" w:rsidRPr="00DF4F0A" w:rsidRDefault="00324BCE" w:rsidP="00453571">
      <w:pPr>
        <w:contextualSpacing/>
        <w:jc w:val="both"/>
        <w:rPr>
          <w:rFonts w:cstheme="minorHAnsi"/>
          <w:sz w:val="16"/>
          <w:szCs w:val="16"/>
          <w:lang w:val="nl-NL"/>
        </w:rPr>
      </w:pPr>
    </w:p>
    <w:p w14:paraId="362B6399" w14:textId="5A645E5D" w:rsidR="000D1F12" w:rsidRPr="00DF4F0A" w:rsidRDefault="000D1F12" w:rsidP="00545E24">
      <w:pPr>
        <w:spacing w:after="0"/>
        <w:contextualSpacing/>
        <w:jc w:val="both"/>
        <w:rPr>
          <w:rFonts w:cstheme="minorHAnsi"/>
          <w:sz w:val="20"/>
          <w:szCs w:val="20"/>
          <w:lang w:val="nl-NL"/>
        </w:rPr>
      </w:pPr>
      <w:r w:rsidRPr="00DF4F0A">
        <w:rPr>
          <w:rFonts w:cstheme="minorHAnsi"/>
          <w:sz w:val="20"/>
          <w:szCs w:val="20"/>
          <w:lang w:val="nl-NL"/>
        </w:rPr>
        <w:t>De derde uitspraak waarbij de rechter het handelen van werknemer niet kwalificeert als een relatief kleine misstap, betreft het handelen van werknemer in een leidinggevende functie. Tegen werknemer is door medewerkers een klacht ingediend van ongewenste intimiteiten. Zelfs na waarschuwingen van de werkgever heeft de werknemer de zelfde handelswijze voortgezet ten aanzien van zijn medewerkers. Het hof acht het handelen van werknemer in dezen dusdanig ernstig, omdat hij als leidinggevende een voorbeeldfunctie had en er tussen hem en de desbetreffende medewerkers een afhankelijkheidsrelatie bestond. Hier had werknemer te allen tijde de lichamelijke integriteit van de jonge medewerksters moeten respecteren, dit heeft werknemer nagelaten</w:t>
      </w:r>
      <w:r w:rsidRPr="00DF4F0A">
        <w:rPr>
          <w:rFonts w:cstheme="minorHAnsi"/>
          <w:b/>
          <w:sz w:val="20"/>
          <w:szCs w:val="20"/>
          <w:lang w:val="nl-NL"/>
        </w:rPr>
        <w:t xml:space="preserve"> (Uitspraak</w:t>
      </w:r>
      <w:r w:rsidR="001069F3" w:rsidRPr="00DF4F0A">
        <w:rPr>
          <w:rFonts w:cstheme="minorHAnsi"/>
          <w:b/>
          <w:sz w:val="20"/>
          <w:szCs w:val="20"/>
          <w:lang w:val="nl-NL"/>
        </w:rPr>
        <w:t>:</w:t>
      </w:r>
      <w:r w:rsidRPr="00DF4F0A">
        <w:rPr>
          <w:rFonts w:cstheme="minorHAnsi"/>
          <w:b/>
          <w:sz w:val="20"/>
          <w:szCs w:val="20"/>
          <w:lang w:val="nl-NL"/>
        </w:rPr>
        <w:t xml:space="preserve"> 10)</w:t>
      </w:r>
      <w:r w:rsidRPr="00DF4F0A">
        <w:rPr>
          <w:rFonts w:cstheme="minorHAnsi"/>
          <w:sz w:val="20"/>
          <w:szCs w:val="20"/>
          <w:lang w:val="nl-NL"/>
        </w:rPr>
        <w:t>.</w:t>
      </w:r>
      <w:r w:rsidRPr="00DF4F0A">
        <w:rPr>
          <w:rStyle w:val="Voetnootmarkering"/>
          <w:rFonts w:cstheme="minorHAnsi"/>
          <w:sz w:val="20"/>
          <w:szCs w:val="20"/>
          <w:lang w:val="nl-NL"/>
        </w:rPr>
        <w:footnoteReference w:id="83"/>
      </w:r>
      <w:r w:rsidRPr="00DF4F0A">
        <w:rPr>
          <w:rFonts w:cstheme="minorHAnsi"/>
          <w:sz w:val="20"/>
          <w:szCs w:val="20"/>
          <w:lang w:val="nl-NL"/>
        </w:rPr>
        <w:t xml:space="preserve"> </w:t>
      </w:r>
    </w:p>
    <w:p w14:paraId="530CA8FF" w14:textId="77777777" w:rsidR="000D1F12" w:rsidRPr="00DF4F0A" w:rsidRDefault="000D1F12" w:rsidP="00453571">
      <w:pPr>
        <w:spacing w:after="0"/>
        <w:contextualSpacing/>
        <w:jc w:val="both"/>
        <w:rPr>
          <w:rFonts w:cstheme="minorHAnsi"/>
          <w:sz w:val="16"/>
          <w:szCs w:val="16"/>
          <w:lang w:val="nl-NL"/>
        </w:rPr>
      </w:pPr>
    </w:p>
    <w:p w14:paraId="3CD0CD77" w14:textId="7ED411F5" w:rsidR="00EF6602" w:rsidRPr="00DF4F0A" w:rsidRDefault="00EF6602" w:rsidP="00453571">
      <w:pPr>
        <w:contextualSpacing/>
        <w:jc w:val="both"/>
        <w:rPr>
          <w:rFonts w:cstheme="minorHAnsi"/>
          <w:b/>
          <w:sz w:val="20"/>
          <w:szCs w:val="20"/>
          <w:lang w:val="nl-NL"/>
        </w:rPr>
      </w:pPr>
      <w:r w:rsidRPr="00DF4F0A">
        <w:rPr>
          <w:rFonts w:cstheme="minorHAnsi"/>
          <w:b/>
          <w:sz w:val="20"/>
          <w:szCs w:val="20"/>
          <w:lang w:val="nl-NL"/>
        </w:rPr>
        <w:t>Overig soort functie en gevaarzetting</w:t>
      </w:r>
    </w:p>
    <w:p w14:paraId="6A0DB624" w14:textId="002FD2AB" w:rsidR="00324BCE" w:rsidRPr="00DF4F0A" w:rsidRDefault="000D1F12" w:rsidP="00453571">
      <w:pPr>
        <w:contextualSpacing/>
        <w:jc w:val="both"/>
        <w:rPr>
          <w:rFonts w:cstheme="minorHAnsi"/>
          <w:sz w:val="20"/>
          <w:szCs w:val="20"/>
          <w:lang w:val="nl-NL"/>
        </w:rPr>
      </w:pPr>
      <w:r w:rsidRPr="00DF4F0A">
        <w:rPr>
          <w:rFonts w:cstheme="minorHAnsi"/>
          <w:sz w:val="20"/>
          <w:szCs w:val="20"/>
          <w:lang w:val="nl-NL"/>
        </w:rPr>
        <w:t xml:space="preserve">De rechter lijkt, evenals in vorige uitspraak (10) veel waarde te hechten aan de soort functie die door de werknemer wordt vervuld. Zo heeft in deze zaak een werkneemster in een leidinggevende functie onder andere, medewerkers opgedragen wijzigingen in het systeem door te voeren ten behoeve van haar familie en of bekenden, terwijl deze gedraging bij werkgever uit den boze was. Het verbod op voornoemde is tevens vast gelegd in een bedrijfscode die elk jaar wordt getoetst. Daarbij zijn er al eerder ontslagen gevallen van medewerkers die zich hier niet aan hadden gehouden. Werkneemster had gezien haar voorbeeldfunctie als leidinggevende redelijkerwijs kunnen weten dat werkgever het beleid omtrent de voornoemde wijzigingen in systemen strikt zou handhaven, de rechter heeft in dezen dan ook geen rede gezien de transitievergoeding als nog toe te kennen op grond van artikel 7:673 lid 8 BW </w:t>
      </w:r>
      <w:r w:rsidRPr="00DF4F0A">
        <w:rPr>
          <w:rFonts w:cstheme="minorHAnsi"/>
          <w:b/>
          <w:sz w:val="20"/>
          <w:szCs w:val="20"/>
          <w:lang w:val="nl-NL"/>
        </w:rPr>
        <w:t>(Uitspraak: 3)</w:t>
      </w:r>
      <w:r w:rsidRPr="00DF4F0A">
        <w:rPr>
          <w:rFonts w:cstheme="minorHAnsi"/>
          <w:sz w:val="20"/>
          <w:szCs w:val="20"/>
          <w:lang w:val="nl-NL"/>
        </w:rPr>
        <w:t>.</w:t>
      </w:r>
      <w:r w:rsidRPr="00DF4F0A">
        <w:rPr>
          <w:rStyle w:val="Voetnootmarkering"/>
          <w:rFonts w:cstheme="minorHAnsi"/>
          <w:sz w:val="20"/>
          <w:szCs w:val="20"/>
          <w:lang w:val="nl-NL"/>
        </w:rPr>
        <w:footnoteReference w:id="84"/>
      </w:r>
      <w:r w:rsidR="00453571" w:rsidRPr="00DF4F0A">
        <w:rPr>
          <w:rFonts w:cstheme="minorHAnsi"/>
          <w:sz w:val="20"/>
          <w:szCs w:val="20"/>
          <w:lang w:val="nl-NL"/>
        </w:rPr>
        <w:t xml:space="preserve"> </w:t>
      </w:r>
    </w:p>
    <w:p w14:paraId="7664D710" w14:textId="77777777" w:rsidR="00545E24" w:rsidRPr="00DF4F0A" w:rsidRDefault="00545E24" w:rsidP="00545E24">
      <w:pPr>
        <w:contextualSpacing/>
        <w:jc w:val="both"/>
        <w:rPr>
          <w:rFonts w:cstheme="minorHAnsi"/>
          <w:sz w:val="16"/>
          <w:szCs w:val="16"/>
          <w:lang w:val="nl-NL"/>
        </w:rPr>
      </w:pPr>
    </w:p>
    <w:p w14:paraId="59E9D535" w14:textId="71982F8B" w:rsidR="00EF6602" w:rsidRPr="00DF4F0A" w:rsidRDefault="000D1F12" w:rsidP="00545E24">
      <w:pPr>
        <w:contextualSpacing/>
        <w:jc w:val="both"/>
        <w:rPr>
          <w:rFonts w:cstheme="minorHAnsi"/>
          <w:sz w:val="20"/>
          <w:szCs w:val="20"/>
          <w:lang w:val="nl-NL"/>
        </w:rPr>
      </w:pPr>
      <w:r w:rsidRPr="00DF4F0A">
        <w:rPr>
          <w:rFonts w:cstheme="minorHAnsi"/>
          <w:sz w:val="20"/>
          <w:szCs w:val="20"/>
          <w:lang w:val="nl-NL"/>
        </w:rPr>
        <w:t xml:space="preserve">In een andere zaak ging het niet zozeer om een leidinggevende functie, maar wel om een afhankelijkheidspositie. Werknemer werkte bij een zorginstelling en diende vanuit haar functie zorg te dragen voor een verantwoord leef- en behandelklimaat voor de cliënten van de instelling. Gedurende een van de diensten van werknemer heeft zij cliënten per bus vervoert, tijdens deze rit is werknemer staande gehouden voor een alcoholcontrole. Het alcoholpromillage lag veel hoger dan wettelijk toegestaan. Voornoemde gedraging is door de rechter aangemerkt als ernstig verwijtbaar. Werknemer heeft echter betoogd dat zij alsnog recht had op een transitievergoeding, omdat zij gedurende haar dienst verband prima heeft gefunctioneerd. Zij stelt haar situatie gelijk aan de feiten en omstandigheden zoals gesteld in </w:t>
      </w:r>
      <w:r w:rsidRPr="00DF4F0A">
        <w:rPr>
          <w:rFonts w:cstheme="minorHAnsi"/>
          <w:b/>
          <w:sz w:val="20"/>
          <w:szCs w:val="20"/>
          <w:lang w:val="nl-NL"/>
        </w:rPr>
        <w:t>uitspraak 1</w:t>
      </w:r>
      <w:r w:rsidRPr="00DF4F0A">
        <w:rPr>
          <w:rStyle w:val="Voetnootmarkering"/>
          <w:rFonts w:cstheme="minorHAnsi"/>
          <w:b/>
          <w:sz w:val="20"/>
          <w:szCs w:val="20"/>
          <w:lang w:val="nl-NL"/>
        </w:rPr>
        <w:footnoteReference w:id="85"/>
      </w:r>
      <w:r w:rsidRPr="00DF4F0A">
        <w:rPr>
          <w:rFonts w:cstheme="minorHAnsi"/>
          <w:sz w:val="20"/>
          <w:szCs w:val="20"/>
          <w:lang w:val="nl-NL"/>
        </w:rPr>
        <w:t xml:space="preserve">, waar de rechter uiteindelijk wel heeft besloten een transitievergoeding toe te kennen. In deze zaak heeft de rechter geoordeeld dat het een wezenlijk verschil is of een docent, om voor hem moverende redenen, een leerlinge de antwoorden van een eindtoets verstrekt. Of dat werknemer door haar handelingen niet alleen voor haarzelf maar ook voor haar cliënten, andere inzittende en overige weggebruikers een potentieel (levens-) gevaarlijke situatie heeft gecreëerd. Haar beroep op artikel 7:673 lid 8 BW faalt hiermee </w:t>
      </w:r>
      <w:r w:rsidRPr="00DF4F0A">
        <w:rPr>
          <w:rFonts w:cstheme="minorHAnsi"/>
          <w:b/>
          <w:sz w:val="20"/>
          <w:szCs w:val="20"/>
          <w:lang w:val="nl-NL"/>
        </w:rPr>
        <w:t>(Uitspraak: 11)</w:t>
      </w:r>
      <w:r w:rsidRPr="00DF4F0A">
        <w:rPr>
          <w:rFonts w:cstheme="minorHAnsi"/>
          <w:sz w:val="20"/>
          <w:szCs w:val="20"/>
          <w:lang w:val="nl-NL"/>
        </w:rPr>
        <w:t>.</w:t>
      </w:r>
      <w:r w:rsidRPr="00DF4F0A">
        <w:rPr>
          <w:rStyle w:val="Voetnootmarkering"/>
          <w:rFonts w:cstheme="minorHAnsi"/>
          <w:sz w:val="20"/>
          <w:szCs w:val="20"/>
          <w:lang w:val="nl-NL"/>
        </w:rPr>
        <w:footnoteReference w:id="86"/>
      </w:r>
    </w:p>
    <w:p w14:paraId="2DD5C3AD" w14:textId="77777777" w:rsidR="00EF6602" w:rsidRPr="00DF4F0A" w:rsidRDefault="00EF6602" w:rsidP="00453571">
      <w:pPr>
        <w:contextualSpacing/>
        <w:jc w:val="both"/>
        <w:rPr>
          <w:rFonts w:cstheme="minorHAnsi"/>
          <w:sz w:val="16"/>
          <w:szCs w:val="16"/>
          <w:lang w:val="nl-NL"/>
        </w:rPr>
      </w:pPr>
    </w:p>
    <w:p w14:paraId="27D555EB" w14:textId="77777777" w:rsidR="00545E24" w:rsidRPr="00DF4F0A" w:rsidRDefault="00545E24" w:rsidP="00453571">
      <w:pPr>
        <w:contextualSpacing/>
        <w:jc w:val="both"/>
        <w:rPr>
          <w:rFonts w:cstheme="minorHAnsi"/>
          <w:b/>
          <w:u w:val="single"/>
          <w:lang w:val="nl-NL"/>
        </w:rPr>
      </w:pPr>
    </w:p>
    <w:p w14:paraId="7CC0937E" w14:textId="47EE9BA1" w:rsidR="00EF6602" w:rsidRPr="00DF4F0A" w:rsidRDefault="00453571" w:rsidP="00453571">
      <w:pPr>
        <w:contextualSpacing/>
        <w:jc w:val="both"/>
        <w:rPr>
          <w:rFonts w:cstheme="minorHAnsi"/>
          <w:b/>
          <w:u w:val="single"/>
          <w:lang w:val="nl-NL"/>
        </w:rPr>
      </w:pPr>
      <w:r w:rsidRPr="00DF4F0A">
        <w:rPr>
          <w:rFonts w:cstheme="minorHAnsi"/>
          <w:b/>
          <w:u w:val="single"/>
          <w:lang w:val="nl-NL"/>
        </w:rPr>
        <w:t>4.2.2.2</w:t>
      </w:r>
      <w:r w:rsidR="00EF6602" w:rsidRPr="00DF4F0A">
        <w:rPr>
          <w:rFonts w:cstheme="minorHAnsi"/>
          <w:b/>
          <w:u w:val="single"/>
          <w:lang w:val="nl-NL"/>
        </w:rPr>
        <w:t xml:space="preserve"> Transitievergoeding toegekend ook bij voldoen criterium</w:t>
      </w:r>
    </w:p>
    <w:p w14:paraId="1AFA7D84" w14:textId="77777777" w:rsidR="00F90B00" w:rsidRPr="00DF4F0A" w:rsidRDefault="00F90B00" w:rsidP="00453571">
      <w:pPr>
        <w:contextualSpacing/>
        <w:jc w:val="both"/>
        <w:rPr>
          <w:rFonts w:cstheme="minorHAnsi"/>
          <w:b/>
          <w:sz w:val="16"/>
          <w:szCs w:val="16"/>
          <w:lang w:val="nl-NL"/>
        </w:rPr>
      </w:pPr>
    </w:p>
    <w:p w14:paraId="02E74C34" w14:textId="23115F91" w:rsidR="00EF6602" w:rsidRPr="00DF4F0A" w:rsidRDefault="00EF6602" w:rsidP="00453571">
      <w:pPr>
        <w:contextualSpacing/>
        <w:jc w:val="both"/>
        <w:rPr>
          <w:rFonts w:cstheme="minorHAnsi"/>
          <w:b/>
          <w:sz w:val="20"/>
          <w:szCs w:val="20"/>
          <w:lang w:val="nl-NL"/>
        </w:rPr>
      </w:pPr>
      <w:r w:rsidRPr="00DF4F0A">
        <w:rPr>
          <w:rFonts w:cstheme="minorHAnsi"/>
          <w:b/>
          <w:sz w:val="20"/>
          <w:szCs w:val="20"/>
          <w:lang w:val="nl-NL"/>
        </w:rPr>
        <w:t xml:space="preserve">Geen verzet en persoonlijke factoren </w:t>
      </w:r>
    </w:p>
    <w:p w14:paraId="7E630B14" w14:textId="4FDDBCD9" w:rsidR="00EF6602" w:rsidRPr="00DF4F0A" w:rsidRDefault="000D1F12" w:rsidP="00453571">
      <w:pPr>
        <w:contextualSpacing/>
        <w:jc w:val="both"/>
        <w:rPr>
          <w:rFonts w:cstheme="minorHAnsi"/>
          <w:sz w:val="20"/>
          <w:szCs w:val="20"/>
          <w:lang w:val="nl-NL"/>
        </w:rPr>
      </w:pPr>
      <w:r w:rsidRPr="00DF4F0A">
        <w:rPr>
          <w:rFonts w:cstheme="minorHAnsi"/>
          <w:sz w:val="20"/>
          <w:szCs w:val="20"/>
          <w:lang w:val="nl-NL"/>
        </w:rPr>
        <w:t xml:space="preserve">Er zijn ook situaties waarin er is voldaan aan het criterium, maar waar de rechter alsnog de vergoeding toekent.  Zo’n situatie kan zich voordoen, omdat de werkgever zich simpelweg niet tegen het verzoek verzet, noch tegen de hoogte. In dit geval heeft de rechter bij het al dan niet toekennen van de transitievergoeding op grond van artikel 7:673 lid 8 BW onder andere rekening gehouden met de persoonlijke factoren, denk hierbij aan leeftijd, arbeidsjaren en staat van dienst. Deze factoren waren voor de rechter tevens van belang bij de beslissing om de vergoeding alsnog toe te kennen </w:t>
      </w:r>
      <w:r w:rsidRPr="00DF4F0A">
        <w:rPr>
          <w:rFonts w:cstheme="minorHAnsi"/>
          <w:b/>
          <w:sz w:val="20"/>
          <w:szCs w:val="20"/>
          <w:lang w:val="nl-NL"/>
        </w:rPr>
        <w:t>(Uitspraak: 6)</w:t>
      </w:r>
      <w:r w:rsidRPr="00DF4F0A">
        <w:rPr>
          <w:rFonts w:cstheme="minorHAnsi"/>
          <w:sz w:val="20"/>
          <w:szCs w:val="20"/>
          <w:lang w:val="nl-NL"/>
        </w:rPr>
        <w:t>.</w:t>
      </w:r>
      <w:r w:rsidRPr="00DF4F0A">
        <w:rPr>
          <w:rStyle w:val="Voetnootmarkering"/>
          <w:rFonts w:cstheme="minorHAnsi"/>
          <w:sz w:val="20"/>
          <w:szCs w:val="20"/>
          <w:lang w:val="nl-NL"/>
        </w:rPr>
        <w:footnoteReference w:id="87"/>
      </w:r>
      <w:r w:rsidR="00EF6602" w:rsidRPr="00DF4F0A">
        <w:rPr>
          <w:rFonts w:cstheme="minorHAnsi"/>
          <w:sz w:val="20"/>
          <w:szCs w:val="20"/>
          <w:lang w:val="nl-NL"/>
        </w:rPr>
        <w:t xml:space="preserve">  </w:t>
      </w:r>
    </w:p>
    <w:p w14:paraId="38ACF435" w14:textId="77777777" w:rsidR="00EF6602" w:rsidRPr="00DF4F0A" w:rsidRDefault="00EF6602" w:rsidP="00453571">
      <w:pPr>
        <w:contextualSpacing/>
        <w:jc w:val="both"/>
        <w:rPr>
          <w:rFonts w:cstheme="minorHAnsi"/>
          <w:sz w:val="20"/>
          <w:szCs w:val="20"/>
          <w:lang w:val="nl-NL"/>
        </w:rPr>
      </w:pPr>
    </w:p>
    <w:p w14:paraId="5E215C0F" w14:textId="3137E925" w:rsidR="00EF6602" w:rsidRPr="00DF4F0A" w:rsidRDefault="00EF6602" w:rsidP="00453571">
      <w:pPr>
        <w:contextualSpacing/>
        <w:jc w:val="both"/>
        <w:rPr>
          <w:rFonts w:cstheme="minorHAnsi"/>
          <w:b/>
          <w:sz w:val="20"/>
          <w:szCs w:val="20"/>
          <w:lang w:val="nl-NL"/>
        </w:rPr>
      </w:pPr>
      <w:r w:rsidRPr="00DF4F0A">
        <w:rPr>
          <w:rFonts w:cstheme="minorHAnsi"/>
          <w:b/>
          <w:sz w:val="20"/>
          <w:szCs w:val="20"/>
          <w:lang w:val="nl-NL"/>
        </w:rPr>
        <w:lastRenderedPageBreak/>
        <w:t xml:space="preserve">Relatief kleine misstap </w:t>
      </w:r>
    </w:p>
    <w:p w14:paraId="34578B02" w14:textId="77777777" w:rsidR="000D1F12" w:rsidRPr="00DF4F0A" w:rsidRDefault="000D1F12" w:rsidP="00453571">
      <w:pPr>
        <w:spacing w:after="0"/>
        <w:contextualSpacing/>
        <w:jc w:val="both"/>
        <w:rPr>
          <w:rFonts w:cstheme="minorHAnsi"/>
          <w:sz w:val="20"/>
          <w:szCs w:val="20"/>
          <w:lang w:val="nl-NL"/>
        </w:rPr>
      </w:pPr>
      <w:r w:rsidRPr="00DF4F0A">
        <w:rPr>
          <w:rFonts w:cstheme="minorHAnsi"/>
          <w:sz w:val="20"/>
          <w:szCs w:val="20"/>
          <w:lang w:val="nl-NL"/>
        </w:rPr>
        <w:t xml:space="preserve">Ook bij de laatste uitspraak heeft de rechter de vergoeding uiteindelijk toegekend omdat hij van mening was dat het hier een relatief kleine misstap betrof na een heel lang dienstverband. Wanneer beide bepalingen, artikel 7:673 lid 7 onder c BW en artikel 7:673 lid 8 BW, (met de daarbij behorende toelichting uit de MvT) op de letter gelezen zouden worden dan zou dit leiden tot een </w:t>
      </w:r>
      <w:proofErr w:type="spellStart"/>
      <w:r w:rsidRPr="00DF4F0A">
        <w:rPr>
          <w:rFonts w:cstheme="minorHAnsi"/>
          <w:sz w:val="20"/>
          <w:szCs w:val="20"/>
          <w:lang w:val="nl-NL"/>
        </w:rPr>
        <w:t>contradictio</w:t>
      </w:r>
      <w:proofErr w:type="spellEnd"/>
      <w:r w:rsidRPr="00DF4F0A">
        <w:rPr>
          <w:rFonts w:cstheme="minorHAnsi"/>
          <w:sz w:val="20"/>
          <w:szCs w:val="20"/>
          <w:lang w:val="nl-NL"/>
        </w:rPr>
        <w:t xml:space="preserve"> in </w:t>
      </w:r>
      <w:proofErr w:type="spellStart"/>
      <w:r w:rsidRPr="00DF4F0A">
        <w:rPr>
          <w:rFonts w:cstheme="minorHAnsi"/>
          <w:sz w:val="20"/>
          <w:szCs w:val="20"/>
          <w:lang w:val="nl-NL"/>
        </w:rPr>
        <w:t>terminis</w:t>
      </w:r>
      <w:proofErr w:type="spellEnd"/>
      <w:r w:rsidRPr="00DF4F0A">
        <w:rPr>
          <w:rFonts w:cstheme="minorHAnsi"/>
          <w:sz w:val="20"/>
          <w:szCs w:val="20"/>
          <w:lang w:val="nl-NL"/>
        </w:rPr>
        <w:t xml:space="preserve">. In de onderhavige uitspraak wordt hier het volgende over geschreven. </w:t>
      </w:r>
    </w:p>
    <w:p w14:paraId="1D7CA2B9" w14:textId="77777777" w:rsidR="000D1F12" w:rsidRPr="00DF4F0A" w:rsidRDefault="000D1F12" w:rsidP="00453571">
      <w:pPr>
        <w:spacing w:after="0"/>
        <w:contextualSpacing/>
        <w:jc w:val="both"/>
        <w:rPr>
          <w:rFonts w:cstheme="minorHAnsi"/>
          <w:sz w:val="16"/>
          <w:szCs w:val="16"/>
          <w:lang w:val="nl-NL"/>
        </w:rPr>
      </w:pPr>
    </w:p>
    <w:p w14:paraId="517B4243" w14:textId="77777777" w:rsidR="000D1F12" w:rsidRPr="00DF4F0A" w:rsidRDefault="000D1F12" w:rsidP="00453571">
      <w:pPr>
        <w:spacing w:after="0"/>
        <w:contextualSpacing/>
        <w:jc w:val="both"/>
        <w:rPr>
          <w:rFonts w:cstheme="minorHAnsi"/>
          <w:i/>
          <w:sz w:val="20"/>
          <w:szCs w:val="20"/>
          <w:lang w:val="nl-NL"/>
        </w:rPr>
      </w:pPr>
      <w:r w:rsidRPr="00DF4F0A">
        <w:rPr>
          <w:rFonts w:cstheme="minorHAnsi"/>
          <w:i/>
          <w:sz w:val="20"/>
          <w:szCs w:val="20"/>
          <w:lang w:val="nl-NL"/>
        </w:rPr>
        <w:t>(…) Een strikte toepassing van de bewoordingen in de MvT zou van artikel 7:673 lid 8 BW naar oordeel van de kantonrechter een vrijwel zinloze bepaling maken. Niet (gemakkelijk) valt immers in te zien hoe ‘ernstig verwijtbaar handelen’ als bedoeld in artikel 7:673 lid 7 onder c BW tegelijkertijd slechts een relatief kleine misstap voor de toepassing van artikel 7:673 lid 8 BW zou kunnen opleveren.”(..)</w:t>
      </w:r>
    </w:p>
    <w:p w14:paraId="00A9E0E1" w14:textId="77777777" w:rsidR="000D1F12" w:rsidRPr="00DF4F0A" w:rsidRDefault="000D1F12" w:rsidP="00453571">
      <w:pPr>
        <w:spacing w:after="0"/>
        <w:contextualSpacing/>
        <w:jc w:val="both"/>
        <w:rPr>
          <w:rFonts w:cstheme="minorHAnsi"/>
          <w:sz w:val="16"/>
          <w:szCs w:val="16"/>
          <w:lang w:val="nl-NL"/>
        </w:rPr>
      </w:pPr>
    </w:p>
    <w:p w14:paraId="1024D7BB" w14:textId="77777777" w:rsidR="000D1F12" w:rsidRPr="00DF4F0A" w:rsidRDefault="000D1F12" w:rsidP="00453571">
      <w:pPr>
        <w:spacing w:after="0"/>
        <w:contextualSpacing/>
        <w:jc w:val="both"/>
        <w:rPr>
          <w:rFonts w:cstheme="minorHAnsi"/>
          <w:sz w:val="20"/>
          <w:szCs w:val="20"/>
          <w:lang w:val="nl-NL"/>
        </w:rPr>
      </w:pPr>
      <w:r w:rsidRPr="00DF4F0A">
        <w:rPr>
          <w:rFonts w:cstheme="minorHAnsi"/>
          <w:sz w:val="20"/>
          <w:szCs w:val="20"/>
          <w:lang w:val="nl-NL"/>
        </w:rPr>
        <w:t>De kantonrechter heeft besloten in zijn uitspraak op dit punt de literatuur te volgen, namelijk het Handboek Nieuw Ontslagrecht.</w:t>
      </w:r>
      <w:r w:rsidRPr="00DF4F0A">
        <w:rPr>
          <w:rStyle w:val="Voetnootmarkering"/>
          <w:rFonts w:cstheme="minorHAnsi"/>
          <w:sz w:val="20"/>
          <w:szCs w:val="20"/>
          <w:lang w:val="nl-NL"/>
        </w:rPr>
        <w:footnoteReference w:id="88"/>
      </w:r>
      <w:r w:rsidRPr="00DF4F0A">
        <w:rPr>
          <w:rFonts w:cstheme="minorHAnsi"/>
          <w:sz w:val="20"/>
          <w:szCs w:val="20"/>
          <w:lang w:val="nl-NL"/>
        </w:rPr>
        <w:t xml:space="preserve">  Het handboek gaat in op de situatie waarbij een werknemer met een lange diensttijd één fout maakt en deze fout / gedraging resulteert dan in ernstig verwijtbaar handelen. </w:t>
      </w:r>
    </w:p>
    <w:p w14:paraId="798D775B" w14:textId="77777777" w:rsidR="00545E24" w:rsidRPr="00DF4F0A" w:rsidRDefault="00545E24" w:rsidP="00545E24">
      <w:pPr>
        <w:spacing w:after="0"/>
        <w:contextualSpacing/>
        <w:jc w:val="both"/>
        <w:rPr>
          <w:rFonts w:cstheme="minorHAnsi"/>
          <w:sz w:val="16"/>
          <w:szCs w:val="16"/>
          <w:lang w:val="nl-NL"/>
        </w:rPr>
      </w:pPr>
    </w:p>
    <w:p w14:paraId="7074D90E" w14:textId="43388608" w:rsidR="000D1F12" w:rsidRPr="00DF4F0A" w:rsidRDefault="000D1F12" w:rsidP="00545E24">
      <w:pPr>
        <w:spacing w:after="0"/>
        <w:contextualSpacing/>
        <w:jc w:val="both"/>
        <w:rPr>
          <w:rFonts w:cstheme="minorHAnsi"/>
          <w:sz w:val="20"/>
          <w:szCs w:val="20"/>
          <w:u w:val="single"/>
          <w:lang w:val="nl-NL"/>
        </w:rPr>
      </w:pPr>
      <w:r w:rsidRPr="00DF4F0A">
        <w:rPr>
          <w:rFonts w:cstheme="minorHAnsi"/>
          <w:sz w:val="20"/>
          <w:szCs w:val="20"/>
          <w:lang w:val="nl-NL"/>
        </w:rPr>
        <w:t>Zo</w:t>
      </w:r>
      <w:r w:rsidR="00545E24" w:rsidRPr="00DF4F0A">
        <w:rPr>
          <w:rFonts w:cstheme="minorHAnsi"/>
          <w:sz w:val="20"/>
          <w:szCs w:val="20"/>
          <w:lang w:val="nl-NL"/>
        </w:rPr>
        <w:t xml:space="preserve"> ee</w:t>
      </w:r>
      <w:r w:rsidRPr="00DF4F0A">
        <w:rPr>
          <w:rFonts w:cstheme="minorHAnsi"/>
          <w:sz w:val="20"/>
          <w:szCs w:val="20"/>
          <w:lang w:val="nl-NL"/>
        </w:rPr>
        <w:t>n situatie was hier ook het geval, een werknemer werkte als docent op een middelbare school en had toets antwoorden verstrekt aan een leerlinge. Met betrekking tot dit feit stelt de kantonrechter dat werknemer een te grote betrokkenheid had bij de leerlinge, maar niet heeft gehandeld met het oogmerk zichzelf te bevoordelen of werknemer te benadelen. Het niet toekennen van de transitievergoeding zou een te groot punitief karakter hebben en zou dus naar maatstaven van redelijkheid en billijkheid onaanvaardbaar zijn.</w:t>
      </w:r>
      <w:r w:rsidRPr="00DF4F0A">
        <w:rPr>
          <w:rFonts w:cstheme="minorHAnsi"/>
          <w:b/>
          <w:sz w:val="20"/>
          <w:szCs w:val="20"/>
          <w:lang w:val="nl-NL"/>
        </w:rPr>
        <w:t xml:space="preserve"> (Uitspraak:</w:t>
      </w:r>
      <w:r w:rsidR="001069F3" w:rsidRPr="00DF4F0A">
        <w:rPr>
          <w:rFonts w:cstheme="minorHAnsi"/>
          <w:b/>
          <w:sz w:val="20"/>
          <w:szCs w:val="20"/>
          <w:lang w:val="nl-NL"/>
        </w:rPr>
        <w:t xml:space="preserve"> </w:t>
      </w:r>
      <w:r w:rsidRPr="00DF4F0A">
        <w:rPr>
          <w:rFonts w:cstheme="minorHAnsi"/>
          <w:b/>
          <w:sz w:val="20"/>
          <w:szCs w:val="20"/>
          <w:lang w:val="nl-NL"/>
        </w:rPr>
        <w:t>1)</w:t>
      </w:r>
      <w:r w:rsidRPr="00DF4F0A">
        <w:rPr>
          <w:rFonts w:cstheme="minorHAnsi"/>
          <w:sz w:val="20"/>
          <w:szCs w:val="20"/>
          <w:lang w:val="nl-NL"/>
        </w:rPr>
        <w:t>.</w:t>
      </w:r>
      <w:r w:rsidRPr="00DF4F0A">
        <w:rPr>
          <w:rStyle w:val="Voetnootmarkering"/>
          <w:rFonts w:cstheme="minorHAnsi"/>
          <w:sz w:val="20"/>
          <w:szCs w:val="20"/>
          <w:lang w:val="nl-NL"/>
        </w:rPr>
        <w:footnoteReference w:id="89"/>
      </w:r>
    </w:p>
    <w:p w14:paraId="26E1FA05" w14:textId="77777777" w:rsidR="002B568A" w:rsidRPr="00DF4F0A" w:rsidRDefault="002B568A" w:rsidP="001C7D6B">
      <w:pPr>
        <w:contextualSpacing/>
        <w:rPr>
          <w:rFonts w:cstheme="minorHAnsi"/>
          <w:b/>
          <w:sz w:val="16"/>
          <w:szCs w:val="16"/>
          <w:lang w:val="nl-NL"/>
        </w:rPr>
      </w:pPr>
    </w:p>
    <w:p w14:paraId="4831E74D" w14:textId="45647FD9" w:rsidR="00453571" w:rsidRPr="00DF4F0A" w:rsidRDefault="00453571" w:rsidP="00453571">
      <w:pPr>
        <w:spacing w:after="0" w:line="240" w:lineRule="auto"/>
        <w:textAlignment w:val="baseline"/>
        <w:rPr>
          <w:rFonts w:ascii="Calibri" w:eastAsia="Times New Roman" w:hAnsi="Calibri" w:cs="Calibri"/>
          <w:b/>
          <w:u w:val="single"/>
          <w:lang w:val="nl-NL" w:eastAsia="en-GB"/>
        </w:rPr>
      </w:pPr>
      <w:r w:rsidRPr="00DF4F0A">
        <w:rPr>
          <w:rFonts w:cstheme="minorHAnsi"/>
          <w:b/>
          <w:u w:val="single"/>
          <w:lang w:val="nl-NL"/>
        </w:rPr>
        <w:t xml:space="preserve">4.2.3 Bevindingen </w:t>
      </w:r>
    </w:p>
    <w:p w14:paraId="31C0141C" w14:textId="016451B9" w:rsidR="00453571" w:rsidRPr="00DF4F0A" w:rsidRDefault="00453571" w:rsidP="00453571">
      <w:pPr>
        <w:spacing w:after="0"/>
        <w:contextualSpacing/>
        <w:textAlignment w:val="baseline"/>
        <w:rPr>
          <w:rFonts w:ascii="Segoe UI" w:eastAsia="Times New Roman" w:hAnsi="Segoe UI" w:cs="Segoe UI"/>
          <w:sz w:val="12"/>
          <w:szCs w:val="12"/>
          <w:lang w:val="nl-NL" w:eastAsia="en-GB"/>
        </w:rPr>
      </w:pPr>
      <w:r w:rsidRPr="00DF4F0A">
        <w:rPr>
          <w:rFonts w:ascii="Calibri" w:eastAsia="Times New Roman" w:hAnsi="Calibri" w:cs="Calibri"/>
          <w:sz w:val="20"/>
          <w:szCs w:val="20"/>
          <w:lang w:val="nl-NL" w:eastAsia="en-GB"/>
        </w:rPr>
        <w:t>Uit de jurisprudentie blijkt dat de geboden voorzichtigheid door de wetgever bij toepassing van deze uitzondering door de rechtspraak gehandhaafd lijkt te worden. In slechts twee van de 10 uitspraken, waar er een beroep is gedaan op artikel 7:673 lid 8 BW, is de vergoeding alsnog toegekend.  De interpretatie van de zinssnede “een relatief kleine misstap na een heel lang dienst verband”  is door de literatuur geïnterpreteerd, daar deze interpretatie klaarblijkelijk ook gevolgd wordt door de rechtspraak.   </w:t>
      </w:r>
    </w:p>
    <w:p w14:paraId="4AEB654E" w14:textId="77777777" w:rsidR="00703FF4" w:rsidRPr="00DF4F0A" w:rsidRDefault="00703FF4" w:rsidP="00703FF4">
      <w:pPr>
        <w:spacing w:after="0"/>
        <w:contextualSpacing/>
        <w:textAlignment w:val="baseline"/>
        <w:rPr>
          <w:rFonts w:ascii="Calibri" w:eastAsia="Times New Roman" w:hAnsi="Calibri" w:cs="Calibri"/>
          <w:sz w:val="16"/>
          <w:szCs w:val="16"/>
          <w:lang w:val="nl-NL" w:eastAsia="en-GB"/>
        </w:rPr>
      </w:pPr>
    </w:p>
    <w:p w14:paraId="30D05542" w14:textId="260FE5B0" w:rsidR="00453571" w:rsidRPr="00DF4F0A" w:rsidRDefault="00453571" w:rsidP="00703FF4">
      <w:pPr>
        <w:spacing w:after="0"/>
        <w:contextualSpacing/>
        <w:textAlignment w:val="baseline"/>
        <w:rPr>
          <w:rFonts w:ascii="Segoe UI" w:eastAsia="Times New Roman" w:hAnsi="Segoe UI" w:cs="Segoe UI"/>
          <w:sz w:val="12"/>
          <w:szCs w:val="12"/>
          <w:lang w:val="nl-NL" w:eastAsia="en-GB"/>
        </w:rPr>
      </w:pPr>
      <w:r w:rsidRPr="00DF4F0A">
        <w:rPr>
          <w:rFonts w:ascii="Calibri" w:eastAsia="Times New Roman" w:hAnsi="Calibri" w:cs="Calibri"/>
          <w:sz w:val="20"/>
          <w:szCs w:val="20"/>
          <w:lang w:val="nl-NL" w:eastAsia="en-GB"/>
        </w:rPr>
        <w:t>Het al dan niet toekennen van de transitievergoeding op grond van artikel 7:673 lid 8 BW lijkt voornamelijk gerelateerd te zijn aan de functie die de werknemer vervult en welke verantwoordelijkheden hij hierbij draagt jegens werkgever en anderen. Bij een leidinggevende functie heeft de werknemer tevens een voorbeeldfunctie te vervullen naar andere medewerkers en dient hij zich hiernaar te gedragen. Ook dient de werknemer in een leidinggevende functie zich bewust te zijn van de afhankelijkheidsrelatie tussen hem en zijn ‘mindere’ en hier voornamelijk integer mee op te gaan en dus geen misbruik van te maken. Op het moment een werknemer eerder is gewaarschuwd of zijn gedraging een schending is van een duidelijke gedragscode binnen de organisatie, is dit een zwaarwegend argument om de vergoeding niet toe te kennen op basis van het voornoemde artikel.  </w:t>
      </w:r>
    </w:p>
    <w:p w14:paraId="73949934" w14:textId="77777777" w:rsidR="00ED1440" w:rsidRPr="00DF4F0A" w:rsidRDefault="00ED1440">
      <w:pPr>
        <w:rPr>
          <w:rFonts w:cstheme="minorHAnsi"/>
          <w:b/>
          <w:sz w:val="20"/>
          <w:szCs w:val="20"/>
          <w:lang w:val="nl-NL"/>
        </w:rPr>
      </w:pPr>
      <w:r w:rsidRPr="00DF4F0A">
        <w:rPr>
          <w:rFonts w:cstheme="minorHAnsi"/>
          <w:b/>
          <w:sz w:val="20"/>
          <w:szCs w:val="20"/>
          <w:lang w:val="nl-NL"/>
        </w:rPr>
        <w:br w:type="page"/>
      </w:r>
    </w:p>
    <w:p w14:paraId="4B884D59" w14:textId="2C63B8E3" w:rsidR="00A8545C" w:rsidRPr="00DF4F0A" w:rsidRDefault="00A8545C" w:rsidP="001C7D6B">
      <w:pPr>
        <w:contextualSpacing/>
        <w:rPr>
          <w:rFonts w:cstheme="minorHAnsi"/>
          <w:b/>
          <w:sz w:val="24"/>
          <w:szCs w:val="24"/>
          <w:lang w:val="nl-NL"/>
        </w:rPr>
      </w:pPr>
      <w:r w:rsidRPr="00DF4F0A">
        <w:rPr>
          <w:rFonts w:cstheme="minorHAnsi"/>
          <w:b/>
          <w:sz w:val="24"/>
          <w:szCs w:val="24"/>
          <w:lang w:val="nl-NL"/>
        </w:rPr>
        <w:lastRenderedPageBreak/>
        <w:t>H</w:t>
      </w:r>
      <w:r w:rsidR="00453571" w:rsidRPr="00DF4F0A">
        <w:rPr>
          <w:rFonts w:cstheme="minorHAnsi"/>
          <w:b/>
          <w:sz w:val="24"/>
          <w:szCs w:val="24"/>
          <w:lang w:val="nl-NL"/>
        </w:rPr>
        <w:t>oofdstuk 5</w:t>
      </w:r>
      <w:r w:rsidRPr="00DF4F0A">
        <w:rPr>
          <w:rFonts w:cstheme="minorHAnsi"/>
          <w:b/>
          <w:sz w:val="24"/>
          <w:szCs w:val="24"/>
          <w:lang w:val="nl-NL"/>
        </w:rPr>
        <w:t xml:space="preserve"> Schuldgradaties</w:t>
      </w:r>
    </w:p>
    <w:p w14:paraId="08B8B7CE" w14:textId="77777777" w:rsidR="004F6B3E" w:rsidRPr="00DF4F0A" w:rsidRDefault="004F6B3E" w:rsidP="001C7D6B">
      <w:pPr>
        <w:contextualSpacing/>
        <w:rPr>
          <w:rFonts w:cstheme="minorHAnsi"/>
          <w:b/>
          <w:sz w:val="16"/>
          <w:szCs w:val="16"/>
          <w:lang w:val="nl-NL"/>
        </w:rPr>
      </w:pPr>
    </w:p>
    <w:p w14:paraId="45D26D2B" w14:textId="38CF1276" w:rsidR="00A8545C" w:rsidRPr="00DF4F0A" w:rsidRDefault="009C0442" w:rsidP="009C0442">
      <w:pPr>
        <w:contextualSpacing/>
        <w:jc w:val="both"/>
        <w:rPr>
          <w:rFonts w:cstheme="minorHAnsi"/>
          <w:sz w:val="20"/>
          <w:szCs w:val="20"/>
          <w:lang w:val="nl-NL"/>
        </w:rPr>
      </w:pPr>
      <w:r w:rsidRPr="00DF4F0A">
        <w:rPr>
          <w:rFonts w:cstheme="minorHAnsi"/>
          <w:sz w:val="20"/>
          <w:szCs w:val="20"/>
          <w:lang w:val="nl-NL"/>
        </w:rPr>
        <w:t xml:space="preserve">In dit hoofdstuk worden de overige twee schuldgradaties (verwijtbaarheid en dringende reden) geanalyseerd. Aan de hand van de analyse van deze twee schuldgradaties zal uiteindelijk worden bezien of en zo ja en in welke mate deze bij kan dragen aan de invulling of afbakening van het criterium. </w:t>
      </w:r>
      <w:r w:rsidR="00A8545C" w:rsidRPr="00DF4F0A">
        <w:rPr>
          <w:rFonts w:cstheme="minorHAnsi"/>
          <w:sz w:val="20"/>
          <w:szCs w:val="20"/>
          <w:lang w:val="nl-NL"/>
        </w:rPr>
        <w:t xml:space="preserve">In </w:t>
      </w:r>
      <w:r w:rsidR="004F6B3E" w:rsidRPr="00DF4F0A">
        <w:rPr>
          <w:rFonts w:cstheme="minorHAnsi"/>
          <w:sz w:val="20"/>
          <w:szCs w:val="20"/>
          <w:lang w:val="nl-NL"/>
        </w:rPr>
        <w:t>paragraaf 3.4</w:t>
      </w:r>
      <w:r w:rsidRPr="00DF4F0A">
        <w:rPr>
          <w:rFonts w:cstheme="minorHAnsi"/>
          <w:sz w:val="20"/>
          <w:szCs w:val="20"/>
          <w:lang w:val="nl-NL"/>
        </w:rPr>
        <w:t xml:space="preserve"> </w:t>
      </w:r>
      <w:r w:rsidR="00A8545C" w:rsidRPr="00DF4F0A">
        <w:rPr>
          <w:rFonts w:cstheme="minorHAnsi"/>
          <w:sz w:val="20"/>
          <w:szCs w:val="20"/>
          <w:lang w:val="nl-NL"/>
        </w:rPr>
        <w:t>zijn reeds de theoretische en wetstechnische aspecten met betrekking tot de schuldgradaties besproken. De schuldgradatie verwijtbaarh</w:t>
      </w:r>
      <w:r w:rsidR="00ED1440" w:rsidRPr="00DF4F0A">
        <w:rPr>
          <w:rFonts w:cstheme="minorHAnsi"/>
          <w:sz w:val="20"/>
          <w:szCs w:val="20"/>
          <w:lang w:val="nl-NL"/>
        </w:rPr>
        <w:t>eid wordt besproken in paragraaf</w:t>
      </w:r>
      <w:r w:rsidRPr="00DF4F0A">
        <w:rPr>
          <w:rFonts w:cstheme="minorHAnsi"/>
          <w:sz w:val="20"/>
          <w:szCs w:val="20"/>
          <w:lang w:val="nl-NL"/>
        </w:rPr>
        <w:t xml:space="preserve"> 5</w:t>
      </w:r>
      <w:r w:rsidR="00A8545C" w:rsidRPr="00DF4F0A">
        <w:rPr>
          <w:rFonts w:cstheme="minorHAnsi"/>
          <w:sz w:val="20"/>
          <w:szCs w:val="20"/>
          <w:lang w:val="nl-NL"/>
        </w:rPr>
        <w:t>.1 en de dringende red</w:t>
      </w:r>
      <w:r w:rsidR="00ED1440" w:rsidRPr="00DF4F0A">
        <w:rPr>
          <w:rFonts w:cstheme="minorHAnsi"/>
          <w:sz w:val="20"/>
          <w:szCs w:val="20"/>
          <w:lang w:val="nl-NL"/>
        </w:rPr>
        <w:t xml:space="preserve">en wordt besproken in paragraaf </w:t>
      </w:r>
      <w:r w:rsidRPr="00DF4F0A">
        <w:rPr>
          <w:rFonts w:cstheme="minorHAnsi"/>
          <w:sz w:val="20"/>
          <w:szCs w:val="20"/>
          <w:lang w:val="nl-NL"/>
        </w:rPr>
        <w:t>5</w:t>
      </w:r>
      <w:r w:rsidR="00A8545C" w:rsidRPr="00DF4F0A">
        <w:rPr>
          <w:rFonts w:cstheme="minorHAnsi"/>
          <w:sz w:val="20"/>
          <w:szCs w:val="20"/>
          <w:lang w:val="nl-NL"/>
        </w:rPr>
        <w:t xml:space="preserve">.2. Voor een (kwantitatieve) analyse van de schuldgradatie ernstige verwijtbaarheid wordt verwezen naar hoofdstuk 4. </w:t>
      </w:r>
    </w:p>
    <w:p w14:paraId="34B2E9EE" w14:textId="77777777" w:rsidR="00A8545C" w:rsidRPr="00DF4F0A" w:rsidRDefault="00A8545C" w:rsidP="001C7D6B">
      <w:pPr>
        <w:contextualSpacing/>
        <w:rPr>
          <w:rFonts w:cstheme="minorHAnsi"/>
          <w:b/>
          <w:sz w:val="20"/>
          <w:szCs w:val="20"/>
          <w:lang w:val="nl-NL"/>
        </w:rPr>
      </w:pPr>
    </w:p>
    <w:p w14:paraId="4EC52B19" w14:textId="296DD983" w:rsidR="00A8545C" w:rsidRPr="00DF4F0A" w:rsidRDefault="009C0442" w:rsidP="009C0442">
      <w:pPr>
        <w:contextualSpacing/>
        <w:jc w:val="both"/>
        <w:rPr>
          <w:rFonts w:cstheme="minorHAnsi"/>
          <w:b/>
          <w:u w:val="single"/>
          <w:lang w:val="nl-NL"/>
        </w:rPr>
      </w:pPr>
      <w:r w:rsidRPr="00DF4F0A">
        <w:rPr>
          <w:rFonts w:cstheme="minorHAnsi"/>
          <w:b/>
          <w:u w:val="single"/>
          <w:lang w:val="nl-NL"/>
        </w:rPr>
        <w:t>5</w:t>
      </w:r>
      <w:r w:rsidR="00A8545C" w:rsidRPr="00DF4F0A">
        <w:rPr>
          <w:rFonts w:cstheme="minorHAnsi"/>
          <w:b/>
          <w:u w:val="single"/>
          <w:lang w:val="nl-NL"/>
        </w:rPr>
        <w:t>.1 De schuldgradatie verwijtbaarheid</w:t>
      </w:r>
    </w:p>
    <w:p w14:paraId="7D133D8A" w14:textId="17CA0D0D" w:rsidR="00A8545C" w:rsidRPr="00DF4F0A" w:rsidRDefault="00ED1440" w:rsidP="009C0442">
      <w:pPr>
        <w:contextualSpacing/>
        <w:jc w:val="both"/>
        <w:rPr>
          <w:rFonts w:cstheme="minorHAnsi"/>
          <w:sz w:val="20"/>
          <w:szCs w:val="20"/>
          <w:lang w:val="nl-NL"/>
        </w:rPr>
      </w:pPr>
      <w:r w:rsidRPr="00DF4F0A">
        <w:rPr>
          <w:rFonts w:cstheme="minorHAnsi"/>
          <w:sz w:val="20"/>
          <w:szCs w:val="20"/>
          <w:lang w:val="nl-NL"/>
        </w:rPr>
        <w:t>In</w:t>
      </w:r>
      <w:r w:rsidR="00A8545C" w:rsidRPr="00DF4F0A">
        <w:rPr>
          <w:rFonts w:cstheme="minorHAnsi"/>
          <w:sz w:val="20"/>
          <w:szCs w:val="20"/>
          <w:lang w:val="nl-NL"/>
        </w:rPr>
        <w:t xml:space="preserve"> deze paragraaf wordt aan de hand van de analyse van 23 gerechtelijke uitspraken </w:t>
      </w:r>
      <w:r w:rsidR="004F6B3E" w:rsidRPr="00DF4F0A">
        <w:rPr>
          <w:rFonts w:cstheme="minorHAnsi"/>
          <w:sz w:val="20"/>
          <w:szCs w:val="20"/>
          <w:lang w:val="nl-NL"/>
        </w:rPr>
        <w:t>(BIJLAGE IV, Tabel 1</w:t>
      </w:r>
      <w:r w:rsidR="00A8545C" w:rsidRPr="00DF4F0A">
        <w:rPr>
          <w:rFonts w:cstheme="minorHAnsi"/>
          <w:sz w:val="20"/>
          <w:szCs w:val="20"/>
          <w:lang w:val="nl-NL"/>
        </w:rPr>
        <w:t xml:space="preserve">), gekeken wanneer en onder welke feiten en omstandigheden er in de praktijk sprake blijkt te zijn van verwijtbaarheid aan werknemerszijde. Daarbij is bewust gekozen voor uitspraken waarbij de werknemer: </w:t>
      </w:r>
    </w:p>
    <w:p w14:paraId="662CC0B4" w14:textId="77777777" w:rsidR="00A8545C" w:rsidRPr="00DF4F0A" w:rsidRDefault="00A8545C" w:rsidP="009C0442">
      <w:pPr>
        <w:pStyle w:val="Lijstalinea"/>
        <w:numPr>
          <w:ilvl w:val="0"/>
          <w:numId w:val="17"/>
        </w:numPr>
        <w:jc w:val="both"/>
        <w:rPr>
          <w:rFonts w:cstheme="minorHAnsi"/>
          <w:sz w:val="20"/>
          <w:szCs w:val="20"/>
          <w:lang w:val="nl-NL"/>
        </w:rPr>
      </w:pPr>
      <w:r w:rsidRPr="00DF4F0A">
        <w:rPr>
          <w:rFonts w:cstheme="minorHAnsi"/>
          <w:sz w:val="20"/>
          <w:szCs w:val="20"/>
          <w:lang w:val="nl-NL"/>
        </w:rPr>
        <w:t xml:space="preserve">in beginsel in aanmerking komt voor een transitievergoeding;  </w:t>
      </w:r>
    </w:p>
    <w:p w14:paraId="5DE9B70B" w14:textId="77777777" w:rsidR="00A8545C" w:rsidRPr="00DF4F0A" w:rsidRDefault="00A8545C" w:rsidP="009C0442">
      <w:pPr>
        <w:pStyle w:val="Lijstalinea"/>
        <w:numPr>
          <w:ilvl w:val="0"/>
          <w:numId w:val="17"/>
        </w:numPr>
        <w:jc w:val="both"/>
        <w:rPr>
          <w:rFonts w:cstheme="minorHAnsi"/>
          <w:sz w:val="20"/>
          <w:szCs w:val="20"/>
          <w:lang w:val="nl-NL"/>
        </w:rPr>
      </w:pPr>
      <w:r w:rsidRPr="00DF4F0A">
        <w:rPr>
          <w:rFonts w:cstheme="minorHAnsi"/>
          <w:sz w:val="20"/>
          <w:szCs w:val="20"/>
          <w:lang w:val="nl-NL"/>
        </w:rPr>
        <w:t>in beginsel in alle uitspraken een transitievergoeding toekomt; en</w:t>
      </w:r>
    </w:p>
    <w:p w14:paraId="6A201249" w14:textId="77777777" w:rsidR="00A8545C" w:rsidRPr="00DF4F0A" w:rsidRDefault="00A8545C" w:rsidP="009C0442">
      <w:pPr>
        <w:pStyle w:val="Lijstalinea"/>
        <w:numPr>
          <w:ilvl w:val="0"/>
          <w:numId w:val="17"/>
        </w:numPr>
        <w:jc w:val="both"/>
        <w:rPr>
          <w:rFonts w:cstheme="minorHAnsi"/>
          <w:sz w:val="20"/>
          <w:szCs w:val="20"/>
          <w:lang w:val="nl-NL"/>
        </w:rPr>
      </w:pPr>
      <w:r w:rsidRPr="00DF4F0A">
        <w:rPr>
          <w:rFonts w:cstheme="minorHAnsi"/>
          <w:sz w:val="20"/>
          <w:szCs w:val="20"/>
          <w:lang w:val="nl-NL"/>
        </w:rPr>
        <w:t xml:space="preserve">in beginsel de gedragingen van werknemer niet worden gekwalificeerd als ernstig verwijtbaar. </w:t>
      </w:r>
    </w:p>
    <w:p w14:paraId="6B6A6CEF" w14:textId="77777777" w:rsidR="00A8545C" w:rsidRPr="00DF4F0A" w:rsidRDefault="00A8545C" w:rsidP="009C0442">
      <w:pPr>
        <w:contextualSpacing/>
        <w:jc w:val="both"/>
        <w:rPr>
          <w:rFonts w:cstheme="minorHAnsi"/>
          <w:sz w:val="20"/>
          <w:szCs w:val="20"/>
          <w:lang w:val="nl-NL"/>
        </w:rPr>
      </w:pPr>
      <w:r w:rsidRPr="00DF4F0A">
        <w:rPr>
          <w:rFonts w:cstheme="minorHAnsi"/>
          <w:sz w:val="20"/>
          <w:szCs w:val="20"/>
          <w:lang w:val="nl-NL"/>
        </w:rPr>
        <w:t xml:space="preserve">Deze keus is gemaakt om na de analyse en de bevindingen die voorvloeien uit jurisprudentie een zo zuiver mogelijke omschrijving te bieden van de schuldgradatie verwijtbaarheid. </w:t>
      </w:r>
    </w:p>
    <w:p w14:paraId="6CE1F4AC" w14:textId="77777777" w:rsidR="00A8545C" w:rsidRPr="00DF4F0A" w:rsidRDefault="00A8545C" w:rsidP="009C0442">
      <w:pPr>
        <w:contextualSpacing/>
        <w:jc w:val="both"/>
        <w:rPr>
          <w:rFonts w:cstheme="minorHAnsi"/>
          <w:sz w:val="20"/>
          <w:szCs w:val="20"/>
          <w:lang w:val="nl-NL"/>
        </w:rPr>
      </w:pPr>
      <w:r w:rsidRPr="00DF4F0A">
        <w:rPr>
          <w:rFonts w:cstheme="minorHAnsi"/>
          <w:sz w:val="20"/>
          <w:szCs w:val="20"/>
          <w:lang w:val="nl-NL"/>
        </w:rPr>
        <w:t xml:space="preserve">Deze paragraaf is opgebouwd uit drie deelparagrafen: </w:t>
      </w:r>
    </w:p>
    <w:p w14:paraId="33746166" w14:textId="759D3FE8" w:rsidR="00A8545C" w:rsidRPr="00DF4F0A" w:rsidRDefault="00A8545C" w:rsidP="009C0442">
      <w:pPr>
        <w:pStyle w:val="Lijstalinea"/>
        <w:numPr>
          <w:ilvl w:val="0"/>
          <w:numId w:val="18"/>
        </w:numPr>
        <w:jc w:val="both"/>
        <w:rPr>
          <w:rFonts w:cstheme="minorHAnsi"/>
          <w:sz w:val="20"/>
          <w:szCs w:val="20"/>
          <w:lang w:val="nl-NL"/>
        </w:rPr>
      </w:pPr>
      <w:r w:rsidRPr="00DF4F0A">
        <w:rPr>
          <w:rFonts w:cstheme="minorHAnsi"/>
          <w:sz w:val="20"/>
          <w:szCs w:val="20"/>
          <w:lang w:val="nl-NL"/>
        </w:rPr>
        <w:t>Kwantitatieve ana</w:t>
      </w:r>
      <w:r w:rsidR="009C0442" w:rsidRPr="00DF4F0A">
        <w:rPr>
          <w:rFonts w:cstheme="minorHAnsi"/>
          <w:sz w:val="20"/>
          <w:szCs w:val="20"/>
          <w:lang w:val="nl-NL"/>
        </w:rPr>
        <w:t>lyse van uitspraken (paragraaf 5</w:t>
      </w:r>
      <w:r w:rsidRPr="00DF4F0A">
        <w:rPr>
          <w:rFonts w:cstheme="minorHAnsi"/>
          <w:sz w:val="20"/>
          <w:szCs w:val="20"/>
          <w:lang w:val="nl-NL"/>
        </w:rPr>
        <w:t>.1.1);</w:t>
      </w:r>
    </w:p>
    <w:p w14:paraId="12C943B9" w14:textId="4B28B071" w:rsidR="00A8545C" w:rsidRPr="00DF4F0A" w:rsidRDefault="00A8545C" w:rsidP="009C0442">
      <w:pPr>
        <w:pStyle w:val="Lijstalinea"/>
        <w:numPr>
          <w:ilvl w:val="0"/>
          <w:numId w:val="18"/>
        </w:numPr>
        <w:jc w:val="both"/>
        <w:rPr>
          <w:rFonts w:cstheme="minorHAnsi"/>
          <w:sz w:val="20"/>
          <w:szCs w:val="20"/>
          <w:lang w:val="nl-NL"/>
        </w:rPr>
      </w:pPr>
      <w:r w:rsidRPr="00DF4F0A">
        <w:rPr>
          <w:rFonts w:cstheme="minorHAnsi"/>
          <w:sz w:val="20"/>
          <w:szCs w:val="20"/>
          <w:lang w:val="nl-NL"/>
        </w:rPr>
        <w:t xml:space="preserve">Beschrijving en analyse van de uitspraken (paragraaf </w:t>
      </w:r>
      <w:r w:rsidR="009C0442" w:rsidRPr="00DF4F0A">
        <w:rPr>
          <w:rFonts w:cstheme="minorHAnsi"/>
          <w:sz w:val="20"/>
          <w:szCs w:val="20"/>
          <w:lang w:val="nl-NL"/>
        </w:rPr>
        <w:t>5</w:t>
      </w:r>
      <w:r w:rsidRPr="00DF4F0A">
        <w:rPr>
          <w:rFonts w:cstheme="minorHAnsi"/>
          <w:sz w:val="20"/>
          <w:szCs w:val="20"/>
          <w:lang w:val="nl-NL"/>
        </w:rPr>
        <w:t xml:space="preserve">.1.2); </w:t>
      </w:r>
    </w:p>
    <w:p w14:paraId="4E37D67D" w14:textId="004F116F" w:rsidR="00A8545C" w:rsidRPr="00DF4F0A" w:rsidRDefault="00A8545C" w:rsidP="009C0442">
      <w:pPr>
        <w:pStyle w:val="Lijstalinea"/>
        <w:numPr>
          <w:ilvl w:val="0"/>
          <w:numId w:val="18"/>
        </w:numPr>
        <w:jc w:val="both"/>
        <w:rPr>
          <w:rFonts w:cstheme="minorHAnsi"/>
          <w:sz w:val="20"/>
          <w:szCs w:val="20"/>
          <w:lang w:val="nl-NL"/>
        </w:rPr>
      </w:pPr>
      <w:r w:rsidRPr="00DF4F0A">
        <w:rPr>
          <w:rFonts w:cstheme="minorHAnsi"/>
          <w:sz w:val="20"/>
          <w:szCs w:val="20"/>
          <w:lang w:val="nl-NL"/>
        </w:rPr>
        <w:t xml:space="preserve">Bevindingen die voorvloeien uit de analyse (paragraaf </w:t>
      </w:r>
      <w:r w:rsidR="009C0442" w:rsidRPr="00DF4F0A">
        <w:rPr>
          <w:rFonts w:cstheme="minorHAnsi"/>
          <w:sz w:val="20"/>
          <w:szCs w:val="20"/>
          <w:lang w:val="nl-NL"/>
        </w:rPr>
        <w:t>5</w:t>
      </w:r>
      <w:r w:rsidRPr="00DF4F0A">
        <w:rPr>
          <w:rFonts w:cstheme="minorHAnsi"/>
          <w:sz w:val="20"/>
          <w:szCs w:val="20"/>
          <w:lang w:val="nl-NL"/>
        </w:rPr>
        <w:t>.1.3).</w:t>
      </w:r>
    </w:p>
    <w:p w14:paraId="4F2C61C9" w14:textId="059DF280" w:rsidR="00A8545C" w:rsidRPr="00DF4F0A" w:rsidRDefault="009C0442" w:rsidP="009C0442">
      <w:pPr>
        <w:contextualSpacing/>
        <w:jc w:val="both"/>
        <w:rPr>
          <w:rFonts w:cstheme="minorHAnsi"/>
          <w:b/>
          <w:u w:val="single"/>
          <w:lang w:val="nl-NL"/>
        </w:rPr>
      </w:pPr>
      <w:r w:rsidRPr="00DF4F0A">
        <w:rPr>
          <w:rFonts w:cstheme="minorHAnsi"/>
          <w:b/>
          <w:u w:val="single"/>
          <w:lang w:val="nl-NL"/>
        </w:rPr>
        <w:t>5</w:t>
      </w:r>
      <w:r w:rsidR="00A8545C" w:rsidRPr="00DF4F0A">
        <w:rPr>
          <w:rFonts w:cstheme="minorHAnsi"/>
          <w:b/>
          <w:u w:val="single"/>
          <w:lang w:val="nl-NL"/>
        </w:rPr>
        <w:t xml:space="preserve">.1.1 Kwantitatieve analyse </w:t>
      </w:r>
    </w:p>
    <w:p w14:paraId="74B036D4" w14:textId="15A0465D" w:rsidR="00A8545C" w:rsidRPr="00DF4F0A" w:rsidRDefault="00A8545C" w:rsidP="009C0442">
      <w:pPr>
        <w:contextualSpacing/>
        <w:jc w:val="both"/>
        <w:rPr>
          <w:rFonts w:cstheme="minorHAnsi"/>
          <w:sz w:val="20"/>
          <w:szCs w:val="20"/>
          <w:lang w:val="nl-NL"/>
        </w:rPr>
      </w:pPr>
      <w:r w:rsidRPr="00DF4F0A">
        <w:rPr>
          <w:rFonts w:cstheme="minorHAnsi"/>
          <w:sz w:val="20"/>
          <w:szCs w:val="20"/>
          <w:lang w:val="nl-NL"/>
        </w:rPr>
        <w:t>De kwantitatieve analyse van de uitspraken staat in deze paragraaf centraal. De resultaten die voor</w:t>
      </w:r>
      <w:r w:rsidR="00761054" w:rsidRPr="00DF4F0A">
        <w:rPr>
          <w:rFonts w:cstheme="minorHAnsi"/>
          <w:sz w:val="20"/>
          <w:szCs w:val="20"/>
          <w:lang w:val="nl-NL"/>
        </w:rPr>
        <w:t>t</w:t>
      </w:r>
      <w:r w:rsidRPr="00DF4F0A">
        <w:rPr>
          <w:rFonts w:cstheme="minorHAnsi"/>
          <w:sz w:val="20"/>
          <w:szCs w:val="20"/>
          <w:lang w:val="nl-NL"/>
        </w:rPr>
        <w:t xml:space="preserve">vloeien uit deze analyse zijn inzichtelijk gemaakt in de tabellen 1, 2, 3, 4 en 5. Daar waar de tabellen voor zich spreken zal de woordelijke omschrijving achterwege blijven. Wel zijn deze tabellen voorzien van een korte toelichting onder andere met betrekking tot de keuze van de topics. </w:t>
      </w:r>
    </w:p>
    <w:p w14:paraId="273468EA" w14:textId="77777777" w:rsidR="00A8545C" w:rsidRPr="00DF4F0A" w:rsidRDefault="00A8545C" w:rsidP="009C0442">
      <w:pPr>
        <w:contextualSpacing/>
        <w:jc w:val="both"/>
        <w:rPr>
          <w:rFonts w:cstheme="minorHAnsi"/>
          <w:sz w:val="20"/>
          <w:szCs w:val="20"/>
          <w:u w:val="single"/>
          <w:lang w:val="nl-NL"/>
        </w:rPr>
      </w:pPr>
    </w:p>
    <w:p w14:paraId="20A9A344" w14:textId="77777777" w:rsidR="00A8545C" w:rsidRPr="00DF4F0A" w:rsidRDefault="00A8545C" w:rsidP="009C0442">
      <w:pPr>
        <w:contextualSpacing/>
        <w:jc w:val="both"/>
        <w:rPr>
          <w:rFonts w:cstheme="minorHAnsi"/>
          <w:b/>
          <w:sz w:val="20"/>
          <w:szCs w:val="20"/>
          <w:lang w:val="nl-NL"/>
        </w:rPr>
      </w:pPr>
      <w:r w:rsidRPr="00DF4F0A">
        <w:rPr>
          <w:rFonts w:cstheme="minorHAnsi"/>
          <w:b/>
          <w:sz w:val="20"/>
          <w:szCs w:val="20"/>
          <w:lang w:val="nl-NL"/>
        </w:rPr>
        <w:t>De Beëindigingsvorm</w:t>
      </w:r>
    </w:p>
    <w:p w14:paraId="26E91B68" w14:textId="0EA51EA2" w:rsidR="00A8545C" w:rsidRPr="00DF4F0A" w:rsidRDefault="00A8545C" w:rsidP="009C0442">
      <w:pPr>
        <w:contextualSpacing/>
        <w:jc w:val="both"/>
        <w:rPr>
          <w:rFonts w:cstheme="minorHAnsi"/>
          <w:sz w:val="20"/>
          <w:szCs w:val="20"/>
          <w:lang w:val="nl-NL"/>
        </w:rPr>
      </w:pPr>
      <w:r w:rsidRPr="00DF4F0A">
        <w:rPr>
          <w:rFonts w:cstheme="minorHAnsi"/>
          <w:sz w:val="20"/>
          <w:szCs w:val="20"/>
          <w:lang w:val="nl-NL"/>
        </w:rPr>
        <w:t>Er is sprake van twee soorten van ontslag, te weten ontslag op basis van ontbinding en ontslag om dringende reden. Tabel 1 toont de wettelijke ontslaggronden en of het ontslag o</w:t>
      </w:r>
      <w:r w:rsidR="00ED1440" w:rsidRPr="00DF4F0A">
        <w:rPr>
          <w:rFonts w:cstheme="minorHAnsi"/>
          <w:sz w:val="20"/>
          <w:szCs w:val="20"/>
          <w:lang w:val="nl-NL"/>
        </w:rPr>
        <w:t>m</w:t>
      </w:r>
      <w:r w:rsidRPr="00DF4F0A">
        <w:rPr>
          <w:rFonts w:cstheme="minorHAnsi"/>
          <w:sz w:val="20"/>
          <w:szCs w:val="20"/>
          <w:lang w:val="nl-NL"/>
        </w:rPr>
        <w:t xml:space="preserve"> dringende reden stand heeft gehouden. Bij de analyse zal gekeken worden in hoeverre de beëindigingsvormen en de wettelijke basis hiervan bij kunnen dragen aan de invulling van de schuldgradatie verwijtbaarheid. </w:t>
      </w:r>
    </w:p>
    <w:p w14:paraId="741117A9" w14:textId="77777777" w:rsidR="00A8545C" w:rsidRPr="00DF4F0A" w:rsidRDefault="00A8545C" w:rsidP="001C7D6B">
      <w:pPr>
        <w:contextualSpacing/>
        <w:rPr>
          <w:rFonts w:cstheme="minorHAnsi"/>
          <w:sz w:val="16"/>
          <w:szCs w:val="16"/>
          <w:lang w:val="nl-NL"/>
        </w:rPr>
      </w:pPr>
    </w:p>
    <w:p w14:paraId="4EC5A41B" w14:textId="77777777" w:rsidR="00A8545C" w:rsidRPr="00DF4F0A" w:rsidRDefault="00A8545C" w:rsidP="009C0442">
      <w:pPr>
        <w:spacing w:line="240" w:lineRule="auto"/>
        <w:contextualSpacing/>
        <w:rPr>
          <w:rFonts w:cstheme="minorHAnsi"/>
          <w:sz w:val="18"/>
          <w:szCs w:val="18"/>
          <w:lang w:val="nl-NL"/>
        </w:rPr>
      </w:pPr>
      <w:r w:rsidRPr="00DF4F0A">
        <w:rPr>
          <w:rFonts w:cstheme="minorHAnsi"/>
          <w:i/>
          <w:sz w:val="18"/>
          <w:szCs w:val="18"/>
          <w:lang w:val="nl-NL"/>
        </w:rPr>
        <w:t>Tabel 1:</w:t>
      </w:r>
      <w:r w:rsidRPr="00DF4F0A">
        <w:rPr>
          <w:rFonts w:cstheme="minorHAnsi"/>
          <w:sz w:val="18"/>
          <w:szCs w:val="18"/>
          <w:lang w:val="nl-NL"/>
        </w:rPr>
        <w:t xml:space="preserve"> </w:t>
      </w:r>
      <w:r w:rsidRPr="00DF4F0A">
        <w:rPr>
          <w:rFonts w:cstheme="minorHAnsi"/>
          <w:i/>
          <w:sz w:val="18"/>
          <w:szCs w:val="18"/>
          <w:lang w:val="nl-NL"/>
        </w:rPr>
        <w:t>Kwantitatieve weergave beëindigingsvorm</w:t>
      </w:r>
    </w:p>
    <w:tbl>
      <w:tblPr>
        <w:tblStyle w:val="Tabelraster"/>
        <w:tblW w:w="9918" w:type="dxa"/>
        <w:tblLook w:val="04A0" w:firstRow="1" w:lastRow="0" w:firstColumn="1" w:lastColumn="0" w:noHBand="0" w:noVBand="1"/>
      </w:tblPr>
      <w:tblGrid>
        <w:gridCol w:w="2689"/>
        <w:gridCol w:w="3260"/>
        <w:gridCol w:w="3969"/>
      </w:tblGrid>
      <w:tr w:rsidR="00A8545C" w:rsidRPr="00DF4F0A" w14:paraId="13998F2F" w14:textId="77777777" w:rsidTr="00031A3B">
        <w:tc>
          <w:tcPr>
            <w:tcW w:w="9918" w:type="dxa"/>
            <w:gridSpan w:val="3"/>
          </w:tcPr>
          <w:p w14:paraId="0F358770"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Beëindigingsvorm</w:t>
            </w:r>
          </w:p>
        </w:tc>
      </w:tr>
      <w:tr w:rsidR="00A8545C" w:rsidRPr="00A33F5B" w14:paraId="15879279" w14:textId="77777777" w:rsidTr="00031A3B">
        <w:tc>
          <w:tcPr>
            <w:tcW w:w="2689" w:type="dxa"/>
          </w:tcPr>
          <w:p w14:paraId="0516BA19" w14:textId="77777777" w:rsidR="00A8545C" w:rsidRPr="00DF4F0A" w:rsidRDefault="00A8545C" w:rsidP="009C0442">
            <w:pPr>
              <w:contextualSpacing/>
              <w:rPr>
                <w:rFonts w:cstheme="minorHAnsi"/>
                <w:b/>
                <w:sz w:val="18"/>
                <w:szCs w:val="18"/>
                <w:lang w:val="nl-NL"/>
              </w:rPr>
            </w:pPr>
          </w:p>
        </w:tc>
        <w:tc>
          <w:tcPr>
            <w:tcW w:w="3260" w:type="dxa"/>
          </w:tcPr>
          <w:p w14:paraId="53EDF127"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6A49351D"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Van toepassing op uitspraak nummer:</w:t>
            </w:r>
          </w:p>
        </w:tc>
      </w:tr>
      <w:tr w:rsidR="00A8545C" w:rsidRPr="00DF4F0A" w14:paraId="0E124249" w14:textId="77777777" w:rsidTr="00031A3B">
        <w:tc>
          <w:tcPr>
            <w:tcW w:w="2689" w:type="dxa"/>
          </w:tcPr>
          <w:p w14:paraId="0D0AE5E1"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Ontbinding</w:t>
            </w:r>
          </w:p>
        </w:tc>
        <w:tc>
          <w:tcPr>
            <w:tcW w:w="3260" w:type="dxa"/>
          </w:tcPr>
          <w:p w14:paraId="7621ABD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17</w:t>
            </w:r>
          </w:p>
        </w:tc>
        <w:tc>
          <w:tcPr>
            <w:tcW w:w="3969" w:type="dxa"/>
          </w:tcPr>
          <w:p w14:paraId="04CB80A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2, 3, 5, 7, 10, 12, 13, 14, 15, 16, 17, 18, 19, 21, 20, 22, 23</w:t>
            </w:r>
          </w:p>
        </w:tc>
      </w:tr>
      <w:tr w:rsidR="00A8545C" w:rsidRPr="00DF4F0A" w14:paraId="032F9124" w14:textId="77777777" w:rsidTr="00031A3B">
        <w:tc>
          <w:tcPr>
            <w:tcW w:w="2689" w:type="dxa"/>
          </w:tcPr>
          <w:p w14:paraId="6D859AEC"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e-grond</w:t>
            </w:r>
          </w:p>
        </w:tc>
        <w:tc>
          <w:tcPr>
            <w:tcW w:w="3260" w:type="dxa"/>
          </w:tcPr>
          <w:p w14:paraId="3995369D"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12</w:t>
            </w:r>
          </w:p>
        </w:tc>
        <w:tc>
          <w:tcPr>
            <w:tcW w:w="3969" w:type="dxa"/>
          </w:tcPr>
          <w:p w14:paraId="2C5CE7A6"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2, 3, 7, 10, 13, 14, 15, 17, 19, 20, 22, 23</w:t>
            </w:r>
          </w:p>
        </w:tc>
      </w:tr>
      <w:tr w:rsidR="00A8545C" w:rsidRPr="00DF4F0A" w14:paraId="2E7DDDAE" w14:textId="77777777" w:rsidTr="00031A3B">
        <w:tc>
          <w:tcPr>
            <w:tcW w:w="2689" w:type="dxa"/>
          </w:tcPr>
          <w:p w14:paraId="52DFD0A4"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g-grond</w:t>
            </w:r>
          </w:p>
        </w:tc>
        <w:tc>
          <w:tcPr>
            <w:tcW w:w="3260" w:type="dxa"/>
          </w:tcPr>
          <w:p w14:paraId="6F54171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w:t>
            </w:r>
          </w:p>
        </w:tc>
        <w:tc>
          <w:tcPr>
            <w:tcW w:w="3969" w:type="dxa"/>
          </w:tcPr>
          <w:p w14:paraId="0807CE3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12, 16 </w:t>
            </w:r>
          </w:p>
        </w:tc>
      </w:tr>
      <w:tr w:rsidR="00A8545C" w:rsidRPr="00DF4F0A" w14:paraId="70F468F3" w14:textId="77777777" w:rsidTr="00031A3B">
        <w:tc>
          <w:tcPr>
            <w:tcW w:w="2689" w:type="dxa"/>
          </w:tcPr>
          <w:p w14:paraId="2DAE38AD"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overig</w:t>
            </w:r>
          </w:p>
        </w:tc>
        <w:tc>
          <w:tcPr>
            <w:tcW w:w="3260" w:type="dxa"/>
          </w:tcPr>
          <w:p w14:paraId="0FC0FDD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3</w:t>
            </w:r>
          </w:p>
        </w:tc>
        <w:tc>
          <w:tcPr>
            <w:tcW w:w="3969" w:type="dxa"/>
          </w:tcPr>
          <w:p w14:paraId="79D8104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5, 18, 21</w:t>
            </w:r>
          </w:p>
        </w:tc>
      </w:tr>
      <w:tr w:rsidR="00A8545C" w:rsidRPr="00DF4F0A" w14:paraId="2C22DDBF" w14:textId="77777777" w:rsidTr="00031A3B">
        <w:tc>
          <w:tcPr>
            <w:tcW w:w="2689" w:type="dxa"/>
          </w:tcPr>
          <w:p w14:paraId="6B6B1C4C"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Ontslag om dringende reden </w:t>
            </w:r>
          </w:p>
        </w:tc>
        <w:tc>
          <w:tcPr>
            <w:tcW w:w="3260" w:type="dxa"/>
          </w:tcPr>
          <w:p w14:paraId="072990B7"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0</w:t>
            </w:r>
          </w:p>
        </w:tc>
        <w:tc>
          <w:tcPr>
            <w:tcW w:w="3969" w:type="dxa"/>
          </w:tcPr>
          <w:p w14:paraId="60A16EC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r>
      <w:tr w:rsidR="00A8545C" w:rsidRPr="00DF4F0A" w14:paraId="282A5852" w14:textId="77777777" w:rsidTr="00031A3B">
        <w:tc>
          <w:tcPr>
            <w:tcW w:w="2689" w:type="dxa"/>
          </w:tcPr>
          <w:p w14:paraId="50A1B6FC"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Ontslag om dringende reden houdt geen stand. </w:t>
            </w:r>
          </w:p>
        </w:tc>
        <w:tc>
          <w:tcPr>
            <w:tcW w:w="3260" w:type="dxa"/>
          </w:tcPr>
          <w:p w14:paraId="66F5D024"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6</w:t>
            </w:r>
          </w:p>
        </w:tc>
        <w:tc>
          <w:tcPr>
            <w:tcW w:w="3969" w:type="dxa"/>
          </w:tcPr>
          <w:p w14:paraId="7F3ED2C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4, 6, 8, (9)</w:t>
            </w:r>
            <w:r w:rsidRPr="00DF4F0A">
              <w:rPr>
                <w:rStyle w:val="Voetnootmarkering"/>
                <w:rFonts w:cstheme="minorHAnsi"/>
                <w:sz w:val="18"/>
                <w:szCs w:val="18"/>
                <w:lang w:val="nl-NL"/>
              </w:rPr>
              <w:footnoteReference w:id="90"/>
            </w:r>
            <w:r w:rsidRPr="00DF4F0A">
              <w:rPr>
                <w:rFonts w:cstheme="minorHAnsi"/>
                <w:sz w:val="18"/>
                <w:szCs w:val="18"/>
                <w:lang w:val="nl-NL"/>
              </w:rPr>
              <w:t>, 11</w:t>
            </w:r>
          </w:p>
        </w:tc>
      </w:tr>
      <w:tr w:rsidR="00A8545C" w:rsidRPr="00DF4F0A" w14:paraId="54940FD8" w14:textId="77777777" w:rsidTr="00031A3B">
        <w:tc>
          <w:tcPr>
            <w:tcW w:w="2689" w:type="dxa"/>
          </w:tcPr>
          <w:p w14:paraId="7B8B04D9"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e- grond </w:t>
            </w:r>
          </w:p>
        </w:tc>
        <w:tc>
          <w:tcPr>
            <w:tcW w:w="3260" w:type="dxa"/>
          </w:tcPr>
          <w:p w14:paraId="1F45E87A"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w:t>
            </w:r>
          </w:p>
        </w:tc>
        <w:tc>
          <w:tcPr>
            <w:tcW w:w="3969" w:type="dxa"/>
          </w:tcPr>
          <w:p w14:paraId="57F45CA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1, 6, 8, (9), 11 </w:t>
            </w:r>
          </w:p>
        </w:tc>
      </w:tr>
      <w:tr w:rsidR="00A8545C" w:rsidRPr="00DF4F0A" w14:paraId="718F4DCD" w14:textId="77777777" w:rsidTr="00031A3B">
        <w:tc>
          <w:tcPr>
            <w:tcW w:w="2689" w:type="dxa"/>
          </w:tcPr>
          <w:p w14:paraId="4F30B7BF"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g-grond</w:t>
            </w:r>
          </w:p>
        </w:tc>
        <w:tc>
          <w:tcPr>
            <w:tcW w:w="3260" w:type="dxa"/>
          </w:tcPr>
          <w:p w14:paraId="1B05F1E8"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w:t>
            </w:r>
          </w:p>
        </w:tc>
        <w:tc>
          <w:tcPr>
            <w:tcW w:w="3969" w:type="dxa"/>
          </w:tcPr>
          <w:p w14:paraId="4E1E0AC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4, </w:t>
            </w:r>
          </w:p>
        </w:tc>
      </w:tr>
      <w:tr w:rsidR="00A8545C" w:rsidRPr="00DF4F0A" w14:paraId="46BC2703" w14:textId="77777777" w:rsidTr="00031A3B">
        <w:tc>
          <w:tcPr>
            <w:tcW w:w="2689" w:type="dxa"/>
          </w:tcPr>
          <w:p w14:paraId="21A89A7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Zaak aangehouden</w:t>
            </w:r>
          </w:p>
        </w:tc>
        <w:tc>
          <w:tcPr>
            <w:tcW w:w="3260" w:type="dxa"/>
          </w:tcPr>
          <w:p w14:paraId="5C39F3A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w:t>
            </w:r>
          </w:p>
        </w:tc>
        <w:tc>
          <w:tcPr>
            <w:tcW w:w="3969" w:type="dxa"/>
          </w:tcPr>
          <w:p w14:paraId="36466C79"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9</w:t>
            </w:r>
          </w:p>
        </w:tc>
      </w:tr>
    </w:tbl>
    <w:p w14:paraId="3B317BC0" w14:textId="77777777" w:rsidR="00A8545C" w:rsidRPr="00DF4F0A" w:rsidRDefault="00A8545C" w:rsidP="001C7D6B">
      <w:pPr>
        <w:contextualSpacing/>
        <w:rPr>
          <w:rFonts w:cstheme="minorHAnsi"/>
          <w:sz w:val="16"/>
          <w:szCs w:val="16"/>
        </w:rPr>
      </w:pPr>
    </w:p>
    <w:p w14:paraId="74655089" w14:textId="34A838AD"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Bij de inhoudelijke analyse van dit hoofdstuk wordt tevens bezien of en in hoeverre de redenen waarom het ontslag op staande voet geen stand houdt (Tabel 2) op enige wijze van betekenis kan zijn voor de invulling of afbakening van de schuldgradaties, waar het binnen dit hoofdstuk specifiek de schuldgradatie verwijtbaarheid betreft. </w:t>
      </w:r>
    </w:p>
    <w:p w14:paraId="6DCF852A" w14:textId="77777777" w:rsidR="00A8545C" w:rsidRPr="00DF4F0A" w:rsidRDefault="00A8545C" w:rsidP="001C7D6B">
      <w:pPr>
        <w:contextualSpacing/>
        <w:rPr>
          <w:rFonts w:cstheme="minorHAnsi"/>
          <w:sz w:val="20"/>
          <w:szCs w:val="20"/>
          <w:lang w:val="nl-NL"/>
        </w:rPr>
      </w:pPr>
    </w:p>
    <w:p w14:paraId="4D347D97" w14:textId="77777777" w:rsidR="00A8545C" w:rsidRPr="00DF4F0A" w:rsidRDefault="00A8545C" w:rsidP="009C0442">
      <w:pPr>
        <w:spacing w:line="240" w:lineRule="auto"/>
        <w:contextualSpacing/>
        <w:rPr>
          <w:rFonts w:cstheme="minorHAnsi"/>
          <w:i/>
          <w:sz w:val="18"/>
          <w:szCs w:val="18"/>
          <w:lang w:val="nl-NL"/>
        </w:rPr>
      </w:pPr>
      <w:r w:rsidRPr="00DF4F0A">
        <w:rPr>
          <w:rFonts w:cstheme="minorHAnsi"/>
          <w:i/>
          <w:sz w:val="18"/>
          <w:szCs w:val="18"/>
          <w:lang w:val="nl-NL"/>
        </w:rPr>
        <w:t>Tabel 2: Ontslag op staande voet houdt geen stand</w:t>
      </w:r>
    </w:p>
    <w:tbl>
      <w:tblPr>
        <w:tblStyle w:val="Tabelraster"/>
        <w:tblW w:w="9918" w:type="dxa"/>
        <w:tblLook w:val="04A0" w:firstRow="1" w:lastRow="0" w:firstColumn="1" w:lastColumn="0" w:noHBand="0" w:noVBand="1"/>
      </w:tblPr>
      <w:tblGrid>
        <w:gridCol w:w="2689"/>
        <w:gridCol w:w="3260"/>
        <w:gridCol w:w="3969"/>
      </w:tblGrid>
      <w:tr w:rsidR="00A8545C" w:rsidRPr="00A33F5B" w14:paraId="5C60F870" w14:textId="77777777" w:rsidTr="00031A3B">
        <w:tc>
          <w:tcPr>
            <w:tcW w:w="9918" w:type="dxa"/>
            <w:gridSpan w:val="3"/>
          </w:tcPr>
          <w:p w14:paraId="71C2E1E5" w14:textId="77777777" w:rsidR="00A8545C" w:rsidRPr="00DF4F0A" w:rsidRDefault="00A8545C" w:rsidP="009C0442">
            <w:pPr>
              <w:contextualSpacing/>
              <w:jc w:val="center"/>
              <w:rPr>
                <w:rFonts w:cstheme="minorHAnsi"/>
                <w:b/>
                <w:sz w:val="18"/>
                <w:szCs w:val="18"/>
                <w:lang w:val="nl-NL"/>
              </w:rPr>
            </w:pPr>
            <w:r w:rsidRPr="00DF4F0A">
              <w:rPr>
                <w:rFonts w:cstheme="minorHAnsi"/>
                <w:i/>
                <w:sz w:val="18"/>
                <w:szCs w:val="18"/>
                <w:lang w:val="nl-NL"/>
              </w:rPr>
              <w:t xml:space="preserve"> </w:t>
            </w:r>
            <w:r w:rsidRPr="00DF4F0A">
              <w:rPr>
                <w:rFonts w:cstheme="minorHAnsi"/>
                <w:b/>
                <w:sz w:val="18"/>
                <w:szCs w:val="18"/>
                <w:lang w:val="nl-NL"/>
              </w:rPr>
              <w:t>Ontslag op staande voet houdt geen stand</w:t>
            </w:r>
          </w:p>
        </w:tc>
      </w:tr>
      <w:tr w:rsidR="00A8545C" w:rsidRPr="00A33F5B" w14:paraId="7FFDD371" w14:textId="77777777" w:rsidTr="00031A3B">
        <w:tc>
          <w:tcPr>
            <w:tcW w:w="2689" w:type="dxa"/>
          </w:tcPr>
          <w:p w14:paraId="0F27D069" w14:textId="77777777" w:rsidR="00A8545C" w:rsidRPr="00DF4F0A" w:rsidRDefault="00A8545C" w:rsidP="009C0442">
            <w:pPr>
              <w:contextualSpacing/>
              <w:rPr>
                <w:rFonts w:cstheme="minorHAnsi"/>
                <w:b/>
                <w:sz w:val="18"/>
                <w:szCs w:val="18"/>
                <w:lang w:val="nl-NL"/>
              </w:rPr>
            </w:pPr>
          </w:p>
        </w:tc>
        <w:tc>
          <w:tcPr>
            <w:tcW w:w="3260" w:type="dxa"/>
          </w:tcPr>
          <w:p w14:paraId="0572F8F5"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26C573F2"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Van toepassing op uitspraak nummer:</w:t>
            </w:r>
          </w:p>
        </w:tc>
      </w:tr>
      <w:tr w:rsidR="00A8545C" w:rsidRPr="00DF4F0A" w14:paraId="4969CAEB" w14:textId="77777777" w:rsidTr="00031A3B">
        <w:tc>
          <w:tcPr>
            <w:tcW w:w="2689" w:type="dxa"/>
          </w:tcPr>
          <w:p w14:paraId="47A58FA9"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Geen dringende reden aanwezig en/ of ontslag op staande voet wordt te zwaar bevonden. </w:t>
            </w:r>
          </w:p>
        </w:tc>
        <w:tc>
          <w:tcPr>
            <w:tcW w:w="3260" w:type="dxa"/>
          </w:tcPr>
          <w:p w14:paraId="358518B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4</w:t>
            </w:r>
          </w:p>
        </w:tc>
        <w:tc>
          <w:tcPr>
            <w:tcW w:w="3969" w:type="dxa"/>
          </w:tcPr>
          <w:p w14:paraId="4E12FC67"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1, 4, 6, 11</w:t>
            </w:r>
          </w:p>
        </w:tc>
      </w:tr>
      <w:tr w:rsidR="00A8545C" w:rsidRPr="00DF4F0A" w14:paraId="0B17BE89" w14:textId="77777777" w:rsidTr="00031A3B">
        <w:tc>
          <w:tcPr>
            <w:tcW w:w="2689" w:type="dxa"/>
          </w:tcPr>
          <w:p w14:paraId="7A9A687E"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Niet onverwijlde opzegging</w:t>
            </w:r>
          </w:p>
        </w:tc>
        <w:tc>
          <w:tcPr>
            <w:tcW w:w="3260" w:type="dxa"/>
          </w:tcPr>
          <w:p w14:paraId="10A7A2C9"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w:t>
            </w:r>
          </w:p>
        </w:tc>
        <w:tc>
          <w:tcPr>
            <w:tcW w:w="3969" w:type="dxa"/>
          </w:tcPr>
          <w:p w14:paraId="0A1CB9F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8</w:t>
            </w:r>
          </w:p>
        </w:tc>
      </w:tr>
    </w:tbl>
    <w:p w14:paraId="28F533E9" w14:textId="77777777" w:rsidR="00A8545C" w:rsidRPr="00DF4F0A" w:rsidRDefault="00A8545C" w:rsidP="001C7D6B">
      <w:pPr>
        <w:contextualSpacing/>
        <w:rPr>
          <w:rFonts w:cstheme="minorHAnsi"/>
          <w:sz w:val="16"/>
          <w:szCs w:val="16"/>
          <w:u w:val="single"/>
          <w:lang w:val="nl-NL"/>
        </w:rPr>
      </w:pPr>
    </w:p>
    <w:p w14:paraId="61D53694" w14:textId="77777777" w:rsidR="00A8545C" w:rsidRPr="00DF4F0A" w:rsidRDefault="00A8545C" w:rsidP="003E796A">
      <w:pPr>
        <w:contextualSpacing/>
        <w:jc w:val="both"/>
        <w:rPr>
          <w:rFonts w:cstheme="minorHAnsi"/>
          <w:b/>
          <w:sz w:val="20"/>
          <w:szCs w:val="20"/>
          <w:lang w:val="nl-NL"/>
        </w:rPr>
      </w:pPr>
      <w:r w:rsidRPr="00DF4F0A">
        <w:rPr>
          <w:rFonts w:cstheme="minorHAnsi"/>
          <w:b/>
          <w:sz w:val="20"/>
          <w:szCs w:val="20"/>
          <w:lang w:val="nl-NL"/>
        </w:rPr>
        <w:t>(Ernstig) verwijtbaar handelen of nalaten</w:t>
      </w:r>
    </w:p>
    <w:p w14:paraId="4B9BA9CD" w14:textId="74959674"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Tabel 3 toont bij welke uitspraken er sprake is van (ernstig) verwijtbaar handelen, (ernstig) verwijtbare nalatigheid of juist dat hier binnen de uitspraak geen onderscheid in wordt g</w:t>
      </w:r>
      <w:r w:rsidR="00ED1440" w:rsidRPr="00DF4F0A">
        <w:rPr>
          <w:rFonts w:cstheme="minorHAnsi"/>
          <w:sz w:val="20"/>
          <w:szCs w:val="20"/>
          <w:lang w:val="nl-NL"/>
        </w:rPr>
        <w:t xml:space="preserve">emaakt. Bij de analyse wordt </w:t>
      </w:r>
      <w:r w:rsidRPr="00DF4F0A">
        <w:rPr>
          <w:rFonts w:cstheme="minorHAnsi"/>
          <w:sz w:val="20"/>
          <w:szCs w:val="20"/>
          <w:lang w:val="nl-NL"/>
        </w:rPr>
        <w:t xml:space="preserve">gekeken in hoeverre deze splitsing bij kan dragen aan de invulling van de schuldgradatie verwijtbaarheid. </w:t>
      </w:r>
    </w:p>
    <w:p w14:paraId="2DCDF5BD" w14:textId="77777777" w:rsidR="00A8545C" w:rsidRPr="00DF4F0A" w:rsidRDefault="00A8545C" w:rsidP="001C7D6B">
      <w:pPr>
        <w:contextualSpacing/>
        <w:rPr>
          <w:rFonts w:cstheme="minorHAnsi"/>
          <w:i/>
          <w:sz w:val="16"/>
          <w:szCs w:val="16"/>
          <w:lang w:val="nl-NL"/>
        </w:rPr>
      </w:pPr>
    </w:p>
    <w:p w14:paraId="51592C73" w14:textId="77777777" w:rsidR="00A8545C" w:rsidRPr="00DF4F0A" w:rsidRDefault="00A8545C" w:rsidP="009C0442">
      <w:pPr>
        <w:spacing w:line="240" w:lineRule="auto"/>
        <w:contextualSpacing/>
        <w:rPr>
          <w:rFonts w:cstheme="minorHAnsi"/>
          <w:i/>
          <w:sz w:val="18"/>
          <w:szCs w:val="18"/>
          <w:lang w:val="nl-NL"/>
        </w:rPr>
      </w:pPr>
      <w:r w:rsidRPr="00DF4F0A">
        <w:rPr>
          <w:rFonts w:cstheme="minorHAnsi"/>
          <w:i/>
          <w:sz w:val="18"/>
          <w:szCs w:val="18"/>
          <w:lang w:val="nl-NL"/>
        </w:rPr>
        <w:t xml:space="preserve">Tabel 3: Kwantitatieve weergave (ernstig) verwijtbaar handelen of nalaten </w:t>
      </w:r>
    </w:p>
    <w:tbl>
      <w:tblPr>
        <w:tblStyle w:val="Tabelraster"/>
        <w:tblW w:w="9918" w:type="dxa"/>
        <w:tblLook w:val="04A0" w:firstRow="1" w:lastRow="0" w:firstColumn="1" w:lastColumn="0" w:noHBand="0" w:noVBand="1"/>
      </w:tblPr>
      <w:tblGrid>
        <w:gridCol w:w="3681"/>
        <w:gridCol w:w="2268"/>
        <w:gridCol w:w="3969"/>
      </w:tblGrid>
      <w:tr w:rsidR="00A8545C" w:rsidRPr="00DF4F0A" w14:paraId="7616FBE7" w14:textId="77777777" w:rsidTr="00031A3B">
        <w:tc>
          <w:tcPr>
            <w:tcW w:w="9918" w:type="dxa"/>
            <w:gridSpan w:val="3"/>
          </w:tcPr>
          <w:p w14:paraId="650B1AFB"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(Ernstig) verwijtbaar handelen / nalaten</w:t>
            </w:r>
          </w:p>
        </w:tc>
      </w:tr>
      <w:tr w:rsidR="00A8545C" w:rsidRPr="00A33F5B" w14:paraId="576DAB4F" w14:textId="77777777" w:rsidTr="00031A3B">
        <w:tc>
          <w:tcPr>
            <w:tcW w:w="3681" w:type="dxa"/>
          </w:tcPr>
          <w:p w14:paraId="6ACABC42" w14:textId="77777777" w:rsidR="00A8545C" w:rsidRPr="00DF4F0A" w:rsidRDefault="00A8545C" w:rsidP="009C0442">
            <w:pPr>
              <w:contextualSpacing/>
              <w:rPr>
                <w:rFonts w:cstheme="minorHAnsi"/>
                <w:b/>
                <w:sz w:val="18"/>
                <w:szCs w:val="18"/>
                <w:lang w:val="nl-NL"/>
              </w:rPr>
            </w:pPr>
          </w:p>
        </w:tc>
        <w:tc>
          <w:tcPr>
            <w:tcW w:w="2268" w:type="dxa"/>
          </w:tcPr>
          <w:p w14:paraId="7EA52D2E"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21C32BA2"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Van toepassing op uitspraak nummer:</w:t>
            </w:r>
          </w:p>
        </w:tc>
      </w:tr>
      <w:tr w:rsidR="00A8545C" w:rsidRPr="00DF4F0A" w14:paraId="04C930D7" w14:textId="77777777" w:rsidTr="00031A3B">
        <w:tc>
          <w:tcPr>
            <w:tcW w:w="3681" w:type="dxa"/>
          </w:tcPr>
          <w:p w14:paraId="2551DE27"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Werknemer is niet ernstig verwijtbaar</w:t>
            </w:r>
          </w:p>
        </w:tc>
        <w:tc>
          <w:tcPr>
            <w:tcW w:w="2268" w:type="dxa"/>
          </w:tcPr>
          <w:p w14:paraId="50C43996"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21</w:t>
            </w:r>
          </w:p>
        </w:tc>
        <w:tc>
          <w:tcPr>
            <w:tcW w:w="3969" w:type="dxa"/>
          </w:tcPr>
          <w:p w14:paraId="12E20AE8"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1, 2, 3, 4, 5, 6, 7, 8, 9, 10, 11, 12, 13, 14, 16, 17, 19, 20, 21, 22, 23</w:t>
            </w:r>
          </w:p>
        </w:tc>
      </w:tr>
      <w:tr w:rsidR="00A8545C" w:rsidRPr="00DF4F0A" w14:paraId="34A281BB" w14:textId="77777777" w:rsidTr="00031A3B">
        <w:tc>
          <w:tcPr>
            <w:tcW w:w="3681" w:type="dxa"/>
          </w:tcPr>
          <w:p w14:paraId="35635151"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Geen oordeel over al dan niet ernstig verwijtbaar handelen of nalaten </w:t>
            </w:r>
          </w:p>
        </w:tc>
        <w:tc>
          <w:tcPr>
            <w:tcW w:w="2268" w:type="dxa"/>
          </w:tcPr>
          <w:p w14:paraId="3E336685"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w:t>
            </w:r>
          </w:p>
        </w:tc>
        <w:tc>
          <w:tcPr>
            <w:tcW w:w="3969" w:type="dxa"/>
          </w:tcPr>
          <w:p w14:paraId="54F0CAD7"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15, 18</w:t>
            </w:r>
          </w:p>
        </w:tc>
      </w:tr>
      <w:tr w:rsidR="00A8545C" w:rsidRPr="00DF4F0A" w14:paraId="60762129" w14:textId="77777777" w:rsidTr="00031A3B">
        <w:tc>
          <w:tcPr>
            <w:tcW w:w="3681" w:type="dxa"/>
          </w:tcPr>
          <w:p w14:paraId="5957C4CA"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Kwalificatie is gericht op handelen</w:t>
            </w:r>
          </w:p>
        </w:tc>
        <w:tc>
          <w:tcPr>
            <w:tcW w:w="2268" w:type="dxa"/>
          </w:tcPr>
          <w:p w14:paraId="17255BC4"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9</w:t>
            </w:r>
          </w:p>
        </w:tc>
        <w:tc>
          <w:tcPr>
            <w:tcW w:w="3969" w:type="dxa"/>
          </w:tcPr>
          <w:p w14:paraId="0F3E34A4"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1, 2, 3, 4, 8, 9, 13, 19, 22</w:t>
            </w:r>
          </w:p>
        </w:tc>
      </w:tr>
      <w:tr w:rsidR="00A8545C" w:rsidRPr="00DF4F0A" w14:paraId="39F10A6C" w14:textId="77777777" w:rsidTr="00031A3B">
        <w:tc>
          <w:tcPr>
            <w:tcW w:w="3681" w:type="dxa"/>
          </w:tcPr>
          <w:p w14:paraId="2EE31AD5"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Kwalificatie is gericht op nalaten </w:t>
            </w:r>
          </w:p>
        </w:tc>
        <w:tc>
          <w:tcPr>
            <w:tcW w:w="2268" w:type="dxa"/>
          </w:tcPr>
          <w:p w14:paraId="5989174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6</w:t>
            </w:r>
          </w:p>
        </w:tc>
        <w:tc>
          <w:tcPr>
            <w:tcW w:w="3969" w:type="dxa"/>
          </w:tcPr>
          <w:p w14:paraId="7B4FA81B"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6, 7, 10, 11, 14, 16, </w:t>
            </w:r>
          </w:p>
        </w:tc>
      </w:tr>
      <w:tr w:rsidR="00A8545C" w:rsidRPr="00DF4F0A" w14:paraId="69F93ADC" w14:textId="77777777" w:rsidTr="00031A3B">
        <w:tc>
          <w:tcPr>
            <w:tcW w:w="3681" w:type="dxa"/>
          </w:tcPr>
          <w:p w14:paraId="6F29996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Bij kwalificatie geen onderscheid tussen handelen/ nalaten</w:t>
            </w:r>
          </w:p>
        </w:tc>
        <w:tc>
          <w:tcPr>
            <w:tcW w:w="2268" w:type="dxa"/>
          </w:tcPr>
          <w:p w14:paraId="29EE6819"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6</w:t>
            </w:r>
          </w:p>
        </w:tc>
        <w:tc>
          <w:tcPr>
            <w:tcW w:w="3969" w:type="dxa"/>
          </w:tcPr>
          <w:p w14:paraId="3A1C47B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5, 12, 17, 20, 21, 23</w:t>
            </w:r>
          </w:p>
        </w:tc>
      </w:tr>
    </w:tbl>
    <w:p w14:paraId="30A38657" w14:textId="77777777" w:rsidR="00ED1440" w:rsidRPr="00DF4F0A" w:rsidRDefault="00ED1440" w:rsidP="001C7D6B">
      <w:pPr>
        <w:contextualSpacing/>
        <w:rPr>
          <w:rFonts w:cstheme="minorHAnsi"/>
          <w:sz w:val="16"/>
          <w:szCs w:val="16"/>
          <w:lang w:val="nl-NL"/>
        </w:rPr>
      </w:pPr>
    </w:p>
    <w:p w14:paraId="1953E6E9" w14:textId="7EFD1BA9"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Het afstudeeronderzoek betreft primair de invulling van het criterium ernstige verwijtbaarheid van de werknemer. Daarom is het in dit hoofdstuk bij de (inhoudelijke) analyse van de andere schuldgradaties (verwijtbaarheid en dringende reden)</w:t>
      </w:r>
      <w:r w:rsidR="00ED1440" w:rsidRPr="00DF4F0A">
        <w:rPr>
          <w:rFonts w:cstheme="minorHAnsi"/>
          <w:sz w:val="20"/>
          <w:szCs w:val="20"/>
          <w:lang w:val="nl-NL"/>
        </w:rPr>
        <w:t xml:space="preserve"> ook</w:t>
      </w:r>
      <w:r w:rsidRPr="00DF4F0A">
        <w:rPr>
          <w:rFonts w:cstheme="minorHAnsi"/>
          <w:sz w:val="20"/>
          <w:szCs w:val="20"/>
          <w:lang w:val="nl-NL"/>
        </w:rPr>
        <w:t xml:space="preserve"> van belang te </w:t>
      </w:r>
      <w:r w:rsidR="00ED1440" w:rsidRPr="00DF4F0A">
        <w:rPr>
          <w:rFonts w:cstheme="minorHAnsi"/>
          <w:sz w:val="20"/>
          <w:szCs w:val="20"/>
          <w:lang w:val="nl-NL"/>
        </w:rPr>
        <w:t xml:space="preserve">bezien waarom een werknemer al dan niet </w:t>
      </w:r>
      <w:r w:rsidRPr="00DF4F0A">
        <w:rPr>
          <w:rFonts w:cstheme="minorHAnsi"/>
          <w:sz w:val="20"/>
          <w:szCs w:val="20"/>
          <w:lang w:val="nl-NL"/>
        </w:rPr>
        <w:t>ernstig verwijtbaar is en wat de redenen hiervoor zijn. Met betrekking tot de schuldgradatie verwijtbaarheid is dit weer</w:t>
      </w:r>
      <w:r w:rsidR="00ED1440" w:rsidRPr="00DF4F0A">
        <w:rPr>
          <w:rFonts w:cstheme="minorHAnsi"/>
          <w:sz w:val="20"/>
          <w:szCs w:val="20"/>
          <w:lang w:val="nl-NL"/>
        </w:rPr>
        <w:t>ge</w:t>
      </w:r>
      <w:r w:rsidRPr="00DF4F0A">
        <w:rPr>
          <w:rFonts w:cstheme="minorHAnsi"/>
          <w:sz w:val="20"/>
          <w:szCs w:val="20"/>
          <w:lang w:val="nl-NL"/>
        </w:rPr>
        <w:t xml:space="preserve">geven in Tabel 4.  </w:t>
      </w:r>
    </w:p>
    <w:p w14:paraId="42CE3C15" w14:textId="77777777" w:rsidR="00A8545C" w:rsidRPr="00DF4F0A" w:rsidRDefault="00A8545C" w:rsidP="001C7D6B">
      <w:pPr>
        <w:contextualSpacing/>
        <w:rPr>
          <w:rFonts w:cstheme="minorHAnsi"/>
          <w:sz w:val="16"/>
          <w:szCs w:val="16"/>
          <w:lang w:val="nl-NL"/>
        </w:rPr>
      </w:pPr>
    </w:p>
    <w:p w14:paraId="7CE3B762" w14:textId="77777777" w:rsidR="00A8545C" w:rsidRPr="00DF4F0A" w:rsidRDefault="00A8545C" w:rsidP="009C0442">
      <w:pPr>
        <w:spacing w:line="240" w:lineRule="auto"/>
        <w:contextualSpacing/>
        <w:rPr>
          <w:rFonts w:cstheme="minorHAnsi"/>
          <w:i/>
          <w:sz w:val="18"/>
          <w:szCs w:val="18"/>
          <w:lang w:val="nl-NL"/>
        </w:rPr>
      </w:pPr>
      <w:r w:rsidRPr="00DF4F0A">
        <w:rPr>
          <w:rFonts w:cstheme="minorHAnsi"/>
          <w:i/>
          <w:sz w:val="18"/>
          <w:szCs w:val="18"/>
          <w:lang w:val="nl-NL"/>
        </w:rPr>
        <w:t xml:space="preserve">Tabel 4: Kwantitatieve weergave redenen geen kwalificatie ernstig verwijtbaar handelen of nalaten </w:t>
      </w:r>
    </w:p>
    <w:tbl>
      <w:tblPr>
        <w:tblStyle w:val="Tabelraster"/>
        <w:tblW w:w="9918" w:type="dxa"/>
        <w:tblLook w:val="04A0" w:firstRow="1" w:lastRow="0" w:firstColumn="1" w:lastColumn="0" w:noHBand="0" w:noVBand="1"/>
      </w:tblPr>
      <w:tblGrid>
        <w:gridCol w:w="2689"/>
        <w:gridCol w:w="3260"/>
        <w:gridCol w:w="3969"/>
      </w:tblGrid>
      <w:tr w:rsidR="00A8545C" w:rsidRPr="00DF4F0A" w14:paraId="46B80B8B" w14:textId="77777777" w:rsidTr="00031A3B">
        <w:tc>
          <w:tcPr>
            <w:tcW w:w="9918" w:type="dxa"/>
            <w:gridSpan w:val="3"/>
          </w:tcPr>
          <w:p w14:paraId="46FF2EED"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(Ernstig) verwijtbaar handelen / nalaten</w:t>
            </w:r>
          </w:p>
        </w:tc>
      </w:tr>
      <w:tr w:rsidR="00A8545C" w:rsidRPr="00A33F5B" w14:paraId="7C43EC4E" w14:textId="77777777" w:rsidTr="00031A3B">
        <w:tc>
          <w:tcPr>
            <w:tcW w:w="2689" w:type="dxa"/>
          </w:tcPr>
          <w:p w14:paraId="1D9FBE59" w14:textId="77777777" w:rsidR="00A8545C" w:rsidRPr="00DF4F0A" w:rsidRDefault="00A8545C" w:rsidP="009C0442">
            <w:pPr>
              <w:contextualSpacing/>
              <w:rPr>
                <w:rFonts w:cstheme="minorHAnsi"/>
                <w:b/>
                <w:sz w:val="18"/>
                <w:szCs w:val="18"/>
                <w:lang w:val="nl-NL"/>
              </w:rPr>
            </w:pPr>
          </w:p>
        </w:tc>
        <w:tc>
          <w:tcPr>
            <w:tcW w:w="3260" w:type="dxa"/>
          </w:tcPr>
          <w:p w14:paraId="1456108F"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44C60894"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Van toepassing op uitspraak nummer:</w:t>
            </w:r>
          </w:p>
        </w:tc>
      </w:tr>
      <w:tr w:rsidR="00A8545C" w:rsidRPr="00DF4F0A" w14:paraId="6AFA18C9" w14:textId="77777777" w:rsidTr="00031A3B">
        <w:tc>
          <w:tcPr>
            <w:tcW w:w="2689" w:type="dxa"/>
          </w:tcPr>
          <w:p w14:paraId="54CD64AB"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Aangedragen gronden zijn niet dermate ernstig als de situaties zoals vermeld in de MvT</w:t>
            </w:r>
          </w:p>
        </w:tc>
        <w:tc>
          <w:tcPr>
            <w:tcW w:w="3260" w:type="dxa"/>
          </w:tcPr>
          <w:p w14:paraId="669BE988"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11</w:t>
            </w:r>
          </w:p>
        </w:tc>
        <w:tc>
          <w:tcPr>
            <w:tcW w:w="3969" w:type="dxa"/>
          </w:tcPr>
          <w:p w14:paraId="065AF873"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1, 3, 4, 7, 8, 9, 10, 12, 13, 17, 22</w:t>
            </w:r>
          </w:p>
        </w:tc>
      </w:tr>
      <w:tr w:rsidR="00A8545C" w:rsidRPr="00DF4F0A" w14:paraId="3F043E1C" w14:textId="77777777" w:rsidTr="00031A3B">
        <w:tc>
          <w:tcPr>
            <w:tcW w:w="2689" w:type="dxa"/>
          </w:tcPr>
          <w:p w14:paraId="1795BC07"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Werknemer had geen opzet / werknemer had niet het oogmerk werkgever op enige wijze te benadelen</w:t>
            </w:r>
          </w:p>
        </w:tc>
        <w:tc>
          <w:tcPr>
            <w:tcW w:w="3260" w:type="dxa"/>
          </w:tcPr>
          <w:p w14:paraId="665B0652"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6</w:t>
            </w:r>
          </w:p>
        </w:tc>
        <w:tc>
          <w:tcPr>
            <w:tcW w:w="3969" w:type="dxa"/>
          </w:tcPr>
          <w:p w14:paraId="4D0E775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2, 6, 9, 11, 14, 23</w:t>
            </w:r>
          </w:p>
        </w:tc>
      </w:tr>
      <w:tr w:rsidR="00A8545C" w:rsidRPr="00DF4F0A" w14:paraId="54EB38FF" w14:textId="77777777" w:rsidTr="00031A3B">
        <w:tc>
          <w:tcPr>
            <w:tcW w:w="2689" w:type="dxa"/>
          </w:tcPr>
          <w:p w14:paraId="20CF904A"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Niet ernstig verwijtbaar zonder verdere opgaaf van reden</w:t>
            </w:r>
          </w:p>
        </w:tc>
        <w:tc>
          <w:tcPr>
            <w:tcW w:w="3260" w:type="dxa"/>
          </w:tcPr>
          <w:p w14:paraId="55DF31B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w:t>
            </w:r>
          </w:p>
        </w:tc>
        <w:tc>
          <w:tcPr>
            <w:tcW w:w="3969" w:type="dxa"/>
          </w:tcPr>
          <w:p w14:paraId="6E83E4B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16, 19</w:t>
            </w:r>
          </w:p>
        </w:tc>
      </w:tr>
      <w:tr w:rsidR="00A8545C" w:rsidRPr="00DF4F0A" w14:paraId="5A69DB9F" w14:textId="77777777" w:rsidTr="00031A3B">
        <w:tc>
          <w:tcPr>
            <w:tcW w:w="2689" w:type="dxa"/>
          </w:tcPr>
          <w:p w14:paraId="5EF65EBC"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Overig</w:t>
            </w:r>
          </w:p>
        </w:tc>
        <w:tc>
          <w:tcPr>
            <w:tcW w:w="3260" w:type="dxa"/>
          </w:tcPr>
          <w:p w14:paraId="2C9D32C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w:t>
            </w:r>
          </w:p>
        </w:tc>
        <w:tc>
          <w:tcPr>
            <w:tcW w:w="3969" w:type="dxa"/>
          </w:tcPr>
          <w:p w14:paraId="25B2E0E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5, 15, 18, 20, 21</w:t>
            </w:r>
          </w:p>
        </w:tc>
      </w:tr>
    </w:tbl>
    <w:p w14:paraId="2A1B5255" w14:textId="77777777" w:rsidR="00A8545C" w:rsidRPr="00DF4F0A" w:rsidRDefault="00A8545C" w:rsidP="001C7D6B">
      <w:pPr>
        <w:contextualSpacing/>
        <w:rPr>
          <w:rFonts w:cstheme="minorHAnsi"/>
          <w:sz w:val="16"/>
          <w:szCs w:val="16"/>
          <w:lang w:val="nl-NL"/>
        </w:rPr>
      </w:pPr>
    </w:p>
    <w:p w14:paraId="75324C1C" w14:textId="77777777" w:rsidR="00A8545C" w:rsidRPr="00DF4F0A" w:rsidRDefault="00A8545C" w:rsidP="003E796A">
      <w:pPr>
        <w:contextualSpacing/>
        <w:jc w:val="both"/>
        <w:rPr>
          <w:rFonts w:cstheme="minorHAnsi"/>
          <w:b/>
          <w:sz w:val="20"/>
          <w:szCs w:val="20"/>
          <w:lang w:val="nl-NL"/>
        </w:rPr>
      </w:pPr>
      <w:r w:rsidRPr="00DF4F0A">
        <w:rPr>
          <w:rFonts w:cstheme="minorHAnsi"/>
          <w:b/>
          <w:sz w:val="20"/>
          <w:szCs w:val="20"/>
          <w:lang w:val="nl-NL"/>
        </w:rPr>
        <w:t>Kwalificatie verwijtbaar</w:t>
      </w:r>
    </w:p>
    <w:p w14:paraId="259EC815" w14:textId="77777777"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Tabel 5 toont op basis van welke redenen de rechter is gekomen tot de kwalificatie verwijtbaar. In de volgende paragraaf wordt hierop inhoudelijk ingegaan. De tabel dient als volgt gelezen te worden. </w:t>
      </w:r>
    </w:p>
    <w:p w14:paraId="576E957C" w14:textId="77777777"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De romeinse cijfers I tot en met III in de tweede, derde en vierde kolom tonen de wettelijke basis waarop de arbeidsovereenkomst is beëindigd, te weten: </w:t>
      </w:r>
    </w:p>
    <w:p w14:paraId="4869974E" w14:textId="77777777" w:rsidR="00A8545C" w:rsidRPr="00DF4F0A" w:rsidRDefault="00A8545C" w:rsidP="003E796A">
      <w:pPr>
        <w:pStyle w:val="Lijstalinea"/>
        <w:numPr>
          <w:ilvl w:val="0"/>
          <w:numId w:val="19"/>
        </w:numPr>
        <w:jc w:val="both"/>
        <w:rPr>
          <w:rFonts w:cstheme="minorHAnsi"/>
          <w:sz w:val="20"/>
          <w:szCs w:val="20"/>
          <w:lang w:val="nl-NL"/>
        </w:rPr>
      </w:pPr>
      <w:r w:rsidRPr="00DF4F0A">
        <w:rPr>
          <w:rFonts w:cstheme="minorHAnsi"/>
          <w:sz w:val="20"/>
          <w:szCs w:val="20"/>
          <w:lang w:val="nl-NL"/>
        </w:rPr>
        <w:t xml:space="preserve">de e-grond (artikel 7:669 lid 3 onder e BW); </w:t>
      </w:r>
    </w:p>
    <w:p w14:paraId="15DE5C56" w14:textId="77777777" w:rsidR="00A8545C" w:rsidRPr="00DF4F0A" w:rsidRDefault="00A8545C" w:rsidP="003E796A">
      <w:pPr>
        <w:pStyle w:val="Lijstalinea"/>
        <w:numPr>
          <w:ilvl w:val="0"/>
          <w:numId w:val="19"/>
        </w:numPr>
        <w:jc w:val="both"/>
        <w:rPr>
          <w:rFonts w:cstheme="minorHAnsi"/>
          <w:sz w:val="20"/>
          <w:szCs w:val="20"/>
          <w:lang w:val="nl-NL"/>
        </w:rPr>
      </w:pPr>
      <w:r w:rsidRPr="00DF4F0A">
        <w:rPr>
          <w:rFonts w:cstheme="minorHAnsi"/>
          <w:sz w:val="20"/>
          <w:szCs w:val="20"/>
          <w:lang w:val="nl-NL"/>
        </w:rPr>
        <w:t>de g-grond (artikel 7:669 lid 3 onder g BW);</w:t>
      </w:r>
    </w:p>
    <w:p w14:paraId="0E891049" w14:textId="743ADC64" w:rsidR="00A8545C" w:rsidRPr="00DF4F0A" w:rsidRDefault="00485B74" w:rsidP="003E796A">
      <w:pPr>
        <w:pStyle w:val="Lijstalinea"/>
        <w:numPr>
          <w:ilvl w:val="0"/>
          <w:numId w:val="19"/>
        </w:numPr>
        <w:jc w:val="both"/>
        <w:rPr>
          <w:rFonts w:cstheme="minorHAnsi"/>
          <w:sz w:val="20"/>
          <w:szCs w:val="20"/>
          <w:lang w:val="nl-NL"/>
        </w:rPr>
      </w:pPr>
      <w:r w:rsidRPr="00DF4F0A">
        <w:rPr>
          <w:rFonts w:cstheme="minorHAnsi"/>
          <w:sz w:val="20"/>
          <w:szCs w:val="20"/>
          <w:lang w:val="nl-NL"/>
        </w:rPr>
        <w:t>a</w:t>
      </w:r>
      <w:r w:rsidR="00A8545C" w:rsidRPr="00DF4F0A">
        <w:rPr>
          <w:rFonts w:cstheme="minorHAnsi"/>
          <w:sz w:val="20"/>
          <w:szCs w:val="20"/>
          <w:lang w:val="nl-NL"/>
        </w:rPr>
        <w:t>ndere gr</w:t>
      </w:r>
      <w:r w:rsidRPr="00DF4F0A">
        <w:rPr>
          <w:rFonts w:cstheme="minorHAnsi"/>
          <w:sz w:val="20"/>
          <w:szCs w:val="20"/>
          <w:lang w:val="nl-NL"/>
        </w:rPr>
        <w:t>onden dan vermeld onder I en II (</w:t>
      </w:r>
      <w:r w:rsidR="00A8545C" w:rsidRPr="00DF4F0A">
        <w:rPr>
          <w:rFonts w:cstheme="minorHAnsi"/>
          <w:sz w:val="20"/>
          <w:szCs w:val="20"/>
          <w:lang w:val="nl-NL"/>
        </w:rPr>
        <w:t>in de tabel aangeduid al</w:t>
      </w:r>
      <w:r w:rsidRPr="00DF4F0A">
        <w:rPr>
          <w:rFonts w:cstheme="minorHAnsi"/>
          <w:sz w:val="20"/>
          <w:szCs w:val="20"/>
          <w:lang w:val="nl-NL"/>
        </w:rPr>
        <w:t>s</w:t>
      </w:r>
      <w:r w:rsidR="00A8545C" w:rsidRPr="00DF4F0A">
        <w:rPr>
          <w:rFonts w:cstheme="minorHAnsi"/>
          <w:sz w:val="20"/>
          <w:szCs w:val="20"/>
          <w:lang w:val="nl-NL"/>
        </w:rPr>
        <w:t xml:space="preserve"> ‘Overig’</w:t>
      </w:r>
      <w:r w:rsidRPr="00DF4F0A">
        <w:rPr>
          <w:rFonts w:cstheme="minorHAnsi"/>
          <w:sz w:val="20"/>
          <w:szCs w:val="20"/>
          <w:lang w:val="nl-NL"/>
        </w:rPr>
        <w:t>)</w:t>
      </w:r>
      <w:r w:rsidR="00A8545C" w:rsidRPr="00DF4F0A">
        <w:rPr>
          <w:rFonts w:cstheme="minorHAnsi"/>
          <w:sz w:val="20"/>
          <w:szCs w:val="20"/>
          <w:lang w:val="nl-NL"/>
        </w:rPr>
        <w:t>.</w:t>
      </w:r>
    </w:p>
    <w:p w14:paraId="3B42671C" w14:textId="77777777"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De cijfers 1 tot en met 8 in de eerste kolom tonen de omstandigheden waarbij er sprake kan zijn van de kwalificatie ernstige verwijtbaarheid aan de werknemerszijde: </w:t>
      </w:r>
    </w:p>
    <w:p w14:paraId="7D7A658D"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 xml:space="preserve">de situatie waarin de werknemer zich schuldig maakt aan diefstal, verduistering, bedrog of andere misdrijven, waardoor hij het vertrouwen van de werkgever onwaardig wordt; </w:t>
      </w:r>
    </w:p>
    <w:p w14:paraId="5B96BDE5"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 xml:space="preserve">de situatie waarin de werknemer in strijd met eigen in de praktijk toegepaste en voor de werknemer kenbare gedragsregels van de organisatie van de werkgever, geld leent uit de bedrijfskas en zulks leidt tot een vertrouwensbreuk; </w:t>
      </w:r>
    </w:p>
    <w:p w14:paraId="40FFD4C8"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lastRenderedPageBreak/>
        <w:t>de situatie waarin de werknemer controlevoorschriften bij ziekte herhaaldelijk, ook na toepassing van loonopschorting, niet naleeft en er hiervoor geen gegronde reden bestaat. Hieronder valt tevens de situatie waarin de werknemer niet heeft voldaan aan het re-integratie traject;</w:t>
      </w:r>
    </w:p>
    <w:p w14:paraId="3192C749"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 xml:space="preserve">de situatie waarin de werknemer veelvuldig en zonder gegronde reden te laat op zijn werk verschijnt, hierdoor de bedrijfsvoering wordt belemmerd en de werkgever de werknemer hier al tevergeefs op heeft aangesproken; </w:t>
      </w:r>
    </w:p>
    <w:p w14:paraId="66F4120F"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de situatie waarin de werknemer op oneigenlijke wijze heeft geprobeerd zijn productiecijfers gunstiger voor te stellen en hij hierdoor het vertrouwen van de werkgever ernstig heeft beschaamd;</w:t>
      </w:r>
    </w:p>
    <w:p w14:paraId="3C65C1C9"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 xml:space="preserve">de situatie waarin de werknemer niet integer heeft gehandeld; </w:t>
      </w:r>
    </w:p>
    <w:p w14:paraId="26C80AEC" w14:textId="0513D012"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de situatie waarin de werknemer niet geschikt is tot het verrichten van de bedongen arb</w:t>
      </w:r>
      <w:r w:rsidR="003E0A6B" w:rsidRPr="00DF4F0A">
        <w:rPr>
          <w:rFonts w:cstheme="minorHAnsi"/>
          <w:sz w:val="20"/>
          <w:szCs w:val="20"/>
          <w:lang w:val="nl-NL"/>
        </w:rPr>
        <w:t>eid (in de tabel weergeven als ‘D</w:t>
      </w:r>
      <w:r w:rsidRPr="00DF4F0A">
        <w:rPr>
          <w:rFonts w:cstheme="minorHAnsi"/>
          <w:sz w:val="20"/>
          <w:szCs w:val="20"/>
          <w:lang w:val="nl-NL"/>
        </w:rPr>
        <w:t>isfunctioneren</w:t>
      </w:r>
      <w:r w:rsidR="003E0A6B" w:rsidRPr="00DF4F0A">
        <w:rPr>
          <w:rFonts w:cstheme="minorHAnsi"/>
          <w:sz w:val="20"/>
          <w:szCs w:val="20"/>
          <w:lang w:val="nl-NL"/>
        </w:rPr>
        <w:t>’</w:t>
      </w:r>
      <w:r w:rsidRPr="00DF4F0A">
        <w:rPr>
          <w:rFonts w:cstheme="minorHAnsi"/>
          <w:sz w:val="20"/>
          <w:szCs w:val="20"/>
          <w:lang w:val="nl-NL"/>
        </w:rPr>
        <w:t xml:space="preserve">); </w:t>
      </w:r>
    </w:p>
    <w:p w14:paraId="6357BD79" w14:textId="77777777" w:rsidR="00A8545C" w:rsidRPr="00DF4F0A" w:rsidRDefault="00A8545C" w:rsidP="003E796A">
      <w:pPr>
        <w:pStyle w:val="Lijstalinea"/>
        <w:numPr>
          <w:ilvl w:val="0"/>
          <w:numId w:val="20"/>
        </w:numPr>
        <w:jc w:val="both"/>
        <w:rPr>
          <w:rFonts w:cstheme="minorHAnsi"/>
          <w:sz w:val="20"/>
          <w:szCs w:val="20"/>
          <w:lang w:val="nl-NL"/>
        </w:rPr>
      </w:pPr>
      <w:r w:rsidRPr="00DF4F0A">
        <w:rPr>
          <w:rFonts w:cstheme="minorHAnsi"/>
          <w:sz w:val="20"/>
          <w:szCs w:val="20"/>
          <w:lang w:val="nl-NL"/>
        </w:rPr>
        <w:t>andere situaties dan vermeld onder 1 tot en met 7 (in de tabel aangeduid als ‘Restcategorie’).</w:t>
      </w:r>
    </w:p>
    <w:p w14:paraId="380CBE92" w14:textId="77777777"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De letters A tot en met E tonen aanvullende elementen die in verschillende uitspraken terugkomen. Deze elementen lijken bij te dragen aan het oordeel of de werknemer (ernstig) verwijtbaar is. Het gaat hierbij om de volgende elementen:</w:t>
      </w:r>
    </w:p>
    <w:p w14:paraId="5BF7CB4B" w14:textId="77777777" w:rsidR="00A8545C" w:rsidRPr="00DF4F0A" w:rsidRDefault="00A8545C" w:rsidP="003E796A">
      <w:pPr>
        <w:pStyle w:val="Lijstalinea"/>
        <w:numPr>
          <w:ilvl w:val="0"/>
          <w:numId w:val="21"/>
        </w:numPr>
        <w:jc w:val="both"/>
        <w:rPr>
          <w:rFonts w:cstheme="minorHAnsi"/>
          <w:sz w:val="20"/>
          <w:szCs w:val="20"/>
          <w:lang w:val="nl-NL"/>
        </w:rPr>
      </w:pPr>
      <w:r w:rsidRPr="00DF4F0A">
        <w:rPr>
          <w:rFonts w:cstheme="minorHAnsi"/>
          <w:sz w:val="20"/>
          <w:szCs w:val="20"/>
          <w:lang w:val="nl-NL"/>
        </w:rPr>
        <w:t>de werknemer is zich er bewust van geweest of had zich er redelijkerwijs bewust van moeten zijn dat zijn gedragingen door werkgever op zijn minst als verwijtbaar gekwalificeerd kunnen worden;</w:t>
      </w:r>
    </w:p>
    <w:p w14:paraId="4C3ED76F" w14:textId="77777777" w:rsidR="00A8545C" w:rsidRPr="00DF4F0A" w:rsidRDefault="00A8545C" w:rsidP="003E796A">
      <w:pPr>
        <w:pStyle w:val="Lijstalinea"/>
        <w:numPr>
          <w:ilvl w:val="0"/>
          <w:numId w:val="21"/>
        </w:numPr>
        <w:jc w:val="both"/>
        <w:rPr>
          <w:rFonts w:cstheme="minorHAnsi"/>
          <w:sz w:val="20"/>
          <w:szCs w:val="20"/>
          <w:lang w:val="nl-NL"/>
        </w:rPr>
      </w:pPr>
      <w:r w:rsidRPr="00DF4F0A">
        <w:rPr>
          <w:rFonts w:cstheme="minorHAnsi"/>
          <w:sz w:val="20"/>
          <w:szCs w:val="20"/>
          <w:lang w:val="nl-NL"/>
        </w:rPr>
        <w:t xml:space="preserve">de werknemer is eerder voor de desbetreffende gedraging(en) gewaarschuwd door werkgever; </w:t>
      </w:r>
    </w:p>
    <w:p w14:paraId="21DB9957" w14:textId="77777777" w:rsidR="00A8545C" w:rsidRPr="00DF4F0A" w:rsidRDefault="00A8545C" w:rsidP="003E796A">
      <w:pPr>
        <w:pStyle w:val="Lijstalinea"/>
        <w:numPr>
          <w:ilvl w:val="0"/>
          <w:numId w:val="21"/>
        </w:numPr>
        <w:jc w:val="both"/>
        <w:rPr>
          <w:rFonts w:cstheme="minorHAnsi"/>
          <w:sz w:val="20"/>
          <w:szCs w:val="20"/>
          <w:lang w:val="nl-NL"/>
        </w:rPr>
      </w:pPr>
      <w:r w:rsidRPr="00DF4F0A">
        <w:rPr>
          <w:rFonts w:cstheme="minorHAnsi"/>
          <w:sz w:val="20"/>
          <w:szCs w:val="20"/>
          <w:lang w:val="nl-NL"/>
        </w:rPr>
        <w:t xml:space="preserve">de gedragingen van de werknemer zijn strijdig met de aard van het bedrijf; </w:t>
      </w:r>
    </w:p>
    <w:p w14:paraId="0096542F" w14:textId="77777777" w:rsidR="00A8545C" w:rsidRPr="00DF4F0A" w:rsidRDefault="00A8545C" w:rsidP="003E796A">
      <w:pPr>
        <w:pStyle w:val="Lijstalinea"/>
        <w:numPr>
          <w:ilvl w:val="0"/>
          <w:numId w:val="21"/>
        </w:numPr>
        <w:jc w:val="both"/>
        <w:rPr>
          <w:rFonts w:cstheme="minorHAnsi"/>
          <w:sz w:val="20"/>
          <w:szCs w:val="20"/>
          <w:lang w:val="nl-NL"/>
        </w:rPr>
      </w:pPr>
      <w:r w:rsidRPr="00DF4F0A">
        <w:rPr>
          <w:rFonts w:cstheme="minorHAnsi"/>
          <w:sz w:val="20"/>
          <w:szCs w:val="20"/>
          <w:lang w:val="nl-NL"/>
        </w:rPr>
        <w:t>de gedragingen van de werknemer zijn niet in lijn met de functie die werknemer vervult;</w:t>
      </w:r>
    </w:p>
    <w:p w14:paraId="22283DAF" w14:textId="4617522D" w:rsidR="00A8545C" w:rsidRPr="00DF4F0A" w:rsidRDefault="00A8545C" w:rsidP="003E796A">
      <w:pPr>
        <w:pStyle w:val="Lijstalinea"/>
        <w:numPr>
          <w:ilvl w:val="0"/>
          <w:numId w:val="21"/>
        </w:numPr>
        <w:jc w:val="both"/>
        <w:rPr>
          <w:rFonts w:cstheme="minorHAnsi"/>
          <w:sz w:val="20"/>
          <w:szCs w:val="20"/>
          <w:lang w:val="nl-NL"/>
        </w:rPr>
      </w:pPr>
      <w:r w:rsidRPr="00DF4F0A">
        <w:rPr>
          <w:rFonts w:cstheme="minorHAnsi"/>
          <w:sz w:val="20"/>
          <w:szCs w:val="20"/>
          <w:lang w:val="nl-NL"/>
        </w:rPr>
        <w:t xml:space="preserve">de gedragingen van de werknemer die overeenkomen met de romeinse cijfers I tot en met III of </w:t>
      </w:r>
      <w:r w:rsidR="00DC11AA" w:rsidRPr="00DF4F0A">
        <w:rPr>
          <w:rFonts w:cstheme="minorHAnsi"/>
          <w:sz w:val="20"/>
          <w:szCs w:val="20"/>
          <w:lang w:val="nl-NL"/>
        </w:rPr>
        <w:t xml:space="preserve">de cijfers 1 tot en met 8 zijn </w:t>
      </w:r>
      <w:r w:rsidRPr="00DF4F0A">
        <w:rPr>
          <w:rFonts w:cstheme="minorHAnsi"/>
          <w:sz w:val="20"/>
          <w:szCs w:val="20"/>
          <w:lang w:val="nl-NL"/>
        </w:rPr>
        <w:t>op zichzelf staand of tezamen voldoende om te komen tot de kw</w:t>
      </w:r>
      <w:r w:rsidR="003E0C12" w:rsidRPr="00DF4F0A">
        <w:rPr>
          <w:rFonts w:cstheme="minorHAnsi"/>
          <w:sz w:val="20"/>
          <w:szCs w:val="20"/>
          <w:lang w:val="nl-NL"/>
        </w:rPr>
        <w:t>alificatie ernstig verwijtbaar (in de tabel vermeld als ‘</w:t>
      </w:r>
      <w:r w:rsidRPr="00DF4F0A">
        <w:rPr>
          <w:rFonts w:cstheme="minorHAnsi"/>
          <w:sz w:val="20"/>
          <w:szCs w:val="20"/>
          <w:lang w:val="nl-NL"/>
        </w:rPr>
        <w:t>Restcategorie</w:t>
      </w:r>
      <w:r w:rsidR="003E0C12" w:rsidRPr="00DF4F0A">
        <w:rPr>
          <w:rFonts w:cstheme="minorHAnsi"/>
          <w:sz w:val="20"/>
          <w:szCs w:val="20"/>
          <w:lang w:val="nl-NL"/>
        </w:rPr>
        <w:t>’)</w:t>
      </w:r>
      <w:r w:rsidRPr="00DF4F0A">
        <w:rPr>
          <w:rFonts w:cstheme="minorHAnsi"/>
          <w:sz w:val="20"/>
          <w:szCs w:val="20"/>
          <w:lang w:val="nl-NL"/>
        </w:rPr>
        <w:t>.</w:t>
      </w:r>
    </w:p>
    <w:p w14:paraId="7CD3154C" w14:textId="40C4D02E"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In tabel 5 zijn de verschillende uitspraken meerdere malen weergegeven, omdat deze uitspraken betrekking hebben op meerdere situaties (1 t/m 8) of betrekking hebben op me</w:t>
      </w:r>
      <w:r w:rsidR="00DC2E87" w:rsidRPr="00DF4F0A">
        <w:rPr>
          <w:rFonts w:cstheme="minorHAnsi"/>
          <w:sz w:val="20"/>
          <w:szCs w:val="20"/>
          <w:lang w:val="nl-NL"/>
        </w:rPr>
        <w:t>erdere aanvullende elementen (“A” t/m “E</w:t>
      </w:r>
      <w:r w:rsidRPr="00DF4F0A">
        <w:rPr>
          <w:rFonts w:cstheme="minorHAnsi"/>
          <w:sz w:val="20"/>
          <w:szCs w:val="20"/>
          <w:lang w:val="nl-NL"/>
        </w:rPr>
        <w:t xml:space="preserve">”). </w:t>
      </w:r>
    </w:p>
    <w:p w14:paraId="48E50F30" w14:textId="6CBEFA14" w:rsidR="00A8545C" w:rsidRPr="00DF4F0A" w:rsidRDefault="00A8545C" w:rsidP="001C7D6B">
      <w:pPr>
        <w:contextualSpacing/>
        <w:rPr>
          <w:rFonts w:cstheme="minorHAnsi"/>
          <w:sz w:val="20"/>
          <w:szCs w:val="20"/>
          <w:lang w:val="nl-NL"/>
        </w:rPr>
      </w:pPr>
    </w:p>
    <w:p w14:paraId="16848F5D" w14:textId="77777777" w:rsidR="00A8545C" w:rsidRPr="00DF4F0A" w:rsidRDefault="00A8545C" w:rsidP="009C0442">
      <w:pPr>
        <w:spacing w:line="240" w:lineRule="auto"/>
        <w:contextualSpacing/>
        <w:rPr>
          <w:rFonts w:cstheme="minorHAnsi"/>
          <w:i/>
          <w:sz w:val="18"/>
          <w:szCs w:val="18"/>
          <w:lang w:val="nl-NL"/>
        </w:rPr>
      </w:pPr>
      <w:r w:rsidRPr="00DF4F0A">
        <w:rPr>
          <w:rFonts w:cstheme="minorHAnsi"/>
          <w:i/>
          <w:sz w:val="18"/>
          <w:szCs w:val="18"/>
          <w:lang w:val="nl-NL"/>
        </w:rPr>
        <w:t xml:space="preserve">Tabel 5. Kwantitatieve </w:t>
      </w:r>
      <w:r w:rsidRPr="00DF4F0A">
        <w:rPr>
          <w:rFonts w:cstheme="minorHAnsi"/>
          <w:sz w:val="18"/>
          <w:szCs w:val="18"/>
          <w:lang w:val="nl-NL"/>
        </w:rPr>
        <w:t>weergave</w:t>
      </w:r>
      <w:r w:rsidRPr="00DF4F0A">
        <w:rPr>
          <w:rFonts w:cstheme="minorHAnsi"/>
          <w:i/>
          <w:sz w:val="18"/>
          <w:szCs w:val="18"/>
          <w:lang w:val="nl-NL"/>
        </w:rPr>
        <w:t xml:space="preserve"> kwalificatie verwijtbaar</w:t>
      </w:r>
    </w:p>
    <w:tbl>
      <w:tblPr>
        <w:tblStyle w:val="Tabelraster"/>
        <w:tblW w:w="9333" w:type="dxa"/>
        <w:tblLook w:val="04A0" w:firstRow="1" w:lastRow="0" w:firstColumn="1" w:lastColumn="0" w:noHBand="0" w:noVBand="1"/>
      </w:tblPr>
      <w:tblGrid>
        <w:gridCol w:w="4361"/>
        <w:gridCol w:w="1417"/>
        <w:gridCol w:w="1276"/>
        <w:gridCol w:w="1418"/>
        <w:gridCol w:w="861"/>
      </w:tblGrid>
      <w:tr w:rsidR="00A8545C" w:rsidRPr="00DF4F0A" w14:paraId="33EE01E5" w14:textId="77777777" w:rsidTr="004F6B3E">
        <w:tc>
          <w:tcPr>
            <w:tcW w:w="4361" w:type="dxa"/>
            <w:tcBorders>
              <w:top w:val="single" w:sz="18" w:space="0" w:color="auto"/>
              <w:left w:val="single" w:sz="18" w:space="0" w:color="auto"/>
              <w:bottom w:val="single" w:sz="18" w:space="0" w:color="auto"/>
              <w:right w:val="single" w:sz="18" w:space="0" w:color="auto"/>
            </w:tcBorders>
          </w:tcPr>
          <w:p w14:paraId="767C9DFA" w14:textId="77777777" w:rsidR="00A8545C" w:rsidRPr="00DF4F0A" w:rsidRDefault="00A8545C" w:rsidP="009C0442">
            <w:pPr>
              <w:contextualSpacing/>
              <w:rPr>
                <w:rFonts w:cstheme="minorHAnsi"/>
                <w:b/>
                <w:sz w:val="18"/>
                <w:szCs w:val="18"/>
                <w:lang w:val="nl-NL"/>
              </w:rPr>
            </w:pPr>
          </w:p>
        </w:tc>
        <w:tc>
          <w:tcPr>
            <w:tcW w:w="1417" w:type="dxa"/>
            <w:tcBorders>
              <w:top w:val="single" w:sz="18" w:space="0" w:color="auto"/>
              <w:left w:val="single" w:sz="18" w:space="0" w:color="auto"/>
              <w:bottom w:val="single" w:sz="18" w:space="0" w:color="auto"/>
            </w:tcBorders>
          </w:tcPr>
          <w:p w14:paraId="25C56CB1"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I</w:t>
            </w:r>
          </w:p>
          <w:p w14:paraId="21E7994B"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E-Grond</w:t>
            </w:r>
          </w:p>
        </w:tc>
        <w:tc>
          <w:tcPr>
            <w:tcW w:w="1276" w:type="dxa"/>
            <w:tcBorders>
              <w:top w:val="single" w:sz="18" w:space="0" w:color="auto"/>
              <w:bottom w:val="single" w:sz="18" w:space="0" w:color="auto"/>
            </w:tcBorders>
          </w:tcPr>
          <w:p w14:paraId="4CF0A7AA"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II</w:t>
            </w:r>
          </w:p>
          <w:p w14:paraId="475D014B"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G-Grond</w:t>
            </w:r>
          </w:p>
        </w:tc>
        <w:tc>
          <w:tcPr>
            <w:tcW w:w="1418" w:type="dxa"/>
            <w:tcBorders>
              <w:top w:val="single" w:sz="18" w:space="0" w:color="auto"/>
              <w:bottom w:val="single" w:sz="18" w:space="0" w:color="auto"/>
              <w:right w:val="double" w:sz="4" w:space="0" w:color="auto"/>
            </w:tcBorders>
          </w:tcPr>
          <w:p w14:paraId="56078099"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III</w:t>
            </w:r>
          </w:p>
          <w:p w14:paraId="78DD4C10"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 xml:space="preserve">Overig </w:t>
            </w:r>
          </w:p>
        </w:tc>
        <w:tc>
          <w:tcPr>
            <w:tcW w:w="861" w:type="dxa"/>
            <w:tcBorders>
              <w:top w:val="single" w:sz="18" w:space="0" w:color="auto"/>
              <w:left w:val="double" w:sz="4" w:space="0" w:color="auto"/>
              <w:bottom w:val="single" w:sz="18" w:space="0" w:color="auto"/>
              <w:right w:val="single" w:sz="18" w:space="0" w:color="auto"/>
            </w:tcBorders>
          </w:tcPr>
          <w:p w14:paraId="5CBC03E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Totaal </w:t>
            </w:r>
          </w:p>
        </w:tc>
      </w:tr>
      <w:tr w:rsidR="00A8545C" w:rsidRPr="00DF4F0A" w14:paraId="7271D9E2" w14:textId="77777777" w:rsidTr="004F6B3E">
        <w:tc>
          <w:tcPr>
            <w:tcW w:w="4361" w:type="dxa"/>
            <w:tcBorders>
              <w:top w:val="single" w:sz="18" w:space="0" w:color="auto"/>
              <w:left w:val="single" w:sz="18" w:space="0" w:color="auto"/>
              <w:right w:val="single" w:sz="18" w:space="0" w:color="auto"/>
            </w:tcBorders>
          </w:tcPr>
          <w:p w14:paraId="4CCB6D48"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1</w:t>
            </w:r>
          </w:p>
          <w:p w14:paraId="332C3AC0"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Misdrijf</w:t>
            </w:r>
          </w:p>
        </w:tc>
        <w:tc>
          <w:tcPr>
            <w:tcW w:w="1417" w:type="dxa"/>
            <w:tcBorders>
              <w:top w:val="single" w:sz="18" w:space="0" w:color="auto"/>
              <w:left w:val="single" w:sz="18" w:space="0" w:color="auto"/>
            </w:tcBorders>
          </w:tcPr>
          <w:p w14:paraId="42D6983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10</w:t>
            </w:r>
          </w:p>
        </w:tc>
        <w:tc>
          <w:tcPr>
            <w:tcW w:w="1276" w:type="dxa"/>
            <w:tcBorders>
              <w:top w:val="single" w:sz="18" w:space="0" w:color="auto"/>
            </w:tcBorders>
          </w:tcPr>
          <w:p w14:paraId="3D994B5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top w:val="single" w:sz="18" w:space="0" w:color="auto"/>
              <w:right w:val="double" w:sz="4" w:space="0" w:color="auto"/>
            </w:tcBorders>
          </w:tcPr>
          <w:p w14:paraId="3CED3E80"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top w:val="single" w:sz="18" w:space="0" w:color="auto"/>
              <w:left w:val="double" w:sz="4" w:space="0" w:color="auto"/>
              <w:right w:val="single" w:sz="18" w:space="0" w:color="auto"/>
            </w:tcBorders>
          </w:tcPr>
          <w:p w14:paraId="748376CF"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1</w:t>
            </w:r>
          </w:p>
        </w:tc>
      </w:tr>
      <w:tr w:rsidR="00A8545C" w:rsidRPr="00DF4F0A" w14:paraId="20941788" w14:textId="77777777" w:rsidTr="004F6B3E">
        <w:tc>
          <w:tcPr>
            <w:tcW w:w="4361" w:type="dxa"/>
            <w:tcBorders>
              <w:left w:val="single" w:sz="18" w:space="0" w:color="auto"/>
              <w:right w:val="single" w:sz="18" w:space="0" w:color="auto"/>
            </w:tcBorders>
          </w:tcPr>
          <w:p w14:paraId="14C0A884" w14:textId="7CA24101"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2</w:t>
            </w:r>
          </w:p>
          <w:p w14:paraId="3E0D9BB5" w14:textId="3EC4D2A7" w:rsidR="00A8545C" w:rsidRPr="00DF4F0A" w:rsidRDefault="009C0442" w:rsidP="009C0442">
            <w:pPr>
              <w:contextualSpacing/>
              <w:jc w:val="center"/>
              <w:rPr>
                <w:rFonts w:cstheme="minorHAnsi"/>
                <w:i/>
                <w:sz w:val="18"/>
                <w:szCs w:val="18"/>
                <w:lang w:val="nl-NL"/>
              </w:rPr>
            </w:pPr>
            <w:r w:rsidRPr="00DF4F0A">
              <w:rPr>
                <w:rFonts w:cstheme="minorHAnsi"/>
                <w:i/>
                <w:sz w:val="18"/>
                <w:szCs w:val="18"/>
                <w:lang w:val="nl-NL"/>
              </w:rPr>
              <w:t xml:space="preserve">Schending </w:t>
            </w:r>
            <w:r w:rsidR="00A8545C" w:rsidRPr="00DF4F0A">
              <w:rPr>
                <w:rFonts w:cstheme="minorHAnsi"/>
                <w:i/>
                <w:sz w:val="18"/>
                <w:szCs w:val="18"/>
                <w:lang w:val="nl-NL"/>
              </w:rPr>
              <w:t>Gedragsregels</w:t>
            </w:r>
          </w:p>
        </w:tc>
        <w:tc>
          <w:tcPr>
            <w:tcW w:w="1417" w:type="dxa"/>
            <w:tcBorders>
              <w:left w:val="single" w:sz="18" w:space="0" w:color="auto"/>
            </w:tcBorders>
          </w:tcPr>
          <w:p w14:paraId="2B1B3AB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2, 3, 14, 15, 17, 22</w:t>
            </w:r>
          </w:p>
        </w:tc>
        <w:tc>
          <w:tcPr>
            <w:tcW w:w="1276" w:type="dxa"/>
          </w:tcPr>
          <w:p w14:paraId="4EA8F8D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16 </w:t>
            </w:r>
          </w:p>
        </w:tc>
        <w:tc>
          <w:tcPr>
            <w:tcW w:w="1418" w:type="dxa"/>
            <w:tcBorders>
              <w:right w:val="double" w:sz="4" w:space="0" w:color="auto"/>
            </w:tcBorders>
          </w:tcPr>
          <w:p w14:paraId="435E3E72"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21</w:t>
            </w:r>
          </w:p>
        </w:tc>
        <w:tc>
          <w:tcPr>
            <w:tcW w:w="861" w:type="dxa"/>
            <w:tcBorders>
              <w:left w:val="double" w:sz="4" w:space="0" w:color="auto"/>
              <w:right w:val="single" w:sz="18" w:space="0" w:color="auto"/>
            </w:tcBorders>
          </w:tcPr>
          <w:p w14:paraId="118E710F"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8</w:t>
            </w:r>
          </w:p>
        </w:tc>
      </w:tr>
      <w:tr w:rsidR="00A8545C" w:rsidRPr="00DF4F0A" w14:paraId="7D2465E6" w14:textId="77777777" w:rsidTr="004F6B3E">
        <w:tc>
          <w:tcPr>
            <w:tcW w:w="4361" w:type="dxa"/>
            <w:tcBorders>
              <w:left w:val="single" w:sz="18" w:space="0" w:color="auto"/>
              <w:right w:val="single" w:sz="18" w:space="0" w:color="auto"/>
            </w:tcBorders>
          </w:tcPr>
          <w:p w14:paraId="6C577008" w14:textId="0DF20D58"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3</w:t>
            </w:r>
          </w:p>
          <w:p w14:paraId="7171C283" w14:textId="682EBE64" w:rsidR="00A8545C" w:rsidRPr="00DF4F0A" w:rsidRDefault="009C0442" w:rsidP="009C0442">
            <w:pPr>
              <w:contextualSpacing/>
              <w:jc w:val="center"/>
              <w:rPr>
                <w:rFonts w:cstheme="minorHAnsi"/>
                <w:b/>
                <w:sz w:val="18"/>
                <w:szCs w:val="18"/>
                <w:lang w:val="nl-NL"/>
              </w:rPr>
            </w:pPr>
            <w:r w:rsidRPr="00DF4F0A">
              <w:rPr>
                <w:rFonts w:cstheme="minorHAnsi"/>
                <w:i/>
                <w:sz w:val="18"/>
                <w:szCs w:val="18"/>
                <w:lang w:val="nl-NL"/>
              </w:rPr>
              <w:t>Schending Ziektevoorschriften</w:t>
            </w:r>
          </w:p>
        </w:tc>
        <w:tc>
          <w:tcPr>
            <w:tcW w:w="1417" w:type="dxa"/>
            <w:tcBorders>
              <w:left w:val="single" w:sz="18" w:space="0" w:color="auto"/>
            </w:tcBorders>
          </w:tcPr>
          <w:p w14:paraId="3440131A"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7, 19, 20</w:t>
            </w:r>
          </w:p>
        </w:tc>
        <w:tc>
          <w:tcPr>
            <w:tcW w:w="1276" w:type="dxa"/>
          </w:tcPr>
          <w:p w14:paraId="19299B7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6C3F22D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5,21</w:t>
            </w:r>
          </w:p>
        </w:tc>
        <w:tc>
          <w:tcPr>
            <w:tcW w:w="861" w:type="dxa"/>
            <w:tcBorders>
              <w:left w:val="double" w:sz="4" w:space="0" w:color="auto"/>
              <w:right w:val="single" w:sz="18" w:space="0" w:color="auto"/>
            </w:tcBorders>
          </w:tcPr>
          <w:p w14:paraId="4D2770EF"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5</w:t>
            </w:r>
          </w:p>
        </w:tc>
      </w:tr>
      <w:tr w:rsidR="00A8545C" w:rsidRPr="00DF4F0A" w14:paraId="2527399F" w14:textId="77777777" w:rsidTr="004F6B3E">
        <w:tc>
          <w:tcPr>
            <w:tcW w:w="4361" w:type="dxa"/>
            <w:tcBorders>
              <w:left w:val="single" w:sz="18" w:space="0" w:color="auto"/>
              <w:right w:val="single" w:sz="18" w:space="0" w:color="auto"/>
            </w:tcBorders>
          </w:tcPr>
          <w:p w14:paraId="78662A07"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4</w:t>
            </w:r>
          </w:p>
          <w:p w14:paraId="026749F4" w14:textId="634014D2"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Te laat</w:t>
            </w:r>
            <w:r w:rsidR="009C0442" w:rsidRPr="00DF4F0A">
              <w:rPr>
                <w:rFonts w:cstheme="minorHAnsi"/>
                <w:i/>
                <w:sz w:val="18"/>
                <w:szCs w:val="18"/>
                <w:lang w:val="nl-NL"/>
              </w:rPr>
              <w:t xml:space="preserve"> op werk verschijnen</w:t>
            </w:r>
          </w:p>
        </w:tc>
        <w:tc>
          <w:tcPr>
            <w:tcW w:w="1417" w:type="dxa"/>
            <w:tcBorders>
              <w:left w:val="single" w:sz="18" w:space="0" w:color="auto"/>
            </w:tcBorders>
          </w:tcPr>
          <w:p w14:paraId="4F8CCF69"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276" w:type="dxa"/>
          </w:tcPr>
          <w:p w14:paraId="67FDCAB5"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0E567140"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25436284"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0</w:t>
            </w:r>
          </w:p>
        </w:tc>
      </w:tr>
      <w:tr w:rsidR="00A8545C" w:rsidRPr="00DF4F0A" w14:paraId="69552349" w14:textId="77777777" w:rsidTr="004F6B3E">
        <w:tc>
          <w:tcPr>
            <w:tcW w:w="4361" w:type="dxa"/>
            <w:tcBorders>
              <w:left w:val="single" w:sz="18" w:space="0" w:color="auto"/>
              <w:right w:val="single" w:sz="18" w:space="0" w:color="auto"/>
            </w:tcBorders>
          </w:tcPr>
          <w:p w14:paraId="6CDA502A" w14:textId="77777777" w:rsidR="00A8545C" w:rsidRPr="00DF4F0A" w:rsidRDefault="00A8545C" w:rsidP="009C0442">
            <w:pPr>
              <w:contextualSpacing/>
              <w:jc w:val="center"/>
              <w:rPr>
                <w:rFonts w:cstheme="minorHAnsi"/>
                <w:b/>
                <w:i/>
                <w:sz w:val="18"/>
                <w:szCs w:val="18"/>
                <w:lang w:val="nl-NL"/>
              </w:rPr>
            </w:pPr>
            <w:r w:rsidRPr="00DF4F0A">
              <w:rPr>
                <w:rFonts w:cstheme="minorHAnsi"/>
                <w:b/>
                <w:i/>
                <w:sz w:val="18"/>
                <w:szCs w:val="18"/>
                <w:lang w:val="nl-NL"/>
              </w:rPr>
              <w:t>5</w:t>
            </w:r>
          </w:p>
          <w:p w14:paraId="0E425F6F" w14:textId="2B746AD8" w:rsidR="00A8545C" w:rsidRPr="00DF4F0A" w:rsidRDefault="009C0442" w:rsidP="009C0442">
            <w:pPr>
              <w:contextualSpacing/>
              <w:jc w:val="center"/>
              <w:rPr>
                <w:rFonts w:cstheme="minorHAnsi"/>
                <w:i/>
                <w:sz w:val="18"/>
                <w:szCs w:val="18"/>
                <w:lang w:val="nl-NL"/>
              </w:rPr>
            </w:pPr>
            <w:r w:rsidRPr="00DF4F0A">
              <w:rPr>
                <w:rFonts w:cstheme="minorHAnsi"/>
                <w:i/>
                <w:sz w:val="18"/>
                <w:szCs w:val="18"/>
                <w:lang w:val="nl-NL"/>
              </w:rPr>
              <w:t>Foutieve weergave p</w:t>
            </w:r>
            <w:r w:rsidR="00A8545C" w:rsidRPr="00DF4F0A">
              <w:rPr>
                <w:rFonts w:cstheme="minorHAnsi"/>
                <w:i/>
                <w:sz w:val="18"/>
                <w:szCs w:val="18"/>
                <w:lang w:val="nl-NL"/>
              </w:rPr>
              <w:t>roductiecijfers</w:t>
            </w:r>
          </w:p>
        </w:tc>
        <w:tc>
          <w:tcPr>
            <w:tcW w:w="1417" w:type="dxa"/>
            <w:tcBorders>
              <w:left w:val="single" w:sz="18" w:space="0" w:color="auto"/>
            </w:tcBorders>
          </w:tcPr>
          <w:p w14:paraId="2353E8B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276" w:type="dxa"/>
          </w:tcPr>
          <w:p w14:paraId="651266BA"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0DFBCFA8"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105A0A98"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0</w:t>
            </w:r>
          </w:p>
        </w:tc>
      </w:tr>
      <w:tr w:rsidR="00A8545C" w:rsidRPr="00DF4F0A" w14:paraId="5EAE157D" w14:textId="77777777" w:rsidTr="004F6B3E">
        <w:tc>
          <w:tcPr>
            <w:tcW w:w="4361" w:type="dxa"/>
            <w:tcBorders>
              <w:left w:val="single" w:sz="18" w:space="0" w:color="auto"/>
              <w:right w:val="single" w:sz="18" w:space="0" w:color="auto"/>
            </w:tcBorders>
          </w:tcPr>
          <w:p w14:paraId="02379EF6"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6</w:t>
            </w:r>
          </w:p>
          <w:p w14:paraId="2AD9E503"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Integriteit</w:t>
            </w:r>
          </w:p>
        </w:tc>
        <w:tc>
          <w:tcPr>
            <w:tcW w:w="1417" w:type="dxa"/>
            <w:tcBorders>
              <w:left w:val="single" w:sz="18" w:space="0" w:color="auto"/>
            </w:tcBorders>
          </w:tcPr>
          <w:p w14:paraId="04336CED"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8, 11</w:t>
            </w:r>
          </w:p>
        </w:tc>
        <w:tc>
          <w:tcPr>
            <w:tcW w:w="1276" w:type="dxa"/>
          </w:tcPr>
          <w:p w14:paraId="43E6797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7BCFB5DB"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6A807FA7"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2</w:t>
            </w:r>
          </w:p>
        </w:tc>
      </w:tr>
      <w:tr w:rsidR="00A8545C" w:rsidRPr="00DF4F0A" w14:paraId="42FDB29D" w14:textId="77777777" w:rsidTr="004F6B3E">
        <w:tc>
          <w:tcPr>
            <w:tcW w:w="4361" w:type="dxa"/>
            <w:tcBorders>
              <w:left w:val="single" w:sz="18" w:space="0" w:color="auto"/>
              <w:right w:val="single" w:sz="18" w:space="0" w:color="auto"/>
            </w:tcBorders>
          </w:tcPr>
          <w:p w14:paraId="577B44DC"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7</w:t>
            </w:r>
          </w:p>
          <w:p w14:paraId="2F0D8DB4"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Disfunctioneren</w:t>
            </w:r>
          </w:p>
        </w:tc>
        <w:tc>
          <w:tcPr>
            <w:tcW w:w="1417" w:type="dxa"/>
            <w:tcBorders>
              <w:left w:val="single" w:sz="18" w:space="0" w:color="auto"/>
            </w:tcBorders>
          </w:tcPr>
          <w:p w14:paraId="36020DC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17</w:t>
            </w:r>
          </w:p>
        </w:tc>
        <w:tc>
          <w:tcPr>
            <w:tcW w:w="1276" w:type="dxa"/>
          </w:tcPr>
          <w:p w14:paraId="07D86265"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134365E8"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1BA9250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1</w:t>
            </w:r>
          </w:p>
        </w:tc>
      </w:tr>
      <w:tr w:rsidR="00A8545C" w:rsidRPr="00DF4F0A" w14:paraId="751E348A" w14:textId="77777777" w:rsidTr="004F6B3E">
        <w:tc>
          <w:tcPr>
            <w:tcW w:w="4361" w:type="dxa"/>
            <w:tcBorders>
              <w:left w:val="single" w:sz="18" w:space="0" w:color="auto"/>
              <w:bottom w:val="double" w:sz="4" w:space="0" w:color="auto"/>
              <w:right w:val="single" w:sz="18" w:space="0" w:color="auto"/>
            </w:tcBorders>
          </w:tcPr>
          <w:p w14:paraId="19BA18AA"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8</w:t>
            </w:r>
          </w:p>
          <w:p w14:paraId="1350ED41" w14:textId="594CA5BA" w:rsidR="00A8545C" w:rsidRPr="00DF4F0A" w:rsidRDefault="009C0442" w:rsidP="009C0442">
            <w:pPr>
              <w:contextualSpacing/>
              <w:jc w:val="center"/>
              <w:rPr>
                <w:rFonts w:cstheme="minorHAnsi"/>
                <w:b/>
                <w:sz w:val="18"/>
                <w:szCs w:val="18"/>
                <w:lang w:val="nl-NL"/>
              </w:rPr>
            </w:pPr>
            <w:r w:rsidRPr="00DF4F0A">
              <w:rPr>
                <w:rFonts w:cstheme="minorHAnsi"/>
                <w:i/>
                <w:sz w:val="18"/>
                <w:szCs w:val="18"/>
                <w:lang w:val="nl-NL"/>
              </w:rPr>
              <w:t>Restcategorie</w:t>
            </w:r>
          </w:p>
        </w:tc>
        <w:tc>
          <w:tcPr>
            <w:tcW w:w="1417" w:type="dxa"/>
            <w:tcBorders>
              <w:left w:val="single" w:sz="18" w:space="0" w:color="auto"/>
              <w:bottom w:val="double" w:sz="4" w:space="0" w:color="auto"/>
            </w:tcBorders>
          </w:tcPr>
          <w:p w14:paraId="22AA92A2"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 xml:space="preserve">1, 6, (9), 13, 18, 23 </w:t>
            </w:r>
          </w:p>
        </w:tc>
        <w:tc>
          <w:tcPr>
            <w:tcW w:w="1276" w:type="dxa"/>
            <w:tcBorders>
              <w:bottom w:val="double" w:sz="4" w:space="0" w:color="auto"/>
            </w:tcBorders>
          </w:tcPr>
          <w:p w14:paraId="04C8174A"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4, 12</w:t>
            </w:r>
          </w:p>
        </w:tc>
        <w:tc>
          <w:tcPr>
            <w:tcW w:w="1418" w:type="dxa"/>
            <w:tcBorders>
              <w:bottom w:val="double" w:sz="4" w:space="0" w:color="auto"/>
              <w:right w:val="double" w:sz="4" w:space="0" w:color="auto"/>
            </w:tcBorders>
          </w:tcPr>
          <w:p w14:paraId="0B321B79"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861" w:type="dxa"/>
            <w:tcBorders>
              <w:left w:val="double" w:sz="4" w:space="0" w:color="auto"/>
              <w:bottom w:val="double" w:sz="4" w:space="0" w:color="auto"/>
              <w:right w:val="single" w:sz="18" w:space="0" w:color="auto"/>
            </w:tcBorders>
          </w:tcPr>
          <w:p w14:paraId="1C549D2B"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8</w:t>
            </w:r>
          </w:p>
        </w:tc>
      </w:tr>
      <w:tr w:rsidR="00A8545C" w:rsidRPr="00DF4F0A" w14:paraId="35BF19A0" w14:textId="77777777" w:rsidTr="004F6B3E">
        <w:tc>
          <w:tcPr>
            <w:tcW w:w="4361" w:type="dxa"/>
            <w:tcBorders>
              <w:top w:val="double" w:sz="4" w:space="0" w:color="auto"/>
              <w:left w:val="single" w:sz="18" w:space="0" w:color="auto"/>
              <w:bottom w:val="double" w:sz="4" w:space="0" w:color="auto"/>
              <w:right w:val="single" w:sz="18" w:space="0" w:color="auto"/>
            </w:tcBorders>
            <w:shd w:val="clear" w:color="auto" w:fill="FFFFFF" w:themeFill="background1"/>
          </w:tcPr>
          <w:p w14:paraId="22D27BA2" w14:textId="2F2C5A12" w:rsidR="00A8545C" w:rsidRPr="00DF4F0A" w:rsidRDefault="009C0442" w:rsidP="009C0442">
            <w:pPr>
              <w:contextualSpacing/>
              <w:rPr>
                <w:rFonts w:cstheme="minorHAnsi"/>
                <w:b/>
                <w:sz w:val="18"/>
                <w:szCs w:val="18"/>
                <w:lang w:val="nl-NL"/>
              </w:rPr>
            </w:pPr>
            <w:r w:rsidRPr="00DF4F0A">
              <w:rPr>
                <w:rFonts w:cstheme="minorHAnsi"/>
                <w:b/>
                <w:sz w:val="18"/>
                <w:szCs w:val="18"/>
                <w:lang w:val="nl-NL"/>
              </w:rPr>
              <w:t xml:space="preserve">Aantal </w:t>
            </w:r>
            <w:r w:rsidR="003E796A" w:rsidRPr="00DF4F0A">
              <w:rPr>
                <w:rFonts w:cstheme="minorHAnsi"/>
                <w:b/>
                <w:sz w:val="18"/>
                <w:szCs w:val="18"/>
                <w:lang w:val="nl-NL"/>
              </w:rPr>
              <w:t>u</w:t>
            </w:r>
            <w:r w:rsidR="00A8545C" w:rsidRPr="00DF4F0A">
              <w:rPr>
                <w:rFonts w:cstheme="minorHAnsi"/>
                <w:b/>
                <w:sz w:val="18"/>
                <w:szCs w:val="18"/>
                <w:lang w:val="nl-NL"/>
              </w:rPr>
              <w:t>itspraken</w:t>
            </w:r>
            <w:r w:rsidR="004F6B3E" w:rsidRPr="00DF4F0A">
              <w:rPr>
                <w:rFonts w:cstheme="minorHAnsi"/>
                <w:b/>
                <w:sz w:val="18"/>
                <w:szCs w:val="18"/>
                <w:lang w:val="nl-NL"/>
              </w:rPr>
              <w:t xml:space="preserve"> (zonder herhaling van uitspraken</w:t>
            </w:r>
            <w:r w:rsidR="003E796A" w:rsidRPr="00DF4F0A">
              <w:rPr>
                <w:rFonts w:cstheme="minorHAnsi"/>
                <w:b/>
                <w:sz w:val="18"/>
                <w:szCs w:val="18"/>
                <w:lang w:val="nl-NL"/>
              </w:rPr>
              <w:t>)</w:t>
            </w:r>
          </w:p>
        </w:tc>
        <w:tc>
          <w:tcPr>
            <w:tcW w:w="1417" w:type="dxa"/>
            <w:tcBorders>
              <w:top w:val="double" w:sz="4" w:space="0" w:color="auto"/>
              <w:left w:val="single" w:sz="18" w:space="0" w:color="auto"/>
              <w:bottom w:val="double" w:sz="4" w:space="0" w:color="auto"/>
            </w:tcBorders>
            <w:shd w:val="clear" w:color="auto" w:fill="FFFFFF" w:themeFill="background1"/>
          </w:tcPr>
          <w:p w14:paraId="7FDDC619"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18</w:t>
            </w:r>
          </w:p>
        </w:tc>
        <w:tc>
          <w:tcPr>
            <w:tcW w:w="1276" w:type="dxa"/>
            <w:tcBorders>
              <w:top w:val="double" w:sz="4" w:space="0" w:color="auto"/>
              <w:bottom w:val="double" w:sz="4" w:space="0" w:color="auto"/>
            </w:tcBorders>
            <w:shd w:val="clear" w:color="auto" w:fill="FFFFFF" w:themeFill="background1"/>
          </w:tcPr>
          <w:p w14:paraId="7A059B86"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3</w:t>
            </w:r>
          </w:p>
        </w:tc>
        <w:tc>
          <w:tcPr>
            <w:tcW w:w="1418" w:type="dxa"/>
            <w:tcBorders>
              <w:top w:val="double" w:sz="4" w:space="0" w:color="auto"/>
              <w:bottom w:val="double" w:sz="4" w:space="0" w:color="auto"/>
              <w:right w:val="double" w:sz="4" w:space="0" w:color="auto"/>
            </w:tcBorders>
            <w:shd w:val="clear" w:color="auto" w:fill="FFFFFF" w:themeFill="background1"/>
          </w:tcPr>
          <w:p w14:paraId="442C59FE"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2</w:t>
            </w:r>
          </w:p>
        </w:tc>
        <w:tc>
          <w:tcPr>
            <w:tcW w:w="861" w:type="dxa"/>
            <w:tcBorders>
              <w:top w:val="double" w:sz="4" w:space="0" w:color="auto"/>
              <w:left w:val="double" w:sz="4" w:space="0" w:color="auto"/>
              <w:bottom w:val="double" w:sz="4" w:space="0" w:color="auto"/>
              <w:right w:val="single" w:sz="18" w:space="0" w:color="auto"/>
            </w:tcBorders>
            <w:shd w:val="clear" w:color="auto" w:fill="000000" w:themeFill="text1"/>
          </w:tcPr>
          <w:p w14:paraId="748537EB"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 xml:space="preserve">    </w:t>
            </w:r>
          </w:p>
        </w:tc>
      </w:tr>
      <w:tr w:rsidR="00A8545C" w:rsidRPr="00DF4F0A" w14:paraId="77C1F01D" w14:textId="77777777" w:rsidTr="004F6B3E">
        <w:tc>
          <w:tcPr>
            <w:tcW w:w="4361" w:type="dxa"/>
            <w:tcBorders>
              <w:left w:val="single" w:sz="18" w:space="0" w:color="auto"/>
              <w:right w:val="single" w:sz="18" w:space="0" w:color="auto"/>
            </w:tcBorders>
          </w:tcPr>
          <w:p w14:paraId="7F46CE49"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A</w:t>
            </w:r>
          </w:p>
          <w:p w14:paraId="5A64CB71"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Bewust</w:t>
            </w:r>
          </w:p>
        </w:tc>
        <w:tc>
          <w:tcPr>
            <w:tcW w:w="1417" w:type="dxa"/>
            <w:tcBorders>
              <w:left w:val="single" w:sz="18" w:space="0" w:color="auto"/>
            </w:tcBorders>
          </w:tcPr>
          <w:p w14:paraId="67DD90E1"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3, (9), 10, 13, 14, 15, 18, 22</w:t>
            </w:r>
          </w:p>
        </w:tc>
        <w:tc>
          <w:tcPr>
            <w:tcW w:w="1276" w:type="dxa"/>
          </w:tcPr>
          <w:p w14:paraId="3A0BF7FB"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4, 12</w:t>
            </w:r>
          </w:p>
        </w:tc>
        <w:tc>
          <w:tcPr>
            <w:tcW w:w="1418" w:type="dxa"/>
            <w:tcBorders>
              <w:right w:val="double" w:sz="4" w:space="0" w:color="auto"/>
            </w:tcBorders>
          </w:tcPr>
          <w:p w14:paraId="783535C4" w14:textId="77777777" w:rsidR="00A8545C" w:rsidRPr="00DF4F0A" w:rsidRDefault="00A8545C" w:rsidP="009C0442">
            <w:pPr>
              <w:contextualSpacing/>
              <w:rPr>
                <w:rFonts w:cstheme="minorHAnsi"/>
                <w:b/>
                <w:sz w:val="18"/>
                <w:szCs w:val="18"/>
                <w:lang w:val="nl-NL"/>
              </w:rPr>
            </w:pPr>
            <w:r w:rsidRPr="00DF4F0A">
              <w:rPr>
                <w:rFonts w:cstheme="minorHAnsi"/>
                <w:sz w:val="18"/>
                <w:szCs w:val="18"/>
                <w:lang w:val="nl-NL"/>
              </w:rPr>
              <w:t>5, 21</w:t>
            </w:r>
          </w:p>
        </w:tc>
        <w:tc>
          <w:tcPr>
            <w:tcW w:w="861" w:type="dxa"/>
            <w:tcBorders>
              <w:left w:val="double" w:sz="4" w:space="0" w:color="auto"/>
              <w:right w:val="single" w:sz="18" w:space="0" w:color="auto"/>
            </w:tcBorders>
          </w:tcPr>
          <w:p w14:paraId="2C5C9B6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13</w:t>
            </w:r>
          </w:p>
        </w:tc>
      </w:tr>
      <w:tr w:rsidR="00A8545C" w:rsidRPr="00DF4F0A" w14:paraId="0847C731" w14:textId="77777777" w:rsidTr="004F6B3E">
        <w:tc>
          <w:tcPr>
            <w:tcW w:w="4361" w:type="dxa"/>
            <w:tcBorders>
              <w:left w:val="single" w:sz="18" w:space="0" w:color="auto"/>
              <w:right w:val="single" w:sz="18" w:space="0" w:color="auto"/>
            </w:tcBorders>
          </w:tcPr>
          <w:p w14:paraId="66258FDB"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B</w:t>
            </w:r>
          </w:p>
          <w:p w14:paraId="4A0CA032"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Waarschuwing</w:t>
            </w:r>
          </w:p>
        </w:tc>
        <w:tc>
          <w:tcPr>
            <w:tcW w:w="1417" w:type="dxa"/>
            <w:tcBorders>
              <w:left w:val="single" w:sz="18" w:space="0" w:color="auto"/>
            </w:tcBorders>
          </w:tcPr>
          <w:p w14:paraId="616A7D9F"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 3, (9), 10, 13, 14, 15, 18, 22</w:t>
            </w:r>
          </w:p>
        </w:tc>
        <w:tc>
          <w:tcPr>
            <w:tcW w:w="1276" w:type="dxa"/>
          </w:tcPr>
          <w:p w14:paraId="4D622656"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4, 12</w:t>
            </w:r>
          </w:p>
        </w:tc>
        <w:tc>
          <w:tcPr>
            <w:tcW w:w="1418" w:type="dxa"/>
            <w:tcBorders>
              <w:right w:val="double" w:sz="4" w:space="0" w:color="auto"/>
            </w:tcBorders>
          </w:tcPr>
          <w:p w14:paraId="49658875"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5, 21</w:t>
            </w:r>
          </w:p>
        </w:tc>
        <w:tc>
          <w:tcPr>
            <w:tcW w:w="861" w:type="dxa"/>
            <w:tcBorders>
              <w:left w:val="double" w:sz="4" w:space="0" w:color="auto"/>
              <w:right w:val="single" w:sz="18" w:space="0" w:color="auto"/>
            </w:tcBorders>
          </w:tcPr>
          <w:p w14:paraId="5730DAD3"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13</w:t>
            </w:r>
          </w:p>
        </w:tc>
      </w:tr>
      <w:tr w:rsidR="00A8545C" w:rsidRPr="00DF4F0A" w14:paraId="5EE1D84B" w14:textId="77777777" w:rsidTr="004F6B3E">
        <w:tc>
          <w:tcPr>
            <w:tcW w:w="4361" w:type="dxa"/>
            <w:tcBorders>
              <w:left w:val="single" w:sz="18" w:space="0" w:color="auto"/>
              <w:right w:val="single" w:sz="18" w:space="0" w:color="auto"/>
            </w:tcBorders>
          </w:tcPr>
          <w:p w14:paraId="44B163EA"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C</w:t>
            </w:r>
          </w:p>
          <w:p w14:paraId="6452DBED"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Aard bedrijf</w:t>
            </w:r>
          </w:p>
        </w:tc>
        <w:tc>
          <w:tcPr>
            <w:tcW w:w="1417" w:type="dxa"/>
            <w:tcBorders>
              <w:left w:val="single" w:sz="18" w:space="0" w:color="auto"/>
            </w:tcBorders>
          </w:tcPr>
          <w:p w14:paraId="59CBFDB8"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14, 15</w:t>
            </w:r>
          </w:p>
        </w:tc>
        <w:tc>
          <w:tcPr>
            <w:tcW w:w="1276" w:type="dxa"/>
          </w:tcPr>
          <w:p w14:paraId="01D167E5"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w:t>
            </w:r>
          </w:p>
        </w:tc>
        <w:tc>
          <w:tcPr>
            <w:tcW w:w="1418" w:type="dxa"/>
            <w:tcBorders>
              <w:right w:val="double" w:sz="4" w:space="0" w:color="auto"/>
            </w:tcBorders>
          </w:tcPr>
          <w:p w14:paraId="598B6CD2"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54DA89B5"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2</w:t>
            </w:r>
          </w:p>
        </w:tc>
      </w:tr>
      <w:tr w:rsidR="00A8545C" w:rsidRPr="00DF4F0A" w14:paraId="02466881" w14:textId="77777777" w:rsidTr="004F6B3E">
        <w:tc>
          <w:tcPr>
            <w:tcW w:w="4361" w:type="dxa"/>
            <w:tcBorders>
              <w:left w:val="single" w:sz="18" w:space="0" w:color="auto"/>
              <w:right w:val="single" w:sz="18" w:space="0" w:color="auto"/>
            </w:tcBorders>
          </w:tcPr>
          <w:p w14:paraId="19339289"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D</w:t>
            </w:r>
          </w:p>
          <w:p w14:paraId="6A894AB6"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Aard functie</w:t>
            </w:r>
          </w:p>
        </w:tc>
        <w:tc>
          <w:tcPr>
            <w:tcW w:w="1417" w:type="dxa"/>
            <w:tcBorders>
              <w:left w:val="single" w:sz="18" w:space="0" w:color="auto"/>
            </w:tcBorders>
          </w:tcPr>
          <w:p w14:paraId="30042A1E"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3, 6, 8, 11, 15, 23</w:t>
            </w:r>
          </w:p>
        </w:tc>
        <w:tc>
          <w:tcPr>
            <w:tcW w:w="1276" w:type="dxa"/>
          </w:tcPr>
          <w:p w14:paraId="2AD0A05C"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4, 12</w:t>
            </w:r>
          </w:p>
        </w:tc>
        <w:tc>
          <w:tcPr>
            <w:tcW w:w="1418" w:type="dxa"/>
            <w:tcBorders>
              <w:right w:val="double" w:sz="4" w:space="0" w:color="auto"/>
            </w:tcBorders>
          </w:tcPr>
          <w:p w14:paraId="20A4ACA3"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21</w:t>
            </w:r>
          </w:p>
        </w:tc>
        <w:tc>
          <w:tcPr>
            <w:tcW w:w="861" w:type="dxa"/>
            <w:tcBorders>
              <w:left w:val="double" w:sz="4" w:space="0" w:color="auto"/>
              <w:right w:val="single" w:sz="18" w:space="0" w:color="auto"/>
            </w:tcBorders>
          </w:tcPr>
          <w:p w14:paraId="687F9A11"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9</w:t>
            </w:r>
          </w:p>
        </w:tc>
      </w:tr>
      <w:tr w:rsidR="00A8545C" w:rsidRPr="00DF4F0A" w14:paraId="59398319" w14:textId="77777777" w:rsidTr="004F6B3E">
        <w:tc>
          <w:tcPr>
            <w:tcW w:w="4361" w:type="dxa"/>
            <w:tcBorders>
              <w:left w:val="single" w:sz="18" w:space="0" w:color="auto"/>
              <w:right w:val="single" w:sz="18" w:space="0" w:color="auto"/>
            </w:tcBorders>
          </w:tcPr>
          <w:p w14:paraId="6223C6AC"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E</w:t>
            </w:r>
          </w:p>
          <w:p w14:paraId="11899BF7" w14:textId="77777777" w:rsidR="00A8545C" w:rsidRPr="00DF4F0A" w:rsidRDefault="00A8545C" w:rsidP="009C0442">
            <w:pPr>
              <w:contextualSpacing/>
              <w:jc w:val="center"/>
              <w:rPr>
                <w:rFonts w:cstheme="minorHAnsi"/>
                <w:i/>
                <w:sz w:val="18"/>
                <w:szCs w:val="18"/>
                <w:lang w:val="nl-NL"/>
              </w:rPr>
            </w:pPr>
            <w:r w:rsidRPr="00DF4F0A">
              <w:rPr>
                <w:rFonts w:cstheme="minorHAnsi"/>
                <w:i/>
                <w:sz w:val="18"/>
                <w:szCs w:val="18"/>
                <w:lang w:val="nl-NL"/>
              </w:rPr>
              <w:t>Restcategorie</w:t>
            </w:r>
          </w:p>
        </w:tc>
        <w:tc>
          <w:tcPr>
            <w:tcW w:w="1417" w:type="dxa"/>
            <w:tcBorders>
              <w:left w:val="single" w:sz="18" w:space="0" w:color="auto"/>
            </w:tcBorders>
          </w:tcPr>
          <w:p w14:paraId="6731174A"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1, 7, 17, 19, 20</w:t>
            </w:r>
          </w:p>
        </w:tc>
        <w:tc>
          <w:tcPr>
            <w:tcW w:w="1276" w:type="dxa"/>
          </w:tcPr>
          <w:p w14:paraId="61575370" w14:textId="77777777" w:rsidR="00A8545C" w:rsidRPr="00DF4F0A" w:rsidRDefault="00A8545C" w:rsidP="009C0442">
            <w:pPr>
              <w:contextualSpacing/>
              <w:rPr>
                <w:rFonts w:cstheme="minorHAnsi"/>
                <w:sz w:val="18"/>
                <w:szCs w:val="18"/>
                <w:lang w:val="nl-NL"/>
              </w:rPr>
            </w:pPr>
            <w:r w:rsidRPr="00DF4F0A">
              <w:rPr>
                <w:rFonts w:cstheme="minorHAnsi"/>
                <w:sz w:val="18"/>
                <w:szCs w:val="18"/>
                <w:lang w:val="nl-NL"/>
              </w:rPr>
              <w:t>16</w:t>
            </w:r>
          </w:p>
        </w:tc>
        <w:tc>
          <w:tcPr>
            <w:tcW w:w="1418" w:type="dxa"/>
            <w:tcBorders>
              <w:right w:val="double" w:sz="4" w:space="0" w:color="auto"/>
            </w:tcBorders>
          </w:tcPr>
          <w:p w14:paraId="6E28DC8E"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w:t>
            </w:r>
          </w:p>
        </w:tc>
        <w:tc>
          <w:tcPr>
            <w:tcW w:w="861" w:type="dxa"/>
            <w:tcBorders>
              <w:left w:val="double" w:sz="4" w:space="0" w:color="auto"/>
              <w:right w:val="single" w:sz="18" w:space="0" w:color="auto"/>
            </w:tcBorders>
          </w:tcPr>
          <w:p w14:paraId="30A230DE" w14:textId="77777777" w:rsidR="00A8545C" w:rsidRPr="00DF4F0A" w:rsidRDefault="00A8545C" w:rsidP="009C0442">
            <w:pPr>
              <w:contextualSpacing/>
              <w:rPr>
                <w:rFonts w:cstheme="minorHAnsi"/>
                <w:b/>
                <w:sz w:val="18"/>
                <w:szCs w:val="18"/>
                <w:lang w:val="nl-NL"/>
              </w:rPr>
            </w:pPr>
            <w:r w:rsidRPr="00DF4F0A">
              <w:rPr>
                <w:rFonts w:cstheme="minorHAnsi"/>
                <w:b/>
                <w:sz w:val="18"/>
                <w:szCs w:val="18"/>
                <w:lang w:val="nl-NL"/>
              </w:rPr>
              <w:t>6</w:t>
            </w:r>
          </w:p>
        </w:tc>
      </w:tr>
      <w:tr w:rsidR="00A8545C" w:rsidRPr="00DF4F0A" w14:paraId="34D66B20" w14:textId="77777777" w:rsidTr="004F6B3E">
        <w:tc>
          <w:tcPr>
            <w:tcW w:w="4361" w:type="dxa"/>
            <w:tcBorders>
              <w:top w:val="double" w:sz="4" w:space="0" w:color="auto"/>
              <w:left w:val="single" w:sz="18" w:space="0" w:color="auto"/>
              <w:bottom w:val="single" w:sz="18" w:space="0" w:color="auto"/>
              <w:right w:val="single" w:sz="18" w:space="0" w:color="auto"/>
            </w:tcBorders>
          </w:tcPr>
          <w:p w14:paraId="0E6736BE" w14:textId="5883C1AC" w:rsidR="00A8545C" w:rsidRPr="00DF4F0A" w:rsidRDefault="004F6B3E" w:rsidP="003E796A">
            <w:pPr>
              <w:contextualSpacing/>
              <w:rPr>
                <w:rFonts w:cstheme="minorHAnsi"/>
                <w:b/>
                <w:sz w:val="18"/>
                <w:szCs w:val="18"/>
                <w:lang w:val="nl-NL"/>
              </w:rPr>
            </w:pPr>
            <w:r w:rsidRPr="00DF4F0A">
              <w:rPr>
                <w:rFonts w:cstheme="minorHAnsi"/>
                <w:b/>
                <w:sz w:val="18"/>
                <w:szCs w:val="18"/>
                <w:lang w:val="nl-NL"/>
              </w:rPr>
              <w:t>A</w:t>
            </w:r>
            <w:r w:rsidR="00A8545C" w:rsidRPr="00DF4F0A">
              <w:rPr>
                <w:rFonts w:cstheme="minorHAnsi"/>
                <w:b/>
                <w:sz w:val="18"/>
                <w:szCs w:val="18"/>
                <w:lang w:val="nl-NL"/>
              </w:rPr>
              <w:t xml:space="preserve">antal </w:t>
            </w:r>
            <w:r w:rsidRPr="00DF4F0A">
              <w:rPr>
                <w:rFonts w:cstheme="minorHAnsi"/>
                <w:b/>
                <w:sz w:val="18"/>
                <w:szCs w:val="18"/>
                <w:lang w:val="nl-NL"/>
              </w:rPr>
              <w:t>uitspraken (zonder herhaling van uitspraken</w:t>
            </w:r>
            <w:r w:rsidR="003E796A" w:rsidRPr="00DF4F0A">
              <w:rPr>
                <w:rFonts w:cstheme="minorHAnsi"/>
                <w:b/>
                <w:sz w:val="18"/>
                <w:szCs w:val="18"/>
                <w:lang w:val="nl-NL"/>
              </w:rPr>
              <w:t>)</w:t>
            </w:r>
          </w:p>
        </w:tc>
        <w:tc>
          <w:tcPr>
            <w:tcW w:w="1417" w:type="dxa"/>
            <w:tcBorders>
              <w:top w:val="double" w:sz="4" w:space="0" w:color="auto"/>
              <w:left w:val="single" w:sz="18" w:space="0" w:color="auto"/>
              <w:bottom w:val="single" w:sz="18" w:space="0" w:color="auto"/>
            </w:tcBorders>
          </w:tcPr>
          <w:p w14:paraId="28ABD6A4"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18</w:t>
            </w:r>
          </w:p>
        </w:tc>
        <w:tc>
          <w:tcPr>
            <w:tcW w:w="1276" w:type="dxa"/>
            <w:tcBorders>
              <w:top w:val="double" w:sz="4" w:space="0" w:color="auto"/>
              <w:bottom w:val="single" w:sz="18" w:space="0" w:color="auto"/>
            </w:tcBorders>
          </w:tcPr>
          <w:p w14:paraId="63560D38"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3</w:t>
            </w:r>
          </w:p>
        </w:tc>
        <w:tc>
          <w:tcPr>
            <w:tcW w:w="1418" w:type="dxa"/>
            <w:tcBorders>
              <w:top w:val="double" w:sz="4" w:space="0" w:color="auto"/>
              <w:bottom w:val="single" w:sz="18" w:space="0" w:color="auto"/>
              <w:right w:val="double" w:sz="4" w:space="0" w:color="auto"/>
            </w:tcBorders>
            <w:shd w:val="clear" w:color="auto" w:fill="FFFFFF" w:themeFill="background1"/>
          </w:tcPr>
          <w:p w14:paraId="77460DA9" w14:textId="77777777" w:rsidR="00A8545C" w:rsidRPr="00DF4F0A" w:rsidRDefault="00A8545C" w:rsidP="009C0442">
            <w:pPr>
              <w:contextualSpacing/>
              <w:jc w:val="center"/>
              <w:rPr>
                <w:rFonts w:cstheme="minorHAnsi"/>
                <w:b/>
                <w:sz w:val="18"/>
                <w:szCs w:val="18"/>
                <w:lang w:val="nl-NL"/>
              </w:rPr>
            </w:pPr>
            <w:r w:rsidRPr="00DF4F0A">
              <w:rPr>
                <w:rFonts w:cstheme="minorHAnsi"/>
                <w:b/>
                <w:sz w:val="18"/>
                <w:szCs w:val="18"/>
                <w:lang w:val="nl-NL"/>
              </w:rPr>
              <w:t>2</w:t>
            </w:r>
          </w:p>
        </w:tc>
        <w:tc>
          <w:tcPr>
            <w:tcW w:w="861" w:type="dxa"/>
            <w:tcBorders>
              <w:top w:val="double" w:sz="4" w:space="0" w:color="auto"/>
              <w:left w:val="double" w:sz="4" w:space="0" w:color="auto"/>
              <w:bottom w:val="single" w:sz="18" w:space="0" w:color="auto"/>
              <w:right w:val="single" w:sz="18" w:space="0" w:color="auto"/>
            </w:tcBorders>
            <w:shd w:val="clear" w:color="auto" w:fill="000000" w:themeFill="text1"/>
          </w:tcPr>
          <w:p w14:paraId="5586F0F3" w14:textId="77777777" w:rsidR="00A8545C" w:rsidRPr="00DF4F0A" w:rsidRDefault="00A8545C" w:rsidP="009C0442">
            <w:pPr>
              <w:contextualSpacing/>
              <w:rPr>
                <w:rFonts w:cstheme="minorHAnsi"/>
                <w:b/>
                <w:sz w:val="18"/>
                <w:szCs w:val="18"/>
                <w:lang w:val="nl-NL"/>
              </w:rPr>
            </w:pPr>
          </w:p>
        </w:tc>
      </w:tr>
    </w:tbl>
    <w:p w14:paraId="20D88417" w14:textId="77777777" w:rsidR="00A8545C" w:rsidRPr="00DF4F0A" w:rsidRDefault="00A8545C" w:rsidP="001C7D6B">
      <w:pPr>
        <w:contextualSpacing/>
        <w:rPr>
          <w:rFonts w:cstheme="minorHAnsi"/>
          <w:sz w:val="20"/>
          <w:szCs w:val="20"/>
          <w:lang w:val="nl-NL"/>
        </w:rPr>
      </w:pPr>
    </w:p>
    <w:p w14:paraId="1470626A" w14:textId="77777777" w:rsidR="000F06FE" w:rsidRPr="00DF4F0A" w:rsidRDefault="000F06FE" w:rsidP="001C7D6B">
      <w:pPr>
        <w:contextualSpacing/>
        <w:rPr>
          <w:rFonts w:cstheme="minorHAnsi"/>
          <w:sz w:val="20"/>
          <w:szCs w:val="20"/>
          <w:lang w:val="nl-NL"/>
        </w:rPr>
      </w:pPr>
    </w:p>
    <w:p w14:paraId="0AAE98F8" w14:textId="77777777" w:rsidR="003C1827" w:rsidRDefault="003C1827" w:rsidP="001C7D6B">
      <w:pPr>
        <w:contextualSpacing/>
        <w:rPr>
          <w:rFonts w:cstheme="minorHAnsi"/>
          <w:b/>
          <w:u w:val="single"/>
          <w:lang w:val="nl-NL"/>
        </w:rPr>
      </w:pPr>
    </w:p>
    <w:p w14:paraId="2D503B8D" w14:textId="1C746509" w:rsidR="00A8545C" w:rsidRPr="00DF4F0A" w:rsidRDefault="003E796A" w:rsidP="001C7D6B">
      <w:pPr>
        <w:contextualSpacing/>
        <w:rPr>
          <w:rFonts w:cstheme="minorHAnsi"/>
          <w:b/>
          <w:u w:val="single"/>
          <w:lang w:val="nl-NL"/>
        </w:rPr>
      </w:pPr>
      <w:r w:rsidRPr="00DF4F0A">
        <w:rPr>
          <w:rFonts w:cstheme="minorHAnsi"/>
          <w:b/>
          <w:u w:val="single"/>
          <w:lang w:val="nl-NL"/>
        </w:rPr>
        <w:lastRenderedPageBreak/>
        <w:t>5</w:t>
      </w:r>
      <w:r w:rsidR="003C1827">
        <w:rPr>
          <w:rFonts w:cstheme="minorHAnsi"/>
          <w:b/>
          <w:u w:val="single"/>
          <w:lang w:val="nl-NL"/>
        </w:rPr>
        <w:t>.1.2 Beschrijving &amp; inhoudelijke analyse uitspraken</w:t>
      </w:r>
    </w:p>
    <w:p w14:paraId="537C38E9" w14:textId="5BDCFCB6"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In deze paragraaf wordt er gekeken welke overwegingen de rechter hanteert om in bepaalde situaties tot de kwalificatie verwijtbaarheid te komen. Bij de beschrijving van de uitspraken wordt in sommige gevallen volstaan met een verwijzing naar de desbetreffende uitspraak. Bij enkele verwijzingen gaat het om uitspraken die dusdanig met elkaar overeenkomen, dat dit geen nadere toelichting behoeft. </w:t>
      </w:r>
    </w:p>
    <w:p w14:paraId="5FA02014" w14:textId="77777777" w:rsidR="00A8545C" w:rsidRPr="00DF4F0A" w:rsidRDefault="00A8545C" w:rsidP="001C7D6B">
      <w:pPr>
        <w:contextualSpacing/>
        <w:rPr>
          <w:rFonts w:cstheme="minorHAnsi"/>
          <w:sz w:val="16"/>
          <w:szCs w:val="16"/>
          <w:u w:val="single"/>
          <w:lang w:val="nl-NL"/>
        </w:rPr>
      </w:pPr>
    </w:p>
    <w:p w14:paraId="1CFB8C83" w14:textId="38017B90" w:rsidR="00A8545C" w:rsidRPr="00485168" w:rsidRDefault="00A8545C" w:rsidP="001C7D6B">
      <w:pPr>
        <w:contextualSpacing/>
        <w:rPr>
          <w:rFonts w:cstheme="minorHAnsi"/>
          <w:b/>
          <w:lang w:val="nl-NL"/>
        </w:rPr>
      </w:pPr>
      <w:r w:rsidRPr="00485168">
        <w:rPr>
          <w:rFonts w:cstheme="minorHAnsi"/>
          <w:b/>
          <w:lang w:val="nl-NL"/>
        </w:rPr>
        <w:t xml:space="preserve">Algemene analyse met betrekking tot kwantitatieve weergave paragraaf </w:t>
      </w:r>
      <w:r w:rsidR="003E796A" w:rsidRPr="00485168">
        <w:rPr>
          <w:rFonts w:cstheme="minorHAnsi"/>
          <w:b/>
          <w:lang w:val="nl-NL"/>
        </w:rPr>
        <w:t>5</w:t>
      </w:r>
      <w:r w:rsidRPr="00485168">
        <w:rPr>
          <w:rFonts w:cstheme="minorHAnsi"/>
          <w:b/>
          <w:lang w:val="nl-NL"/>
        </w:rPr>
        <w:t>.1</w:t>
      </w:r>
      <w:r w:rsidR="00DC2E87" w:rsidRPr="00485168">
        <w:rPr>
          <w:rFonts w:cstheme="minorHAnsi"/>
          <w:b/>
          <w:lang w:val="nl-NL"/>
        </w:rPr>
        <w:t>.1</w:t>
      </w:r>
    </w:p>
    <w:p w14:paraId="794A50FB" w14:textId="4EA0B112"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De kwantitatieve analyse zoals weer</w:t>
      </w:r>
      <w:r w:rsidR="001043E4" w:rsidRPr="00DF4F0A">
        <w:rPr>
          <w:rFonts w:cstheme="minorHAnsi"/>
          <w:sz w:val="20"/>
          <w:szCs w:val="20"/>
          <w:lang w:val="nl-NL"/>
        </w:rPr>
        <w:t>ge</w:t>
      </w:r>
      <w:r w:rsidRPr="00DF4F0A">
        <w:rPr>
          <w:rFonts w:cstheme="minorHAnsi"/>
          <w:sz w:val="20"/>
          <w:szCs w:val="20"/>
          <w:lang w:val="nl-NL"/>
        </w:rPr>
        <w:t>geven in de tabellen 1 en 3 van de vorige paragraaf spreken voor zich en lijken in beginsel niet bij te dragen aan een nadere invulling van de schuldgradatie verwijtbaarheid. Het gaat hier om losstaande feiten waarbij de rechter geen specifieke overwegingen heeft geuit die gebruikt kunnen worden voor de nadere invulling van de schuldgradatie</w:t>
      </w:r>
      <w:r w:rsidR="009D7D08" w:rsidRPr="00DF4F0A">
        <w:rPr>
          <w:rFonts w:cstheme="minorHAnsi"/>
          <w:sz w:val="20"/>
          <w:szCs w:val="20"/>
          <w:lang w:val="nl-NL"/>
        </w:rPr>
        <w:t>. Verder zal paragraaf 6.1.2.2</w:t>
      </w:r>
      <w:r w:rsidRPr="00DF4F0A">
        <w:rPr>
          <w:rFonts w:cstheme="minorHAnsi"/>
          <w:sz w:val="20"/>
          <w:szCs w:val="20"/>
          <w:lang w:val="nl-NL"/>
        </w:rPr>
        <w:t xml:space="preserve"> zich richten op de beschrijving van de uitspraken aan de hand van tabel 2, 4 en 5. </w:t>
      </w:r>
    </w:p>
    <w:p w14:paraId="3311B3C2" w14:textId="77777777" w:rsidR="00A8545C" w:rsidRPr="00DF4F0A" w:rsidRDefault="00A8545C" w:rsidP="003E796A">
      <w:pPr>
        <w:ind w:firstLine="720"/>
        <w:contextualSpacing/>
        <w:jc w:val="both"/>
        <w:rPr>
          <w:rFonts w:cstheme="minorHAnsi"/>
          <w:sz w:val="20"/>
          <w:szCs w:val="20"/>
          <w:lang w:val="nl-NL"/>
        </w:rPr>
      </w:pPr>
      <w:r w:rsidRPr="00DF4F0A">
        <w:rPr>
          <w:rFonts w:cstheme="minorHAnsi"/>
          <w:sz w:val="20"/>
          <w:szCs w:val="20"/>
          <w:lang w:val="nl-NL"/>
        </w:rPr>
        <w:t xml:space="preserve">Met betrekking tot de schuldgradatie verwijtbaarheid zijn er overeenkomsten met de situaties als vermeld in de MvT die kunnen leiden tot ernstige verwijtbaarheid. Bij het merendeel van de uitspraken zijn de feiten en omstandigheden op basis van de wettelijke ontbindingsgrond alleen of tezamen voldoende om in dezen tot de kwalificatie verwijtbaar te komen. De uitspraken worden dan ook beschreven en geanalyseerd met de wettelijke ontbindingsgrond als uitgangspunt. </w:t>
      </w:r>
    </w:p>
    <w:p w14:paraId="4929D5A5" w14:textId="559B16C2" w:rsidR="00A8545C" w:rsidRPr="00DF4F0A" w:rsidRDefault="00A8545C" w:rsidP="003E796A">
      <w:pPr>
        <w:ind w:firstLine="720"/>
        <w:contextualSpacing/>
        <w:jc w:val="both"/>
        <w:rPr>
          <w:rFonts w:cstheme="minorHAnsi"/>
          <w:sz w:val="20"/>
          <w:szCs w:val="20"/>
          <w:lang w:val="nl-NL"/>
        </w:rPr>
      </w:pPr>
      <w:r w:rsidRPr="00DF4F0A">
        <w:rPr>
          <w:rFonts w:cstheme="minorHAnsi"/>
          <w:sz w:val="20"/>
          <w:szCs w:val="20"/>
          <w:lang w:val="nl-NL"/>
        </w:rPr>
        <w:t>De in de MvT beschreven situaties die kunnen leiden tot de kwalificatie ernstige verwijtbaarheid, zijn ook situaties die voorkomen bij de kwalificatie verwijtbaarheid. De situaties 4 en 5 zoals weergeven in tabel 5 komen in deze uitspraken niet aan de orde, dit betekent echter niet dat deze situaties zich</w:t>
      </w:r>
      <w:r w:rsidR="00DC2E87" w:rsidRPr="00DF4F0A">
        <w:rPr>
          <w:rFonts w:cstheme="minorHAnsi"/>
          <w:sz w:val="20"/>
          <w:szCs w:val="20"/>
          <w:lang w:val="nl-NL"/>
        </w:rPr>
        <w:t xml:space="preserve"> in de toekomst niet voor kunnen</w:t>
      </w:r>
      <w:r w:rsidRPr="00DF4F0A">
        <w:rPr>
          <w:rFonts w:cstheme="minorHAnsi"/>
          <w:sz w:val="20"/>
          <w:szCs w:val="20"/>
          <w:lang w:val="nl-NL"/>
        </w:rPr>
        <w:t xml:space="preserve"> doen. </w:t>
      </w:r>
    </w:p>
    <w:p w14:paraId="64F5EF4F" w14:textId="77777777" w:rsidR="00A8545C" w:rsidRPr="00DF4F0A" w:rsidRDefault="00A8545C" w:rsidP="001C7D6B">
      <w:pPr>
        <w:contextualSpacing/>
        <w:rPr>
          <w:rFonts w:cstheme="minorHAnsi"/>
          <w:sz w:val="16"/>
          <w:szCs w:val="16"/>
          <w:lang w:val="nl-NL"/>
        </w:rPr>
      </w:pPr>
    </w:p>
    <w:p w14:paraId="49EA97C5" w14:textId="22FB8CF7" w:rsidR="00A8545C" w:rsidRPr="00DF4F0A" w:rsidRDefault="00A8545C" w:rsidP="001C7D6B">
      <w:pPr>
        <w:contextualSpacing/>
        <w:rPr>
          <w:rFonts w:cstheme="minorHAnsi"/>
          <w:b/>
          <w:sz w:val="20"/>
          <w:szCs w:val="20"/>
          <w:u w:val="single"/>
          <w:lang w:val="nl-NL"/>
        </w:rPr>
      </w:pPr>
      <w:r w:rsidRPr="00DF4F0A">
        <w:rPr>
          <w:rFonts w:cstheme="minorHAnsi"/>
          <w:b/>
          <w:sz w:val="20"/>
          <w:szCs w:val="20"/>
          <w:u w:val="single"/>
          <w:lang w:val="nl-NL"/>
        </w:rPr>
        <w:t>E-grond</w:t>
      </w:r>
    </w:p>
    <w:p w14:paraId="47CD33E3"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Misdrijf</w:t>
      </w:r>
    </w:p>
    <w:p w14:paraId="264C64B5" w14:textId="77777777"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Een werknemer heeft meerdere malen bij een klant drank weggenomen, de rechter acht dit op zijn minst eenmaal aannemelijk. De werknemer zou de drank tevens tijdens werktijd hebben genuttigd.</w:t>
      </w:r>
    </w:p>
    <w:p w14:paraId="5BC0340A" w14:textId="28C668EF"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De rechter oordeelt dat de werknemer in dezen verwijtbaar is op basis van de e-grond, maar niet ernstig verwijtbaar. De rechter geeft aan dat de gedragingen van werknemer duiden op een mogelijk alcoholprobleem en stelt dat de werkgever dit had kunnen vaststellen middels een medisch onderzoek en werknemer hierin had moeten ondersteunen. Omdat de werkgever dit niet heeft gedaan oordeelt de rechter dat werkgever onvoldoende heeft aangevoerd waarom de gedragingen ernstig </w:t>
      </w:r>
      <w:r w:rsidR="002F432D" w:rsidRPr="00DF4F0A">
        <w:rPr>
          <w:rFonts w:cstheme="minorHAnsi"/>
          <w:sz w:val="20"/>
          <w:szCs w:val="20"/>
          <w:lang w:val="nl-NL"/>
        </w:rPr>
        <w:t xml:space="preserve">verwijtbaar </w:t>
      </w:r>
      <w:r w:rsidRPr="00DF4F0A">
        <w:rPr>
          <w:rFonts w:cstheme="minorHAnsi"/>
          <w:sz w:val="20"/>
          <w:szCs w:val="20"/>
          <w:lang w:val="nl-NL"/>
        </w:rPr>
        <w:t xml:space="preserve">zouden zijn </w:t>
      </w:r>
      <w:r w:rsidRPr="00DF4F0A">
        <w:rPr>
          <w:rFonts w:cstheme="minorHAnsi"/>
          <w:b/>
          <w:sz w:val="20"/>
          <w:szCs w:val="20"/>
          <w:lang w:val="nl-NL"/>
        </w:rPr>
        <w:t>(Uitspraak: 10)</w:t>
      </w:r>
      <w:r w:rsidRPr="00DF4F0A">
        <w:rPr>
          <w:rFonts w:cstheme="minorHAnsi"/>
          <w:sz w:val="20"/>
          <w:szCs w:val="20"/>
          <w:lang w:val="nl-NL"/>
        </w:rPr>
        <w:t>.</w:t>
      </w:r>
      <w:r w:rsidR="000F06FE" w:rsidRPr="00DF4F0A">
        <w:rPr>
          <w:rStyle w:val="Voetnootmarkering"/>
          <w:rFonts w:cstheme="minorHAnsi"/>
          <w:sz w:val="20"/>
          <w:szCs w:val="20"/>
          <w:lang w:val="nl-NL"/>
        </w:rPr>
        <w:footnoteReference w:id="91"/>
      </w:r>
    </w:p>
    <w:p w14:paraId="77995DFD" w14:textId="77777777" w:rsidR="00A8545C" w:rsidRPr="00DF4F0A" w:rsidRDefault="00A8545C" w:rsidP="001C7D6B">
      <w:pPr>
        <w:contextualSpacing/>
        <w:rPr>
          <w:rFonts w:cstheme="minorHAnsi"/>
          <w:sz w:val="16"/>
          <w:szCs w:val="16"/>
          <w:lang w:val="nl-NL"/>
        </w:rPr>
      </w:pPr>
    </w:p>
    <w:p w14:paraId="51B7A480" w14:textId="3F3B05CF" w:rsidR="00A8545C" w:rsidRPr="00DF4F0A" w:rsidRDefault="00A8545C" w:rsidP="001C7D6B">
      <w:pPr>
        <w:contextualSpacing/>
        <w:rPr>
          <w:rFonts w:cstheme="minorHAnsi"/>
          <w:b/>
          <w:sz w:val="20"/>
          <w:szCs w:val="20"/>
          <w:lang w:val="nl-NL"/>
        </w:rPr>
      </w:pPr>
      <w:r w:rsidRPr="00DF4F0A">
        <w:rPr>
          <w:rFonts w:cstheme="minorHAnsi"/>
          <w:b/>
          <w:sz w:val="20"/>
          <w:szCs w:val="20"/>
          <w:lang w:val="nl-NL"/>
        </w:rPr>
        <w:t>Gedr</w:t>
      </w:r>
      <w:r w:rsidR="004566D8" w:rsidRPr="00DF4F0A">
        <w:rPr>
          <w:rFonts w:cstheme="minorHAnsi"/>
          <w:b/>
          <w:sz w:val="20"/>
          <w:szCs w:val="20"/>
          <w:lang w:val="nl-NL"/>
        </w:rPr>
        <w:t>agsregels en</w:t>
      </w:r>
      <w:r w:rsidRPr="00DF4F0A">
        <w:rPr>
          <w:rFonts w:cstheme="minorHAnsi"/>
          <w:b/>
          <w:sz w:val="20"/>
          <w:szCs w:val="20"/>
          <w:lang w:val="nl-NL"/>
        </w:rPr>
        <w:t xml:space="preserve"> disfunctioneren</w:t>
      </w:r>
    </w:p>
    <w:p w14:paraId="0D2EAA6E" w14:textId="7D9B4D9D"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Het in strijd handelen met de kenbare gedragsregels binnen een organisatie kan leiden tot verwijtbaarheid van de werknemer, mede als de werknemer hier al meerdere keren voor gewaarschuwd is door werkgever </w:t>
      </w:r>
      <w:r w:rsidRPr="00DF4F0A">
        <w:rPr>
          <w:rFonts w:cstheme="minorHAnsi"/>
          <w:b/>
          <w:sz w:val="20"/>
          <w:szCs w:val="20"/>
          <w:lang w:val="nl-NL"/>
        </w:rPr>
        <w:t>(Uitspraak: 21)</w:t>
      </w:r>
      <w:r w:rsidRPr="00DF4F0A">
        <w:rPr>
          <w:rFonts w:cstheme="minorHAnsi"/>
          <w:sz w:val="20"/>
          <w:szCs w:val="20"/>
          <w:lang w:val="nl-NL"/>
        </w:rPr>
        <w:t>.</w:t>
      </w:r>
      <w:r w:rsidR="000F06FE" w:rsidRPr="00DF4F0A">
        <w:rPr>
          <w:rStyle w:val="Voetnootmarkering"/>
          <w:rFonts w:cstheme="minorHAnsi"/>
          <w:sz w:val="20"/>
          <w:szCs w:val="20"/>
          <w:lang w:val="nl-NL"/>
        </w:rPr>
        <w:footnoteReference w:id="92"/>
      </w:r>
      <w:r w:rsidRPr="00DF4F0A">
        <w:rPr>
          <w:rFonts w:cstheme="minorHAnsi"/>
          <w:sz w:val="20"/>
          <w:szCs w:val="20"/>
          <w:lang w:val="nl-NL"/>
        </w:rPr>
        <w:t xml:space="preserve"> Zo heeft een werknemer gedurende een langere tijd ontoelaatbaar gedrag vertoond, dit uitte zich in een agressieve en respectloze bejegening van collega’s. Werkgever heeft werknemer herhaaldelijk aangesproken op zijn gedrag, werknemer heeft echter </w:t>
      </w:r>
      <w:r w:rsidR="0097746F" w:rsidRPr="00DF4F0A">
        <w:rPr>
          <w:rFonts w:cstheme="minorHAnsi"/>
          <w:sz w:val="20"/>
          <w:szCs w:val="20"/>
          <w:lang w:val="nl-NL"/>
        </w:rPr>
        <w:t>nagelaten</w:t>
      </w:r>
      <w:r w:rsidRPr="00DF4F0A">
        <w:rPr>
          <w:rFonts w:cstheme="minorHAnsi"/>
          <w:sz w:val="20"/>
          <w:szCs w:val="20"/>
          <w:lang w:val="nl-NL"/>
        </w:rPr>
        <w:t xml:space="preserve"> zijn gedrag aan te passen. De rechter oordeelt dat werknemer slechts verwijtbaar heeft gehandeld, omdat hij zich niet bewust lijkt te zijn van de impact die zijn gedragingen op zijn collega’s hebben </w:t>
      </w:r>
      <w:r w:rsidRPr="00DF4F0A">
        <w:rPr>
          <w:rFonts w:cstheme="minorHAnsi"/>
          <w:b/>
          <w:sz w:val="20"/>
          <w:szCs w:val="20"/>
          <w:lang w:val="nl-NL"/>
        </w:rPr>
        <w:t>(Uitspraak</w:t>
      </w:r>
      <w:r w:rsidR="00882FC5" w:rsidRPr="00DF4F0A">
        <w:rPr>
          <w:rFonts w:cstheme="minorHAnsi"/>
          <w:b/>
          <w:sz w:val="20"/>
          <w:szCs w:val="20"/>
          <w:lang w:val="nl-NL"/>
        </w:rPr>
        <w:t>:</w:t>
      </w:r>
      <w:r w:rsidRPr="00DF4F0A">
        <w:rPr>
          <w:rFonts w:cstheme="minorHAnsi"/>
          <w:b/>
          <w:sz w:val="20"/>
          <w:szCs w:val="20"/>
          <w:lang w:val="nl-NL"/>
        </w:rPr>
        <w:t xml:space="preserve"> 2)</w:t>
      </w:r>
      <w:r w:rsidRPr="00DF4F0A">
        <w:rPr>
          <w:rFonts w:cstheme="minorHAnsi"/>
          <w:sz w:val="20"/>
          <w:szCs w:val="20"/>
          <w:lang w:val="nl-NL"/>
        </w:rPr>
        <w:t>.</w:t>
      </w:r>
      <w:r w:rsidR="000F06FE" w:rsidRPr="00DF4F0A">
        <w:rPr>
          <w:rStyle w:val="Voetnootmarkering"/>
          <w:rFonts w:cstheme="minorHAnsi"/>
          <w:sz w:val="20"/>
          <w:szCs w:val="20"/>
          <w:lang w:val="nl-NL"/>
        </w:rPr>
        <w:footnoteReference w:id="93"/>
      </w:r>
      <w:r w:rsidRPr="00DF4F0A">
        <w:rPr>
          <w:rFonts w:cstheme="minorHAnsi"/>
          <w:sz w:val="20"/>
          <w:szCs w:val="20"/>
          <w:lang w:val="nl-NL"/>
        </w:rPr>
        <w:t xml:space="preserve"> </w:t>
      </w:r>
    </w:p>
    <w:p w14:paraId="49FD84F5" w14:textId="77777777" w:rsidR="00703FF4" w:rsidRPr="00DF4F0A" w:rsidRDefault="00703FF4" w:rsidP="003E796A">
      <w:pPr>
        <w:contextualSpacing/>
        <w:jc w:val="both"/>
        <w:rPr>
          <w:rFonts w:cstheme="minorHAnsi"/>
          <w:sz w:val="16"/>
          <w:szCs w:val="16"/>
          <w:lang w:val="nl-NL"/>
        </w:rPr>
      </w:pPr>
    </w:p>
    <w:p w14:paraId="524CEEF7" w14:textId="713931DC" w:rsidR="00A8545C" w:rsidRPr="00DF4F0A" w:rsidRDefault="00A8545C" w:rsidP="00703FF4">
      <w:pPr>
        <w:contextualSpacing/>
        <w:jc w:val="both"/>
        <w:rPr>
          <w:rFonts w:cstheme="minorHAnsi"/>
          <w:b/>
          <w:sz w:val="20"/>
          <w:szCs w:val="20"/>
          <w:lang w:val="nl-NL"/>
        </w:rPr>
      </w:pPr>
      <w:r w:rsidRPr="00DF4F0A">
        <w:rPr>
          <w:rFonts w:cstheme="minorHAnsi"/>
          <w:sz w:val="20"/>
          <w:szCs w:val="20"/>
          <w:lang w:val="nl-NL"/>
        </w:rPr>
        <w:t>Een bedrijf houdt zich bezig met het ontwikkelen</w:t>
      </w:r>
      <w:r w:rsidR="004566D8" w:rsidRPr="00DF4F0A">
        <w:rPr>
          <w:rFonts w:cstheme="minorHAnsi"/>
          <w:sz w:val="20"/>
          <w:szCs w:val="20"/>
          <w:lang w:val="nl-NL"/>
        </w:rPr>
        <w:t>,</w:t>
      </w:r>
      <w:r w:rsidRPr="00DF4F0A">
        <w:rPr>
          <w:rFonts w:cstheme="minorHAnsi"/>
          <w:sz w:val="20"/>
          <w:szCs w:val="20"/>
          <w:lang w:val="nl-NL"/>
        </w:rPr>
        <w:t xml:space="preserve"> produceren, verpakken &amp; verzenden en het in de markt zetten van geneesmiddelen. Werknemer heeft zich meerdere keren niet gehouden aan de bij hem bekende richtlijnen. In een korte tijd hebben zich drie </w:t>
      </w:r>
      <w:r w:rsidR="00FA200C" w:rsidRPr="00DF4F0A">
        <w:rPr>
          <w:rFonts w:cstheme="minorHAnsi"/>
          <w:sz w:val="20"/>
          <w:szCs w:val="20"/>
          <w:lang w:val="nl-NL"/>
        </w:rPr>
        <w:t>incidenten voorgedaan, die alle</w:t>
      </w:r>
      <w:r w:rsidRPr="00DF4F0A">
        <w:rPr>
          <w:rFonts w:cstheme="minorHAnsi"/>
          <w:sz w:val="20"/>
          <w:szCs w:val="20"/>
          <w:lang w:val="nl-NL"/>
        </w:rPr>
        <w:t xml:space="preserve"> een potentiële bedreiging vormen voor de volksgezondheid, dan wel schade kunnen toebrengen aan het bedrijf van werkgever. Werkgever heeft werknemer tweemaal schriftelijk gewaarschuwd, dit heeft echter niet tot verandering geleid. De kantonrechter acht het handelen van werknemer onzorgvuldig. Verder is onvoldoende gebleken dat werknemer welbewust de richtlijnen overtrad om daarmee de werkgever en/ of</w:t>
      </w:r>
      <w:r w:rsidR="0012452F" w:rsidRPr="00DF4F0A">
        <w:rPr>
          <w:rFonts w:cstheme="minorHAnsi"/>
          <w:sz w:val="20"/>
          <w:szCs w:val="20"/>
          <w:lang w:val="nl-NL"/>
        </w:rPr>
        <w:t xml:space="preserve"> de</w:t>
      </w:r>
      <w:r w:rsidRPr="00DF4F0A">
        <w:rPr>
          <w:rFonts w:cstheme="minorHAnsi"/>
          <w:sz w:val="20"/>
          <w:szCs w:val="20"/>
          <w:lang w:val="nl-NL"/>
        </w:rPr>
        <w:t xml:space="preserve"> volksgezondheid te schaden en is hierom niet ernstig verwijtbaar </w:t>
      </w:r>
      <w:r w:rsidRPr="00DF4F0A">
        <w:rPr>
          <w:rFonts w:cstheme="minorHAnsi"/>
          <w:b/>
          <w:sz w:val="20"/>
          <w:szCs w:val="20"/>
          <w:lang w:val="nl-NL"/>
        </w:rPr>
        <w:t>(Uitspraak: 14)</w:t>
      </w:r>
      <w:r w:rsidR="000F06FE" w:rsidRPr="00DF4F0A">
        <w:rPr>
          <w:rStyle w:val="Voetnootmarkering"/>
          <w:rFonts w:cstheme="minorHAnsi"/>
          <w:b/>
          <w:sz w:val="20"/>
          <w:szCs w:val="20"/>
          <w:lang w:val="nl-NL"/>
        </w:rPr>
        <w:footnoteReference w:id="94"/>
      </w:r>
    </w:p>
    <w:p w14:paraId="3A3AAF9F" w14:textId="77777777" w:rsidR="00703FF4" w:rsidRPr="00DF4F0A" w:rsidRDefault="00703FF4" w:rsidP="00703FF4">
      <w:pPr>
        <w:contextualSpacing/>
        <w:jc w:val="both"/>
        <w:rPr>
          <w:rFonts w:cstheme="minorHAnsi"/>
          <w:b/>
          <w:sz w:val="16"/>
          <w:szCs w:val="16"/>
          <w:lang w:val="nl-NL"/>
        </w:rPr>
      </w:pPr>
    </w:p>
    <w:p w14:paraId="6C784BA0" w14:textId="05143A4D"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t xml:space="preserve">Werkgever heeft met betrekking tot de bejegening van klanten werknemer meerdere keren gewaarschuwd en heeft middels coaching geprobeerd hier verandering in te brengen. De werknemer, werkende bij een klantcontactcentrum, heeft daarna toch een klant onheus bejegend. Werknemer had gelet op haar functie en het lange dienstverband redelijkerwijs moeten beseffen dat dergelijke uitingen niet werden getolereerd door werkgever. De werknemer reageerde in gelijke bewoordingen als die van de (zeer onvriendelijk) klant. Werknemer had vanuit zijn functie de rust moeten bewaren, dit maakt de gedragingen verwijtbaar. De rechter acht de werknemer niet ernstig verwijtbaar, omdat de feiten en omstandigheden niet overeenkomen met de ernst van de situaties zoals gesteld in de MvT </w:t>
      </w:r>
      <w:r w:rsidRPr="00DF4F0A">
        <w:rPr>
          <w:rFonts w:cstheme="minorHAnsi"/>
          <w:b/>
          <w:sz w:val="20"/>
          <w:szCs w:val="20"/>
          <w:lang w:val="nl-NL"/>
        </w:rPr>
        <w:t>(Uitspraak: 3)</w:t>
      </w:r>
      <w:r w:rsidRPr="00DF4F0A">
        <w:rPr>
          <w:rFonts w:cstheme="minorHAnsi"/>
          <w:sz w:val="20"/>
          <w:szCs w:val="20"/>
          <w:lang w:val="nl-NL"/>
        </w:rPr>
        <w:t>.</w:t>
      </w:r>
      <w:r w:rsidR="000F06FE" w:rsidRPr="00DF4F0A">
        <w:rPr>
          <w:rStyle w:val="Voetnootmarkering"/>
          <w:rFonts w:cstheme="minorHAnsi"/>
          <w:sz w:val="20"/>
          <w:szCs w:val="20"/>
          <w:lang w:val="nl-NL"/>
        </w:rPr>
        <w:footnoteReference w:id="95"/>
      </w:r>
      <w:r w:rsidRPr="00DF4F0A">
        <w:rPr>
          <w:rFonts w:cstheme="minorHAnsi"/>
          <w:sz w:val="20"/>
          <w:szCs w:val="20"/>
          <w:lang w:val="nl-NL"/>
        </w:rPr>
        <w:t xml:space="preserve"> </w:t>
      </w:r>
    </w:p>
    <w:p w14:paraId="5DFA276B" w14:textId="26F97DEB"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lastRenderedPageBreak/>
        <w:t>In de volgende uitspraak wordt het handelen van werknemer door het hof als verwijtbaar gekwalificeerd. Of de werknemer ook daadwerkelijk ernstig verwijtbaar is wordt door het hof niet beha</w:t>
      </w:r>
      <w:r w:rsidR="0012452F" w:rsidRPr="00DF4F0A">
        <w:rPr>
          <w:rFonts w:cstheme="minorHAnsi"/>
          <w:sz w:val="20"/>
          <w:szCs w:val="20"/>
          <w:lang w:val="nl-NL"/>
        </w:rPr>
        <w:t>ndeld, omdat de werknemer enkel</w:t>
      </w:r>
      <w:r w:rsidRPr="00DF4F0A">
        <w:rPr>
          <w:rFonts w:cstheme="minorHAnsi"/>
          <w:sz w:val="20"/>
          <w:szCs w:val="20"/>
          <w:lang w:val="nl-NL"/>
        </w:rPr>
        <w:t xml:space="preserve"> heeft verzocht een transitievergoeding toe te kennen wanneer het hof van oordeel is dat de kantonrechter de ontbinding ten onrechte heeft toegewezen. Voornoemde is niet het geval. Het gaat in deze uitspraak om een buschauffeur waarover werkgever veel klachten van reizigers heeft ontvangen. Deze klachten betreffen onder andere de agressieve rijstijl en het uitschelden of intimideren van passagiers. Werknemer</w:t>
      </w:r>
      <w:r w:rsidR="00B17F86" w:rsidRPr="00DF4F0A">
        <w:rPr>
          <w:rFonts w:cstheme="minorHAnsi"/>
          <w:sz w:val="20"/>
          <w:szCs w:val="20"/>
          <w:lang w:val="nl-NL"/>
        </w:rPr>
        <w:t xml:space="preserve"> is meerdere keren een coachings</w:t>
      </w:r>
      <w:r w:rsidRPr="00DF4F0A">
        <w:rPr>
          <w:rFonts w:cstheme="minorHAnsi"/>
          <w:sz w:val="20"/>
          <w:szCs w:val="20"/>
          <w:lang w:val="nl-NL"/>
        </w:rPr>
        <w:t xml:space="preserve">traject aangeboden, maar heeft dit iedere keer geweigerd. Daarnaast heeft de werknemer ook bovenmatig schades gereden. De werknemer is hier meerdere malen voor gewaarschuwd en had vanuit zijn functie moeten realiseren dat zijn handelen werkgever op enige wijze zou kunnen benadelen. Het hof acht het handelen van werknemer op zijn minst verwijtbaar </w:t>
      </w:r>
      <w:r w:rsidRPr="00DF4F0A">
        <w:rPr>
          <w:rFonts w:cstheme="minorHAnsi"/>
          <w:b/>
          <w:sz w:val="20"/>
          <w:szCs w:val="20"/>
          <w:lang w:val="nl-NL"/>
        </w:rPr>
        <w:t>(Uitspraak: 15)</w:t>
      </w:r>
      <w:r w:rsidRPr="00DF4F0A">
        <w:rPr>
          <w:rFonts w:cstheme="minorHAnsi"/>
          <w:sz w:val="20"/>
          <w:szCs w:val="20"/>
          <w:lang w:val="nl-NL"/>
        </w:rPr>
        <w:t>.</w:t>
      </w:r>
      <w:r w:rsidR="000F06FE" w:rsidRPr="00DF4F0A">
        <w:rPr>
          <w:rStyle w:val="Voetnootmarkering"/>
          <w:rFonts w:cstheme="minorHAnsi"/>
          <w:sz w:val="20"/>
          <w:szCs w:val="20"/>
          <w:lang w:val="nl-NL"/>
        </w:rPr>
        <w:footnoteReference w:id="96"/>
      </w:r>
    </w:p>
    <w:p w14:paraId="4BA5A282" w14:textId="77777777" w:rsidR="00703FF4" w:rsidRPr="00DF4F0A" w:rsidRDefault="00703FF4" w:rsidP="00703FF4">
      <w:pPr>
        <w:contextualSpacing/>
        <w:jc w:val="both"/>
        <w:rPr>
          <w:rFonts w:cstheme="minorHAnsi"/>
          <w:sz w:val="16"/>
          <w:szCs w:val="16"/>
          <w:lang w:val="nl-NL"/>
        </w:rPr>
      </w:pPr>
    </w:p>
    <w:p w14:paraId="60C71C18" w14:textId="5E285083"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t>Een werknemer werkt als notarisklerk en heeft stelselmatig interne richtlijnen en instructies genegeerd. Ook werkt hij zeer onzorgvuldig, komt afspraken keer op keer niet na en verstrekt geen of foutieve informatie aan cliënten en/ of collega’s. Daarnaast zou werknemer ook een procedure op naam van de notaris hebben aangespannen, zonder deze daarover te informeren. Werknemer verklaar</w:t>
      </w:r>
      <w:r w:rsidR="00FE5D17" w:rsidRPr="00DF4F0A">
        <w:rPr>
          <w:rFonts w:cstheme="minorHAnsi"/>
          <w:sz w:val="20"/>
          <w:szCs w:val="20"/>
          <w:lang w:val="nl-NL"/>
        </w:rPr>
        <w:t>t</w:t>
      </w:r>
      <w:r w:rsidRPr="00DF4F0A">
        <w:rPr>
          <w:rFonts w:cstheme="minorHAnsi"/>
          <w:sz w:val="20"/>
          <w:szCs w:val="20"/>
          <w:lang w:val="nl-NL"/>
        </w:rPr>
        <w:t xml:space="preserve"> dat de werkgever hier wel van op de hoogte was. Het hof is van oordeel dat alleen de laatstgenoemde gedraging zou kunnen leiden tot ernstige verwijtbaarheid, de werkgever heeft het verweer van werknemer hierop echter onvoldoende weerlegd. Alle hiervoor genoemde gedragingen zijn niet van dien aard dat deze aansluiting vinden bij de ernst van de situaties als omschreven in de MvT, dit maakt de gedragingen van werknemer slechts verwijtbaar </w:t>
      </w:r>
      <w:r w:rsidRPr="00DF4F0A">
        <w:rPr>
          <w:rFonts w:cstheme="minorHAnsi"/>
          <w:b/>
          <w:sz w:val="20"/>
          <w:szCs w:val="20"/>
          <w:lang w:val="nl-NL"/>
        </w:rPr>
        <w:t>(Uitspraak: 17)</w:t>
      </w:r>
      <w:r w:rsidRPr="00DF4F0A">
        <w:rPr>
          <w:rFonts w:cstheme="minorHAnsi"/>
          <w:sz w:val="20"/>
          <w:szCs w:val="20"/>
          <w:lang w:val="nl-NL"/>
        </w:rPr>
        <w:t>.</w:t>
      </w:r>
      <w:r w:rsidR="000F06FE" w:rsidRPr="00DF4F0A">
        <w:rPr>
          <w:rStyle w:val="Voetnootmarkering"/>
          <w:rFonts w:cstheme="minorHAnsi"/>
          <w:sz w:val="20"/>
          <w:szCs w:val="20"/>
          <w:lang w:val="nl-NL"/>
        </w:rPr>
        <w:footnoteReference w:id="97"/>
      </w:r>
    </w:p>
    <w:p w14:paraId="518DB7F5" w14:textId="77777777" w:rsidR="00A8545C" w:rsidRPr="00DF4F0A" w:rsidRDefault="00A8545C" w:rsidP="001C7D6B">
      <w:pPr>
        <w:contextualSpacing/>
        <w:rPr>
          <w:rFonts w:cstheme="minorHAnsi"/>
          <w:sz w:val="16"/>
          <w:szCs w:val="16"/>
          <w:lang w:val="nl-NL"/>
        </w:rPr>
      </w:pPr>
    </w:p>
    <w:p w14:paraId="44D719C8"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Ziekte</w:t>
      </w:r>
    </w:p>
    <w:p w14:paraId="0B04D717" w14:textId="4712DBFA"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Een werknemer heeft zich over een lange periode veelvuldig niet of onvoldoende aan de re-integratievoorschriften of verzuimprotocollen gehouden. Bij werknemer is herhaaldelijk sprake van een te grote terughoudendheid de taken uit te voeren</w:t>
      </w:r>
      <w:r w:rsidRPr="00DF4F0A">
        <w:rPr>
          <w:rFonts w:cstheme="minorHAnsi"/>
          <w:b/>
          <w:sz w:val="20"/>
          <w:szCs w:val="20"/>
          <w:lang w:val="nl-NL"/>
        </w:rPr>
        <w:t xml:space="preserve"> (Uitspraak: 7)</w:t>
      </w:r>
      <w:r w:rsidRPr="00DF4F0A">
        <w:rPr>
          <w:rFonts w:cstheme="minorHAnsi"/>
          <w:sz w:val="20"/>
          <w:szCs w:val="20"/>
          <w:lang w:val="nl-NL"/>
        </w:rPr>
        <w:t>.</w:t>
      </w:r>
      <w:r w:rsidR="000F06FE" w:rsidRPr="00DF4F0A">
        <w:rPr>
          <w:rStyle w:val="Voetnootmarkering"/>
          <w:rFonts w:cstheme="minorHAnsi"/>
          <w:sz w:val="20"/>
          <w:szCs w:val="20"/>
          <w:lang w:val="nl-NL"/>
        </w:rPr>
        <w:footnoteReference w:id="98"/>
      </w:r>
      <w:r w:rsidRPr="00DF4F0A">
        <w:rPr>
          <w:rFonts w:cstheme="minorHAnsi"/>
          <w:sz w:val="20"/>
          <w:szCs w:val="20"/>
          <w:lang w:val="nl-NL"/>
        </w:rPr>
        <w:t xml:space="preserve"> Het hof oordeelt dat de werknemer hierom verwijtbaar is en niet ernstig verwijtbaar. Het hof voert hiervoor geen nadere argumenten</w:t>
      </w:r>
      <w:r w:rsidR="00D30F07" w:rsidRPr="00DF4F0A">
        <w:rPr>
          <w:rFonts w:cstheme="minorHAnsi"/>
          <w:sz w:val="20"/>
          <w:szCs w:val="20"/>
          <w:lang w:val="nl-NL"/>
        </w:rPr>
        <w:t xml:space="preserve"> aan</w:t>
      </w:r>
      <w:r w:rsidRPr="00DF4F0A">
        <w:rPr>
          <w:rFonts w:cstheme="minorHAnsi"/>
          <w:sz w:val="20"/>
          <w:szCs w:val="20"/>
          <w:lang w:val="nl-NL"/>
        </w:rPr>
        <w:t xml:space="preserve">.  </w:t>
      </w:r>
      <w:r w:rsidRPr="00DF4F0A">
        <w:rPr>
          <w:rFonts w:cstheme="minorHAnsi"/>
          <w:b/>
          <w:sz w:val="20"/>
          <w:szCs w:val="20"/>
          <w:lang w:val="nl-NL"/>
        </w:rPr>
        <w:t>(Uitspraak: 19)</w:t>
      </w:r>
      <w:r w:rsidRPr="00DF4F0A">
        <w:rPr>
          <w:rFonts w:cstheme="minorHAnsi"/>
          <w:sz w:val="20"/>
          <w:szCs w:val="20"/>
          <w:lang w:val="nl-NL"/>
        </w:rPr>
        <w:t>.</w:t>
      </w:r>
      <w:r w:rsidR="000F06FE" w:rsidRPr="00DF4F0A">
        <w:rPr>
          <w:rStyle w:val="Voetnootmarkering"/>
          <w:rFonts w:cstheme="minorHAnsi"/>
          <w:sz w:val="20"/>
          <w:szCs w:val="20"/>
          <w:lang w:val="nl-NL"/>
        </w:rPr>
        <w:footnoteReference w:id="99"/>
      </w:r>
      <w:r w:rsidRPr="00DF4F0A">
        <w:rPr>
          <w:rFonts w:cstheme="minorHAnsi"/>
          <w:sz w:val="20"/>
          <w:szCs w:val="20"/>
          <w:lang w:val="nl-NL"/>
        </w:rPr>
        <w:t xml:space="preserve"> De kantonrechter oordeelde in een soortgelijke uitspraak dat een werknemer met een WSW-indicatie</w:t>
      </w:r>
      <w:r w:rsidRPr="00DF4F0A">
        <w:rPr>
          <w:rStyle w:val="Voetnootmarkering"/>
          <w:rFonts w:cstheme="minorHAnsi"/>
          <w:sz w:val="20"/>
          <w:szCs w:val="20"/>
          <w:lang w:val="nl-NL"/>
        </w:rPr>
        <w:footnoteReference w:id="100"/>
      </w:r>
      <w:r w:rsidRPr="00DF4F0A">
        <w:rPr>
          <w:rFonts w:cstheme="minorHAnsi"/>
          <w:sz w:val="20"/>
          <w:szCs w:val="20"/>
          <w:lang w:val="nl-NL"/>
        </w:rPr>
        <w:t xml:space="preserve"> slechts verwijtbaar was.  Het handelen van werknemer is, gelet op de bijzondere positie van werknemer en met name zijn beperkingen, niet in lijn met de in de MvT geschetste situaties en levert daarom geen ernstige verwijtbaarheid op </w:t>
      </w:r>
      <w:r w:rsidRPr="00DF4F0A">
        <w:rPr>
          <w:rFonts w:cstheme="minorHAnsi"/>
          <w:b/>
          <w:sz w:val="20"/>
          <w:szCs w:val="20"/>
          <w:lang w:val="nl-NL"/>
        </w:rPr>
        <w:t>(Uitspraak: 20)</w:t>
      </w:r>
      <w:r w:rsidRPr="00DF4F0A">
        <w:rPr>
          <w:rFonts w:cstheme="minorHAnsi"/>
          <w:sz w:val="20"/>
          <w:szCs w:val="20"/>
          <w:lang w:val="nl-NL"/>
        </w:rPr>
        <w:t>.</w:t>
      </w:r>
      <w:r w:rsidR="000F06FE" w:rsidRPr="00DF4F0A">
        <w:rPr>
          <w:rStyle w:val="Voetnootmarkering"/>
          <w:rFonts w:cstheme="minorHAnsi"/>
          <w:sz w:val="20"/>
          <w:szCs w:val="20"/>
          <w:lang w:val="nl-NL"/>
        </w:rPr>
        <w:footnoteReference w:id="101"/>
      </w:r>
      <w:r w:rsidRPr="00DF4F0A">
        <w:rPr>
          <w:rFonts w:cstheme="minorHAnsi"/>
          <w:sz w:val="20"/>
          <w:szCs w:val="20"/>
          <w:lang w:val="nl-NL"/>
        </w:rPr>
        <w:t xml:space="preserve"> </w:t>
      </w:r>
    </w:p>
    <w:p w14:paraId="781B7C88" w14:textId="77777777" w:rsidR="00A8545C" w:rsidRPr="00DF4F0A" w:rsidRDefault="00A8545C" w:rsidP="001C7D6B">
      <w:pPr>
        <w:contextualSpacing/>
        <w:rPr>
          <w:rFonts w:cstheme="minorHAnsi"/>
          <w:sz w:val="16"/>
          <w:szCs w:val="16"/>
          <w:u w:val="single"/>
          <w:lang w:val="nl-NL"/>
        </w:rPr>
      </w:pPr>
    </w:p>
    <w:p w14:paraId="51855CAD"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 xml:space="preserve">Integriteit </w:t>
      </w:r>
    </w:p>
    <w:p w14:paraId="044128A6" w14:textId="03A51F53" w:rsidR="00A8545C" w:rsidRPr="00DF4F0A" w:rsidRDefault="00A8545C" w:rsidP="003E796A">
      <w:pPr>
        <w:spacing w:before="240"/>
        <w:contextualSpacing/>
        <w:jc w:val="both"/>
        <w:rPr>
          <w:rFonts w:cstheme="minorHAnsi"/>
          <w:sz w:val="20"/>
          <w:szCs w:val="20"/>
          <w:lang w:val="nl-NL"/>
        </w:rPr>
      </w:pPr>
      <w:r w:rsidRPr="00DF4F0A">
        <w:rPr>
          <w:rFonts w:cstheme="minorHAnsi"/>
          <w:sz w:val="20"/>
          <w:szCs w:val="20"/>
          <w:lang w:val="nl-NL"/>
        </w:rPr>
        <w:t>Werknemer heeft driemaal aanbrengfees ontvangen en heeft nagelaten dit te melden</w:t>
      </w:r>
      <w:r w:rsidR="00A86028" w:rsidRPr="00DF4F0A">
        <w:rPr>
          <w:rFonts w:cstheme="minorHAnsi"/>
          <w:sz w:val="20"/>
          <w:szCs w:val="20"/>
          <w:lang w:val="nl-NL"/>
        </w:rPr>
        <w:t>. H</w:t>
      </w:r>
      <w:r w:rsidRPr="00DF4F0A">
        <w:rPr>
          <w:rFonts w:cstheme="minorHAnsi"/>
          <w:sz w:val="20"/>
          <w:szCs w:val="20"/>
          <w:lang w:val="nl-NL"/>
        </w:rPr>
        <w:t xml:space="preserve">et aannemen van dergelijke fees is in strijd met de hiervoor geldende gedragsregels. Werkgever heeft werknemer hierop op staande voet ontslagen. Het ontslag op staande voet hield echter geen stand, omdat dit volgens de rechter een te zware maatregel was. Ondanks dat werknemer uit de aard van de functie had kunnen weten dat het aannemen van deze fees in strijd was met de gedragsregels, had werknemer niet het oogmerk de werkgever te benadelen. Mede hierom acht de rechter werknemer ook niet ernstig verwijtbaar </w:t>
      </w:r>
      <w:r w:rsidRPr="00DF4F0A">
        <w:rPr>
          <w:rFonts w:cstheme="minorHAnsi"/>
          <w:b/>
          <w:sz w:val="20"/>
          <w:szCs w:val="20"/>
          <w:lang w:val="nl-NL"/>
        </w:rPr>
        <w:t>(Uitspraak: 11)</w:t>
      </w:r>
      <w:r w:rsidRPr="00DF4F0A">
        <w:rPr>
          <w:rFonts w:cstheme="minorHAnsi"/>
          <w:sz w:val="20"/>
          <w:szCs w:val="20"/>
          <w:lang w:val="nl-NL"/>
        </w:rPr>
        <w:t>.</w:t>
      </w:r>
      <w:r w:rsidR="000F06FE" w:rsidRPr="00DF4F0A">
        <w:rPr>
          <w:rStyle w:val="Voetnootmarkering"/>
          <w:rFonts w:cstheme="minorHAnsi"/>
          <w:sz w:val="20"/>
          <w:szCs w:val="20"/>
          <w:lang w:val="nl-NL"/>
        </w:rPr>
        <w:footnoteReference w:id="102"/>
      </w:r>
      <w:r w:rsidRPr="00DF4F0A">
        <w:rPr>
          <w:rFonts w:cstheme="minorHAnsi"/>
          <w:sz w:val="20"/>
          <w:szCs w:val="20"/>
          <w:lang w:val="nl-NL"/>
        </w:rPr>
        <w:t xml:space="preserve"> Een werknemer is vestigingsmanager en had een bedrag moeten storten bij de bank. Dit heeft zij niet gelijk gedaan en heeft het geld op een plek achter gelaten waar zij er niet meer over kon beschikken. Werknemer heeft dit niet gemeld en is blijven liegen toen er bij een kasverschil gevraagd werd naar de gang van zaken. Werkgever heeft hierop de werknemer op staande voet ontslagen. Het ontslag op staande voet hield geen stand, omdat deze niet onverwijld was gegeven, waarop de arbeidsovereenkomst uiteindelijk geëindigd is op basis van de e-grond. Werknemer heeft met het handelen op z’n minst de schijn gewekt iets achter te houden en heeft zeker vanuit zijn functie niet eerlijk gehandeld. Werknemer is in dezen niet</w:t>
      </w:r>
      <w:r w:rsidR="00A86028" w:rsidRPr="00DF4F0A">
        <w:rPr>
          <w:rFonts w:cstheme="minorHAnsi"/>
          <w:sz w:val="20"/>
          <w:szCs w:val="20"/>
          <w:lang w:val="nl-NL"/>
        </w:rPr>
        <w:t xml:space="preserve"> ernstig verwijtbaar, omdat </w:t>
      </w:r>
      <w:r w:rsidRPr="00DF4F0A">
        <w:rPr>
          <w:rFonts w:cstheme="minorHAnsi"/>
          <w:sz w:val="20"/>
          <w:szCs w:val="20"/>
          <w:lang w:val="nl-NL"/>
        </w:rPr>
        <w:t xml:space="preserve">fraude of het handelen in strijd met procedure voorschriften (gronden MvT) niet is aangetoond </w:t>
      </w:r>
      <w:r w:rsidRPr="00DF4F0A">
        <w:rPr>
          <w:rFonts w:cstheme="minorHAnsi"/>
          <w:b/>
          <w:sz w:val="20"/>
          <w:szCs w:val="20"/>
          <w:lang w:val="nl-NL"/>
        </w:rPr>
        <w:t>(Uitspraak: 8)</w:t>
      </w:r>
      <w:r w:rsidRPr="00DF4F0A">
        <w:rPr>
          <w:rFonts w:cstheme="minorHAnsi"/>
          <w:sz w:val="20"/>
          <w:szCs w:val="20"/>
          <w:lang w:val="nl-NL"/>
        </w:rPr>
        <w:t>.</w:t>
      </w:r>
      <w:r w:rsidR="000F06FE" w:rsidRPr="00DF4F0A">
        <w:rPr>
          <w:rStyle w:val="Voetnootmarkering"/>
          <w:rFonts w:cstheme="minorHAnsi"/>
          <w:sz w:val="20"/>
          <w:szCs w:val="20"/>
          <w:lang w:val="nl-NL"/>
        </w:rPr>
        <w:footnoteReference w:id="103"/>
      </w:r>
    </w:p>
    <w:p w14:paraId="52C12CF0" w14:textId="77777777" w:rsidR="00A8545C" w:rsidRPr="00DF4F0A" w:rsidRDefault="00A8545C" w:rsidP="001C7D6B">
      <w:pPr>
        <w:contextualSpacing/>
        <w:rPr>
          <w:rFonts w:cstheme="minorHAnsi"/>
          <w:sz w:val="16"/>
          <w:szCs w:val="16"/>
          <w:lang w:val="nl-NL"/>
        </w:rPr>
      </w:pPr>
    </w:p>
    <w:p w14:paraId="57E5DBB6"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Restcategorie</w:t>
      </w:r>
    </w:p>
    <w:p w14:paraId="282ABDDE" w14:textId="6ECB0754"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Feiten en omstandigheden die niet vallen onder situaties 1 t/m 7 kunnen alleenstaand of tezamen met aanvullende element</w:t>
      </w:r>
      <w:r w:rsidR="0033737B" w:rsidRPr="00DF4F0A">
        <w:rPr>
          <w:rFonts w:cstheme="minorHAnsi"/>
          <w:sz w:val="20"/>
          <w:szCs w:val="20"/>
          <w:lang w:val="nl-NL"/>
        </w:rPr>
        <w:t>en</w:t>
      </w:r>
      <w:r w:rsidRPr="00DF4F0A">
        <w:rPr>
          <w:rFonts w:cstheme="minorHAnsi"/>
          <w:sz w:val="20"/>
          <w:szCs w:val="20"/>
          <w:lang w:val="nl-NL"/>
        </w:rPr>
        <w:t xml:space="preserve"> leiden tot de kwalificatie verwijtbaar. Hiervan is bijvoorbeeld sprake bij een werknemer die een confronterende communicatiestijl heeft en onacceptabel gedrag vertoont. Hij laat zich onder andere negatief uit over zijn werk, functie en collega’s. In functioneringsgesprekken is werknemer hier meerdere malen op aangesproken en heeft hiervoor communicatiecursussen gevolgd. Ondanks een tussentijdse verbetering viel de werknemer weer snel terug in zijn oude </w:t>
      </w:r>
      <w:r w:rsidRPr="00DF4F0A">
        <w:rPr>
          <w:rFonts w:cstheme="minorHAnsi"/>
          <w:sz w:val="20"/>
          <w:szCs w:val="20"/>
          <w:lang w:val="nl-NL"/>
        </w:rPr>
        <w:lastRenderedPageBreak/>
        <w:t xml:space="preserve">patroon. De rechter acht de situatie niet in lijn met de voorbeelden zoals gesteld in de MvT, waardoor de werknemer verwijtbaar is en niet ernstig verwijtbaar </w:t>
      </w:r>
      <w:r w:rsidRPr="00DF4F0A">
        <w:rPr>
          <w:rFonts w:cstheme="minorHAnsi"/>
          <w:b/>
          <w:sz w:val="20"/>
          <w:szCs w:val="20"/>
          <w:lang w:val="nl-NL"/>
        </w:rPr>
        <w:t>(Uitspraak: 13)</w:t>
      </w:r>
      <w:r w:rsidRPr="00DF4F0A">
        <w:rPr>
          <w:rFonts w:cstheme="minorHAnsi"/>
          <w:sz w:val="20"/>
          <w:szCs w:val="20"/>
          <w:lang w:val="nl-NL"/>
        </w:rPr>
        <w:t>.</w:t>
      </w:r>
      <w:r w:rsidR="000F06FE" w:rsidRPr="00DF4F0A">
        <w:rPr>
          <w:rStyle w:val="Voetnootmarkering"/>
          <w:rFonts w:cstheme="minorHAnsi"/>
          <w:sz w:val="20"/>
          <w:szCs w:val="20"/>
          <w:lang w:val="nl-NL"/>
        </w:rPr>
        <w:footnoteReference w:id="104"/>
      </w:r>
      <w:r w:rsidRPr="00DF4F0A">
        <w:rPr>
          <w:rFonts w:cstheme="minorHAnsi"/>
          <w:sz w:val="20"/>
          <w:szCs w:val="20"/>
          <w:lang w:val="nl-NL"/>
        </w:rPr>
        <w:t xml:space="preserve"> </w:t>
      </w:r>
    </w:p>
    <w:p w14:paraId="7AF61B00" w14:textId="77777777" w:rsidR="00703FF4" w:rsidRPr="00DF4F0A" w:rsidRDefault="00703FF4" w:rsidP="003E796A">
      <w:pPr>
        <w:ind w:firstLine="720"/>
        <w:contextualSpacing/>
        <w:jc w:val="both"/>
        <w:rPr>
          <w:rFonts w:cstheme="minorHAnsi"/>
          <w:sz w:val="16"/>
          <w:szCs w:val="16"/>
          <w:lang w:val="nl-NL"/>
        </w:rPr>
      </w:pPr>
    </w:p>
    <w:p w14:paraId="0AC2C4F2" w14:textId="34429FB8"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t>In de volgende uitspraak heeft de kantonrechter de zaak aangehouden in het kader van de beoordeling of het ontslag op staande voet rechtsgeldig is. Werkgever is de mogelijkheid geboden hiervoor bewijs aan te leveren. Wel heeft de kantonrechter de arbeidsovereenkomst voorwaardelijk ontbonden op basis van de e-grond, omdat de werknemer op zijn minst verwijtbaar wor</w:t>
      </w:r>
      <w:r w:rsidR="0033737B" w:rsidRPr="00DF4F0A">
        <w:rPr>
          <w:rFonts w:cstheme="minorHAnsi"/>
          <w:sz w:val="20"/>
          <w:szCs w:val="20"/>
          <w:lang w:val="nl-NL"/>
        </w:rPr>
        <w:t>d</w:t>
      </w:r>
      <w:r w:rsidRPr="00DF4F0A">
        <w:rPr>
          <w:rFonts w:cstheme="minorHAnsi"/>
          <w:sz w:val="20"/>
          <w:szCs w:val="20"/>
          <w:lang w:val="nl-NL"/>
        </w:rPr>
        <w:t xml:space="preserve">t geacht. Werknemer is namelijk meerdere malen ongeoorloofd niet of te laat op </w:t>
      </w:r>
      <w:r w:rsidR="0033737B" w:rsidRPr="00DF4F0A">
        <w:rPr>
          <w:rFonts w:cstheme="minorHAnsi"/>
          <w:sz w:val="20"/>
          <w:szCs w:val="20"/>
          <w:lang w:val="nl-NL"/>
        </w:rPr>
        <w:t xml:space="preserve">het </w:t>
      </w:r>
      <w:r w:rsidRPr="00DF4F0A">
        <w:rPr>
          <w:rFonts w:cstheme="minorHAnsi"/>
          <w:sz w:val="20"/>
          <w:szCs w:val="20"/>
          <w:lang w:val="nl-NL"/>
        </w:rPr>
        <w:t>werk</w:t>
      </w:r>
      <w:r w:rsidR="0033737B" w:rsidRPr="00DF4F0A">
        <w:rPr>
          <w:rFonts w:cstheme="minorHAnsi"/>
          <w:sz w:val="20"/>
          <w:szCs w:val="20"/>
          <w:lang w:val="nl-NL"/>
        </w:rPr>
        <w:t xml:space="preserve"> verschenen</w:t>
      </w:r>
      <w:r w:rsidRPr="00DF4F0A">
        <w:rPr>
          <w:rFonts w:cstheme="minorHAnsi"/>
          <w:sz w:val="20"/>
          <w:szCs w:val="20"/>
          <w:lang w:val="nl-NL"/>
        </w:rPr>
        <w:t>, waarvoor hij meerdere waarschuwingen heef</w:t>
      </w:r>
      <w:r w:rsidR="0033737B" w:rsidRPr="00DF4F0A">
        <w:rPr>
          <w:rFonts w:cstheme="minorHAnsi"/>
          <w:sz w:val="20"/>
          <w:szCs w:val="20"/>
          <w:lang w:val="nl-NL"/>
        </w:rPr>
        <w:t>t ontvangen. Werknemer verklaart</w:t>
      </w:r>
      <w:r w:rsidRPr="00DF4F0A">
        <w:rPr>
          <w:rFonts w:cstheme="minorHAnsi"/>
          <w:sz w:val="20"/>
          <w:szCs w:val="20"/>
          <w:lang w:val="nl-NL"/>
        </w:rPr>
        <w:t xml:space="preserve"> dat dit zou komen door zijn medische toestand, hij heeft zich hiervoor</w:t>
      </w:r>
      <w:r w:rsidR="0033737B" w:rsidRPr="00DF4F0A">
        <w:rPr>
          <w:rFonts w:cstheme="minorHAnsi"/>
          <w:sz w:val="20"/>
          <w:szCs w:val="20"/>
          <w:lang w:val="nl-NL"/>
        </w:rPr>
        <w:t xml:space="preserve"> echter</w:t>
      </w:r>
      <w:r w:rsidRPr="00DF4F0A">
        <w:rPr>
          <w:rFonts w:cstheme="minorHAnsi"/>
          <w:sz w:val="20"/>
          <w:szCs w:val="20"/>
          <w:lang w:val="nl-NL"/>
        </w:rPr>
        <w:t xml:space="preserve"> nimmer ziek</w:t>
      </w:r>
      <w:r w:rsidR="0033737B" w:rsidRPr="00DF4F0A">
        <w:rPr>
          <w:rFonts w:cstheme="minorHAnsi"/>
          <w:sz w:val="20"/>
          <w:szCs w:val="20"/>
          <w:lang w:val="nl-NL"/>
        </w:rPr>
        <w:t xml:space="preserve"> </w:t>
      </w:r>
      <w:r w:rsidRPr="00DF4F0A">
        <w:rPr>
          <w:rFonts w:cstheme="minorHAnsi"/>
          <w:sz w:val="20"/>
          <w:szCs w:val="20"/>
          <w:lang w:val="nl-NL"/>
        </w:rPr>
        <w:t>gemeld. Voor werkgever zijn de gedraging</w:t>
      </w:r>
      <w:r w:rsidR="0033737B" w:rsidRPr="00DF4F0A">
        <w:rPr>
          <w:rFonts w:cstheme="minorHAnsi"/>
          <w:sz w:val="20"/>
          <w:szCs w:val="20"/>
          <w:lang w:val="nl-NL"/>
        </w:rPr>
        <w:t>en dan ook niet af te leiden uit</w:t>
      </w:r>
      <w:r w:rsidRPr="00DF4F0A">
        <w:rPr>
          <w:rFonts w:cstheme="minorHAnsi"/>
          <w:sz w:val="20"/>
          <w:szCs w:val="20"/>
          <w:lang w:val="nl-NL"/>
        </w:rPr>
        <w:t xml:space="preserve"> de medische toestand van werknemer. Volgens de kantonrechter is er geen sprake van ernstige verwijtbaarheid, omdat de situatie niet aansluit bij de gronden zoals gesteld in de MvT. Daarbij ziet de rechter de gedragingen van werknemer niet als onwil, maar als onmacht om zijn houding en gedrag aan te passen </w:t>
      </w:r>
      <w:r w:rsidRPr="00DF4F0A">
        <w:rPr>
          <w:rFonts w:cstheme="minorHAnsi"/>
          <w:b/>
          <w:sz w:val="20"/>
          <w:szCs w:val="20"/>
          <w:lang w:val="nl-NL"/>
        </w:rPr>
        <w:t>(Uitspraak: 9)</w:t>
      </w:r>
      <w:r w:rsidRPr="00DF4F0A">
        <w:rPr>
          <w:rFonts w:cstheme="minorHAnsi"/>
          <w:sz w:val="20"/>
          <w:szCs w:val="20"/>
          <w:lang w:val="nl-NL"/>
        </w:rPr>
        <w:t>.</w:t>
      </w:r>
      <w:r w:rsidR="000F06FE" w:rsidRPr="00DF4F0A">
        <w:rPr>
          <w:rStyle w:val="Voetnootmarkering"/>
          <w:rFonts w:cstheme="minorHAnsi"/>
          <w:sz w:val="20"/>
          <w:szCs w:val="20"/>
          <w:lang w:val="nl-NL"/>
        </w:rPr>
        <w:footnoteReference w:id="105"/>
      </w:r>
      <w:r w:rsidRPr="00DF4F0A">
        <w:rPr>
          <w:rFonts w:cstheme="minorHAnsi"/>
          <w:sz w:val="20"/>
          <w:szCs w:val="20"/>
          <w:lang w:val="nl-NL"/>
        </w:rPr>
        <w:t xml:space="preserve"> </w:t>
      </w:r>
    </w:p>
    <w:p w14:paraId="5EAB2B95" w14:textId="77777777" w:rsidR="00703FF4" w:rsidRPr="00DF4F0A" w:rsidRDefault="00703FF4" w:rsidP="003E796A">
      <w:pPr>
        <w:ind w:firstLine="720"/>
        <w:contextualSpacing/>
        <w:jc w:val="both"/>
        <w:rPr>
          <w:rFonts w:cstheme="minorHAnsi"/>
          <w:sz w:val="16"/>
          <w:szCs w:val="16"/>
          <w:lang w:val="nl-NL"/>
        </w:rPr>
      </w:pPr>
    </w:p>
    <w:p w14:paraId="6D0A1C7A" w14:textId="62A13CED"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t>Over een kleuterleidster, die in de zom</w:t>
      </w:r>
      <w:r w:rsidR="000D47BD" w:rsidRPr="00DF4F0A">
        <w:rPr>
          <w:rFonts w:cstheme="minorHAnsi"/>
          <w:sz w:val="20"/>
          <w:szCs w:val="20"/>
          <w:lang w:val="nl-NL"/>
        </w:rPr>
        <w:t>er één van de kinderen (1,5 jaren</w:t>
      </w:r>
      <w:r w:rsidR="00EC40B9" w:rsidRPr="00DF4F0A">
        <w:rPr>
          <w:rFonts w:cstheme="minorHAnsi"/>
          <w:sz w:val="20"/>
          <w:szCs w:val="20"/>
          <w:lang w:val="nl-NL"/>
        </w:rPr>
        <w:t xml:space="preserve"> oud</w:t>
      </w:r>
      <w:r w:rsidRPr="00DF4F0A">
        <w:rPr>
          <w:rFonts w:cstheme="minorHAnsi"/>
          <w:sz w:val="20"/>
          <w:szCs w:val="20"/>
          <w:lang w:val="nl-NL"/>
        </w:rPr>
        <w:t xml:space="preserve">) 2 </w:t>
      </w:r>
      <w:r w:rsidR="00FC448F" w:rsidRPr="00DF4F0A">
        <w:rPr>
          <w:rFonts w:cstheme="minorHAnsi"/>
          <w:sz w:val="20"/>
          <w:szCs w:val="20"/>
          <w:lang w:val="nl-NL"/>
        </w:rPr>
        <w:t>uur kwijt was en uiteindelijk</w:t>
      </w:r>
      <w:r w:rsidRPr="00DF4F0A">
        <w:rPr>
          <w:rFonts w:cstheme="minorHAnsi"/>
          <w:sz w:val="20"/>
          <w:szCs w:val="20"/>
          <w:lang w:val="nl-NL"/>
        </w:rPr>
        <w:t xml:space="preserve"> terugvond in een afgesloten auto, oordeelt de rechter dat zij verwijtbaar is. Zeker gelet op de verantwoordelijkheden die de functie met zich meebrengt. Het ontslag op staande voet houdt geen stand, omdat dit volgens de recht</w:t>
      </w:r>
      <w:r w:rsidR="003D276A" w:rsidRPr="00DF4F0A">
        <w:rPr>
          <w:rFonts w:cstheme="minorHAnsi"/>
          <w:sz w:val="20"/>
          <w:szCs w:val="20"/>
          <w:lang w:val="nl-NL"/>
        </w:rPr>
        <w:t>er</w:t>
      </w:r>
      <w:r w:rsidRPr="00DF4F0A">
        <w:rPr>
          <w:rFonts w:cstheme="minorHAnsi"/>
          <w:sz w:val="20"/>
          <w:szCs w:val="20"/>
          <w:lang w:val="nl-NL"/>
        </w:rPr>
        <w:t xml:space="preserve"> te zwaar is. De kleuterleidster, zeker op haar </w:t>
      </w:r>
      <w:r w:rsidR="000D47BD" w:rsidRPr="00DF4F0A">
        <w:rPr>
          <w:rFonts w:cstheme="minorHAnsi"/>
          <w:sz w:val="20"/>
          <w:szCs w:val="20"/>
          <w:lang w:val="nl-NL"/>
        </w:rPr>
        <w:t>betrekkelijk jonge</w:t>
      </w:r>
      <w:r w:rsidR="003D276A" w:rsidRPr="00DF4F0A">
        <w:rPr>
          <w:rFonts w:cstheme="minorHAnsi"/>
          <w:sz w:val="20"/>
          <w:szCs w:val="20"/>
          <w:lang w:val="nl-NL"/>
        </w:rPr>
        <w:t xml:space="preserve"> </w:t>
      </w:r>
      <w:r w:rsidRPr="00DF4F0A">
        <w:rPr>
          <w:rFonts w:cstheme="minorHAnsi"/>
          <w:sz w:val="20"/>
          <w:szCs w:val="20"/>
          <w:lang w:val="nl-NL"/>
        </w:rPr>
        <w:t>leeftijd</w:t>
      </w:r>
      <w:r w:rsidR="000D47BD" w:rsidRPr="00DF4F0A">
        <w:rPr>
          <w:rFonts w:cstheme="minorHAnsi"/>
          <w:sz w:val="20"/>
          <w:szCs w:val="20"/>
          <w:lang w:val="nl-NL"/>
        </w:rPr>
        <w:t xml:space="preserve"> (33 jaren oud)</w:t>
      </w:r>
      <w:r w:rsidRPr="00DF4F0A">
        <w:rPr>
          <w:rFonts w:cstheme="minorHAnsi"/>
          <w:sz w:val="20"/>
          <w:szCs w:val="20"/>
          <w:lang w:val="nl-NL"/>
        </w:rPr>
        <w:t xml:space="preserve">, heeft ruim 3 jaar naar behoren gefunctioneerd en daarbij heeft de werkgever haar ook de mogelijkheden geboden om door te groeien. Het gaat hier om een menselijke fout waarbij geen sprake is van opzet, wat maakt dat werkneemster niet ernstig verwijtbaar is </w:t>
      </w:r>
      <w:r w:rsidRPr="00DF4F0A">
        <w:rPr>
          <w:rFonts w:cstheme="minorHAnsi"/>
          <w:b/>
          <w:sz w:val="20"/>
          <w:szCs w:val="20"/>
          <w:lang w:val="nl-NL"/>
        </w:rPr>
        <w:t>(Uitspraak: 6)</w:t>
      </w:r>
      <w:r w:rsidRPr="00DF4F0A">
        <w:rPr>
          <w:rFonts w:cstheme="minorHAnsi"/>
          <w:sz w:val="20"/>
          <w:szCs w:val="20"/>
          <w:lang w:val="nl-NL"/>
        </w:rPr>
        <w:t>.</w:t>
      </w:r>
      <w:r w:rsidR="000F06FE" w:rsidRPr="00DF4F0A">
        <w:rPr>
          <w:rStyle w:val="Voetnootmarkering"/>
          <w:rFonts w:cstheme="minorHAnsi"/>
          <w:sz w:val="20"/>
          <w:szCs w:val="20"/>
          <w:lang w:val="nl-NL"/>
        </w:rPr>
        <w:footnoteReference w:id="106"/>
      </w:r>
      <w:r w:rsidRPr="00DF4F0A">
        <w:rPr>
          <w:rFonts w:cstheme="minorHAnsi"/>
          <w:sz w:val="20"/>
          <w:szCs w:val="20"/>
          <w:lang w:val="nl-NL"/>
        </w:rPr>
        <w:t xml:space="preserve"> </w:t>
      </w:r>
    </w:p>
    <w:p w14:paraId="29D7CF12" w14:textId="77777777" w:rsidR="00703FF4" w:rsidRPr="00DF4F0A" w:rsidRDefault="00703FF4" w:rsidP="003E796A">
      <w:pPr>
        <w:ind w:firstLine="720"/>
        <w:contextualSpacing/>
        <w:jc w:val="both"/>
        <w:rPr>
          <w:rFonts w:cstheme="minorHAnsi"/>
          <w:sz w:val="16"/>
          <w:szCs w:val="16"/>
          <w:lang w:val="nl-NL"/>
        </w:rPr>
      </w:pPr>
    </w:p>
    <w:p w14:paraId="1EB443C0" w14:textId="7E08920C" w:rsidR="00B12A1D" w:rsidRPr="00DF4F0A" w:rsidRDefault="00A8545C" w:rsidP="00703FF4">
      <w:pPr>
        <w:contextualSpacing/>
        <w:jc w:val="both"/>
        <w:rPr>
          <w:rFonts w:cstheme="minorHAnsi"/>
          <w:sz w:val="20"/>
          <w:szCs w:val="20"/>
          <w:lang w:val="nl-NL"/>
        </w:rPr>
      </w:pPr>
      <w:r w:rsidRPr="00DF4F0A">
        <w:rPr>
          <w:rFonts w:cstheme="minorHAnsi"/>
          <w:sz w:val="20"/>
          <w:szCs w:val="20"/>
          <w:lang w:val="nl-NL"/>
        </w:rPr>
        <w:t xml:space="preserve">Ook het verrichten van nevenactiviteiten naast het werk, in de zin van een eigen bedrijf, kan verwijtbaarheid voor de werknemer opleveren. Zeker op het moment dat het eigen bedrijf zich richt op dezelfde afzetmarkt als die van werkgever en de werknemer </w:t>
      </w:r>
      <w:r w:rsidR="00B12A1D" w:rsidRPr="00DF4F0A">
        <w:rPr>
          <w:rFonts w:cstheme="minorHAnsi"/>
          <w:sz w:val="20"/>
          <w:szCs w:val="20"/>
          <w:lang w:val="nl-NL"/>
        </w:rPr>
        <w:t xml:space="preserve">heeft nagelaten de nevenactiviteiten te melden en hiervoor </w:t>
      </w:r>
      <w:r w:rsidRPr="00DF4F0A">
        <w:rPr>
          <w:rFonts w:cstheme="minorHAnsi"/>
          <w:sz w:val="20"/>
          <w:szCs w:val="20"/>
          <w:lang w:val="nl-NL"/>
        </w:rPr>
        <w:t>toestemming te vragen</w:t>
      </w:r>
      <w:r w:rsidR="00B12A1D" w:rsidRPr="00DF4F0A">
        <w:rPr>
          <w:rFonts w:cstheme="minorHAnsi"/>
          <w:sz w:val="20"/>
          <w:szCs w:val="20"/>
          <w:lang w:val="nl-NL"/>
        </w:rPr>
        <w:t>.</w:t>
      </w:r>
      <w:r w:rsidRPr="00DF4F0A">
        <w:rPr>
          <w:rFonts w:cstheme="minorHAnsi"/>
          <w:sz w:val="20"/>
          <w:szCs w:val="20"/>
          <w:lang w:val="nl-NL"/>
        </w:rPr>
        <w:t xml:space="preserve"> Het hoeft daarbij niet vast te staan dat de werknemer ook daadwerkelijk al activiteiten heeft verricht met het eigen bedrijf. De rechter oordeelt dat deze gedragingen niet getuigen van goed werknemerschap.</w:t>
      </w:r>
      <w:r w:rsidR="00B12A1D" w:rsidRPr="00DF4F0A">
        <w:rPr>
          <w:rFonts w:cstheme="minorHAnsi"/>
          <w:sz w:val="20"/>
          <w:szCs w:val="20"/>
          <w:lang w:val="nl-NL"/>
        </w:rPr>
        <w:t xml:space="preserve"> </w:t>
      </w:r>
      <w:r w:rsidRPr="00DF4F0A">
        <w:rPr>
          <w:rFonts w:cstheme="minorHAnsi"/>
          <w:sz w:val="20"/>
          <w:szCs w:val="20"/>
          <w:lang w:val="nl-NL"/>
        </w:rPr>
        <w:t xml:space="preserve"> In de volgende twee</w:t>
      </w:r>
      <w:r w:rsidR="00B12A1D" w:rsidRPr="00DF4F0A">
        <w:rPr>
          <w:rFonts w:cstheme="minorHAnsi"/>
          <w:sz w:val="20"/>
          <w:szCs w:val="20"/>
          <w:lang w:val="nl-NL"/>
        </w:rPr>
        <w:t xml:space="preserve"> uitspraken is hiervan sprake. D</w:t>
      </w:r>
      <w:r w:rsidRPr="00DF4F0A">
        <w:rPr>
          <w:rFonts w:cstheme="minorHAnsi"/>
          <w:sz w:val="20"/>
          <w:szCs w:val="20"/>
          <w:lang w:val="nl-NL"/>
        </w:rPr>
        <w:t>aarbij</w:t>
      </w:r>
      <w:r w:rsidR="00B12A1D" w:rsidRPr="00DF4F0A">
        <w:rPr>
          <w:rFonts w:cstheme="minorHAnsi"/>
          <w:sz w:val="20"/>
          <w:szCs w:val="20"/>
          <w:lang w:val="nl-NL"/>
        </w:rPr>
        <w:t xml:space="preserve"> hield bij éé</w:t>
      </w:r>
      <w:r w:rsidRPr="00DF4F0A">
        <w:rPr>
          <w:rFonts w:cstheme="minorHAnsi"/>
          <w:sz w:val="20"/>
          <w:szCs w:val="20"/>
          <w:lang w:val="nl-NL"/>
        </w:rPr>
        <w:t xml:space="preserve">n uitspraak het ontslag op staande voet geen stand, omdat er geen dringende reden aanwezig was. De rechter oordeelde hierbij als volgt: </w:t>
      </w:r>
    </w:p>
    <w:p w14:paraId="0D09456A" w14:textId="77777777" w:rsidR="00B12A1D" w:rsidRPr="00DF4F0A" w:rsidRDefault="00B12A1D" w:rsidP="001C7D6B">
      <w:pPr>
        <w:ind w:firstLine="720"/>
        <w:contextualSpacing/>
        <w:rPr>
          <w:rFonts w:cstheme="minorHAnsi"/>
          <w:sz w:val="16"/>
          <w:szCs w:val="16"/>
          <w:lang w:val="nl-NL"/>
        </w:rPr>
      </w:pPr>
    </w:p>
    <w:p w14:paraId="7AE2AA0E" w14:textId="158ADA4C" w:rsidR="00B12A1D" w:rsidRPr="00DF4F0A" w:rsidRDefault="00A8545C" w:rsidP="00B12A1D">
      <w:pPr>
        <w:ind w:left="567"/>
        <w:contextualSpacing/>
        <w:jc w:val="center"/>
        <w:rPr>
          <w:rFonts w:cstheme="minorHAnsi"/>
          <w:i/>
          <w:sz w:val="20"/>
          <w:szCs w:val="20"/>
          <w:lang w:val="nl-NL"/>
        </w:rPr>
      </w:pPr>
      <w:r w:rsidRPr="00DF4F0A">
        <w:rPr>
          <w:rFonts w:cstheme="minorHAnsi"/>
          <w:i/>
          <w:sz w:val="20"/>
          <w:szCs w:val="20"/>
          <w:lang w:val="nl-NL"/>
        </w:rPr>
        <w:t>“Hoewel een dringende reden niet zonder meer samenvalt met ernstig verwijtbaar handelen of nalaten van</w:t>
      </w:r>
      <w:r w:rsidR="00772D2F" w:rsidRPr="00DF4F0A">
        <w:rPr>
          <w:rFonts w:cstheme="minorHAnsi"/>
          <w:i/>
          <w:sz w:val="20"/>
          <w:szCs w:val="20"/>
          <w:lang w:val="nl-NL"/>
        </w:rPr>
        <w:t xml:space="preserve"> de werknemer, valt bij gebreke</w:t>
      </w:r>
      <w:r w:rsidRPr="00DF4F0A">
        <w:rPr>
          <w:rFonts w:cstheme="minorHAnsi"/>
          <w:i/>
          <w:sz w:val="20"/>
          <w:szCs w:val="20"/>
          <w:lang w:val="nl-NL"/>
        </w:rPr>
        <w:t xml:space="preserve"> aan een dringende reden en de hiervoor vastgestelde feiten en omstandigheden niet in te zien dat het eindigen van de arbeidsovereenkomst het gevolg is van ernstig verwijtbaar handelen of nalaten van de werknemer”.</w:t>
      </w:r>
    </w:p>
    <w:p w14:paraId="4DF1CB97" w14:textId="77777777" w:rsidR="00B12A1D" w:rsidRPr="00DF4F0A" w:rsidRDefault="00B12A1D" w:rsidP="00B12A1D">
      <w:pPr>
        <w:ind w:left="567"/>
        <w:contextualSpacing/>
        <w:jc w:val="center"/>
        <w:rPr>
          <w:rFonts w:cstheme="minorHAnsi"/>
          <w:i/>
          <w:sz w:val="16"/>
          <w:szCs w:val="16"/>
          <w:lang w:val="nl-NL"/>
        </w:rPr>
      </w:pPr>
    </w:p>
    <w:p w14:paraId="37F366BD" w14:textId="34180BAB"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Deze situatie sluit dan ook niet aan bij de voorbeelden zoals genoemd in de MvT</w:t>
      </w:r>
      <w:r w:rsidRPr="00DF4F0A">
        <w:rPr>
          <w:rFonts w:cstheme="minorHAnsi"/>
          <w:b/>
          <w:sz w:val="20"/>
          <w:szCs w:val="20"/>
          <w:lang w:val="nl-NL"/>
        </w:rPr>
        <w:t xml:space="preserve"> (Uitspraak: 1)</w:t>
      </w:r>
      <w:r w:rsidRPr="00DF4F0A">
        <w:rPr>
          <w:rFonts w:cstheme="minorHAnsi"/>
          <w:i/>
          <w:sz w:val="20"/>
          <w:szCs w:val="20"/>
          <w:lang w:val="nl-NL"/>
        </w:rPr>
        <w:t>.</w:t>
      </w:r>
      <w:r w:rsidR="000F06FE" w:rsidRPr="00DF4F0A">
        <w:rPr>
          <w:rStyle w:val="Voetnootmarkering"/>
          <w:rFonts w:cstheme="minorHAnsi"/>
          <w:sz w:val="20"/>
          <w:szCs w:val="20"/>
          <w:lang w:val="nl-NL"/>
        </w:rPr>
        <w:footnoteReference w:id="107"/>
      </w:r>
      <w:r w:rsidRPr="00DF4F0A">
        <w:rPr>
          <w:rFonts w:cstheme="minorHAnsi"/>
          <w:sz w:val="20"/>
          <w:szCs w:val="20"/>
          <w:lang w:val="nl-NL"/>
        </w:rPr>
        <w:t xml:space="preserve"> Bij de andere uitspraak heeft de rechter geoordeeld dat d</w:t>
      </w:r>
      <w:r w:rsidR="00D30F07" w:rsidRPr="00DF4F0A">
        <w:rPr>
          <w:rFonts w:cstheme="minorHAnsi"/>
          <w:sz w:val="20"/>
          <w:szCs w:val="20"/>
          <w:lang w:val="nl-NL"/>
        </w:rPr>
        <w:t>e werknemer, gelet op zijn hoog</w:t>
      </w:r>
      <w:r w:rsidRPr="00DF4F0A">
        <w:rPr>
          <w:rFonts w:cstheme="minorHAnsi"/>
          <w:sz w:val="20"/>
          <w:szCs w:val="20"/>
          <w:lang w:val="nl-NL"/>
        </w:rPr>
        <w:t xml:space="preserve">geplaatste functie, had moeten begrijpen dat hij met betrekking tot de nevenwerkzaamheden met zijn eigen bedrijf openheid van zaken had moeten bieden. De rechter acht de werknemer in dezen niet ernstig verwijtbaar, omdat de gedragingen van werknemer niet gericht waren op enige benadeling van werkgever </w:t>
      </w:r>
      <w:r w:rsidRPr="00DF4F0A">
        <w:rPr>
          <w:rFonts w:cstheme="minorHAnsi"/>
          <w:b/>
          <w:sz w:val="20"/>
          <w:szCs w:val="20"/>
          <w:lang w:val="nl-NL"/>
        </w:rPr>
        <w:t>(Uitspraak</w:t>
      </w:r>
      <w:r w:rsidR="001069F3" w:rsidRPr="00DF4F0A">
        <w:rPr>
          <w:rFonts w:cstheme="minorHAnsi"/>
          <w:b/>
          <w:sz w:val="20"/>
          <w:szCs w:val="20"/>
          <w:lang w:val="nl-NL"/>
        </w:rPr>
        <w:t>:</w:t>
      </w:r>
      <w:r w:rsidRPr="00DF4F0A">
        <w:rPr>
          <w:rFonts w:cstheme="minorHAnsi"/>
          <w:b/>
          <w:sz w:val="20"/>
          <w:szCs w:val="20"/>
          <w:lang w:val="nl-NL"/>
        </w:rPr>
        <w:t xml:space="preserve"> 23)</w:t>
      </w:r>
      <w:r w:rsidRPr="00DF4F0A">
        <w:rPr>
          <w:rFonts w:cstheme="minorHAnsi"/>
          <w:sz w:val="20"/>
          <w:szCs w:val="20"/>
          <w:lang w:val="nl-NL"/>
        </w:rPr>
        <w:t>.</w:t>
      </w:r>
      <w:r w:rsidR="000F06FE" w:rsidRPr="00DF4F0A">
        <w:rPr>
          <w:rStyle w:val="Voetnootmarkering"/>
          <w:rFonts w:cstheme="minorHAnsi"/>
          <w:sz w:val="20"/>
          <w:szCs w:val="20"/>
          <w:lang w:val="nl-NL"/>
        </w:rPr>
        <w:footnoteReference w:id="108"/>
      </w:r>
      <w:r w:rsidRPr="00DF4F0A">
        <w:rPr>
          <w:rFonts w:cstheme="minorHAnsi"/>
          <w:sz w:val="20"/>
          <w:szCs w:val="20"/>
          <w:lang w:val="nl-NL"/>
        </w:rPr>
        <w:t xml:space="preserve">  Bij de laatste uitspraak in deze categorie stelt de werkgever op basis van verschillende feiten dat werknemer ernstig verwijtbaar is. Werknemer zou onder andere een deel van de winst niet afdragen en is hier reeds voor gewaarschuwd. Het niet afdragen van een deel van de winst acht het hof op zijn minst verwijtbaar en stelt de werkgever in de gelegenheid bewijs aan te leveren om de stelling dat de werknemer ernstig verwijtbaar is te staven. Mocht hieruit blijken dat werknemer structureel te weinig omzet heeft afgedragen en het hierbij vrijwel steeds gaat om grote bedragen, dan kan dit alsnog leiden tot de kwalificatie ernstige verwijtbaarheid</w:t>
      </w:r>
      <w:r w:rsidRPr="00DF4F0A">
        <w:rPr>
          <w:rFonts w:cstheme="minorHAnsi"/>
          <w:b/>
          <w:sz w:val="20"/>
          <w:szCs w:val="20"/>
          <w:lang w:val="nl-NL"/>
        </w:rPr>
        <w:t xml:space="preserve"> (Uitspraak:</w:t>
      </w:r>
      <w:r w:rsidR="000F06FE" w:rsidRPr="00DF4F0A">
        <w:rPr>
          <w:rFonts w:cstheme="minorHAnsi"/>
          <w:b/>
          <w:sz w:val="20"/>
          <w:szCs w:val="20"/>
          <w:lang w:val="nl-NL"/>
        </w:rPr>
        <w:t xml:space="preserve"> </w:t>
      </w:r>
      <w:r w:rsidRPr="00DF4F0A">
        <w:rPr>
          <w:rFonts w:cstheme="minorHAnsi"/>
          <w:b/>
          <w:sz w:val="20"/>
          <w:szCs w:val="20"/>
          <w:lang w:val="nl-NL"/>
        </w:rPr>
        <w:t>18)</w:t>
      </w:r>
      <w:r w:rsidRPr="00DF4F0A">
        <w:rPr>
          <w:rFonts w:cstheme="minorHAnsi"/>
          <w:sz w:val="20"/>
          <w:szCs w:val="20"/>
          <w:lang w:val="nl-NL"/>
        </w:rPr>
        <w:t>.</w:t>
      </w:r>
      <w:r w:rsidR="000F06FE" w:rsidRPr="00DF4F0A">
        <w:rPr>
          <w:rStyle w:val="Voetnootmarkering"/>
          <w:rFonts w:cstheme="minorHAnsi"/>
          <w:sz w:val="20"/>
          <w:szCs w:val="20"/>
          <w:lang w:val="nl-NL"/>
        </w:rPr>
        <w:footnoteReference w:id="109"/>
      </w:r>
    </w:p>
    <w:p w14:paraId="0FB9223A" w14:textId="77777777" w:rsidR="00A8545C" w:rsidRPr="00DF4F0A" w:rsidRDefault="00A8545C" w:rsidP="001C7D6B">
      <w:pPr>
        <w:contextualSpacing/>
        <w:rPr>
          <w:rFonts w:cstheme="minorHAnsi"/>
          <w:sz w:val="16"/>
          <w:szCs w:val="16"/>
          <w:lang w:val="nl-NL"/>
        </w:rPr>
      </w:pPr>
    </w:p>
    <w:p w14:paraId="4C62BC13" w14:textId="0109A6B8" w:rsidR="00A8545C" w:rsidRPr="00DF4F0A" w:rsidRDefault="00A8545C" w:rsidP="001C7D6B">
      <w:pPr>
        <w:contextualSpacing/>
        <w:rPr>
          <w:rFonts w:cstheme="minorHAnsi"/>
          <w:b/>
          <w:sz w:val="20"/>
          <w:szCs w:val="20"/>
          <w:u w:val="single"/>
          <w:lang w:val="nl-NL"/>
        </w:rPr>
      </w:pPr>
      <w:r w:rsidRPr="00DF4F0A">
        <w:rPr>
          <w:rFonts w:cstheme="minorHAnsi"/>
          <w:b/>
          <w:sz w:val="20"/>
          <w:szCs w:val="20"/>
          <w:u w:val="single"/>
          <w:lang w:val="nl-NL"/>
        </w:rPr>
        <w:t xml:space="preserve">G-grond </w:t>
      </w:r>
    </w:p>
    <w:p w14:paraId="02D5F6CE"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Gedragsregels</w:t>
      </w:r>
    </w:p>
    <w:p w14:paraId="6569DE67" w14:textId="46B897A2" w:rsidR="00A8545C" w:rsidRPr="00DF4F0A" w:rsidRDefault="00A8545C" w:rsidP="003E796A">
      <w:pPr>
        <w:contextualSpacing/>
        <w:jc w:val="both"/>
        <w:rPr>
          <w:rFonts w:cstheme="minorHAnsi"/>
          <w:sz w:val="20"/>
          <w:szCs w:val="20"/>
          <w:u w:val="single"/>
          <w:lang w:val="nl-NL"/>
        </w:rPr>
      </w:pPr>
      <w:r w:rsidRPr="00DF4F0A">
        <w:rPr>
          <w:rFonts w:cstheme="minorHAnsi"/>
          <w:sz w:val="20"/>
          <w:szCs w:val="20"/>
          <w:lang w:val="nl-NL"/>
        </w:rPr>
        <w:t>Werknemer heeft twee telefoons aangenomen van een zakelijke relatie en heeft dit niet aan zijn leidinggevende gemeld, noch heeft werknemer hiervoor de gebruikelijke procedures doorlopen. Hiermee heeft werknemer gehandeld in strijd met de geldende gedragsregels. De rechter oordeelt dat werknemer met betrekking tot deze gedragingen een verwijt is te maken, maar dat ontbinding op basis van de e-grond te zwaar is. Werkgever heeft te zware middelen ingezet, wat heeft geleid tot de verstoorde arbeidsrelatie. De rechter acht de werknemer dan ook niet ernstig verwijtbaar</w:t>
      </w:r>
      <w:r w:rsidRPr="00DF4F0A">
        <w:rPr>
          <w:rFonts w:cstheme="minorHAnsi"/>
          <w:b/>
          <w:sz w:val="20"/>
          <w:szCs w:val="20"/>
          <w:lang w:val="nl-NL"/>
        </w:rPr>
        <w:t xml:space="preserve"> (Uitspraak</w:t>
      </w:r>
      <w:r w:rsidR="000F06FE" w:rsidRPr="00DF4F0A">
        <w:rPr>
          <w:rFonts w:cstheme="minorHAnsi"/>
          <w:b/>
          <w:sz w:val="20"/>
          <w:szCs w:val="20"/>
          <w:lang w:val="nl-NL"/>
        </w:rPr>
        <w:t>:</w:t>
      </w:r>
      <w:r w:rsidRPr="00DF4F0A">
        <w:rPr>
          <w:rFonts w:cstheme="minorHAnsi"/>
          <w:b/>
          <w:sz w:val="20"/>
          <w:szCs w:val="20"/>
          <w:lang w:val="nl-NL"/>
        </w:rPr>
        <w:t xml:space="preserve"> 16)</w:t>
      </w:r>
      <w:r w:rsidRPr="00DF4F0A">
        <w:rPr>
          <w:rFonts w:cstheme="minorHAnsi"/>
          <w:sz w:val="20"/>
          <w:szCs w:val="20"/>
          <w:lang w:val="nl-NL"/>
        </w:rPr>
        <w:t>.</w:t>
      </w:r>
      <w:r w:rsidR="000F06FE" w:rsidRPr="00DF4F0A">
        <w:rPr>
          <w:rStyle w:val="Voetnootmarkering"/>
          <w:rFonts w:cstheme="minorHAnsi"/>
          <w:sz w:val="20"/>
          <w:szCs w:val="20"/>
          <w:lang w:val="nl-NL"/>
        </w:rPr>
        <w:footnoteReference w:id="110"/>
      </w:r>
    </w:p>
    <w:p w14:paraId="4BC99B41"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lastRenderedPageBreak/>
        <w:t xml:space="preserve">Restcategorie </w:t>
      </w:r>
    </w:p>
    <w:p w14:paraId="1055E6AE" w14:textId="535B7573"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Werknemer vertoont herhaaldelijk en in toenemende mate agressief gedrag naar zijn leidinggeven</w:t>
      </w:r>
      <w:r w:rsidR="0068153F" w:rsidRPr="00DF4F0A">
        <w:rPr>
          <w:rFonts w:cstheme="minorHAnsi"/>
          <w:sz w:val="20"/>
          <w:szCs w:val="20"/>
          <w:lang w:val="nl-NL"/>
        </w:rPr>
        <w:t>den</w:t>
      </w:r>
      <w:r w:rsidRPr="00DF4F0A">
        <w:rPr>
          <w:rFonts w:cstheme="minorHAnsi"/>
          <w:sz w:val="20"/>
          <w:szCs w:val="20"/>
          <w:lang w:val="nl-NL"/>
        </w:rPr>
        <w:t xml:space="preserve"> en collega’s. Werknemer is hier meerdere malen voor gewaarschuwd. Ondanks dat het vanuit zijn functie als teamleider redelijk was geweest, heeft werknemer zi</w:t>
      </w:r>
      <w:r w:rsidR="0068153F" w:rsidRPr="00DF4F0A">
        <w:rPr>
          <w:rFonts w:cstheme="minorHAnsi"/>
          <w:sz w:val="20"/>
          <w:szCs w:val="20"/>
          <w:lang w:val="nl-NL"/>
        </w:rPr>
        <w:t>jn gedrag niet aangepast. Het</w:t>
      </w:r>
      <w:r w:rsidRPr="00DF4F0A">
        <w:rPr>
          <w:rFonts w:cstheme="minorHAnsi"/>
          <w:sz w:val="20"/>
          <w:szCs w:val="20"/>
          <w:lang w:val="nl-NL"/>
        </w:rPr>
        <w:t xml:space="preserve"> gegeven ontslag op staande voet houdt geen stand, omdat de rechter geen dringende reden aanwezig acht. Ook ontbindin</w:t>
      </w:r>
      <w:r w:rsidR="0068153F" w:rsidRPr="00DF4F0A">
        <w:rPr>
          <w:rFonts w:cstheme="minorHAnsi"/>
          <w:sz w:val="20"/>
          <w:szCs w:val="20"/>
          <w:lang w:val="nl-NL"/>
        </w:rPr>
        <w:t>g op basis van de e-grond acht d</w:t>
      </w:r>
      <w:r w:rsidRPr="00DF4F0A">
        <w:rPr>
          <w:rFonts w:cstheme="minorHAnsi"/>
          <w:sz w:val="20"/>
          <w:szCs w:val="20"/>
          <w:lang w:val="nl-NL"/>
        </w:rPr>
        <w:t xml:space="preserve">e rechter te zwaar. De gedragingen van werknemer zijn dan wel onwenselijk, echter is onvoldoende gebleken dat werkgever nadrukkelijk aan werknemer heeft medegedeeld dat dit gedrag niet geaccepteerd wordt. De werknemer wordt niet ernstig verwijtbaar geacht, omdat de gronden niet in lijn zijn met de voorbeelden zoals gesteld in de MvT </w:t>
      </w:r>
      <w:r w:rsidRPr="00DF4F0A">
        <w:rPr>
          <w:rFonts w:cstheme="minorHAnsi"/>
          <w:b/>
          <w:sz w:val="20"/>
          <w:szCs w:val="20"/>
          <w:lang w:val="nl-NL"/>
        </w:rPr>
        <w:t>(Uitspraak: 4)</w:t>
      </w:r>
      <w:r w:rsidRPr="00DF4F0A">
        <w:rPr>
          <w:rFonts w:cstheme="minorHAnsi"/>
          <w:sz w:val="20"/>
          <w:szCs w:val="20"/>
          <w:lang w:val="nl-NL"/>
        </w:rPr>
        <w:t>.</w:t>
      </w:r>
      <w:r w:rsidR="000F06FE" w:rsidRPr="00DF4F0A">
        <w:rPr>
          <w:rStyle w:val="Voetnootmarkering"/>
          <w:rFonts w:cstheme="minorHAnsi"/>
          <w:sz w:val="20"/>
          <w:szCs w:val="20"/>
          <w:lang w:val="nl-NL"/>
        </w:rPr>
        <w:footnoteReference w:id="111"/>
      </w:r>
      <w:r w:rsidRPr="00DF4F0A">
        <w:rPr>
          <w:rFonts w:cstheme="minorHAnsi"/>
          <w:sz w:val="20"/>
          <w:szCs w:val="20"/>
          <w:lang w:val="nl-NL"/>
        </w:rPr>
        <w:t xml:space="preserve"> </w:t>
      </w:r>
    </w:p>
    <w:p w14:paraId="1B58DCCC" w14:textId="77777777" w:rsidR="00703FF4" w:rsidRPr="00DF4F0A" w:rsidRDefault="00703FF4" w:rsidP="003E796A">
      <w:pPr>
        <w:contextualSpacing/>
        <w:jc w:val="both"/>
        <w:rPr>
          <w:rFonts w:cstheme="minorHAnsi"/>
          <w:sz w:val="16"/>
          <w:szCs w:val="16"/>
          <w:lang w:val="nl-NL"/>
        </w:rPr>
      </w:pPr>
    </w:p>
    <w:p w14:paraId="4A7F616D" w14:textId="0AA948C1"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Ook in de volgende uitspraak acht de rechter ontbinding op basis van de e-grond te zwaar. Werknemer is werkzaam als chauffeur. Vanuit de functie en de aard van de werkzaamheden van het bedrijf mag van werknemer verwacht worden dat deze de veiligheid van de passagiers voorop stelt en tijdig op het werk aanwezig is. Voornoemde is echter niet gebleken, werknemer heeft hiervoor meerdere malen een waarschuwing gehad. De arbeidsovereenkomst is door de rechter ontbonden op basis van een verstoorde arbeidsrelatie, nu werkgever en werknemer een dispuut hadden met betrekking tot het (dis)functioneren van werknemer. Werknemer had lering moeten trekken uit de verschillende waarschuwingen, maar wordt door de rechter niet ernstig verwijtbaar geacht. De feiten en omstandigheden zouden niet leiden tot de situaties zoals gesteld in de MvT</w:t>
      </w:r>
      <w:r w:rsidR="000F06FE" w:rsidRPr="00DF4F0A">
        <w:rPr>
          <w:rFonts w:cstheme="minorHAnsi"/>
          <w:sz w:val="20"/>
          <w:szCs w:val="20"/>
          <w:lang w:val="nl-NL"/>
        </w:rPr>
        <w:t xml:space="preserve"> </w:t>
      </w:r>
      <w:r w:rsidRPr="00DF4F0A">
        <w:rPr>
          <w:rFonts w:cstheme="minorHAnsi"/>
          <w:b/>
          <w:sz w:val="20"/>
          <w:szCs w:val="20"/>
          <w:lang w:val="nl-NL"/>
        </w:rPr>
        <w:t>(Uitspraak: 12)</w:t>
      </w:r>
      <w:r w:rsidRPr="00DF4F0A">
        <w:rPr>
          <w:rFonts w:cstheme="minorHAnsi"/>
          <w:sz w:val="20"/>
          <w:szCs w:val="20"/>
          <w:lang w:val="nl-NL"/>
        </w:rPr>
        <w:t>.</w:t>
      </w:r>
      <w:r w:rsidR="000F06FE" w:rsidRPr="00DF4F0A">
        <w:rPr>
          <w:rStyle w:val="Voetnootmarkering"/>
          <w:rFonts w:cstheme="minorHAnsi"/>
          <w:sz w:val="20"/>
          <w:szCs w:val="20"/>
          <w:lang w:val="nl-NL"/>
        </w:rPr>
        <w:footnoteReference w:id="112"/>
      </w:r>
      <w:r w:rsidRPr="00DF4F0A">
        <w:rPr>
          <w:rFonts w:cstheme="minorHAnsi"/>
          <w:sz w:val="20"/>
          <w:szCs w:val="20"/>
          <w:lang w:val="nl-NL"/>
        </w:rPr>
        <w:t xml:space="preserve"> </w:t>
      </w:r>
    </w:p>
    <w:p w14:paraId="100AFDA2" w14:textId="77777777" w:rsidR="003E796A" w:rsidRPr="00DF4F0A" w:rsidRDefault="003E796A" w:rsidP="001C7D6B">
      <w:pPr>
        <w:contextualSpacing/>
        <w:rPr>
          <w:rFonts w:cstheme="minorHAnsi"/>
          <w:sz w:val="16"/>
          <w:szCs w:val="16"/>
          <w:u w:val="single"/>
          <w:lang w:val="nl-NL"/>
        </w:rPr>
      </w:pPr>
    </w:p>
    <w:p w14:paraId="2F664C7A" w14:textId="2A22B1C8" w:rsidR="00A8545C" w:rsidRPr="00DF4F0A" w:rsidRDefault="0068153F" w:rsidP="001C7D6B">
      <w:pPr>
        <w:contextualSpacing/>
        <w:rPr>
          <w:rFonts w:cstheme="minorHAnsi"/>
          <w:b/>
          <w:sz w:val="20"/>
          <w:szCs w:val="20"/>
          <w:u w:val="single"/>
          <w:lang w:val="nl-NL"/>
        </w:rPr>
      </w:pPr>
      <w:r w:rsidRPr="00DF4F0A">
        <w:rPr>
          <w:rFonts w:cstheme="minorHAnsi"/>
          <w:b/>
          <w:sz w:val="20"/>
          <w:szCs w:val="20"/>
          <w:u w:val="single"/>
          <w:lang w:val="nl-NL"/>
        </w:rPr>
        <w:t>O</w:t>
      </w:r>
      <w:r w:rsidR="00A8545C" w:rsidRPr="00DF4F0A">
        <w:rPr>
          <w:rFonts w:cstheme="minorHAnsi"/>
          <w:b/>
          <w:sz w:val="20"/>
          <w:szCs w:val="20"/>
          <w:u w:val="single"/>
          <w:lang w:val="nl-NL"/>
        </w:rPr>
        <w:t xml:space="preserve">verige ontbindingsgronden </w:t>
      </w:r>
    </w:p>
    <w:p w14:paraId="0290A583" w14:textId="77777777" w:rsidR="00A8545C" w:rsidRPr="00DF4F0A" w:rsidRDefault="00A8545C" w:rsidP="001C7D6B">
      <w:pPr>
        <w:contextualSpacing/>
        <w:rPr>
          <w:rFonts w:cstheme="minorHAnsi"/>
          <w:b/>
          <w:sz w:val="20"/>
          <w:szCs w:val="20"/>
          <w:lang w:val="nl-NL"/>
        </w:rPr>
      </w:pPr>
      <w:r w:rsidRPr="00DF4F0A">
        <w:rPr>
          <w:rFonts w:cstheme="minorHAnsi"/>
          <w:b/>
          <w:sz w:val="20"/>
          <w:szCs w:val="20"/>
          <w:lang w:val="nl-NL"/>
        </w:rPr>
        <w:t xml:space="preserve">Gedragsregels en ziekte </w:t>
      </w:r>
    </w:p>
    <w:p w14:paraId="022A471E" w14:textId="646B0A3F"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In eerste aanleg is de arbeidsovereenkomst ontbonden op basis van de e-grond en is de werknemer ernstig verwijtbaar geacht. Werknemer heeft in strijd gehandeld met het alcohol</w:t>
      </w:r>
      <w:r w:rsidR="0068153F" w:rsidRPr="00DF4F0A">
        <w:rPr>
          <w:rFonts w:cstheme="minorHAnsi"/>
          <w:sz w:val="20"/>
          <w:szCs w:val="20"/>
          <w:lang w:val="nl-NL"/>
        </w:rPr>
        <w:t>-</w:t>
      </w:r>
      <w:r w:rsidRPr="00DF4F0A">
        <w:rPr>
          <w:rFonts w:cstheme="minorHAnsi"/>
          <w:sz w:val="20"/>
          <w:szCs w:val="20"/>
          <w:lang w:val="nl-NL"/>
        </w:rPr>
        <w:t xml:space="preserve"> en d</w:t>
      </w:r>
      <w:r w:rsidR="0068153F" w:rsidRPr="00DF4F0A">
        <w:rPr>
          <w:rFonts w:cstheme="minorHAnsi"/>
          <w:sz w:val="20"/>
          <w:szCs w:val="20"/>
          <w:lang w:val="nl-NL"/>
        </w:rPr>
        <w:t>rugsbeleid van werkgever, waardoor</w:t>
      </w:r>
      <w:r w:rsidRPr="00DF4F0A">
        <w:rPr>
          <w:rFonts w:cstheme="minorHAnsi"/>
          <w:sz w:val="20"/>
          <w:szCs w:val="20"/>
          <w:lang w:val="nl-NL"/>
        </w:rPr>
        <w:t xml:space="preserve"> hij een veiligheidsrisico creëerde voor zichzelf en zijn collega’s. Werknemer was op de hoogte van de mogelijke gevolgen</w:t>
      </w:r>
      <w:r w:rsidR="0068153F" w:rsidRPr="00DF4F0A">
        <w:rPr>
          <w:rFonts w:cstheme="minorHAnsi"/>
          <w:sz w:val="20"/>
          <w:szCs w:val="20"/>
          <w:lang w:val="nl-NL"/>
        </w:rPr>
        <w:t xml:space="preserve"> van zijn</w:t>
      </w:r>
      <w:r w:rsidRPr="00DF4F0A">
        <w:rPr>
          <w:rFonts w:cstheme="minorHAnsi"/>
          <w:sz w:val="20"/>
          <w:szCs w:val="20"/>
          <w:lang w:val="nl-NL"/>
        </w:rPr>
        <w:t xml:space="preserve"> drugsgebruik en is hier tevens voor gewaarschuwd, toen er een vermoeden bestond. Het hof oordeelt dat het handelen van werknemer te kwalificeren is als verwijtbaar (art. 7:669 lid 3 sub 3 BW). Werknemer wist dat gebruik van drugs voorafgaand aan de werkzaamheden verboden was en heeft over het gebruik tegen werk</w:t>
      </w:r>
      <w:r w:rsidR="0068153F" w:rsidRPr="00DF4F0A">
        <w:rPr>
          <w:rFonts w:cstheme="minorHAnsi"/>
          <w:sz w:val="20"/>
          <w:szCs w:val="20"/>
          <w:lang w:val="nl-NL"/>
        </w:rPr>
        <w:t>gever gelogen. D</w:t>
      </w:r>
      <w:r w:rsidRPr="00DF4F0A">
        <w:rPr>
          <w:rFonts w:cstheme="minorHAnsi"/>
          <w:sz w:val="20"/>
          <w:szCs w:val="20"/>
          <w:lang w:val="nl-NL"/>
        </w:rPr>
        <w:t xml:space="preserve">aarbij was </w:t>
      </w:r>
      <w:r w:rsidR="0092000A" w:rsidRPr="00DF4F0A">
        <w:rPr>
          <w:rFonts w:cstheme="minorHAnsi"/>
          <w:sz w:val="20"/>
          <w:szCs w:val="20"/>
          <w:lang w:val="nl-NL"/>
        </w:rPr>
        <w:t>er sprake van veelvuldig ziekte</w:t>
      </w:r>
      <w:r w:rsidRPr="00DF4F0A">
        <w:rPr>
          <w:rFonts w:cstheme="minorHAnsi"/>
          <w:sz w:val="20"/>
          <w:szCs w:val="20"/>
          <w:lang w:val="nl-NL"/>
        </w:rPr>
        <w:t>verzuim. Gelet op het lange dienstverband e</w:t>
      </w:r>
      <w:r w:rsidR="0068153F" w:rsidRPr="00DF4F0A">
        <w:rPr>
          <w:rFonts w:cstheme="minorHAnsi"/>
          <w:sz w:val="20"/>
          <w:szCs w:val="20"/>
          <w:lang w:val="nl-NL"/>
        </w:rPr>
        <w:t>n de invloeden op werk vanuit</w:t>
      </w:r>
      <w:r w:rsidRPr="00DF4F0A">
        <w:rPr>
          <w:rFonts w:cstheme="minorHAnsi"/>
          <w:sz w:val="20"/>
          <w:szCs w:val="20"/>
          <w:lang w:val="nl-NL"/>
        </w:rPr>
        <w:t xml:space="preserve"> privéproblemen acht het hof de werknemer niet ernstig verwijtbaar </w:t>
      </w:r>
      <w:r w:rsidRPr="00DF4F0A">
        <w:rPr>
          <w:rFonts w:cstheme="minorHAnsi"/>
          <w:b/>
          <w:sz w:val="20"/>
          <w:szCs w:val="20"/>
          <w:lang w:val="nl-NL"/>
        </w:rPr>
        <w:t>(Uitspraak: 21)</w:t>
      </w:r>
      <w:r w:rsidRPr="00DF4F0A">
        <w:rPr>
          <w:rFonts w:cstheme="minorHAnsi"/>
          <w:sz w:val="20"/>
          <w:szCs w:val="20"/>
          <w:lang w:val="nl-NL"/>
        </w:rPr>
        <w:t>.</w:t>
      </w:r>
      <w:r w:rsidR="000F06FE" w:rsidRPr="00DF4F0A">
        <w:rPr>
          <w:rStyle w:val="Voetnootmarkering"/>
          <w:rFonts w:cstheme="minorHAnsi"/>
          <w:sz w:val="20"/>
          <w:szCs w:val="20"/>
          <w:lang w:val="nl-NL"/>
        </w:rPr>
        <w:footnoteReference w:id="113"/>
      </w:r>
    </w:p>
    <w:p w14:paraId="2487F6BE" w14:textId="77777777" w:rsidR="00703FF4" w:rsidRPr="00DF4F0A" w:rsidRDefault="00703FF4" w:rsidP="00703FF4">
      <w:pPr>
        <w:contextualSpacing/>
        <w:jc w:val="both"/>
        <w:rPr>
          <w:rFonts w:cstheme="minorHAnsi"/>
          <w:sz w:val="16"/>
          <w:szCs w:val="16"/>
          <w:lang w:val="nl-NL"/>
        </w:rPr>
      </w:pPr>
    </w:p>
    <w:p w14:paraId="2AF70A0A" w14:textId="6C0C077B" w:rsidR="00A8545C" w:rsidRPr="00DF4F0A" w:rsidRDefault="0092000A" w:rsidP="00703FF4">
      <w:pPr>
        <w:contextualSpacing/>
        <w:jc w:val="both"/>
        <w:rPr>
          <w:rFonts w:cstheme="minorHAnsi"/>
          <w:sz w:val="20"/>
          <w:szCs w:val="20"/>
          <w:lang w:val="nl-NL"/>
        </w:rPr>
      </w:pPr>
      <w:r w:rsidRPr="00DF4F0A">
        <w:rPr>
          <w:rFonts w:cstheme="minorHAnsi"/>
          <w:sz w:val="20"/>
          <w:szCs w:val="20"/>
          <w:lang w:val="nl-NL"/>
        </w:rPr>
        <w:t>In de</w:t>
      </w:r>
      <w:r w:rsidR="00A8545C" w:rsidRPr="00DF4F0A">
        <w:rPr>
          <w:rFonts w:cstheme="minorHAnsi"/>
          <w:sz w:val="20"/>
          <w:szCs w:val="20"/>
          <w:lang w:val="nl-NL"/>
        </w:rPr>
        <w:t xml:space="preserve"> laatste uitspraak heeft de kantonrechter zowel de arbeidsovereenkomst ontbonden </w:t>
      </w:r>
      <w:r w:rsidR="004566D8" w:rsidRPr="00DF4F0A">
        <w:rPr>
          <w:rFonts w:cstheme="minorHAnsi"/>
          <w:sz w:val="20"/>
          <w:szCs w:val="20"/>
          <w:lang w:val="nl-NL"/>
        </w:rPr>
        <w:t xml:space="preserve">op basis van de e- en g-grond. </w:t>
      </w:r>
      <w:r w:rsidR="00A8545C" w:rsidRPr="00DF4F0A">
        <w:rPr>
          <w:rFonts w:cstheme="minorHAnsi"/>
          <w:sz w:val="20"/>
          <w:szCs w:val="20"/>
          <w:lang w:val="nl-NL"/>
        </w:rPr>
        <w:t>Werkne</w:t>
      </w:r>
      <w:r w:rsidR="0068153F" w:rsidRPr="00DF4F0A">
        <w:rPr>
          <w:rFonts w:cstheme="minorHAnsi"/>
          <w:sz w:val="20"/>
          <w:szCs w:val="20"/>
          <w:lang w:val="nl-NL"/>
        </w:rPr>
        <w:t>mer had een onwelwillende houding</w:t>
      </w:r>
      <w:r w:rsidR="00A8545C" w:rsidRPr="00DF4F0A">
        <w:rPr>
          <w:rFonts w:cstheme="minorHAnsi"/>
          <w:sz w:val="20"/>
          <w:szCs w:val="20"/>
          <w:lang w:val="nl-NL"/>
        </w:rPr>
        <w:t xml:space="preserve"> en opstelling richting de werkgever en weigerde, ondanks loonopschorting en verschillende verklaringen van de bedrijfsarts, te voldoen aan de re-integratiever</w:t>
      </w:r>
      <w:r w:rsidR="0068153F" w:rsidRPr="00DF4F0A">
        <w:rPr>
          <w:rFonts w:cstheme="minorHAnsi"/>
          <w:sz w:val="20"/>
          <w:szCs w:val="20"/>
          <w:lang w:val="nl-NL"/>
        </w:rPr>
        <w:t>p</w:t>
      </w:r>
      <w:r w:rsidR="00A8545C" w:rsidRPr="00DF4F0A">
        <w:rPr>
          <w:rFonts w:cstheme="minorHAnsi"/>
          <w:sz w:val="20"/>
          <w:szCs w:val="20"/>
          <w:lang w:val="nl-NL"/>
        </w:rPr>
        <w:t>lichtingen. Voornoemde maakt dat de werknemer verwijtbaar is. Omdat het conflict tussen werkgever en werknemer niet geheel los gezien kon worden</w:t>
      </w:r>
      <w:r w:rsidR="0068153F" w:rsidRPr="00DF4F0A">
        <w:rPr>
          <w:rFonts w:cstheme="minorHAnsi"/>
          <w:sz w:val="20"/>
          <w:szCs w:val="20"/>
          <w:lang w:val="nl-NL"/>
        </w:rPr>
        <w:t xml:space="preserve"> van</w:t>
      </w:r>
      <w:r w:rsidR="00A8545C" w:rsidRPr="00DF4F0A">
        <w:rPr>
          <w:rFonts w:cstheme="minorHAnsi"/>
          <w:sz w:val="20"/>
          <w:szCs w:val="20"/>
          <w:lang w:val="nl-NL"/>
        </w:rPr>
        <w:t xml:space="preserve"> de discussie </w:t>
      </w:r>
      <w:r w:rsidR="0068153F" w:rsidRPr="00DF4F0A">
        <w:rPr>
          <w:rFonts w:cstheme="minorHAnsi"/>
          <w:sz w:val="20"/>
          <w:szCs w:val="20"/>
          <w:lang w:val="nl-NL"/>
        </w:rPr>
        <w:t>over</w:t>
      </w:r>
      <w:r w:rsidR="00A8545C" w:rsidRPr="00DF4F0A">
        <w:rPr>
          <w:rFonts w:cstheme="minorHAnsi"/>
          <w:sz w:val="20"/>
          <w:szCs w:val="20"/>
          <w:lang w:val="nl-NL"/>
        </w:rPr>
        <w:t xml:space="preserve"> het veranderen van een vaste werkdag, is de werknemer door de rechter niet ernstig verwijtbaar geacht. Het kon van de werknemer niet verwacht worden de vaste werkdag te veranderen in verband met de opvang van de kinderen </w:t>
      </w:r>
      <w:r w:rsidR="00A8545C" w:rsidRPr="00DF4F0A">
        <w:rPr>
          <w:rFonts w:cstheme="minorHAnsi"/>
          <w:b/>
          <w:sz w:val="20"/>
          <w:szCs w:val="20"/>
          <w:lang w:val="nl-NL"/>
        </w:rPr>
        <w:t>(Uitspraak: 5)</w:t>
      </w:r>
      <w:r w:rsidR="00A8545C" w:rsidRPr="00DF4F0A">
        <w:rPr>
          <w:rFonts w:cstheme="minorHAnsi"/>
          <w:sz w:val="20"/>
          <w:szCs w:val="20"/>
          <w:lang w:val="nl-NL"/>
        </w:rPr>
        <w:t>.</w:t>
      </w:r>
      <w:r w:rsidR="000F06FE" w:rsidRPr="00DF4F0A">
        <w:rPr>
          <w:rStyle w:val="Voetnootmarkering"/>
          <w:rFonts w:cstheme="minorHAnsi"/>
          <w:sz w:val="20"/>
          <w:szCs w:val="20"/>
          <w:lang w:val="nl-NL"/>
        </w:rPr>
        <w:footnoteReference w:id="114"/>
      </w:r>
      <w:r w:rsidR="00A8545C" w:rsidRPr="00DF4F0A">
        <w:rPr>
          <w:rFonts w:cstheme="minorHAnsi"/>
          <w:sz w:val="20"/>
          <w:szCs w:val="20"/>
          <w:lang w:val="nl-NL"/>
        </w:rPr>
        <w:t xml:space="preserve"> </w:t>
      </w:r>
    </w:p>
    <w:p w14:paraId="6248FEB0" w14:textId="77777777" w:rsidR="00A8545C" w:rsidRPr="00DF4F0A" w:rsidRDefault="00A8545C" w:rsidP="001C7D6B">
      <w:pPr>
        <w:contextualSpacing/>
        <w:rPr>
          <w:rFonts w:cstheme="minorHAnsi"/>
          <w:sz w:val="16"/>
          <w:szCs w:val="16"/>
          <w:lang w:val="nl-NL"/>
        </w:rPr>
      </w:pPr>
    </w:p>
    <w:p w14:paraId="5E002C95" w14:textId="1FF2E2D7" w:rsidR="00A8545C" w:rsidRPr="00DF4F0A" w:rsidRDefault="003E796A" w:rsidP="001C7D6B">
      <w:pPr>
        <w:contextualSpacing/>
        <w:rPr>
          <w:rFonts w:cstheme="minorHAnsi"/>
          <w:b/>
          <w:u w:val="single"/>
          <w:lang w:val="nl-NL"/>
        </w:rPr>
      </w:pPr>
      <w:r w:rsidRPr="00DF4F0A">
        <w:rPr>
          <w:rFonts w:cstheme="minorHAnsi"/>
          <w:b/>
          <w:u w:val="single"/>
          <w:lang w:val="nl-NL"/>
        </w:rPr>
        <w:t>5</w:t>
      </w:r>
      <w:r w:rsidR="00A8545C" w:rsidRPr="00DF4F0A">
        <w:rPr>
          <w:rFonts w:cstheme="minorHAnsi"/>
          <w:b/>
          <w:u w:val="single"/>
          <w:lang w:val="nl-NL"/>
        </w:rPr>
        <w:t>.1.3 Bevindingen</w:t>
      </w:r>
    </w:p>
    <w:p w14:paraId="72B31BD9" w14:textId="75859CEF"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Wat houdt de schuldgradatie verwijtbaarheid in? </w:t>
      </w:r>
      <w:r w:rsidR="0068153F" w:rsidRPr="00DF4F0A">
        <w:rPr>
          <w:rFonts w:cstheme="minorHAnsi"/>
          <w:sz w:val="20"/>
          <w:szCs w:val="20"/>
          <w:lang w:val="nl-NL"/>
        </w:rPr>
        <w:t xml:space="preserve">De analyse van de verschillende uitspraken levert geen </w:t>
      </w:r>
      <w:r w:rsidRPr="00DF4F0A">
        <w:rPr>
          <w:rFonts w:cstheme="minorHAnsi"/>
          <w:sz w:val="20"/>
          <w:szCs w:val="20"/>
          <w:lang w:val="nl-NL"/>
        </w:rPr>
        <w:t>eenduidig antwoord</w:t>
      </w:r>
      <w:r w:rsidR="0068153F" w:rsidRPr="00DF4F0A">
        <w:rPr>
          <w:rFonts w:cstheme="minorHAnsi"/>
          <w:sz w:val="20"/>
          <w:szCs w:val="20"/>
          <w:lang w:val="nl-NL"/>
        </w:rPr>
        <w:t xml:space="preserve"> op</w:t>
      </w:r>
      <w:r w:rsidRPr="00DF4F0A">
        <w:rPr>
          <w:rFonts w:cstheme="minorHAnsi"/>
          <w:sz w:val="20"/>
          <w:szCs w:val="20"/>
          <w:lang w:val="nl-NL"/>
        </w:rPr>
        <w:t>.</w:t>
      </w:r>
      <w:r w:rsidR="003E796A" w:rsidRPr="00DF4F0A">
        <w:rPr>
          <w:rFonts w:cstheme="minorHAnsi"/>
          <w:sz w:val="20"/>
          <w:szCs w:val="20"/>
          <w:lang w:val="nl-NL"/>
        </w:rPr>
        <w:t xml:space="preserve"> </w:t>
      </w:r>
      <w:r w:rsidRPr="00DF4F0A">
        <w:rPr>
          <w:rFonts w:cstheme="minorHAnsi"/>
          <w:sz w:val="20"/>
          <w:szCs w:val="20"/>
          <w:lang w:val="nl-NL"/>
        </w:rPr>
        <w:t xml:space="preserve">Met betrekking tot de schuldgradatie verwijtbaarheid zijn er overeenkomsten te zien met de situaties als vermeld in de MvT die kunnen leiden tot ernstige verwijtbaarheid. Bij het merendeel van de uitspraken zijn de feiten en omstandigheden op basis van de wettelijke ontbindingsgrond alleen of tezamen voldoende om in dezen tot de kwalificatie verwijtbaar te komen. De feiten en omstandigheden van het geval maken dus of de werknemer verwijtbaar wordt geacht. Ondanks dat de gedragingen van een werknemer laakbaar zijn, of de werknemer een verwijt te maken valt hoeft </w:t>
      </w:r>
      <w:r w:rsidR="00104678" w:rsidRPr="00DF4F0A">
        <w:rPr>
          <w:rFonts w:cstheme="minorHAnsi"/>
          <w:sz w:val="20"/>
          <w:szCs w:val="20"/>
          <w:lang w:val="nl-NL"/>
        </w:rPr>
        <w:t xml:space="preserve">dit </w:t>
      </w:r>
      <w:r w:rsidRPr="00DF4F0A">
        <w:rPr>
          <w:rFonts w:cstheme="minorHAnsi"/>
          <w:sz w:val="20"/>
          <w:szCs w:val="20"/>
          <w:lang w:val="nl-NL"/>
        </w:rPr>
        <w:t>niet</w:t>
      </w:r>
      <w:r w:rsidR="00104678" w:rsidRPr="00DF4F0A">
        <w:rPr>
          <w:rFonts w:cstheme="minorHAnsi"/>
          <w:sz w:val="20"/>
          <w:szCs w:val="20"/>
          <w:lang w:val="nl-NL"/>
        </w:rPr>
        <w:t xml:space="preserve"> direct</w:t>
      </w:r>
      <w:r w:rsidRPr="00DF4F0A">
        <w:rPr>
          <w:rFonts w:cstheme="minorHAnsi"/>
          <w:sz w:val="20"/>
          <w:szCs w:val="20"/>
          <w:lang w:val="nl-NL"/>
        </w:rPr>
        <w:t xml:space="preserve"> te betekenen dat de werknemer in die mate verwijtbaar is, dat de arbeidsovereenkomst wordt ontbonden op basis van de e-grond. Twee van de uitspraken in tabel 5 zijn daarom puur en alleen ontbonden op basis van een verstoorde arbeidsrelatie (g-grond).  </w:t>
      </w:r>
    </w:p>
    <w:p w14:paraId="46702BE1" w14:textId="77777777" w:rsidR="00703FF4" w:rsidRPr="00DF4F0A" w:rsidRDefault="00703FF4" w:rsidP="003E796A">
      <w:pPr>
        <w:contextualSpacing/>
        <w:jc w:val="both"/>
        <w:rPr>
          <w:rFonts w:cstheme="minorHAnsi"/>
          <w:sz w:val="16"/>
          <w:szCs w:val="16"/>
          <w:lang w:val="nl-NL"/>
        </w:rPr>
      </w:pPr>
    </w:p>
    <w:p w14:paraId="5C405070" w14:textId="3B946194" w:rsidR="00A8545C" w:rsidRPr="00DF4F0A" w:rsidRDefault="00A8545C" w:rsidP="003E796A">
      <w:pPr>
        <w:contextualSpacing/>
        <w:jc w:val="both"/>
        <w:rPr>
          <w:rFonts w:cstheme="minorHAnsi"/>
          <w:sz w:val="20"/>
          <w:szCs w:val="20"/>
          <w:lang w:val="nl-NL"/>
        </w:rPr>
      </w:pPr>
      <w:r w:rsidRPr="00DF4F0A">
        <w:rPr>
          <w:rFonts w:cstheme="minorHAnsi"/>
          <w:sz w:val="20"/>
          <w:szCs w:val="20"/>
          <w:lang w:val="nl-NL"/>
        </w:rPr>
        <w:t xml:space="preserve">Voor de werkgever lijkt bij de uiteindelijke kwalificatie van de schuldgradatie ook een taak weggelegd te zijn. </w:t>
      </w:r>
      <w:r w:rsidR="0092000A" w:rsidRPr="00DF4F0A">
        <w:rPr>
          <w:rFonts w:cstheme="minorHAnsi"/>
          <w:sz w:val="20"/>
          <w:szCs w:val="20"/>
          <w:lang w:val="nl-NL"/>
        </w:rPr>
        <w:t>Vanzelfsprekend m</w:t>
      </w:r>
      <w:r w:rsidRPr="00DF4F0A">
        <w:rPr>
          <w:rFonts w:cstheme="minorHAnsi"/>
          <w:sz w:val="20"/>
          <w:szCs w:val="20"/>
          <w:lang w:val="nl-NL"/>
        </w:rPr>
        <w:t xml:space="preserve">oet de werkgever voldoende onderbouwen waarom hij de werknemer (ernstig) verwijtbaar acht. </w:t>
      </w:r>
      <w:r w:rsidR="0092000A" w:rsidRPr="00DF4F0A">
        <w:rPr>
          <w:rFonts w:cstheme="minorHAnsi"/>
          <w:sz w:val="20"/>
          <w:szCs w:val="20"/>
          <w:lang w:val="nl-NL"/>
        </w:rPr>
        <w:t>Daarnaast</w:t>
      </w:r>
      <w:r w:rsidRPr="00DF4F0A">
        <w:rPr>
          <w:rFonts w:cstheme="minorHAnsi"/>
          <w:sz w:val="20"/>
          <w:szCs w:val="20"/>
          <w:lang w:val="nl-NL"/>
        </w:rPr>
        <w:t xml:space="preserve"> wordt van werkgever verwacht dat hij werknemer begeleid</w:t>
      </w:r>
      <w:r w:rsidR="00104678" w:rsidRPr="00DF4F0A">
        <w:rPr>
          <w:rFonts w:cstheme="minorHAnsi"/>
          <w:sz w:val="20"/>
          <w:szCs w:val="20"/>
          <w:lang w:val="nl-NL"/>
        </w:rPr>
        <w:t>t of ondersteunt in</w:t>
      </w:r>
      <w:r w:rsidRPr="00DF4F0A">
        <w:rPr>
          <w:rFonts w:cstheme="minorHAnsi"/>
          <w:sz w:val="20"/>
          <w:szCs w:val="20"/>
          <w:lang w:val="nl-NL"/>
        </w:rPr>
        <w:t xml:space="preserve"> bepaalde situaties. Denk hierbij aan het afnemen van medische testen</w:t>
      </w:r>
      <w:r w:rsidR="00104678" w:rsidRPr="00DF4F0A">
        <w:rPr>
          <w:rFonts w:cstheme="minorHAnsi"/>
          <w:sz w:val="20"/>
          <w:szCs w:val="20"/>
          <w:lang w:val="nl-NL"/>
        </w:rPr>
        <w:t xml:space="preserve"> en een daarop volgend coachingstraject</w:t>
      </w:r>
      <w:r w:rsidRPr="00DF4F0A">
        <w:rPr>
          <w:rFonts w:cstheme="minorHAnsi"/>
          <w:sz w:val="20"/>
          <w:szCs w:val="20"/>
          <w:lang w:val="nl-NL"/>
        </w:rPr>
        <w:t xml:space="preserve"> wanneer er bijvoorbeeld een vermoede</w:t>
      </w:r>
      <w:r w:rsidR="00104678" w:rsidRPr="00DF4F0A">
        <w:rPr>
          <w:rFonts w:cstheme="minorHAnsi"/>
          <w:sz w:val="20"/>
          <w:szCs w:val="20"/>
          <w:lang w:val="nl-NL"/>
        </w:rPr>
        <w:t>n</w:t>
      </w:r>
      <w:r w:rsidRPr="00DF4F0A">
        <w:rPr>
          <w:rFonts w:cstheme="minorHAnsi"/>
          <w:sz w:val="20"/>
          <w:szCs w:val="20"/>
          <w:lang w:val="nl-NL"/>
        </w:rPr>
        <w:t xml:space="preserve"> is van een verslaving bij werknemer. Er mag voor de werknemer in ieder geval geen onduidelijkheid bestaan of de gedragingen al dan niet door werkgever getolereerd</w:t>
      </w:r>
      <w:r w:rsidR="00104678" w:rsidRPr="00DF4F0A">
        <w:rPr>
          <w:rFonts w:cstheme="minorHAnsi"/>
          <w:sz w:val="20"/>
          <w:szCs w:val="20"/>
          <w:lang w:val="nl-NL"/>
        </w:rPr>
        <w:t xml:space="preserve"> zullen worden</w:t>
      </w:r>
      <w:r w:rsidRPr="00DF4F0A">
        <w:rPr>
          <w:rFonts w:cstheme="minorHAnsi"/>
          <w:sz w:val="20"/>
          <w:szCs w:val="20"/>
          <w:lang w:val="nl-NL"/>
        </w:rPr>
        <w:t xml:space="preserve">. Daarbij dienen </w:t>
      </w:r>
      <w:r w:rsidR="00104678" w:rsidRPr="00DF4F0A">
        <w:rPr>
          <w:rFonts w:cstheme="minorHAnsi"/>
          <w:sz w:val="20"/>
          <w:szCs w:val="20"/>
          <w:lang w:val="nl-NL"/>
        </w:rPr>
        <w:t xml:space="preserve">tevens </w:t>
      </w:r>
      <w:r w:rsidRPr="00DF4F0A">
        <w:rPr>
          <w:rFonts w:cstheme="minorHAnsi"/>
          <w:sz w:val="20"/>
          <w:szCs w:val="20"/>
          <w:lang w:val="nl-NL"/>
        </w:rPr>
        <w:t>de gevolgen van de gedragingen van werknem</w:t>
      </w:r>
      <w:r w:rsidR="00104678" w:rsidRPr="00DF4F0A">
        <w:rPr>
          <w:rFonts w:cstheme="minorHAnsi"/>
          <w:sz w:val="20"/>
          <w:szCs w:val="20"/>
          <w:lang w:val="nl-NL"/>
        </w:rPr>
        <w:t xml:space="preserve">er voor hem </w:t>
      </w:r>
      <w:r w:rsidR="00104678" w:rsidRPr="00DF4F0A">
        <w:rPr>
          <w:rFonts w:cstheme="minorHAnsi"/>
          <w:sz w:val="20"/>
          <w:szCs w:val="20"/>
          <w:lang w:val="nl-NL"/>
        </w:rPr>
        <w:lastRenderedPageBreak/>
        <w:t>duidelijk te zi</w:t>
      </w:r>
      <w:r w:rsidR="0092000A" w:rsidRPr="00DF4F0A">
        <w:rPr>
          <w:rFonts w:cstheme="minorHAnsi"/>
          <w:sz w:val="20"/>
          <w:szCs w:val="20"/>
          <w:lang w:val="nl-NL"/>
        </w:rPr>
        <w:t>jn. Al deze punten lijken</w:t>
      </w:r>
      <w:r w:rsidRPr="00DF4F0A">
        <w:rPr>
          <w:rFonts w:cstheme="minorHAnsi"/>
          <w:sz w:val="20"/>
          <w:szCs w:val="20"/>
          <w:lang w:val="nl-NL"/>
        </w:rPr>
        <w:t xml:space="preserve"> te vallen onder de noemer </w:t>
      </w:r>
      <w:r w:rsidR="00104678" w:rsidRPr="00DF4F0A">
        <w:rPr>
          <w:rFonts w:cstheme="minorHAnsi"/>
          <w:sz w:val="20"/>
          <w:szCs w:val="20"/>
          <w:lang w:val="nl-NL"/>
        </w:rPr>
        <w:t>‘</w:t>
      </w:r>
      <w:r w:rsidRPr="00DF4F0A">
        <w:rPr>
          <w:rFonts w:cstheme="minorHAnsi"/>
          <w:sz w:val="20"/>
          <w:szCs w:val="20"/>
          <w:lang w:val="nl-NL"/>
        </w:rPr>
        <w:t>goed werkgeverschap</w:t>
      </w:r>
      <w:r w:rsidR="00104678" w:rsidRPr="00DF4F0A">
        <w:rPr>
          <w:rFonts w:cstheme="minorHAnsi"/>
          <w:sz w:val="20"/>
          <w:szCs w:val="20"/>
          <w:lang w:val="nl-NL"/>
        </w:rPr>
        <w:t>’</w:t>
      </w:r>
      <w:r w:rsidRPr="00DF4F0A">
        <w:rPr>
          <w:rFonts w:cstheme="minorHAnsi"/>
          <w:sz w:val="20"/>
          <w:szCs w:val="20"/>
          <w:lang w:val="nl-NL"/>
        </w:rPr>
        <w:t>. Met betrekking tot de kwalificat</w:t>
      </w:r>
      <w:r w:rsidR="00104678" w:rsidRPr="00DF4F0A">
        <w:rPr>
          <w:rFonts w:cstheme="minorHAnsi"/>
          <w:sz w:val="20"/>
          <w:szCs w:val="20"/>
          <w:lang w:val="nl-NL"/>
        </w:rPr>
        <w:t xml:space="preserve">ie van de schuldgradatie is ‘goed werkgeverschap’ </w:t>
      </w:r>
      <w:r w:rsidRPr="00DF4F0A">
        <w:rPr>
          <w:rFonts w:cstheme="minorHAnsi"/>
          <w:sz w:val="20"/>
          <w:szCs w:val="20"/>
          <w:lang w:val="nl-NL"/>
        </w:rPr>
        <w:t>geen element wat exclusief verbonden is aan de</w:t>
      </w:r>
      <w:r w:rsidR="00104678" w:rsidRPr="00DF4F0A">
        <w:rPr>
          <w:rFonts w:cstheme="minorHAnsi"/>
          <w:sz w:val="20"/>
          <w:szCs w:val="20"/>
          <w:lang w:val="nl-NL"/>
        </w:rPr>
        <w:t xml:space="preserve"> kwalificatie. Het gaat </w:t>
      </w:r>
      <w:r w:rsidRPr="00DF4F0A">
        <w:rPr>
          <w:rFonts w:cstheme="minorHAnsi"/>
          <w:sz w:val="20"/>
          <w:szCs w:val="20"/>
          <w:lang w:val="nl-NL"/>
        </w:rPr>
        <w:t xml:space="preserve">om een breed begrip </w:t>
      </w:r>
      <w:r w:rsidR="00104678" w:rsidRPr="00DF4F0A">
        <w:rPr>
          <w:rFonts w:cstheme="minorHAnsi"/>
          <w:sz w:val="20"/>
          <w:szCs w:val="20"/>
          <w:lang w:val="nl-NL"/>
        </w:rPr>
        <w:t>van hetgeen van een werkgever verwacht mag worden</w:t>
      </w:r>
      <w:r w:rsidRPr="00DF4F0A">
        <w:rPr>
          <w:rFonts w:cstheme="minorHAnsi"/>
          <w:sz w:val="20"/>
          <w:szCs w:val="20"/>
          <w:lang w:val="nl-NL"/>
        </w:rPr>
        <w:t xml:space="preserve">, maar wat wel kan meewegen in de kwalificatie. </w:t>
      </w:r>
    </w:p>
    <w:p w14:paraId="3CDEB7E0" w14:textId="77777777" w:rsidR="00703FF4" w:rsidRPr="00DF4F0A" w:rsidRDefault="00703FF4" w:rsidP="003E796A">
      <w:pPr>
        <w:ind w:firstLine="720"/>
        <w:contextualSpacing/>
        <w:jc w:val="both"/>
        <w:rPr>
          <w:rFonts w:cstheme="minorHAnsi"/>
          <w:sz w:val="16"/>
          <w:szCs w:val="16"/>
          <w:lang w:val="nl-NL"/>
        </w:rPr>
      </w:pPr>
    </w:p>
    <w:p w14:paraId="2A5AB53A" w14:textId="75A7AE82" w:rsidR="00A8545C" w:rsidRPr="00DF4F0A" w:rsidRDefault="00A8545C" w:rsidP="00703FF4">
      <w:pPr>
        <w:contextualSpacing/>
        <w:jc w:val="both"/>
        <w:rPr>
          <w:rFonts w:cstheme="minorHAnsi"/>
          <w:sz w:val="20"/>
          <w:szCs w:val="20"/>
          <w:lang w:val="nl-NL"/>
        </w:rPr>
      </w:pPr>
      <w:r w:rsidRPr="00DF4F0A">
        <w:rPr>
          <w:rFonts w:cstheme="minorHAnsi"/>
          <w:sz w:val="20"/>
          <w:szCs w:val="20"/>
          <w:lang w:val="nl-NL"/>
        </w:rPr>
        <w:t xml:space="preserve">Evenals bij “ernstige verwijtbaarheid” in hoofdstuk 4 keren </w:t>
      </w:r>
      <w:r w:rsidR="00104678" w:rsidRPr="00DF4F0A">
        <w:rPr>
          <w:rFonts w:cstheme="minorHAnsi"/>
          <w:sz w:val="20"/>
          <w:szCs w:val="20"/>
          <w:lang w:val="nl-NL"/>
        </w:rPr>
        <w:t xml:space="preserve">ook hier </w:t>
      </w:r>
      <w:r w:rsidRPr="00DF4F0A">
        <w:rPr>
          <w:rFonts w:cstheme="minorHAnsi"/>
          <w:sz w:val="20"/>
          <w:szCs w:val="20"/>
          <w:lang w:val="nl-NL"/>
        </w:rPr>
        <w:t>de aanvullend</w:t>
      </w:r>
      <w:r w:rsidR="00104678" w:rsidRPr="00DF4F0A">
        <w:rPr>
          <w:rFonts w:cstheme="minorHAnsi"/>
          <w:sz w:val="20"/>
          <w:szCs w:val="20"/>
          <w:lang w:val="nl-NL"/>
        </w:rPr>
        <w:t>e</w:t>
      </w:r>
      <w:r w:rsidRPr="00DF4F0A">
        <w:rPr>
          <w:rFonts w:cstheme="minorHAnsi"/>
          <w:sz w:val="20"/>
          <w:szCs w:val="20"/>
          <w:lang w:val="nl-NL"/>
        </w:rPr>
        <w:t xml:space="preserve"> of verzwarende elementen terug. Deze elementen leiden in</w:t>
      </w:r>
      <w:r w:rsidR="00104678" w:rsidRPr="00DF4F0A">
        <w:rPr>
          <w:rFonts w:cstheme="minorHAnsi"/>
          <w:sz w:val="20"/>
          <w:szCs w:val="20"/>
          <w:lang w:val="nl-NL"/>
        </w:rPr>
        <w:t xml:space="preserve"> de in deze paragraaf geanalyseerde</w:t>
      </w:r>
      <w:r w:rsidRPr="00DF4F0A">
        <w:rPr>
          <w:rFonts w:cstheme="minorHAnsi"/>
          <w:sz w:val="20"/>
          <w:szCs w:val="20"/>
          <w:lang w:val="nl-NL"/>
        </w:rPr>
        <w:t xml:space="preserve"> uitspraken echter niet tot ernstige verwijtbaarheid van de werknemer, maar </w:t>
      </w:r>
      <w:r w:rsidR="00104678" w:rsidRPr="00DF4F0A">
        <w:rPr>
          <w:rFonts w:cstheme="minorHAnsi"/>
          <w:sz w:val="20"/>
          <w:szCs w:val="20"/>
          <w:lang w:val="nl-NL"/>
        </w:rPr>
        <w:t>resulteren in</w:t>
      </w:r>
      <w:r w:rsidRPr="00DF4F0A">
        <w:rPr>
          <w:rFonts w:cstheme="minorHAnsi"/>
          <w:sz w:val="20"/>
          <w:szCs w:val="20"/>
          <w:lang w:val="nl-NL"/>
        </w:rPr>
        <w:t xml:space="preserve"> de kwalificatie verwijtba</w:t>
      </w:r>
      <w:r w:rsidR="00104678" w:rsidRPr="00DF4F0A">
        <w:rPr>
          <w:rFonts w:cstheme="minorHAnsi"/>
          <w:sz w:val="20"/>
          <w:szCs w:val="20"/>
          <w:lang w:val="nl-NL"/>
        </w:rPr>
        <w:t>arheid van de werknemer. Het</w:t>
      </w:r>
      <w:r w:rsidRPr="00DF4F0A">
        <w:rPr>
          <w:rFonts w:cstheme="minorHAnsi"/>
          <w:sz w:val="20"/>
          <w:szCs w:val="20"/>
          <w:lang w:val="nl-NL"/>
        </w:rPr>
        <w:t xml:space="preserve"> aanvulle</w:t>
      </w:r>
      <w:r w:rsidR="00104678" w:rsidRPr="00DF4F0A">
        <w:rPr>
          <w:rFonts w:cstheme="minorHAnsi"/>
          <w:sz w:val="20"/>
          <w:szCs w:val="20"/>
          <w:lang w:val="nl-NL"/>
        </w:rPr>
        <w:t>nde element “bewustzijn” krijgt</w:t>
      </w:r>
      <w:r w:rsidRPr="00DF4F0A">
        <w:rPr>
          <w:rFonts w:cstheme="minorHAnsi"/>
          <w:sz w:val="20"/>
          <w:szCs w:val="20"/>
          <w:lang w:val="nl-NL"/>
        </w:rPr>
        <w:t xml:space="preserve"> binnen dit hoofdst</w:t>
      </w:r>
      <w:r w:rsidR="000734AC" w:rsidRPr="00DF4F0A">
        <w:rPr>
          <w:rFonts w:cstheme="minorHAnsi"/>
          <w:sz w:val="20"/>
          <w:szCs w:val="20"/>
          <w:lang w:val="nl-NL"/>
        </w:rPr>
        <w:t xml:space="preserve">uk echter een andere invulling </w:t>
      </w:r>
      <w:r w:rsidRPr="00DF4F0A">
        <w:rPr>
          <w:rFonts w:cstheme="minorHAnsi"/>
          <w:sz w:val="20"/>
          <w:szCs w:val="20"/>
          <w:lang w:val="nl-NL"/>
        </w:rPr>
        <w:t>dan bij hoofdstuk 4</w:t>
      </w:r>
      <w:r w:rsidR="000734AC" w:rsidRPr="00DF4F0A">
        <w:rPr>
          <w:rFonts w:cstheme="minorHAnsi"/>
          <w:sz w:val="20"/>
          <w:szCs w:val="20"/>
          <w:lang w:val="nl-NL"/>
        </w:rPr>
        <w:t>, waar vaak het aspect opzet terug is te vinden.</w:t>
      </w:r>
      <w:r w:rsidRPr="00DF4F0A">
        <w:rPr>
          <w:rFonts w:cstheme="minorHAnsi"/>
          <w:sz w:val="20"/>
          <w:szCs w:val="20"/>
          <w:lang w:val="nl-NL"/>
        </w:rPr>
        <w:t xml:space="preserve"> Bij een waarschuwing had de werknemer er zich tevens redelijkerwijs bewust van kunnen zijn dat zijn gedragingen konden leiden tot een bepaalde mate van verwijtba</w:t>
      </w:r>
      <w:r w:rsidR="003E796A" w:rsidRPr="00DF4F0A">
        <w:rPr>
          <w:rFonts w:cstheme="minorHAnsi"/>
          <w:sz w:val="20"/>
          <w:szCs w:val="20"/>
          <w:lang w:val="nl-NL"/>
        </w:rPr>
        <w:t>arheid. Hierbij wordt er met bewustzijn bedoeld dat de werknemer zich redelijkerwijs bewust had kunnen zijn dat</w:t>
      </w:r>
      <w:r w:rsidR="000734AC" w:rsidRPr="00DF4F0A">
        <w:rPr>
          <w:rFonts w:cstheme="minorHAnsi"/>
          <w:sz w:val="20"/>
          <w:szCs w:val="20"/>
          <w:lang w:val="nl-NL"/>
        </w:rPr>
        <w:t xml:space="preserve"> zijn</w:t>
      </w:r>
      <w:r w:rsidR="003E796A" w:rsidRPr="00DF4F0A">
        <w:rPr>
          <w:rFonts w:cstheme="minorHAnsi"/>
          <w:sz w:val="20"/>
          <w:szCs w:val="20"/>
          <w:lang w:val="nl-NL"/>
        </w:rPr>
        <w:t xml:space="preserve"> gedraging een bepaalde mate van verwijtbaarheid op had kunnen leveren. Het wordt de werknemer in dezen echter niet aangerekend, omdat de werknemer niet doelbewust</w:t>
      </w:r>
      <w:r w:rsidRPr="00DF4F0A">
        <w:rPr>
          <w:rFonts w:cstheme="minorHAnsi"/>
          <w:sz w:val="20"/>
          <w:szCs w:val="20"/>
          <w:lang w:val="nl-NL"/>
        </w:rPr>
        <w:t xml:space="preserve"> </w:t>
      </w:r>
      <w:r w:rsidR="003E796A" w:rsidRPr="00DF4F0A">
        <w:rPr>
          <w:rFonts w:cstheme="minorHAnsi"/>
          <w:sz w:val="20"/>
          <w:szCs w:val="20"/>
          <w:lang w:val="nl-NL"/>
        </w:rPr>
        <w:t xml:space="preserve">of met enige opzet heeft gehandeld. </w:t>
      </w:r>
      <w:r w:rsidRPr="00DF4F0A">
        <w:rPr>
          <w:rFonts w:cstheme="minorHAnsi"/>
          <w:sz w:val="20"/>
          <w:szCs w:val="20"/>
          <w:lang w:val="nl-NL"/>
        </w:rPr>
        <w:t xml:space="preserve"> Voornoemde valt mede te herleiden uit Tabel 4 waarin bij 6 van de 23 uitspraken de werknemer geen opzet of het oogmerk had de werkgever op enige wijze te benadelen. Dit maakt dat de werknemer niet ernstig verwijtbaar wordt geacht. </w:t>
      </w:r>
    </w:p>
    <w:p w14:paraId="5B4251EA" w14:textId="77777777" w:rsidR="000734AC" w:rsidRPr="00DF4F0A" w:rsidRDefault="000734AC" w:rsidP="003E796A">
      <w:pPr>
        <w:ind w:firstLine="720"/>
        <w:contextualSpacing/>
        <w:jc w:val="both"/>
        <w:rPr>
          <w:rFonts w:cstheme="minorHAnsi"/>
          <w:sz w:val="16"/>
          <w:szCs w:val="16"/>
          <w:lang w:val="nl-NL"/>
        </w:rPr>
      </w:pPr>
    </w:p>
    <w:p w14:paraId="001D6E1D" w14:textId="0AB692D5" w:rsidR="003E796A" w:rsidRPr="00DF4F0A" w:rsidRDefault="00F879FE" w:rsidP="003E796A">
      <w:pPr>
        <w:contextualSpacing/>
        <w:rPr>
          <w:b/>
          <w:u w:val="single"/>
          <w:lang w:val="nl-NL"/>
        </w:rPr>
      </w:pPr>
      <w:r w:rsidRPr="00DF4F0A">
        <w:rPr>
          <w:b/>
          <w:u w:val="single"/>
          <w:lang w:val="nl-NL"/>
        </w:rPr>
        <w:t>5.2 De schuldgradatie dringende reden</w:t>
      </w:r>
    </w:p>
    <w:p w14:paraId="732A8CF7" w14:textId="31A410D3" w:rsidR="003E796A" w:rsidRPr="00DF4F0A" w:rsidRDefault="003E796A" w:rsidP="00984244">
      <w:pPr>
        <w:contextualSpacing/>
        <w:jc w:val="both"/>
        <w:rPr>
          <w:sz w:val="20"/>
          <w:szCs w:val="20"/>
          <w:lang w:val="nl-NL"/>
        </w:rPr>
      </w:pPr>
      <w:r w:rsidRPr="00DF4F0A">
        <w:rPr>
          <w:sz w:val="20"/>
          <w:szCs w:val="20"/>
          <w:lang w:val="nl-NL"/>
        </w:rPr>
        <w:t>In deze paragraaf wordt aan de hand van de analyse van 24 gerechtelijke uitspraken (</w:t>
      </w:r>
      <w:r w:rsidR="00703FF4" w:rsidRPr="00DF4F0A">
        <w:rPr>
          <w:sz w:val="20"/>
          <w:szCs w:val="20"/>
          <w:lang w:val="nl-NL"/>
        </w:rPr>
        <w:t>BIJLAGE IV, Tabel 2</w:t>
      </w:r>
      <w:r w:rsidRPr="00DF4F0A">
        <w:rPr>
          <w:sz w:val="20"/>
          <w:szCs w:val="20"/>
          <w:lang w:val="nl-NL"/>
        </w:rPr>
        <w:t xml:space="preserve">), gekeken onder welke feiten en omstandigheden er in de praktijk sprake blijkt te zijn van een dringende reden voor ontslag. Daarbij is bewust gekozen voor uitspraken die betrekking hebben op ontslag op staande voet en de kwalificatie ernstige verwijtbaarheid. Het maakt hierbij niet uit of het ontslag standhoudt of de werknemer ook daadwerkelijk ernstig verwijtbaar is. Werknemers binnen deze uitspraken komen allen in beginsel in aanmerking voor een transitievergoeding. Deze keus is gemaakt om te bezien welke overwegingen van invloed zijn op </w:t>
      </w:r>
      <w:r w:rsidR="00581825" w:rsidRPr="00DF4F0A">
        <w:rPr>
          <w:sz w:val="20"/>
          <w:szCs w:val="20"/>
          <w:lang w:val="nl-NL"/>
        </w:rPr>
        <w:t xml:space="preserve">de </w:t>
      </w:r>
      <w:r w:rsidRPr="00DF4F0A">
        <w:rPr>
          <w:sz w:val="20"/>
          <w:szCs w:val="20"/>
          <w:lang w:val="nl-NL"/>
        </w:rPr>
        <w:t>schuldgradati</w:t>
      </w:r>
      <w:r w:rsidR="00581825" w:rsidRPr="00DF4F0A">
        <w:rPr>
          <w:sz w:val="20"/>
          <w:szCs w:val="20"/>
          <w:lang w:val="nl-NL"/>
        </w:rPr>
        <w:t>e dringende reden ten op zichte</w:t>
      </w:r>
      <w:r w:rsidRPr="00DF4F0A">
        <w:rPr>
          <w:sz w:val="20"/>
          <w:szCs w:val="20"/>
          <w:lang w:val="nl-NL"/>
        </w:rPr>
        <w:t xml:space="preserve"> van de schuldgradatie ernstige verwijtbaarheid. Deze paragraaf is opgebouwd uit drie deelparagrafen: </w:t>
      </w:r>
    </w:p>
    <w:p w14:paraId="426EC7E2" w14:textId="737849D9" w:rsidR="003E796A" w:rsidRPr="00DF4F0A" w:rsidRDefault="003E796A" w:rsidP="00984244">
      <w:pPr>
        <w:pStyle w:val="Lijstalinea"/>
        <w:numPr>
          <w:ilvl w:val="0"/>
          <w:numId w:val="24"/>
        </w:numPr>
        <w:jc w:val="both"/>
        <w:rPr>
          <w:sz w:val="20"/>
          <w:szCs w:val="20"/>
          <w:lang w:val="nl-NL"/>
        </w:rPr>
      </w:pPr>
      <w:r w:rsidRPr="00DF4F0A">
        <w:rPr>
          <w:sz w:val="20"/>
          <w:szCs w:val="20"/>
          <w:lang w:val="nl-NL"/>
        </w:rPr>
        <w:t>Kwantitatieve ana</w:t>
      </w:r>
      <w:r w:rsidR="00F879FE" w:rsidRPr="00DF4F0A">
        <w:rPr>
          <w:sz w:val="20"/>
          <w:szCs w:val="20"/>
          <w:lang w:val="nl-NL"/>
        </w:rPr>
        <w:t>lyse van uitspraken (paragraaf 5</w:t>
      </w:r>
      <w:r w:rsidRPr="00DF4F0A">
        <w:rPr>
          <w:sz w:val="20"/>
          <w:szCs w:val="20"/>
          <w:lang w:val="nl-NL"/>
        </w:rPr>
        <w:t>.2.1);</w:t>
      </w:r>
    </w:p>
    <w:p w14:paraId="2EF6EF29" w14:textId="1AD330BA" w:rsidR="003E796A" w:rsidRPr="00DF4F0A" w:rsidRDefault="003E796A" w:rsidP="00984244">
      <w:pPr>
        <w:pStyle w:val="Lijstalinea"/>
        <w:numPr>
          <w:ilvl w:val="0"/>
          <w:numId w:val="24"/>
        </w:numPr>
        <w:jc w:val="both"/>
        <w:rPr>
          <w:sz w:val="20"/>
          <w:szCs w:val="20"/>
          <w:lang w:val="nl-NL"/>
        </w:rPr>
      </w:pPr>
      <w:r w:rsidRPr="00DF4F0A">
        <w:rPr>
          <w:sz w:val="20"/>
          <w:szCs w:val="20"/>
          <w:lang w:val="nl-NL"/>
        </w:rPr>
        <w:t xml:space="preserve">Beschrijving en analyse van de uitspraken (paragraaf </w:t>
      </w:r>
      <w:r w:rsidR="00F879FE" w:rsidRPr="00DF4F0A">
        <w:rPr>
          <w:sz w:val="20"/>
          <w:szCs w:val="20"/>
          <w:lang w:val="nl-NL"/>
        </w:rPr>
        <w:t>5</w:t>
      </w:r>
      <w:r w:rsidRPr="00DF4F0A">
        <w:rPr>
          <w:sz w:val="20"/>
          <w:szCs w:val="20"/>
          <w:lang w:val="nl-NL"/>
        </w:rPr>
        <w:t xml:space="preserve">.2.2); </w:t>
      </w:r>
    </w:p>
    <w:p w14:paraId="5241CB5D" w14:textId="5AD32536" w:rsidR="003E796A" w:rsidRPr="00DF4F0A" w:rsidRDefault="003E796A" w:rsidP="00984244">
      <w:pPr>
        <w:pStyle w:val="Lijstalinea"/>
        <w:numPr>
          <w:ilvl w:val="0"/>
          <w:numId w:val="24"/>
        </w:numPr>
        <w:jc w:val="both"/>
        <w:rPr>
          <w:sz w:val="20"/>
          <w:szCs w:val="20"/>
          <w:lang w:val="nl-NL"/>
        </w:rPr>
      </w:pPr>
      <w:r w:rsidRPr="00DF4F0A">
        <w:rPr>
          <w:sz w:val="20"/>
          <w:szCs w:val="20"/>
          <w:lang w:val="nl-NL"/>
        </w:rPr>
        <w:t xml:space="preserve">Bevindingen die voortvloeien uit de analyse (paragraaf </w:t>
      </w:r>
      <w:r w:rsidR="00F879FE" w:rsidRPr="00DF4F0A">
        <w:rPr>
          <w:sz w:val="20"/>
          <w:szCs w:val="20"/>
          <w:lang w:val="nl-NL"/>
        </w:rPr>
        <w:t>5</w:t>
      </w:r>
      <w:r w:rsidRPr="00DF4F0A">
        <w:rPr>
          <w:sz w:val="20"/>
          <w:szCs w:val="20"/>
          <w:lang w:val="nl-NL"/>
        </w:rPr>
        <w:t>.2.3).</w:t>
      </w:r>
    </w:p>
    <w:p w14:paraId="412395F6" w14:textId="5857EEC4" w:rsidR="003E796A" w:rsidRPr="00DF4F0A" w:rsidRDefault="0094187C" w:rsidP="00984244">
      <w:pPr>
        <w:contextualSpacing/>
        <w:jc w:val="both"/>
        <w:rPr>
          <w:b/>
          <w:u w:val="single"/>
          <w:lang w:val="nl-NL"/>
        </w:rPr>
      </w:pPr>
      <w:r w:rsidRPr="00DF4F0A">
        <w:rPr>
          <w:b/>
          <w:u w:val="single"/>
          <w:lang w:val="nl-NL"/>
        </w:rPr>
        <w:t>5</w:t>
      </w:r>
      <w:r w:rsidR="003E796A" w:rsidRPr="00DF4F0A">
        <w:rPr>
          <w:b/>
          <w:u w:val="single"/>
          <w:lang w:val="nl-NL"/>
        </w:rPr>
        <w:t xml:space="preserve">.2.1 Kwantitatieve analyse </w:t>
      </w:r>
    </w:p>
    <w:p w14:paraId="0D3CDCC8" w14:textId="4C4F20CB" w:rsidR="003E796A" w:rsidRPr="00DF4F0A" w:rsidRDefault="003E796A" w:rsidP="00984244">
      <w:pPr>
        <w:contextualSpacing/>
        <w:jc w:val="both"/>
        <w:rPr>
          <w:sz w:val="20"/>
          <w:szCs w:val="20"/>
          <w:lang w:val="nl-NL"/>
        </w:rPr>
      </w:pPr>
      <w:r w:rsidRPr="00DF4F0A">
        <w:rPr>
          <w:sz w:val="20"/>
          <w:szCs w:val="20"/>
          <w:lang w:val="nl-NL"/>
        </w:rPr>
        <w:t>De kwantitatieve analyse van de uitspraken staat in deze paragraaf centraal. De resultaten die voortvloeien uit deze analyse zijn inzichtelijk gemaakt in de tabellen 1, 2 en 3. Daar waar de tabellen voor zich spreken zal de woordelijke omschrijving achterwege blijven. Wel zijn deze tabellen</w:t>
      </w:r>
      <w:r w:rsidR="00984244" w:rsidRPr="00DF4F0A">
        <w:rPr>
          <w:sz w:val="20"/>
          <w:szCs w:val="20"/>
          <w:lang w:val="nl-NL"/>
        </w:rPr>
        <w:t xml:space="preserve"> voorzien van een korte omschrijving, waaronder de verantwoording van de topics</w:t>
      </w:r>
      <w:r w:rsidRPr="00DF4F0A">
        <w:rPr>
          <w:sz w:val="20"/>
          <w:szCs w:val="20"/>
          <w:lang w:val="nl-NL"/>
        </w:rPr>
        <w:t xml:space="preserve">. </w:t>
      </w:r>
    </w:p>
    <w:p w14:paraId="72EE9309" w14:textId="77777777" w:rsidR="003E796A" w:rsidRPr="00DF4F0A" w:rsidRDefault="003E796A" w:rsidP="00984244">
      <w:pPr>
        <w:contextualSpacing/>
        <w:jc w:val="both"/>
        <w:rPr>
          <w:sz w:val="16"/>
          <w:szCs w:val="16"/>
          <w:lang w:val="nl-NL"/>
        </w:rPr>
      </w:pPr>
    </w:p>
    <w:p w14:paraId="458BAAD1" w14:textId="77777777" w:rsidR="003E796A" w:rsidRPr="00DF4F0A" w:rsidRDefault="003E796A" w:rsidP="00984244">
      <w:pPr>
        <w:contextualSpacing/>
        <w:jc w:val="both"/>
        <w:rPr>
          <w:b/>
          <w:sz w:val="20"/>
          <w:szCs w:val="20"/>
          <w:lang w:val="nl-NL"/>
        </w:rPr>
      </w:pPr>
      <w:r w:rsidRPr="00DF4F0A">
        <w:rPr>
          <w:b/>
          <w:sz w:val="20"/>
          <w:szCs w:val="20"/>
          <w:lang w:val="nl-NL"/>
        </w:rPr>
        <w:t>Ontslag op staande voet</w:t>
      </w:r>
    </w:p>
    <w:p w14:paraId="1A24F928" w14:textId="58725AD9" w:rsidR="003E796A" w:rsidRPr="00DF4F0A" w:rsidRDefault="00984244" w:rsidP="00984244">
      <w:pPr>
        <w:contextualSpacing/>
        <w:jc w:val="both"/>
        <w:rPr>
          <w:sz w:val="20"/>
          <w:szCs w:val="20"/>
          <w:lang w:val="nl-NL"/>
        </w:rPr>
      </w:pPr>
      <w:r w:rsidRPr="00DF4F0A">
        <w:rPr>
          <w:sz w:val="20"/>
          <w:szCs w:val="20"/>
          <w:lang w:val="nl-NL"/>
        </w:rPr>
        <w:t xml:space="preserve">Om de schuldgradatie dringende reden zo zuiver mogelijk </w:t>
      </w:r>
      <w:r w:rsidR="00581825" w:rsidRPr="00DF4F0A">
        <w:rPr>
          <w:sz w:val="20"/>
          <w:szCs w:val="20"/>
          <w:lang w:val="nl-NL"/>
        </w:rPr>
        <w:t xml:space="preserve">te analyseren </w:t>
      </w:r>
      <w:r w:rsidRPr="00DF4F0A">
        <w:rPr>
          <w:sz w:val="20"/>
          <w:szCs w:val="20"/>
          <w:lang w:val="nl-NL"/>
        </w:rPr>
        <w:t>en te kijken in hoeverre er een overlap bestaat met de schuldgradatie ernstige verwijtbaarheid, is het mogelijk van</w:t>
      </w:r>
      <w:r w:rsidR="00581825" w:rsidRPr="00DF4F0A">
        <w:rPr>
          <w:sz w:val="20"/>
          <w:szCs w:val="20"/>
          <w:lang w:val="nl-NL"/>
        </w:rPr>
        <w:t xml:space="preserve"> toegevoegde</w:t>
      </w:r>
      <w:r w:rsidRPr="00DF4F0A">
        <w:rPr>
          <w:sz w:val="20"/>
          <w:szCs w:val="20"/>
          <w:lang w:val="nl-NL"/>
        </w:rPr>
        <w:t xml:space="preserve"> waarde </w:t>
      </w:r>
      <w:r w:rsidR="00581825" w:rsidRPr="00DF4F0A">
        <w:rPr>
          <w:sz w:val="20"/>
          <w:szCs w:val="20"/>
          <w:lang w:val="nl-NL"/>
        </w:rPr>
        <w:t xml:space="preserve">om tevens </w:t>
      </w:r>
      <w:r w:rsidRPr="00DF4F0A">
        <w:rPr>
          <w:sz w:val="20"/>
          <w:szCs w:val="20"/>
          <w:lang w:val="nl-NL"/>
        </w:rPr>
        <w:t>te bezien wanneer he</w:t>
      </w:r>
      <w:r w:rsidR="00581825" w:rsidRPr="00DF4F0A">
        <w:rPr>
          <w:sz w:val="20"/>
          <w:szCs w:val="20"/>
          <w:lang w:val="nl-NL"/>
        </w:rPr>
        <w:t>t ontslag op staande voet wel of</w:t>
      </w:r>
      <w:r w:rsidRPr="00DF4F0A">
        <w:rPr>
          <w:sz w:val="20"/>
          <w:szCs w:val="20"/>
          <w:lang w:val="nl-NL"/>
        </w:rPr>
        <w:t xml:space="preserve"> geen stand houdt. </w:t>
      </w:r>
    </w:p>
    <w:p w14:paraId="6895121D" w14:textId="77777777" w:rsidR="00984244" w:rsidRPr="00DF4F0A" w:rsidRDefault="00984244" w:rsidP="003E796A">
      <w:pPr>
        <w:contextualSpacing/>
        <w:rPr>
          <w:sz w:val="16"/>
          <w:szCs w:val="16"/>
          <w:lang w:val="nl-NL"/>
        </w:rPr>
      </w:pPr>
    </w:p>
    <w:p w14:paraId="17773638" w14:textId="77777777" w:rsidR="003E796A" w:rsidRPr="00DF4F0A" w:rsidRDefault="003E796A" w:rsidP="0094187C">
      <w:pPr>
        <w:spacing w:line="240" w:lineRule="auto"/>
        <w:contextualSpacing/>
        <w:rPr>
          <w:i/>
          <w:sz w:val="18"/>
          <w:szCs w:val="18"/>
          <w:lang w:val="nl-NL"/>
        </w:rPr>
      </w:pPr>
      <w:r w:rsidRPr="00DF4F0A">
        <w:rPr>
          <w:i/>
          <w:sz w:val="18"/>
          <w:szCs w:val="18"/>
          <w:lang w:val="nl-NL"/>
        </w:rPr>
        <w:t>Tabel 1: Kwantitatieve weergave ontslag op staande voet</w:t>
      </w:r>
    </w:p>
    <w:tbl>
      <w:tblPr>
        <w:tblStyle w:val="Tabelraster"/>
        <w:tblW w:w="9918" w:type="dxa"/>
        <w:tblLook w:val="04A0" w:firstRow="1" w:lastRow="0" w:firstColumn="1" w:lastColumn="0" w:noHBand="0" w:noVBand="1"/>
      </w:tblPr>
      <w:tblGrid>
        <w:gridCol w:w="3681"/>
        <w:gridCol w:w="2268"/>
        <w:gridCol w:w="3969"/>
      </w:tblGrid>
      <w:tr w:rsidR="003E796A" w:rsidRPr="00DF4F0A" w14:paraId="50829F40" w14:textId="77777777" w:rsidTr="001D38A3">
        <w:tc>
          <w:tcPr>
            <w:tcW w:w="9918" w:type="dxa"/>
            <w:gridSpan w:val="3"/>
          </w:tcPr>
          <w:p w14:paraId="5367CF25" w14:textId="77777777" w:rsidR="003E796A" w:rsidRPr="00DF4F0A" w:rsidRDefault="003E796A" w:rsidP="0094187C">
            <w:pPr>
              <w:contextualSpacing/>
              <w:jc w:val="center"/>
              <w:rPr>
                <w:rFonts w:cstheme="minorHAnsi"/>
                <w:b/>
                <w:sz w:val="18"/>
                <w:szCs w:val="18"/>
                <w:lang w:val="nl-NL"/>
              </w:rPr>
            </w:pPr>
            <w:r w:rsidRPr="00DF4F0A">
              <w:rPr>
                <w:rFonts w:cstheme="minorHAnsi"/>
                <w:b/>
                <w:sz w:val="18"/>
                <w:szCs w:val="18"/>
                <w:lang w:val="nl-NL"/>
              </w:rPr>
              <w:t>Ontslag op staande voet</w:t>
            </w:r>
          </w:p>
        </w:tc>
      </w:tr>
      <w:tr w:rsidR="003E796A" w:rsidRPr="00A33F5B" w14:paraId="3BA5D6CC" w14:textId="77777777" w:rsidTr="001D38A3">
        <w:tc>
          <w:tcPr>
            <w:tcW w:w="3681" w:type="dxa"/>
          </w:tcPr>
          <w:p w14:paraId="3E2427CD" w14:textId="77777777" w:rsidR="003E796A" w:rsidRPr="00DF4F0A" w:rsidRDefault="003E796A" w:rsidP="0094187C">
            <w:pPr>
              <w:contextualSpacing/>
              <w:rPr>
                <w:rFonts w:cstheme="minorHAnsi"/>
                <w:b/>
                <w:sz w:val="18"/>
                <w:szCs w:val="18"/>
                <w:lang w:val="nl-NL"/>
              </w:rPr>
            </w:pPr>
          </w:p>
        </w:tc>
        <w:tc>
          <w:tcPr>
            <w:tcW w:w="2268" w:type="dxa"/>
          </w:tcPr>
          <w:p w14:paraId="0C17BD3E" w14:textId="77777777" w:rsidR="003E796A" w:rsidRPr="00DF4F0A" w:rsidRDefault="003E796A" w:rsidP="0094187C">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05C397DE" w14:textId="77777777" w:rsidR="003E796A" w:rsidRPr="00DF4F0A" w:rsidRDefault="003E796A" w:rsidP="0094187C">
            <w:pPr>
              <w:contextualSpacing/>
              <w:rPr>
                <w:rFonts w:cstheme="minorHAnsi"/>
                <w:b/>
                <w:sz w:val="18"/>
                <w:szCs w:val="18"/>
                <w:lang w:val="nl-NL"/>
              </w:rPr>
            </w:pPr>
            <w:r w:rsidRPr="00DF4F0A">
              <w:rPr>
                <w:rFonts w:cstheme="minorHAnsi"/>
                <w:b/>
                <w:sz w:val="18"/>
                <w:szCs w:val="18"/>
                <w:lang w:val="nl-NL"/>
              </w:rPr>
              <w:t>Van toepassing op uitspraak nummer:</w:t>
            </w:r>
          </w:p>
        </w:tc>
      </w:tr>
      <w:tr w:rsidR="003E796A" w:rsidRPr="00DF4F0A" w14:paraId="4370C4E7" w14:textId="77777777" w:rsidTr="001D38A3">
        <w:tc>
          <w:tcPr>
            <w:tcW w:w="3681" w:type="dxa"/>
          </w:tcPr>
          <w:p w14:paraId="642E1DF5" w14:textId="77777777" w:rsidR="003E796A" w:rsidRPr="00DF4F0A" w:rsidRDefault="003E796A" w:rsidP="0094187C">
            <w:pPr>
              <w:contextualSpacing/>
              <w:rPr>
                <w:rFonts w:cstheme="minorHAnsi"/>
                <w:b/>
                <w:sz w:val="18"/>
                <w:szCs w:val="18"/>
                <w:lang w:val="nl-NL"/>
              </w:rPr>
            </w:pPr>
            <w:r w:rsidRPr="00DF4F0A">
              <w:rPr>
                <w:rFonts w:cstheme="minorHAnsi"/>
                <w:b/>
                <w:sz w:val="18"/>
                <w:szCs w:val="18"/>
                <w:lang w:val="nl-NL"/>
              </w:rPr>
              <w:t>Ontslag op staande voet houdt stand</w:t>
            </w:r>
          </w:p>
        </w:tc>
        <w:tc>
          <w:tcPr>
            <w:tcW w:w="2268" w:type="dxa"/>
          </w:tcPr>
          <w:p w14:paraId="584035A4" w14:textId="77777777" w:rsidR="003E796A" w:rsidRPr="00DF4F0A" w:rsidRDefault="003E796A" w:rsidP="0094187C">
            <w:pPr>
              <w:contextualSpacing/>
              <w:rPr>
                <w:rFonts w:cstheme="minorHAnsi"/>
                <w:sz w:val="18"/>
                <w:szCs w:val="18"/>
                <w:lang w:val="nl-NL"/>
              </w:rPr>
            </w:pPr>
            <w:r w:rsidRPr="00DF4F0A">
              <w:rPr>
                <w:rFonts w:cstheme="minorHAnsi"/>
                <w:sz w:val="18"/>
                <w:szCs w:val="18"/>
                <w:lang w:val="nl-NL"/>
              </w:rPr>
              <w:t>20</w:t>
            </w:r>
          </w:p>
        </w:tc>
        <w:tc>
          <w:tcPr>
            <w:tcW w:w="3969" w:type="dxa"/>
          </w:tcPr>
          <w:p w14:paraId="3256B529" w14:textId="77777777" w:rsidR="003E796A" w:rsidRPr="00DF4F0A" w:rsidRDefault="003E796A" w:rsidP="0094187C">
            <w:pPr>
              <w:contextualSpacing/>
              <w:rPr>
                <w:rFonts w:cstheme="minorHAnsi"/>
                <w:sz w:val="18"/>
                <w:szCs w:val="18"/>
                <w:lang w:val="nl-NL"/>
              </w:rPr>
            </w:pPr>
            <w:r w:rsidRPr="00DF4F0A">
              <w:rPr>
                <w:rFonts w:cstheme="minorHAnsi"/>
                <w:sz w:val="18"/>
                <w:szCs w:val="18"/>
                <w:lang w:val="nl-NL"/>
              </w:rPr>
              <w:t>1, 2, 3, 4, 5, 6, 7, 8, 10, 11, 13, 14, 15, 16, 17, 18, 19, 20, 22, 23</w:t>
            </w:r>
          </w:p>
        </w:tc>
      </w:tr>
      <w:tr w:rsidR="003E796A" w:rsidRPr="00DF4F0A" w14:paraId="4B5F87B8" w14:textId="77777777" w:rsidTr="001D38A3">
        <w:tc>
          <w:tcPr>
            <w:tcW w:w="3681" w:type="dxa"/>
          </w:tcPr>
          <w:p w14:paraId="583EB80B" w14:textId="61766ADE" w:rsidR="003E796A" w:rsidRPr="00DF4F0A" w:rsidRDefault="003E796A" w:rsidP="0094187C">
            <w:pPr>
              <w:contextualSpacing/>
              <w:rPr>
                <w:rFonts w:cstheme="minorHAnsi"/>
                <w:b/>
                <w:sz w:val="18"/>
                <w:szCs w:val="18"/>
                <w:lang w:val="nl-NL"/>
              </w:rPr>
            </w:pPr>
            <w:r w:rsidRPr="00DF4F0A">
              <w:rPr>
                <w:rFonts w:cstheme="minorHAnsi"/>
                <w:b/>
                <w:sz w:val="18"/>
                <w:szCs w:val="18"/>
                <w:lang w:val="nl-NL"/>
              </w:rPr>
              <w:t>Ontslag op staan</w:t>
            </w:r>
            <w:r w:rsidR="00403439" w:rsidRPr="00DF4F0A">
              <w:rPr>
                <w:rFonts w:cstheme="minorHAnsi"/>
                <w:b/>
                <w:sz w:val="18"/>
                <w:szCs w:val="18"/>
                <w:lang w:val="nl-NL"/>
              </w:rPr>
              <w:t>de voet houdt geen stand</w:t>
            </w:r>
          </w:p>
        </w:tc>
        <w:tc>
          <w:tcPr>
            <w:tcW w:w="2268" w:type="dxa"/>
          </w:tcPr>
          <w:p w14:paraId="79276DF0" w14:textId="77777777" w:rsidR="003E796A" w:rsidRPr="00DF4F0A" w:rsidRDefault="003E796A" w:rsidP="0094187C">
            <w:pPr>
              <w:contextualSpacing/>
              <w:rPr>
                <w:rFonts w:cstheme="minorHAnsi"/>
                <w:sz w:val="18"/>
                <w:szCs w:val="18"/>
                <w:lang w:val="nl-NL"/>
              </w:rPr>
            </w:pPr>
            <w:r w:rsidRPr="00DF4F0A">
              <w:rPr>
                <w:rFonts w:cstheme="minorHAnsi"/>
                <w:sz w:val="18"/>
                <w:szCs w:val="18"/>
                <w:lang w:val="nl-NL"/>
              </w:rPr>
              <w:t>4</w:t>
            </w:r>
          </w:p>
        </w:tc>
        <w:tc>
          <w:tcPr>
            <w:tcW w:w="3969" w:type="dxa"/>
          </w:tcPr>
          <w:p w14:paraId="78B17843" w14:textId="77777777" w:rsidR="003E796A" w:rsidRPr="00DF4F0A" w:rsidRDefault="003E796A" w:rsidP="0094187C">
            <w:pPr>
              <w:contextualSpacing/>
              <w:rPr>
                <w:rFonts w:cstheme="minorHAnsi"/>
                <w:sz w:val="18"/>
                <w:szCs w:val="18"/>
                <w:lang w:val="nl-NL"/>
              </w:rPr>
            </w:pPr>
            <w:r w:rsidRPr="00DF4F0A">
              <w:rPr>
                <w:rFonts w:cstheme="minorHAnsi"/>
                <w:sz w:val="18"/>
                <w:szCs w:val="18"/>
                <w:lang w:val="nl-NL"/>
              </w:rPr>
              <w:t>9, 12, 21, 24</w:t>
            </w:r>
          </w:p>
        </w:tc>
      </w:tr>
    </w:tbl>
    <w:p w14:paraId="6AAEC1F7" w14:textId="77777777" w:rsidR="003E796A" w:rsidRPr="00DF4F0A" w:rsidRDefault="003E796A" w:rsidP="003E796A">
      <w:pPr>
        <w:contextualSpacing/>
        <w:rPr>
          <w:sz w:val="16"/>
          <w:szCs w:val="16"/>
          <w:lang w:val="nl-NL"/>
        </w:rPr>
      </w:pPr>
    </w:p>
    <w:p w14:paraId="4D541E76" w14:textId="77777777" w:rsidR="003E796A" w:rsidRPr="00DF4F0A" w:rsidRDefault="003E796A" w:rsidP="00984244">
      <w:pPr>
        <w:contextualSpacing/>
        <w:jc w:val="both"/>
        <w:rPr>
          <w:b/>
          <w:sz w:val="20"/>
          <w:szCs w:val="20"/>
          <w:lang w:val="nl-NL"/>
        </w:rPr>
      </w:pPr>
      <w:r w:rsidRPr="00DF4F0A">
        <w:rPr>
          <w:b/>
          <w:sz w:val="20"/>
          <w:szCs w:val="20"/>
          <w:lang w:val="nl-NL"/>
        </w:rPr>
        <w:t xml:space="preserve">Ernstig verwijtbaar handelen of nalaten </w:t>
      </w:r>
    </w:p>
    <w:p w14:paraId="2F2166C4" w14:textId="41A5D421" w:rsidR="003E796A" w:rsidRPr="00DF4F0A" w:rsidRDefault="0073590C" w:rsidP="00984244">
      <w:pPr>
        <w:contextualSpacing/>
        <w:jc w:val="both"/>
        <w:rPr>
          <w:sz w:val="20"/>
          <w:szCs w:val="20"/>
          <w:lang w:val="nl-NL"/>
        </w:rPr>
      </w:pPr>
      <w:r w:rsidRPr="00DF4F0A">
        <w:rPr>
          <w:sz w:val="20"/>
          <w:szCs w:val="20"/>
          <w:lang w:val="nl-NL"/>
        </w:rPr>
        <w:t>Tabel 2</w:t>
      </w:r>
      <w:r w:rsidR="003E796A" w:rsidRPr="00DF4F0A">
        <w:rPr>
          <w:sz w:val="20"/>
          <w:szCs w:val="20"/>
          <w:lang w:val="nl-NL"/>
        </w:rPr>
        <w:t xml:space="preserve"> toont bij welke uitspraken er al dan niet sprake is van ernstig verwijtbaar handelen</w:t>
      </w:r>
      <w:r w:rsidRPr="00DF4F0A">
        <w:rPr>
          <w:sz w:val="20"/>
          <w:szCs w:val="20"/>
          <w:lang w:val="nl-NL"/>
        </w:rPr>
        <w:t>.</w:t>
      </w:r>
      <w:r w:rsidR="003E796A" w:rsidRPr="00DF4F0A">
        <w:rPr>
          <w:sz w:val="20"/>
          <w:szCs w:val="20"/>
          <w:lang w:val="nl-NL"/>
        </w:rPr>
        <w:t xml:space="preserve"> Bij de analyse wordt er gekeken in hoeverre deze splitsing bij kan dragen aan de invulling van de schuldgradatie dringende reden. </w:t>
      </w:r>
    </w:p>
    <w:p w14:paraId="2F703523" w14:textId="77777777" w:rsidR="003E796A" w:rsidRPr="00DF4F0A" w:rsidRDefault="003E796A" w:rsidP="003E796A">
      <w:pPr>
        <w:contextualSpacing/>
        <w:rPr>
          <w:b/>
          <w:sz w:val="16"/>
          <w:szCs w:val="16"/>
          <w:lang w:val="nl-NL"/>
        </w:rPr>
      </w:pPr>
    </w:p>
    <w:p w14:paraId="7EB34193" w14:textId="77777777" w:rsidR="003E796A" w:rsidRPr="00DF4F0A" w:rsidRDefault="003E796A" w:rsidP="003E796A">
      <w:pPr>
        <w:spacing w:line="240" w:lineRule="auto"/>
        <w:contextualSpacing/>
        <w:rPr>
          <w:rFonts w:cstheme="minorHAnsi"/>
          <w:i/>
          <w:sz w:val="18"/>
          <w:szCs w:val="18"/>
          <w:lang w:val="nl-NL"/>
        </w:rPr>
      </w:pPr>
      <w:r w:rsidRPr="00DF4F0A">
        <w:rPr>
          <w:rFonts w:cstheme="minorHAnsi"/>
          <w:i/>
          <w:sz w:val="18"/>
          <w:szCs w:val="18"/>
          <w:lang w:val="nl-NL"/>
        </w:rPr>
        <w:t xml:space="preserve">Tabel 2: Kwantitatieve weergave (ernstig) verwijtbaar handelen of nalaten </w:t>
      </w:r>
    </w:p>
    <w:tbl>
      <w:tblPr>
        <w:tblStyle w:val="Tabelraster"/>
        <w:tblW w:w="9918" w:type="dxa"/>
        <w:tblLook w:val="04A0" w:firstRow="1" w:lastRow="0" w:firstColumn="1" w:lastColumn="0" w:noHBand="0" w:noVBand="1"/>
      </w:tblPr>
      <w:tblGrid>
        <w:gridCol w:w="3681"/>
        <w:gridCol w:w="2268"/>
        <w:gridCol w:w="3969"/>
      </w:tblGrid>
      <w:tr w:rsidR="003E796A" w:rsidRPr="00DF4F0A" w14:paraId="78B15680" w14:textId="77777777" w:rsidTr="001D38A3">
        <w:tc>
          <w:tcPr>
            <w:tcW w:w="9918" w:type="dxa"/>
            <w:gridSpan w:val="3"/>
          </w:tcPr>
          <w:p w14:paraId="3DE797A4"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(Ernstig) verwijtbaar handelen / nalaten</w:t>
            </w:r>
          </w:p>
        </w:tc>
      </w:tr>
      <w:tr w:rsidR="003E796A" w:rsidRPr="00A33F5B" w14:paraId="02BE7836" w14:textId="77777777" w:rsidTr="001D38A3">
        <w:tc>
          <w:tcPr>
            <w:tcW w:w="3681" w:type="dxa"/>
          </w:tcPr>
          <w:p w14:paraId="46506A3B" w14:textId="77777777" w:rsidR="003E796A" w:rsidRPr="00DF4F0A" w:rsidRDefault="003E796A" w:rsidP="001D38A3">
            <w:pPr>
              <w:contextualSpacing/>
              <w:rPr>
                <w:rFonts w:cstheme="minorHAnsi"/>
                <w:b/>
                <w:sz w:val="18"/>
                <w:szCs w:val="18"/>
                <w:lang w:val="nl-NL"/>
              </w:rPr>
            </w:pPr>
          </w:p>
        </w:tc>
        <w:tc>
          <w:tcPr>
            <w:tcW w:w="2268" w:type="dxa"/>
          </w:tcPr>
          <w:p w14:paraId="16082B7C"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 xml:space="preserve">Totaal </w:t>
            </w:r>
          </w:p>
        </w:tc>
        <w:tc>
          <w:tcPr>
            <w:tcW w:w="3969" w:type="dxa"/>
          </w:tcPr>
          <w:p w14:paraId="5278E38D"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Van toepassing op uitspraak nummer:</w:t>
            </w:r>
          </w:p>
        </w:tc>
      </w:tr>
      <w:tr w:rsidR="003E796A" w:rsidRPr="00DF4F0A" w14:paraId="6AAB5250" w14:textId="77777777" w:rsidTr="001D38A3">
        <w:tc>
          <w:tcPr>
            <w:tcW w:w="3681" w:type="dxa"/>
          </w:tcPr>
          <w:p w14:paraId="601656E1"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Werknemer is ernstig verwijtbaar</w:t>
            </w:r>
          </w:p>
        </w:tc>
        <w:tc>
          <w:tcPr>
            <w:tcW w:w="2268" w:type="dxa"/>
          </w:tcPr>
          <w:p w14:paraId="540FD679"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21</w:t>
            </w:r>
          </w:p>
        </w:tc>
        <w:tc>
          <w:tcPr>
            <w:tcW w:w="3969" w:type="dxa"/>
          </w:tcPr>
          <w:p w14:paraId="7EA3BD8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1, 2, 3, 4, 5, 6, 7, 8, 10, 11, 13, 15, 16, 17, 18, 19, 20, 21, 22, 23, 24</w:t>
            </w:r>
          </w:p>
        </w:tc>
      </w:tr>
      <w:tr w:rsidR="003E796A" w:rsidRPr="00DF4F0A" w14:paraId="1001D830" w14:textId="77777777" w:rsidTr="001D38A3">
        <w:tc>
          <w:tcPr>
            <w:tcW w:w="3681" w:type="dxa"/>
          </w:tcPr>
          <w:p w14:paraId="4981B894"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 xml:space="preserve">Werknemer is niet ernstig verwijtbaar </w:t>
            </w:r>
          </w:p>
        </w:tc>
        <w:tc>
          <w:tcPr>
            <w:tcW w:w="2268" w:type="dxa"/>
          </w:tcPr>
          <w:p w14:paraId="1092E6B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3</w:t>
            </w:r>
          </w:p>
        </w:tc>
        <w:tc>
          <w:tcPr>
            <w:tcW w:w="3969" w:type="dxa"/>
          </w:tcPr>
          <w:p w14:paraId="6EAA22B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9, 12, 14</w:t>
            </w:r>
          </w:p>
        </w:tc>
      </w:tr>
    </w:tbl>
    <w:p w14:paraId="31CF74E4" w14:textId="77777777" w:rsidR="003E796A" w:rsidRPr="00DF4F0A" w:rsidRDefault="003E796A" w:rsidP="003E796A">
      <w:pPr>
        <w:contextualSpacing/>
        <w:rPr>
          <w:b/>
          <w:sz w:val="16"/>
          <w:szCs w:val="16"/>
          <w:lang w:val="nl-NL"/>
        </w:rPr>
      </w:pPr>
    </w:p>
    <w:p w14:paraId="2AE1F269" w14:textId="77777777" w:rsidR="00A42A7D" w:rsidRDefault="00A42A7D" w:rsidP="00984244">
      <w:pPr>
        <w:contextualSpacing/>
        <w:jc w:val="both"/>
        <w:rPr>
          <w:b/>
          <w:sz w:val="20"/>
          <w:szCs w:val="20"/>
          <w:lang w:val="nl-NL"/>
        </w:rPr>
      </w:pPr>
    </w:p>
    <w:p w14:paraId="5B0C44FF" w14:textId="77777777" w:rsidR="00A42A7D" w:rsidRDefault="00A42A7D" w:rsidP="00984244">
      <w:pPr>
        <w:contextualSpacing/>
        <w:jc w:val="both"/>
        <w:rPr>
          <w:b/>
          <w:sz w:val="20"/>
          <w:szCs w:val="20"/>
          <w:lang w:val="nl-NL"/>
        </w:rPr>
      </w:pPr>
    </w:p>
    <w:p w14:paraId="3CA505A0" w14:textId="77777777" w:rsidR="00A42A7D" w:rsidRDefault="00A42A7D" w:rsidP="00984244">
      <w:pPr>
        <w:contextualSpacing/>
        <w:jc w:val="both"/>
        <w:rPr>
          <w:b/>
          <w:sz w:val="20"/>
          <w:szCs w:val="20"/>
          <w:lang w:val="nl-NL"/>
        </w:rPr>
      </w:pPr>
    </w:p>
    <w:p w14:paraId="45D79F9D" w14:textId="1BB9A96A" w:rsidR="003E796A" w:rsidRPr="00DF4F0A" w:rsidRDefault="003E796A" w:rsidP="00984244">
      <w:pPr>
        <w:contextualSpacing/>
        <w:jc w:val="both"/>
        <w:rPr>
          <w:b/>
          <w:sz w:val="20"/>
          <w:szCs w:val="20"/>
          <w:lang w:val="nl-NL"/>
        </w:rPr>
      </w:pPr>
      <w:r w:rsidRPr="00DF4F0A">
        <w:rPr>
          <w:b/>
          <w:sz w:val="20"/>
          <w:szCs w:val="20"/>
          <w:lang w:val="nl-NL"/>
        </w:rPr>
        <w:lastRenderedPageBreak/>
        <w:t>Kwalificatie dringende reden</w:t>
      </w:r>
    </w:p>
    <w:p w14:paraId="41B6DD97" w14:textId="4CAD3CC1" w:rsidR="003E796A" w:rsidRPr="00DF4F0A" w:rsidRDefault="00642EB2" w:rsidP="00984244">
      <w:pPr>
        <w:contextualSpacing/>
        <w:jc w:val="both"/>
        <w:rPr>
          <w:rFonts w:cstheme="minorHAnsi"/>
          <w:sz w:val="20"/>
          <w:szCs w:val="20"/>
          <w:lang w:val="nl-NL"/>
        </w:rPr>
      </w:pPr>
      <w:r w:rsidRPr="00DF4F0A">
        <w:rPr>
          <w:sz w:val="20"/>
          <w:szCs w:val="20"/>
          <w:lang w:val="nl-NL"/>
        </w:rPr>
        <w:t>Tabel 3</w:t>
      </w:r>
      <w:r w:rsidR="003E796A" w:rsidRPr="00DF4F0A">
        <w:rPr>
          <w:sz w:val="20"/>
          <w:szCs w:val="20"/>
          <w:lang w:val="nl-NL"/>
        </w:rPr>
        <w:t xml:space="preserve"> toont op basis van welke redenen de rechter is gekomen tot de kwalificatie dringende reden. In de volgende paragraaf wordt hierop inhoudelijk ingegaan. De tabel dient als volgt gelezen te worden. </w:t>
      </w:r>
      <w:r w:rsidR="003E796A" w:rsidRPr="00DF4F0A">
        <w:rPr>
          <w:rFonts w:cstheme="minorHAnsi"/>
          <w:sz w:val="20"/>
          <w:szCs w:val="20"/>
          <w:lang w:val="nl-NL"/>
        </w:rPr>
        <w:t xml:space="preserve">De cijfers 1 tot en met 14 in de eerste kolom tonen de omstandigheden waarbij er sprake kan zijn van de kwalificatie dringende reden: </w:t>
      </w:r>
    </w:p>
    <w:p w14:paraId="1F5FBCBA" w14:textId="4B2EEB51"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anneer de werknemer bij het sluiten van de overeenkomst de werkgever heeft misleid do</w:t>
      </w:r>
      <w:r w:rsidR="00642EB2" w:rsidRPr="00DF4F0A">
        <w:rPr>
          <w:rFonts w:cstheme="minorHAnsi"/>
          <w:sz w:val="20"/>
          <w:szCs w:val="20"/>
          <w:lang w:val="nl-NL"/>
        </w:rPr>
        <w:t>o</w:t>
      </w:r>
      <w:r w:rsidR="003E796A" w:rsidRPr="00DF4F0A">
        <w:rPr>
          <w:rFonts w:cstheme="minorHAnsi"/>
          <w:sz w:val="20"/>
          <w:szCs w:val="20"/>
          <w:lang w:val="nl-NL"/>
        </w:rPr>
        <w:t xml:space="preserve">r het vertonen van valse of vervalste getuigschriften, of deze opzettelijk valse inlichtingen heeft gegeven omtrent de wijze waarop zijn vorige arbeidsovereenkomst is geëindigd; </w:t>
      </w:r>
    </w:p>
    <w:p w14:paraId="36D8015D" w14:textId="55AD8194"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in ernstige mate de bekwaamheid of geschiktheid blijkt te missen tot de arbeid waarvoor hij zich heeft verbonden; </w:t>
      </w:r>
    </w:p>
    <w:p w14:paraId="17B925CE" w14:textId="03ACFF9B"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zich ondanks waarschuwing overgeeft aan dronkenschap of ander liederlijk gedrag; </w:t>
      </w:r>
    </w:p>
    <w:p w14:paraId="34EBFB38" w14:textId="6354DB62"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zich schuldig maakt aan diefstal, verduistering, bedrog of andere misdrijven, waardoor hij het vertrouwen van werkgever onwaardig wordt; </w:t>
      </w:r>
    </w:p>
    <w:p w14:paraId="5C1173B3" w14:textId="4B718829"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de werkgever, diens familieleden of huisgenoten of zijn medewerknemers mishandelt, grovelijk beledigt of op ernstige wijze bedreigt; </w:t>
      </w:r>
    </w:p>
    <w:p w14:paraId="24908A7F" w14:textId="0DABC145"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de werkgever, diens familieleden of huisgenoten, of zijn medewerknemers verleidt of tracht te verleiden tot handelingen, strijdig met de wetten of goede zeden; </w:t>
      </w:r>
    </w:p>
    <w:p w14:paraId="581DF643" w14:textId="06D94D5D"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anneer hij opzettelijk, of ondanks waarschuwing roekeloos, eigendom van de werkgever beschadigt of aan ernstig gevaar blootstelt;</w:t>
      </w:r>
    </w:p>
    <w:p w14:paraId="107D5729" w14:textId="345BD707"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anneer hij opzettelijk, of ondan</w:t>
      </w:r>
      <w:r w:rsidR="00642EB2" w:rsidRPr="00DF4F0A">
        <w:rPr>
          <w:rFonts w:cstheme="minorHAnsi"/>
          <w:sz w:val="20"/>
          <w:szCs w:val="20"/>
          <w:lang w:val="nl-NL"/>
        </w:rPr>
        <w:t>ks waarschuwing roekeloos, zich</w:t>
      </w:r>
      <w:r w:rsidR="003E796A" w:rsidRPr="00DF4F0A">
        <w:rPr>
          <w:rFonts w:cstheme="minorHAnsi"/>
          <w:sz w:val="20"/>
          <w:szCs w:val="20"/>
          <w:lang w:val="nl-NL"/>
        </w:rPr>
        <w:t xml:space="preserve">zelf of anderen aan ernstig gevaar blootstelt; </w:t>
      </w:r>
    </w:p>
    <w:p w14:paraId="33858C2C" w14:textId="2FFC12F1"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anneer hij bijzonderheden aangaande de huishouding of het bedrijf van de werkgever, die hij behoorde geheim te houden, bekendmaakt (in de tabel aangeduid al</w:t>
      </w:r>
      <w:r w:rsidR="00642EB2" w:rsidRPr="00DF4F0A">
        <w:rPr>
          <w:rFonts w:cstheme="minorHAnsi"/>
          <w:sz w:val="20"/>
          <w:szCs w:val="20"/>
          <w:lang w:val="nl-NL"/>
        </w:rPr>
        <w:t>s ‘S</w:t>
      </w:r>
      <w:r w:rsidR="003E796A" w:rsidRPr="00DF4F0A">
        <w:rPr>
          <w:rFonts w:cstheme="minorHAnsi"/>
          <w:sz w:val="20"/>
          <w:szCs w:val="20"/>
          <w:lang w:val="nl-NL"/>
        </w:rPr>
        <w:t xml:space="preserve">chending geheimhouding’); </w:t>
      </w:r>
    </w:p>
    <w:p w14:paraId="255F4A61" w14:textId="47336CC4"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hardnekkig weigert te voldoen aan redelijke bevelen of opdrachten, hem door of namens de werkgever verstrekt; </w:t>
      </w:r>
    </w:p>
    <w:p w14:paraId="53B52F46" w14:textId="34B9639E"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op andere wijze grovelijk de plichten veronachtzaamt, welke de arbeidsovereenkomst hem oplegt; </w:t>
      </w:r>
    </w:p>
    <w:p w14:paraId="68E36792" w14:textId="6B7DD0A3" w:rsidR="003E796A" w:rsidRPr="00DF4F0A" w:rsidRDefault="00642EB2"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 xml:space="preserve">anneer hij door opzet of roekeloosheid buiten staat geraakt of blijft de bedongen arbeid te verrichten; </w:t>
      </w:r>
    </w:p>
    <w:p w14:paraId="77092F64" w14:textId="65DB2E9F" w:rsidR="003E796A" w:rsidRPr="00DF4F0A" w:rsidRDefault="00642EB2" w:rsidP="00984244">
      <w:pPr>
        <w:pStyle w:val="Lijstalinea"/>
        <w:numPr>
          <w:ilvl w:val="0"/>
          <w:numId w:val="26"/>
        </w:numPr>
        <w:jc w:val="both"/>
        <w:rPr>
          <w:rFonts w:cstheme="minorHAnsi"/>
          <w:sz w:val="20"/>
          <w:szCs w:val="20"/>
          <w:lang w:val="nl-NL"/>
        </w:rPr>
      </w:pPr>
      <w:r w:rsidRPr="00DF4F0A">
        <w:rPr>
          <w:rFonts w:cstheme="minorHAnsi"/>
          <w:sz w:val="20"/>
          <w:szCs w:val="20"/>
          <w:lang w:val="nl-NL"/>
        </w:rPr>
        <w:t xml:space="preserve">wanneer de </w:t>
      </w:r>
      <w:r w:rsidR="00984244" w:rsidRPr="00DF4F0A">
        <w:rPr>
          <w:rFonts w:cstheme="minorHAnsi"/>
          <w:sz w:val="20"/>
          <w:szCs w:val="20"/>
          <w:lang w:val="nl-NL"/>
        </w:rPr>
        <w:t>v</w:t>
      </w:r>
      <w:r w:rsidR="003E796A" w:rsidRPr="00DF4F0A">
        <w:rPr>
          <w:rFonts w:cstheme="minorHAnsi"/>
          <w:sz w:val="20"/>
          <w:szCs w:val="20"/>
          <w:lang w:val="nl-NL"/>
        </w:rPr>
        <w:t>erstoorde arbeidsrelatie</w:t>
      </w:r>
      <w:r w:rsidRPr="00DF4F0A">
        <w:rPr>
          <w:rFonts w:cstheme="minorHAnsi"/>
          <w:sz w:val="20"/>
          <w:szCs w:val="20"/>
          <w:lang w:val="nl-NL"/>
        </w:rPr>
        <w:t xml:space="preserve"> is verstoord</w:t>
      </w:r>
      <w:r w:rsidR="003E796A" w:rsidRPr="00DF4F0A">
        <w:rPr>
          <w:rFonts w:cstheme="minorHAnsi"/>
          <w:sz w:val="20"/>
          <w:szCs w:val="20"/>
          <w:lang w:val="nl-NL"/>
        </w:rPr>
        <w:t>;</w:t>
      </w:r>
    </w:p>
    <w:p w14:paraId="366C09FD" w14:textId="1B0CD0B2" w:rsidR="003E796A" w:rsidRPr="00DF4F0A" w:rsidRDefault="00984244" w:rsidP="00984244">
      <w:pPr>
        <w:pStyle w:val="Lijstalinea"/>
        <w:numPr>
          <w:ilvl w:val="0"/>
          <w:numId w:val="26"/>
        </w:numPr>
        <w:jc w:val="both"/>
        <w:rPr>
          <w:rFonts w:cstheme="minorHAnsi"/>
          <w:sz w:val="20"/>
          <w:szCs w:val="20"/>
          <w:lang w:val="nl-NL"/>
        </w:rPr>
      </w:pPr>
      <w:r w:rsidRPr="00DF4F0A">
        <w:rPr>
          <w:rFonts w:cstheme="minorHAnsi"/>
          <w:sz w:val="20"/>
          <w:szCs w:val="20"/>
          <w:lang w:val="nl-NL"/>
        </w:rPr>
        <w:t>w</w:t>
      </w:r>
      <w:r w:rsidR="003E796A" w:rsidRPr="00DF4F0A">
        <w:rPr>
          <w:rFonts w:cstheme="minorHAnsi"/>
          <w:sz w:val="20"/>
          <w:szCs w:val="20"/>
          <w:lang w:val="nl-NL"/>
        </w:rPr>
        <w:t>anneer de werknemer niet integer heeft gehandeld</w:t>
      </w:r>
    </w:p>
    <w:p w14:paraId="69C7EFB9" w14:textId="1A42BA7A" w:rsidR="003E796A" w:rsidRPr="00DF4F0A" w:rsidRDefault="003E796A" w:rsidP="00984244">
      <w:pPr>
        <w:pStyle w:val="Lijstalinea"/>
        <w:numPr>
          <w:ilvl w:val="0"/>
          <w:numId w:val="26"/>
        </w:numPr>
        <w:jc w:val="both"/>
        <w:rPr>
          <w:rFonts w:cstheme="minorHAnsi"/>
          <w:sz w:val="20"/>
          <w:szCs w:val="20"/>
          <w:lang w:val="nl-NL"/>
        </w:rPr>
      </w:pPr>
      <w:r w:rsidRPr="00DF4F0A">
        <w:rPr>
          <w:rFonts w:cstheme="minorHAnsi"/>
          <w:sz w:val="20"/>
          <w:szCs w:val="20"/>
          <w:lang w:val="nl-NL"/>
        </w:rPr>
        <w:t xml:space="preserve">andere situaties dan vermeld onder 1 tot en met </w:t>
      </w:r>
      <w:r w:rsidR="00984244" w:rsidRPr="00DF4F0A">
        <w:rPr>
          <w:rFonts w:cstheme="minorHAnsi"/>
          <w:sz w:val="20"/>
          <w:szCs w:val="20"/>
          <w:lang w:val="nl-NL"/>
        </w:rPr>
        <w:t>14</w:t>
      </w:r>
      <w:r w:rsidRPr="00DF4F0A">
        <w:rPr>
          <w:rFonts w:cstheme="minorHAnsi"/>
          <w:sz w:val="20"/>
          <w:szCs w:val="20"/>
          <w:lang w:val="nl-NL"/>
        </w:rPr>
        <w:t xml:space="preserve"> (in de tabel aangeduid als ‘Restcategorie’).</w:t>
      </w:r>
    </w:p>
    <w:p w14:paraId="36446A9E" w14:textId="77777777" w:rsidR="003E796A" w:rsidRPr="00DF4F0A" w:rsidRDefault="003E796A" w:rsidP="00984244">
      <w:pPr>
        <w:contextualSpacing/>
        <w:jc w:val="both"/>
        <w:rPr>
          <w:rFonts w:cstheme="minorHAnsi"/>
          <w:sz w:val="20"/>
          <w:szCs w:val="20"/>
          <w:lang w:val="nl-NL"/>
        </w:rPr>
      </w:pPr>
      <w:r w:rsidRPr="00DF4F0A">
        <w:rPr>
          <w:rFonts w:cstheme="minorHAnsi"/>
          <w:sz w:val="20"/>
          <w:szCs w:val="20"/>
          <w:lang w:val="nl-NL"/>
        </w:rPr>
        <w:t>De letters A tot en met E tonen aanvullende elementen die in verschillende uitspraken terugkomen. Deze elementen lijken bij te dragen aan het oordeel of de werknemer (ernstig) verwijtbaar is. Het gaat hierbij om de volgende elementen:</w:t>
      </w:r>
    </w:p>
    <w:p w14:paraId="79BB0424" w14:textId="77777777" w:rsidR="003E796A" w:rsidRPr="00DF4F0A" w:rsidRDefault="003E796A" w:rsidP="00984244">
      <w:pPr>
        <w:pStyle w:val="Lijstalinea"/>
        <w:numPr>
          <w:ilvl w:val="0"/>
          <w:numId w:val="27"/>
        </w:numPr>
        <w:jc w:val="both"/>
        <w:rPr>
          <w:rFonts w:cstheme="minorHAnsi"/>
          <w:sz w:val="20"/>
          <w:szCs w:val="20"/>
          <w:lang w:val="nl-NL"/>
        </w:rPr>
      </w:pPr>
      <w:r w:rsidRPr="00DF4F0A">
        <w:rPr>
          <w:rFonts w:cstheme="minorHAnsi"/>
          <w:sz w:val="20"/>
          <w:szCs w:val="20"/>
          <w:lang w:val="nl-NL"/>
        </w:rPr>
        <w:t>de werknemer is zich er bewust van geweest of had zich er redelijkerwijs bewust van moeten zijn dat zijn gedragingen door werkgever op zijn minst als verwijtbaar gekwalificeerd kunnen worden;</w:t>
      </w:r>
    </w:p>
    <w:p w14:paraId="169AC3A1" w14:textId="77777777" w:rsidR="003E796A" w:rsidRPr="00DF4F0A" w:rsidRDefault="003E796A" w:rsidP="00984244">
      <w:pPr>
        <w:pStyle w:val="Lijstalinea"/>
        <w:numPr>
          <w:ilvl w:val="0"/>
          <w:numId w:val="27"/>
        </w:numPr>
        <w:jc w:val="both"/>
        <w:rPr>
          <w:rFonts w:cstheme="minorHAnsi"/>
          <w:sz w:val="20"/>
          <w:szCs w:val="20"/>
          <w:lang w:val="nl-NL"/>
        </w:rPr>
      </w:pPr>
      <w:r w:rsidRPr="00DF4F0A">
        <w:rPr>
          <w:rFonts w:cstheme="minorHAnsi"/>
          <w:sz w:val="20"/>
          <w:szCs w:val="20"/>
          <w:lang w:val="nl-NL"/>
        </w:rPr>
        <w:t xml:space="preserve">de werknemer is eerder voor de desbetreffende gedraging(en) gewaarschuwd door werkgever; </w:t>
      </w:r>
    </w:p>
    <w:p w14:paraId="4A4FB65A" w14:textId="77777777" w:rsidR="003E796A" w:rsidRPr="00DF4F0A" w:rsidRDefault="003E796A" w:rsidP="00984244">
      <w:pPr>
        <w:pStyle w:val="Lijstalinea"/>
        <w:numPr>
          <w:ilvl w:val="0"/>
          <w:numId w:val="27"/>
        </w:numPr>
        <w:jc w:val="both"/>
        <w:rPr>
          <w:rFonts w:cstheme="minorHAnsi"/>
          <w:sz w:val="20"/>
          <w:szCs w:val="20"/>
          <w:lang w:val="nl-NL"/>
        </w:rPr>
      </w:pPr>
      <w:r w:rsidRPr="00DF4F0A">
        <w:rPr>
          <w:rFonts w:cstheme="minorHAnsi"/>
          <w:sz w:val="20"/>
          <w:szCs w:val="20"/>
          <w:lang w:val="nl-NL"/>
        </w:rPr>
        <w:t xml:space="preserve">de gedragingen van de werknemer zijn strijdig met de aard van het bedrijf; </w:t>
      </w:r>
    </w:p>
    <w:p w14:paraId="6F1383BE" w14:textId="77777777" w:rsidR="003E796A" w:rsidRPr="00DF4F0A" w:rsidRDefault="003E796A" w:rsidP="00984244">
      <w:pPr>
        <w:pStyle w:val="Lijstalinea"/>
        <w:numPr>
          <w:ilvl w:val="0"/>
          <w:numId w:val="27"/>
        </w:numPr>
        <w:jc w:val="both"/>
        <w:rPr>
          <w:sz w:val="20"/>
          <w:szCs w:val="20"/>
          <w:lang w:val="nl-NL"/>
        </w:rPr>
      </w:pPr>
      <w:r w:rsidRPr="00DF4F0A">
        <w:rPr>
          <w:rFonts w:cstheme="minorHAnsi"/>
          <w:sz w:val="20"/>
          <w:szCs w:val="20"/>
          <w:lang w:val="nl-NL"/>
        </w:rPr>
        <w:t>de gedragingen van de werknemer zijn niet in lijn met de functie die werknemer vervult;</w:t>
      </w:r>
    </w:p>
    <w:p w14:paraId="5AB20330" w14:textId="1BBE13B0" w:rsidR="003E796A" w:rsidRPr="00DF4F0A" w:rsidRDefault="003E796A" w:rsidP="00984244">
      <w:pPr>
        <w:pStyle w:val="Lijstalinea"/>
        <w:numPr>
          <w:ilvl w:val="0"/>
          <w:numId w:val="27"/>
        </w:numPr>
        <w:jc w:val="both"/>
        <w:rPr>
          <w:sz w:val="20"/>
          <w:szCs w:val="20"/>
          <w:lang w:val="nl-NL"/>
        </w:rPr>
      </w:pPr>
      <w:r w:rsidRPr="00DF4F0A">
        <w:rPr>
          <w:rFonts w:cstheme="minorHAnsi"/>
          <w:sz w:val="20"/>
          <w:szCs w:val="20"/>
          <w:lang w:val="nl-NL"/>
        </w:rPr>
        <w:t>de gedragingen van de werknemer die overeenkomen met de ci</w:t>
      </w:r>
      <w:r w:rsidR="00642EB2" w:rsidRPr="00DF4F0A">
        <w:rPr>
          <w:rFonts w:cstheme="minorHAnsi"/>
          <w:sz w:val="20"/>
          <w:szCs w:val="20"/>
          <w:lang w:val="nl-NL"/>
        </w:rPr>
        <w:t>jfers 1 tot en met 15</w:t>
      </w:r>
      <w:r w:rsidRPr="00DF4F0A">
        <w:rPr>
          <w:rFonts w:cstheme="minorHAnsi"/>
          <w:sz w:val="20"/>
          <w:szCs w:val="20"/>
          <w:lang w:val="nl-NL"/>
        </w:rPr>
        <w:t xml:space="preserve"> zijn op zichzelf staand of tezamen voldoende om te komen tot de kwalificatie ernstig verwijtbaar. In de tabel vermeld als “Restcategorie”.</w:t>
      </w:r>
    </w:p>
    <w:p w14:paraId="7A312951" w14:textId="2AD1EFC4" w:rsidR="003E796A" w:rsidRPr="00DF4F0A" w:rsidRDefault="003E796A" w:rsidP="00984244">
      <w:pPr>
        <w:contextualSpacing/>
        <w:jc w:val="both"/>
        <w:rPr>
          <w:sz w:val="20"/>
          <w:szCs w:val="20"/>
          <w:lang w:val="nl-NL"/>
        </w:rPr>
      </w:pPr>
      <w:r w:rsidRPr="00DF4F0A">
        <w:rPr>
          <w:sz w:val="20"/>
          <w:szCs w:val="20"/>
          <w:lang w:val="nl-NL"/>
        </w:rPr>
        <w:t>In tabel 3 zijn de verschillende uitspraken meerdere malen weergegeven, omdat deze uitspraken betrekking hebben op meerdere situaties (1 t/m 14) of betrekking hebben op me</w:t>
      </w:r>
      <w:r w:rsidR="00642EB2" w:rsidRPr="00DF4F0A">
        <w:rPr>
          <w:sz w:val="20"/>
          <w:szCs w:val="20"/>
          <w:lang w:val="nl-NL"/>
        </w:rPr>
        <w:t>erdere aanvullende elementen (“A</w:t>
      </w:r>
      <w:r w:rsidRPr="00DF4F0A">
        <w:rPr>
          <w:sz w:val="20"/>
          <w:szCs w:val="20"/>
          <w:lang w:val="nl-NL"/>
        </w:rPr>
        <w:t>” t/m “</w:t>
      </w:r>
      <w:r w:rsidR="00642EB2" w:rsidRPr="00DF4F0A">
        <w:rPr>
          <w:sz w:val="20"/>
          <w:szCs w:val="20"/>
          <w:lang w:val="nl-NL"/>
        </w:rPr>
        <w:t>E</w:t>
      </w:r>
      <w:r w:rsidRPr="00DF4F0A">
        <w:rPr>
          <w:sz w:val="20"/>
          <w:szCs w:val="20"/>
          <w:lang w:val="nl-NL"/>
        </w:rPr>
        <w:t xml:space="preserve">”). </w:t>
      </w:r>
    </w:p>
    <w:p w14:paraId="4B0B034F" w14:textId="77777777" w:rsidR="003E796A" w:rsidRPr="00DF4F0A" w:rsidRDefault="003E796A" w:rsidP="00984244">
      <w:pPr>
        <w:contextualSpacing/>
        <w:jc w:val="both"/>
        <w:rPr>
          <w:rFonts w:cstheme="minorHAnsi"/>
          <w:i/>
          <w:sz w:val="20"/>
          <w:szCs w:val="20"/>
          <w:lang w:val="nl-NL"/>
        </w:rPr>
      </w:pPr>
      <w:r w:rsidRPr="00DF4F0A">
        <w:rPr>
          <w:rFonts w:cstheme="minorHAnsi"/>
          <w:i/>
          <w:sz w:val="20"/>
          <w:szCs w:val="20"/>
          <w:lang w:val="nl-NL"/>
        </w:rPr>
        <w:br w:type="page"/>
      </w:r>
    </w:p>
    <w:p w14:paraId="008AC359" w14:textId="77777777" w:rsidR="003E796A" w:rsidRPr="00DF4F0A" w:rsidRDefault="003E796A" w:rsidP="003E796A">
      <w:pPr>
        <w:spacing w:line="240" w:lineRule="auto"/>
        <w:contextualSpacing/>
        <w:rPr>
          <w:rFonts w:cstheme="minorHAnsi"/>
          <w:i/>
          <w:sz w:val="18"/>
          <w:szCs w:val="18"/>
          <w:lang w:val="nl-NL"/>
        </w:rPr>
      </w:pPr>
      <w:r w:rsidRPr="00DF4F0A">
        <w:rPr>
          <w:rFonts w:cstheme="minorHAnsi"/>
          <w:i/>
          <w:sz w:val="18"/>
          <w:szCs w:val="18"/>
          <w:lang w:val="nl-NL"/>
        </w:rPr>
        <w:lastRenderedPageBreak/>
        <w:t>Tabel 3. Kwalificatie dringende reden</w:t>
      </w:r>
    </w:p>
    <w:tbl>
      <w:tblPr>
        <w:tblStyle w:val="Tabelraster"/>
        <w:tblW w:w="0" w:type="auto"/>
        <w:tblLook w:val="04A0" w:firstRow="1" w:lastRow="0" w:firstColumn="1" w:lastColumn="0" w:noHBand="0" w:noVBand="1"/>
      </w:tblPr>
      <w:tblGrid>
        <w:gridCol w:w="1594"/>
        <w:gridCol w:w="1098"/>
        <w:gridCol w:w="1487"/>
        <w:gridCol w:w="985"/>
        <w:gridCol w:w="1006"/>
        <w:gridCol w:w="1130"/>
        <w:gridCol w:w="1680"/>
      </w:tblGrid>
      <w:tr w:rsidR="003E796A" w:rsidRPr="00A33F5B" w14:paraId="2AAAF05A" w14:textId="77777777" w:rsidTr="001D38A3">
        <w:tc>
          <w:tcPr>
            <w:tcW w:w="8980" w:type="dxa"/>
            <w:gridSpan w:val="7"/>
            <w:tcBorders>
              <w:top w:val="single" w:sz="18" w:space="0" w:color="auto"/>
              <w:left w:val="single" w:sz="18" w:space="0" w:color="auto"/>
              <w:bottom w:val="single" w:sz="18" w:space="0" w:color="auto"/>
              <w:right w:val="single" w:sz="18" w:space="0" w:color="auto"/>
            </w:tcBorders>
          </w:tcPr>
          <w:p w14:paraId="6674D20B"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Omstandigheden die alleen of tezamen kunnen leiden tot de kwalificatie ernstig verwijtbaar</w:t>
            </w:r>
          </w:p>
        </w:tc>
      </w:tr>
      <w:tr w:rsidR="003E796A" w:rsidRPr="00A33F5B" w14:paraId="27FD3E90" w14:textId="77777777" w:rsidTr="001D38A3">
        <w:tc>
          <w:tcPr>
            <w:tcW w:w="1594" w:type="dxa"/>
            <w:tcBorders>
              <w:top w:val="single" w:sz="18" w:space="0" w:color="auto"/>
              <w:left w:val="single" w:sz="18" w:space="0" w:color="auto"/>
              <w:bottom w:val="single" w:sz="18" w:space="0" w:color="auto"/>
              <w:right w:val="single" w:sz="18" w:space="0" w:color="auto"/>
            </w:tcBorders>
          </w:tcPr>
          <w:p w14:paraId="7AD37167" w14:textId="77777777" w:rsidR="003E796A" w:rsidRPr="00DF4F0A" w:rsidRDefault="003E796A" w:rsidP="001D38A3">
            <w:pPr>
              <w:contextualSpacing/>
              <w:rPr>
                <w:rFonts w:cstheme="minorHAnsi"/>
                <w:b/>
                <w:sz w:val="18"/>
                <w:szCs w:val="18"/>
                <w:lang w:val="nl-NL"/>
              </w:rPr>
            </w:pPr>
          </w:p>
        </w:tc>
        <w:tc>
          <w:tcPr>
            <w:tcW w:w="1098" w:type="dxa"/>
            <w:tcBorders>
              <w:top w:val="single" w:sz="18" w:space="0" w:color="auto"/>
              <w:left w:val="single" w:sz="18" w:space="0" w:color="auto"/>
              <w:bottom w:val="single" w:sz="18" w:space="0" w:color="auto"/>
            </w:tcBorders>
          </w:tcPr>
          <w:p w14:paraId="1CB26BEA"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A</w:t>
            </w:r>
          </w:p>
          <w:p w14:paraId="03E2AE47"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Bewust</w:t>
            </w:r>
          </w:p>
          <w:p w14:paraId="2A448B19" w14:textId="77777777" w:rsidR="003E796A" w:rsidRPr="00DF4F0A" w:rsidRDefault="003E796A" w:rsidP="001D38A3">
            <w:pPr>
              <w:contextualSpacing/>
              <w:jc w:val="center"/>
              <w:rPr>
                <w:rFonts w:cstheme="minorHAnsi"/>
                <w:i/>
                <w:sz w:val="18"/>
                <w:szCs w:val="18"/>
                <w:lang w:val="nl-NL"/>
              </w:rPr>
            </w:pPr>
          </w:p>
        </w:tc>
        <w:tc>
          <w:tcPr>
            <w:tcW w:w="1487" w:type="dxa"/>
            <w:tcBorders>
              <w:top w:val="single" w:sz="18" w:space="0" w:color="auto"/>
              <w:bottom w:val="single" w:sz="18" w:space="0" w:color="auto"/>
            </w:tcBorders>
          </w:tcPr>
          <w:p w14:paraId="2299057E"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B</w:t>
            </w:r>
          </w:p>
          <w:p w14:paraId="63746A38"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Waarschuwing</w:t>
            </w:r>
          </w:p>
        </w:tc>
        <w:tc>
          <w:tcPr>
            <w:tcW w:w="985" w:type="dxa"/>
            <w:tcBorders>
              <w:top w:val="single" w:sz="18" w:space="0" w:color="auto"/>
              <w:bottom w:val="single" w:sz="18" w:space="0" w:color="auto"/>
            </w:tcBorders>
          </w:tcPr>
          <w:p w14:paraId="041BD012"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C</w:t>
            </w:r>
          </w:p>
          <w:p w14:paraId="3A0A0154"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 xml:space="preserve">Aard </w:t>
            </w:r>
          </w:p>
          <w:p w14:paraId="2CE1D599" w14:textId="77777777" w:rsidR="003E796A" w:rsidRPr="00DF4F0A" w:rsidRDefault="003E796A" w:rsidP="001D38A3">
            <w:pPr>
              <w:contextualSpacing/>
              <w:jc w:val="center"/>
              <w:rPr>
                <w:rFonts w:cstheme="minorHAnsi"/>
                <w:b/>
                <w:sz w:val="18"/>
                <w:szCs w:val="18"/>
                <w:lang w:val="nl-NL"/>
              </w:rPr>
            </w:pPr>
            <w:r w:rsidRPr="00DF4F0A">
              <w:rPr>
                <w:rFonts w:cstheme="minorHAnsi"/>
                <w:i/>
                <w:sz w:val="18"/>
                <w:szCs w:val="18"/>
                <w:lang w:val="nl-NL"/>
              </w:rPr>
              <w:t>bedrijf</w:t>
            </w:r>
          </w:p>
        </w:tc>
        <w:tc>
          <w:tcPr>
            <w:tcW w:w="1006" w:type="dxa"/>
            <w:tcBorders>
              <w:top w:val="single" w:sz="18" w:space="0" w:color="auto"/>
              <w:bottom w:val="single" w:sz="18" w:space="0" w:color="auto"/>
            </w:tcBorders>
          </w:tcPr>
          <w:p w14:paraId="6ECC1F81"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D</w:t>
            </w:r>
          </w:p>
          <w:p w14:paraId="27E1784C"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 xml:space="preserve">Aard </w:t>
            </w:r>
          </w:p>
          <w:p w14:paraId="0FD0CCC3" w14:textId="77777777" w:rsidR="003E796A" w:rsidRPr="00DF4F0A" w:rsidRDefault="003E796A" w:rsidP="001D38A3">
            <w:pPr>
              <w:contextualSpacing/>
              <w:jc w:val="center"/>
              <w:rPr>
                <w:rFonts w:cstheme="minorHAnsi"/>
                <w:b/>
                <w:sz w:val="18"/>
                <w:szCs w:val="18"/>
                <w:lang w:val="nl-NL"/>
              </w:rPr>
            </w:pPr>
            <w:r w:rsidRPr="00DF4F0A">
              <w:rPr>
                <w:rFonts w:cstheme="minorHAnsi"/>
                <w:i/>
                <w:sz w:val="18"/>
                <w:szCs w:val="18"/>
                <w:lang w:val="nl-NL"/>
              </w:rPr>
              <w:t>functie</w:t>
            </w:r>
          </w:p>
        </w:tc>
        <w:tc>
          <w:tcPr>
            <w:tcW w:w="1130" w:type="dxa"/>
            <w:tcBorders>
              <w:top w:val="single" w:sz="18" w:space="0" w:color="auto"/>
              <w:bottom w:val="single" w:sz="18" w:space="0" w:color="auto"/>
              <w:right w:val="double" w:sz="4" w:space="0" w:color="auto"/>
            </w:tcBorders>
          </w:tcPr>
          <w:p w14:paraId="584BFD73"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E</w:t>
            </w:r>
          </w:p>
          <w:p w14:paraId="76470FD9"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Rest-</w:t>
            </w:r>
          </w:p>
          <w:p w14:paraId="3EB23FC8" w14:textId="1F851B62" w:rsidR="003E796A" w:rsidRPr="00DF4F0A" w:rsidRDefault="003E796A" w:rsidP="0094187C">
            <w:pPr>
              <w:contextualSpacing/>
              <w:jc w:val="center"/>
              <w:rPr>
                <w:rFonts w:cstheme="minorHAnsi"/>
                <w:b/>
                <w:sz w:val="18"/>
                <w:szCs w:val="18"/>
                <w:lang w:val="nl-NL"/>
              </w:rPr>
            </w:pPr>
            <w:r w:rsidRPr="00DF4F0A">
              <w:rPr>
                <w:rFonts w:cstheme="minorHAnsi"/>
                <w:i/>
                <w:sz w:val="18"/>
                <w:szCs w:val="18"/>
                <w:lang w:val="nl-NL"/>
              </w:rPr>
              <w:t>categorie</w:t>
            </w:r>
          </w:p>
        </w:tc>
        <w:tc>
          <w:tcPr>
            <w:tcW w:w="1680" w:type="dxa"/>
            <w:tcBorders>
              <w:top w:val="single" w:sz="18" w:space="0" w:color="auto"/>
              <w:left w:val="double" w:sz="4" w:space="0" w:color="auto"/>
              <w:bottom w:val="single" w:sz="18" w:space="0" w:color="auto"/>
              <w:right w:val="single" w:sz="18" w:space="0" w:color="auto"/>
            </w:tcBorders>
          </w:tcPr>
          <w:p w14:paraId="2F452BFC" w14:textId="77777777" w:rsidR="003E796A" w:rsidRPr="00DF4F0A" w:rsidRDefault="0094187C" w:rsidP="001D38A3">
            <w:pPr>
              <w:contextualSpacing/>
              <w:rPr>
                <w:rFonts w:cstheme="minorHAnsi"/>
                <w:b/>
                <w:sz w:val="18"/>
                <w:szCs w:val="18"/>
                <w:lang w:val="nl-NL"/>
              </w:rPr>
            </w:pPr>
            <w:r w:rsidRPr="00DF4F0A">
              <w:rPr>
                <w:rFonts w:cstheme="minorHAnsi"/>
                <w:b/>
                <w:sz w:val="18"/>
                <w:szCs w:val="18"/>
                <w:lang w:val="nl-NL"/>
              </w:rPr>
              <w:t xml:space="preserve">Aantal </w:t>
            </w:r>
            <w:r w:rsidR="003E796A" w:rsidRPr="00DF4F0A">
              <w:rPr>
                <w:rFonts w:cstheme="minorHAnsi"/>
                <w:b/>
                <w:sz w:val="18"/>
                <w:szCs w:val="18"/>
                <w:lang w:val="nl-NL"/>
              </w:rPr>
              <w:t>uitspraken</w:t>
            </w:r>
          </w:p>
          <w:p w14:paraId="5745B352" w14:textId="1D39A123" w:rsidR="0094187C" w:rsidRPr="00DF4F0A" w:rsidRDefault="0094187C" w:rsidP="00400A68">
            <w:pPr>
              <w:contextualSpacing/>
              <w:rPr>
                <w:rFonts w:cstheme="minorHAnsi"/>
                <w:b/>
                <w:sz w:val="18"/>
                <w:szCs w:val="18"/>
                <w:lang w:val="nl-NL"/>
              </w:rPr>
            </w:pPr>
            <w:r w:rsidRPr="00DF4F0A">
              <w:rPr>
                <w:rFonts w:cstheme="minorHAnsi"/>
                <w:b/>
                <w:sz w:val="18"/>
                <w:szCs w:val="18"/>
                <w:lang w:val="nl-NL"/>
              </w:rPr>
              <w:t xml:space="preserve">zonder </w:t>
            </w:r>
            <w:r w:rsidR="00400A68" w:rsidRPr="00DF4F0A">
              <w:rPr>
                <w:rFonts w:cstheme="minorHAnsi"/>
                <w:b/>
                <w:sz w:val="18"/>
                <w:szCs w:val="18"/>
                <w:lang w:val="nl-NL"/>
              </w:rPr>
              <w:t>eventuele herhaling</w:t>
            </w:r>
          </w:p>
        </w:tc>
      </w:tr>
      <w:tr w:rsidR="003E796A" w:rsidRPr="00DF4F0A" w14:paraId="6F1933BF" w14:textId="77777777" w:rsidTr="001D38A3">
        <w:tc>
          <w:tcPr>
            <w:tcW w:w="1594" w:type="dxa"/>
            <w:tcBorders>
              <w:top w:val="single" w:sz="18" w:space="0" w:color="auto"/>
              <w:left w:val="single" w:sz="18" w:space="0" w:color="auto"/>
              <w:right w:val="single" w:sz="18" w:space="0" w:color="auto"/>
            </w:tcBorders>
          </w:tcPr>
          <w:p w14:paraId="3955D1C3"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w:t>
            </w:r>
          </w:p>
          <w:p w14:paraId="2C5CE934"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Werkgever valse inlichtingen verstrekt</w:t>
            </w:r>
          </w:p>
        </w:tc>
        <w:tc>
          <w:tcPr>
            <w:tcW w:w="1098" w:type="dxa"/>
            <w:tcBorders>
              <w:top w:val="single" w:sz="18" w:space="0" w:color="auto"/>
              <w:left w:val="single" w:sz="18" w:space="0" w:color="auto"/>
            </w:tcBorders>
          </w:tcPr>
          <w:p w14:paraId="036B2EAF"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Borders>
              <w:top w:val="single" w:sz="18" w:space="0" w:color="auto"/>
            </w:tcBorders>
          </w:tcPr>
          <w:p w14:paraId="41EAAB4B"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Borders>
              <w:top w:val="single" w:sz="18" w:space="0" w:color="auto"/>
            </w:tcBorders>
          </w:tcPr>
          <w:p w14:paraId="62BA2D2B"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Borders>
              <w:top w:val="single" w:sz="18" w:space="0" w:color="auto"/>
            </w:tcBorders>
          </w:tcPr>
          <w:p w14:paraId="1B63AB0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top w:val="single" w:sz="18" w:space="0" w:color="auto"/>
              <w:right w:val="double" w:sz="4" w:space="0" w:color="auto"/>
            </w:tcBorders>
          </w:tcPr>
          <w:p w14:paraId="59A60928"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top w:val="single" w:sz="18" w:space="0" w:color="auto"/>
              <w:left w:val="double" w:sz="4" w:space="0" w:color="auto"/>
              <w:right w:val="single" w:sz="18" w:space="0" w:color="auto"/>
            </w:tcBorders>
          </w:tcPr>
          <w:p w14:paraId="1F21FD1F"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p w14:paraId="51BA31E6" w14:textId="6FFB84C9" w:rsidR="0094187C" w:rsidRPr="00DF4F0A" w:rsidRDefault="0094187C" w:rsidP="001D38A3">
            <w:pPr>
              <w:contextualSpacing/>
              <w:rPr>
                <w:rFonts w:cstheme="minorHAnsi"/>
                <w:b/>
                <w:sz w:val="18"/>
                <w:szCs w:val="18"/>
                <w:lang w:val="nl-NL"/>
              </w:rPr>
            </w:pPr>
          </w:p>
        </w:tc>
      </w:tr>
      <w:tr w:rsidR="003E796A" w:rsidRPr="00DF4F0A" w14:paraId="2547747C" w14:textId="77777777" w:rsidTr="001D38A3">
        <w:tc>
          <w:tcPr>
            <w:tcW w:w="1594" w:type="dxa"/>
            <w:tcBorders>
              <w:left w:val="single" w:sz="18" w:space="0" w:color="auto"/>
              <w:right w:val="single" w:sz="18" w:space="0" w:color="auto"/>
            </w:tcBorders>
          </w:tcPr>
          <w:p w14:paraId="34E31582"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2</w:t>
            </w:r>
          </w:p>
          <w:p w14:paraId="06BCDE18"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Ontbreken van onbekwaamheid of is ongeschikt</w:t>
            </w:r>
          </w:p>
        </w:tc>
        <w:tc>
          <w:tcPr>
            <w:tcW w:w="1098" w:type="dxa"/>
            <w:tcBorders>
              <w:left w:val="single" w:sz="18" w:space="0" w:color="auto"/>
            </w:tcBorders>
          </w:tcPr>
          <w:p w14:paraId="16A0E53C"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3586F036"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14BA110D"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412CD380"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6FBA9CA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6519AE7A"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3C16507C" w14:textId="77777777" w:rsidTr="001D38A3">
        <w:tc>
          <w:tcPr>
            <w:tcW w:w="1594" w:type="dxa"/>
            <w:tcBorders>
              <w:left w:val="single" w:sz="18" w:space="0" w:color="auto"/>
              <w:right w:val="single" w:sz="18" w:space="0" w:color="auto"/>
            </w:tcBorders>
          </w:tcPr>
          <w:p w14:paraId="414C7DAE"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3</w:t>
            </w:r>
          </w:p>
          <w:p w14:paraId="2E7E64BD" w14:textId="77777777" w:rsidR="003E796A" w:rsidRPr="00DF4F0A" w:rsidRDefault="003E796A" w:rsidP="001D38A3">
            <w:pPr>
              <w:contextualSpacing/>
              <w:jc w:val="center"/>
              <w:rPr>
                <w:rFonts w:cstheme="minorHAnsi"/>
                <w:b/>
                <w:sz w:val="18"/>
                <w:szCs w:val="18"/>
                <w:lang w:val="nl-NL"/>
              </w:rPr>
            </w:pPr>
            <w:r w:rsidRPr="00DF4F0A">
              <w:rPr>
                <w:rFonts w:cstheme="minorHAnsi"/>
                <w:i/>
                <w:sz w:val="18"/>
                <w:szCs w:val="18"/>
                <w:lang w:val="nl-NL"/>
              </w:rPr>
              <w:t>Dronkenschap/ liederlijk gedrag</w:t>
            </w:r>
          </w:p>
        </w:tc>
        <w:tc>
          <w:tcPr>
            <w:tcW w:w="1098" w:type="dxa"/>
            <w:tcBorders>
              <w:left w:val="single" w:sz="18" w:space="0" w:color="auto"/>
            </w:tcBorders>
          </w:tcPr>
          <w:p w14:paraId="41EB690C"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7F29C8A6"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0103799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7D5CAEA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67A464B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28B82954"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6774621D" w14:textId="77777777" w:rsidTr="001D38A3">
        <w:tc>
          <w:tcPr>
            <w:tcW w:w="1594" w:type="dxa"/>
            <w:tcBorders>
              <w:left w:val="single" w:sz="18" w:space="0" w:color="auto"/>
              <w:right w:val="single" w:sz="18" w:space="0" w:color="auto"/>
            </w:tcBorders>
          </w:tcPr>
          <w:p w14:paraId="3F1A7E23"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4</w:t>
            </w:r>
          </w:p>
          <w:p w14:paraId="7665DD6D"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 xml:space="preserve">Misdrijven </w:t>
            </w:r>
          </w:p>
        </w:tc>
        <w:tc>
          <w:tcPr>
            <w:tcW w:w="1098" w:type="dxa"/>
            <w:tcBorders>
              <w:left w:val="single" w:sz="18" w:space="0" w:color="auto"/>
            </w:tcBorders>
          </w:tcPr>
          <w:p w14:paraId="3CECA133"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4, 8, 18</w:t>
            </w:r>
          </w:p>
        </w:tc>
        <w:tc>
          <w:tcPr>
            <w:tcW w:w="1487" w:type="dxa"/>
          </w:tcPr>
          <w:p w14:paraId="5CF0EC1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4, 18</w:t>
            </w:r>
          </w:p>
        </w:tc>
        <w:tc>
          <w:tcPr>
            <w:tcW w:w="985" w:type="dxa"/>
          </w:tcPr>
          <w:p w14:paraId="219DB13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4</w:t>
            </w:r>
          </w:p>
        </w:tc>
        <w:tc>
          <w:tcPr>
            <w:tcW w:w="1006" w:type="dxa"/>
          </w:tcPr>
          <w:p w14:paraId="39A3EDFC"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2</w:t>
            </w:r>
          </w:p>
        </w:tc>
        <w:tc>
          <w:tcPr>
            <w:tcW w:w="1130" w:type="dxa"/>
            <w:tcBorders>
              <w:right w:val="double" w:sz="4" w:space="0" w:color="auto"/>
            </w:tcBorders>
          </w:tcPr>
          <w:p w14:paraId="60EDAB12" w14:textId="0CB500DC" w:rsidR="003E796A" w:rsidRPr="00DF4F0A" w:rsidRDefault="003E796A" w:rsidP="001D38A3">
            <w:pPr>
              <w:contextualSpacing/>
              <w:rPr>
                <w:rFonts w:cstheme="minorHAnsi"/>
                <w:sz w:val="18"/>
                <w:szCs w:val="18"/>
                <w:lang w:val="nl-NL"/>
              </w:rPr>
            </w:pPr>
            <w:r w:rsidRPr="00DF4F0A">
              <w:rPr>
                <w:rFonts w:cstheme="minorHAnsi"/>
                <w:sz w:val="18"/>
                <w:szCs w:val="18"/>
                <w:lang w:val="nl-NL"/>
              </w:rPr>
              <w:t>1, 15, 23</w:t>
            </w:r>
          </w:p>
        </w:tc>
        <w:tc>
          <w:tcPr>
            <w:tcW w:w="1680" w:type="dxa"/>
            <w:tcBorders>
              <w:left w:val="double" w:sz="4" w:space="0" w:color="auto"/>
              <w:right w:val="single" w:sz="18" w:space="0" w:color="auto"/>
            </w:tcBorders>
          </w:tcPr>
          <w:p w14:paraId="18C8B92B"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7</w:t>
            </w:r>
          </w:p>
        </w:tc>
      </w:tr>
      <w:tr w:rsidR="003E796A" w:rsidRPr="00DF4F0A" w14:paraId="4721819F" w14:textId="77777777" w:rsidTr="001D38A3">
        <w:tc>
          <w:tcPr>
            <w:tcW w:w="1594" w:type="dxa"/>
            <w:tcBorders>
              <w:left w:val="single" w:sz="18" w:space="0" w:color="auto"/>
              <w:right w:val="single" w:sz="18" w:space="0" w:color="auto"/>
            </w:tcBorders>
          </w:tcPr>
          <w:p w14:paraId="76E4D4EA"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5</w:t>
            </w:r>
          </w:p>
          <w:p w14:paraId="43C901CE"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Belediging/ bedreiging/ mishandeling</w:t>
            </w:r>
          </w:p>
        </w:tc>
        <w:tc>
          <w:tcPr>
            <w:tcW w:w="1098" w:type="dxa"/>
            <w:tcBorders>
              <w:left w:val="single" w:sz="18" w:space="0" w:color="auto"/>
            </w:tcBorders>
          </w:tcPr>
          <w:p w14:paraId="11570BC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536BF097"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6EF9B123"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7C0D7536"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7</w:t>
            </w:r>
          </w:p>
        </w:tc>
        <w:tc>
          <w:tcPr>
            <w:tcW w:w="1130" w:type="dxa"/>
            <w:tcBorders>
              <w:right w:val="double" w:sz="4" w:space="0" w:color="auto"/>
            </w:tcBorders>
          </w:tcPr>
          <w:p w14:paraId="2B568F3B"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14</w:t>
            </w:r>
          </w:p>
        </w:tc>
        <w:tc>
          <w:tcPr>
            <w:tcW w:w="1680" w:type="dxa"/>
            <w:tcBorders>
              <w:left w:val="double" w:sz="4" w:space="0" w:color="auto"/>
              <w:right w:val="single" w:sz="18" w:space="0" w:color="auto"/>
            </w:tcBorders>
          </w:tcPr>
          <w:p w14:paraId="32C19297"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2</w:t>
            </w:r>
          </w:p>
        </w:tc>
      </w:tr>
      <w:tr w:rsidR="003E796A" w:rsidRPr="00DF4F0A" w14:paraId="6D3AEFF7" w14:textId="77777777" w:rsidTr="001D38A3">
        <w:tc>
          <w:tcPr>
            <w:tcW w:w="1594" w:type="dxa"/>
            <w:tcBorders>
              <w:left w:val="single" w:sz="18" w:space="0" w:color="auto"/>
              <w:right w:val="single" w:sz="18" w:space="0" w:color="auto"/>
            </w:tcBorders>
          </w:tcPr>
          <w:p w14:paraId="6B7697A3" w14:textId="77777777" w:rsidR="003E796A" w:rsidRPr="00DF4F0A" w:rsidRDefault="003E796A" w:rsidP="001D38A3">
            <w:pPr>
              <w:contextualSpacing/>
              <w:jc w:val="center"/>
              <w:rPr>
                <w:rFonts w:cstheme="minorHAnsi"/>
                <w:b/>
                <w:i/>
                <w:sz w:val="18"/>
                <w:szCs w:val="18"/>
                <w:lang w:val="nl-NL"/>
              </w:rPr>
            </w:pPr>
            <w:r w:rsidRPr="00DF4F0A">
              <w:rPr>
                <w:rFonts w:cstheme="minorHAnsi"/>
                <w:b/>
                <w:i/>
                <w:sz w:val="18"/>
                <w:szCs w:val="18"/>
                <w:lang w:val="nl-NL"/>
              </w:rPr>
              <w:t>6</w:t>
            </w:r>
          </w:p>
          <w:p w14:paraId="3FA4311D"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Verleiden tot handelingen in strijd met wet</w:t>
            </w:r>
          </w:p>
        </w:tc>
        <w:tc>
          <w:tcPr>
            <w:tcW w:w="1098" w:type="dxa"/>
            <w:tcBorders>
              <w:left w:val="single" w:sz="18" w:space="0" w:color="auto"/>
            </w:tcBorders>
          </w:tcPr>
          <w:p w14:paraId="18FD0AC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3E92C3E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1F71CEA2"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6C10D74B"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5D204C29"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3B169ABC"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34CC707E" w14:textId="77777777" w:rsidTr="001D38A3">
        <w:tc>
          <w:tcPr>
            <w:tcW w:w="1594" w:type="dxa"/>
            <w:tcBorders>
              <w:left w:val="single" w:sz="18" w:space="0" w:color="auto"/>
              <w:right w:val="single" w:sz="18" w:space="0" w:color="auto"/>
            </w:tcBorders>
          </w:tcPr>
          <w:p w14:paraId="0914D67D"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7</w:t>
            </w:r>
          </w:p>
          <w:p w14:paraId="7F752158"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Beschadiging eigendom</w:t>
            </w:r>
          </w:p>
        </w:tc>
        <w:tc>
          <w:tcPr>
            <w:tcW w:w="1098" w:type="dxa"/>
            <w:tcBorders>
              <w:left w:val="single" w:sz="18" w:space="0" w:color="auto"/>
            </w:tcBorders>
          </w:tcPr>
          <w:p w14:paraId="4B8D260D"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00F9AEF2"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05B934D0"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2D2BBA33"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0193031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7FE950C4"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56DE8F51" w14:textId="77777777" w:rsidTr="001D38A3">
        <w:tc>
          <w:tcPr>
            <w:tcW w:w="1594" w:type="dxa"/>
            <w:tcBorders>
              <w:left w:val="single" w:sz="18" w:space="0" w:color="auto"/>
              <w:right w:val="single" w:sz="18" w:space="0" w:color="auto"/>
            </w:tcBorders>
          </w:tcPr>
          <w:p w14:paraId="22047428"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8</w:t>
            </w:r>
          </w:p>
          <w:p w14:paraId="1FE8E8F7"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Blootstellen aan gevaar</w:t>
            </w:r>
          </w:p>
        </w:tc>
        <w:tc>
          <w:tcPr>
            <w:tcW w:w="1098" w:type="dxa"/>
            <w:tcBorders>
              <w:left w:val="single" w:sz="18" w:space="0" w:color="auto"/>
            </w:tcBorders>
          </w:tcPr>
          <w:p w14:paraId="453E1BA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19</w:t>
            </w:r>
          </w:p>
        </w:tc>
        <w:tc>
          <w:tcPr>
            <w:tcW w:w="1487" w:type="dxa"/>
          </w:tcPr>
          <w:p w14:paraId="7AB8B4C7"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1AFC3CF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59BAACC3"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19</w:t>
            </w:r>
          </w:p>
        </w:tc>
        <w:tc>
          <w:tcPr>
            <w:tcW w:w="1130" w:type="dxa"/>
            <w:tcBorders>
              <w:right w:val="double" w:sz="4" w:space="0" w:color="auto"/>
            </w:tcBorders>
          </w:tcPr>
          <w:p w14:paraId="69828C0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5043DF69"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1</w:t>
            </w:r>
          </w:p>
        </w:tc>
      </w:tr>
      <w:tr w:rsidR="003E796A" w:rsidRPr="00DF4F0A" w14:paraId="5C279AD4" w14:textId="77777777" w:rsidTr="001D38A3">
        <w:tc>
          <w:tcPr>
            <w:tcW w:w="1594" w:type="dxa"/>
            <w:tcBorders>
              <w:left w:val="single" w:sz="18" w:space="0" w:color="auto"/>
              <w:right w:val="single" w:sz="18" w:space="0" w:color="auto"/>
            </w:tcBorders>
          </w:tcPr>
          <w:p w14:paraId="332CFDE7"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9</w:t>
            </w:r>
          </w:p>
          <w:p w14:paraId="60155AD6"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Schending geheimhouding</w:t>
            </w:r>
          </w:p>
        </w:tc>
        <w:tc>
          <w:tcPr>
            <w:tcW w:w="1098" w:type="dxa"/>
            <w:tcBorders>
              <w:left w:val="single" w:sz="18" w:space="0" w:color="auto"/>
            </w:tcBorders>
          </w:tcPr>
          <w:p w14:paraId="2E4AAE5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021011D6"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3D88EF5F"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4953E4EF"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32827200"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515C4749"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572D6059" w14:textId="77777777" w:rsidTr="001D38A3">
        <w:tc>
          <w:tcPr>
            <w:tcW w:w="1594" w:type="dxa"/>
            <w:tcBorders>
              <w:left w:val="single" w:sz="18" w:space="0" w:color="auto"/>
              <w:right w:val="single" w:sz="18" w:space="0" w:color="auto"/>
            </w:tcBorders>
          </w:tcPr>
          <w:p w14:paraId="766B92A6"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10</w:t>
            </w:r>
          </w:p>
          <w:p w14:paraId="17E5F021"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Niet voldoen aan redelijke bevelen</w:t>
            </w:r>
          </w:p>
        </w:tc>
        <w:tc>
          <w:tcPr>
            <w:tcW w:w="1098" w:type="dxa"/>
            <w:tcBorders>
              <w:left w:val="single" w:sz="18" w:space="0" w:color="auto"/>
            </w:tcBorders>
          </w:tcPr>
          <w:p w14:paraId="6B39E559"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27206C7D"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21EEB348"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5D6089A7"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5B8DA3DB"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63D400BE"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6AE71EB6" w14:textId="77777777" w:rsidTr="001D38A3">
        <w:tc>
          <w:tcPr>
            <w:tcW w:w="1594" w:type="dxa"/>
            <w:tcBorders>
              <w:left w:val="single" w:sz="18" w:space="0" w:color="auto"/>
              <w:right w:val="single" w:sz="18" w:space="0" w:color="auto"/>
            </w:tcBorders>
          </w:tcPr>
          <w:p w14:paraId="02D622AF"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11</w:t>
            </w:r>
          </w:p>
          <w:p w14:paraId="6BFD39B6"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Veronachtzamen plichten overeenkomst</w:t>
            </w:r>
          </w:p>
        </w:tc>
        <w:tc>
          <w:tcPr>
            <w:tcW w:w="1098" w:type="dxa"/>
            <w:tcBorders>
              <w:left w:val="single" w:sz="18" w:space="0" w:color="auto"/>
            </w:tcBorders>
          </w:tcPr>
          <w:p w14:paraId="6C9BE66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3, 10, 20, 22</w:t>
            </w:r>
          </w:p>
        </w:tc>
        <w:tc>
          <w:tcPr>
            <w:tcW w:w="1487" w:type="dxa"/>
          </w:tcPr>
          <w:p w14:paraId="33E3659F"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3, 10, 22</w:t>
            </w:r>
          </w:p>
        </w:tc>
        <w:tc>
          <w:tcPr>
            <w:tcW w:w="985" w:type="dxa"/>
          </w:tcPr>
          <w:p w14:paraId="35BE5B01" w14:textId="6E46F515" w:rsidR="003E796A" w:rsidRPr="00DF4F0A" w:rsidRDefault="00D65ED3"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62B611D3" w14:textId="6B567C1C" w:rsidR="003E796A" w:rsidRPr="00DF4F0A" w:rsidRDefault="00D65ED3" w:rsidP="001D38A3">
            <w:pPr>
              <w:contextualSpacing/>
              <w:rPr>
                <w:rFonts w:cstheme="minorHAnsi"/>
                <w:sz w:val="18"/>
                <w:szCs w:val="18"/>
                <w:lang w:val="nl-NL"/>
              </w:rPr>
            </w:pPr>
            <w:r w:rsidRPr="00DF4F0A">
              <w:rPr>
                <w:rFonts w:cstheme="minorHAnsi"/>
                <w:sz w:val="18"/>
                <w:szCs w:val="18"/>
                <w:lang w:val="nl-NL"/>
              </w:rPr>
              <w:t>10</w:t>
            </w:r>
          </w:p>
        </w:tc>
        <w:tc>
          <w:tcPr>
            <w:tcW w:w="1130" w:type="dxa"/>
            <w:tcBorders>
              <w:right w:val="double" w:sz="4" w:space="0" w:color="auto"/>
            </w:tcBorders>
          </w:tcPr>
          <w:p w14:paraId="7DD6AB08" w14:textId="0652CD3E" w:rsidR="003E796A" w:rsidRPr="00DF4F0A" w:rsidRDefault="003E796A" w:rsidP="001D38A3">
            <w:pPr>
              <w:contextualSpacing/>
              <w:rPr>
                <w:rFonts w:cstheme="minorHAnsi"/>
                <w:sz w:val="18"/>
                <w:szCs w:val="18"/>
                <w:lang w:val="nl-NL"/>
              </w:rPr>
            </w:pPr>
            <w:r w:rsidRPr="00DF4F0A">
              <w:rPr>
                <w:rFonts w:cstheme="minorHAnsi"/>
                <w:sz w:val="18"/>
                <w:szCs w:val="18"/>
                <w:lang w:val="nl-NL"/>
              </w:rPr>
              <w:t>13</w:t>
            </w:r>
          </w:p>
        </w:tc>
        <w:tc>
          <w:tcPr>
            <w:tcW w:w="1680" w:type="dxa"/>
            <w:tcBorders>
              <w:left w:val="double" w:sz="4" w:space="0" w:color="auto"/>
              <w:right w:val="single" w:sz="18" w:space="0" w:color="auto"/>
            </w:tcBorders>
          </w:tcPr>
          <w:p w14:paraId="2F6C5AE0" w14:textId="37E4306C" w:rsidR="003E796A" w:rsidRPr="00DF4F0A" w:rsidRDefault="00D65ED3" w:rsidP="001D38A3">
            <w:pPr>
              <w:contextualSpacing/>
              <w:rPr>
                <w:rFonts w:cstheme="minorHAnsi"/>
                <w:b/>
                <w:sz w:val="18"/>
                <w:szCs w:val="18"/>
                <w:lang w:val="nl-NL"/>
              </w:rPr>
            </w:pPr>
            <w:r w:rsidRPr="00DF4F0A">
              <w:rPr>
                <w:rFonts w:cstheme="minorHAnsi"/>
                <w:b/>
                <w:sz w:val="18"/>
                <w:szCs w:val="18"/>
                <w:lang w:val="nl-NL"/>
              </w:rPr>
              <w:t>4</w:t>
            </w:r>
          </w:p>
        </w:tc>
      </w:tr>
      <w:tr w:rsidR="003E796A" w:rsidRPr="00DF4F0A" w14:paraId="673893E2" w14:textId="77777777" w:rsidTr="001D38A3">
        <w:tc>
          <w:tcPr>
            <w:tcW w:w="1594" w:type="dxa"/>
            <w:tcBorders>
              <w:left w:val="single" w:sz="18" w:space="0" w:color="auto"/>
              <w:right w:val="single" w:sz="18" w:space="0" w:color="auto"/>
            </w:tcBorders>
          </w:tcPr>
          <w:p w14:paraId="3F921611"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12</w:t>
            </w:r>
          </w:p>
          <w:p w14:paraId="62655E05"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Buiten staat geraakt arbeid te verrichten</w:t>
            </w:r>
          </w:p>
        </w:tc>
        <w:tc>
          <w:tcPr>
            <w:tcW w:w="1098" w:type="dxa"/>
            <w:tcBorders>
              <w:left w:val="single" w:sz="18" w:space="0" w:color="auto"/>
            </w:tcBorders>
          </w:tcPr>
          <w:p w14:paraId="65D4C978"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487" w:type="dxa"/>
          </w:tcPr>
          <w:p w14:paraId="2F41F0C3"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0FBE3F76"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006" w:type="dxa"/>
          </w:tcPr>
          <w:p w14:paraId="10954472"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130" w:type="dxa"/>
            <w:tcBorders>
              <w:right w:val="double" w:sz="4" w:space="0" w:color="auto"/>
            </w:tcBorders>
          </w:tcPr>
          <w:p w14:paraId="496F943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right w:val="single" w:sz="18" w:space="0" w:color="auto"/>
            </w:tcBorders>
          </w:tcPr>
          <w:p w14:paraId="58950047"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0</w:t>
            </w:r>
          </w:p>
        </w:tc>
      </w:tr>
      <w:tr w:rsidR="003E796A" w:rsidRPr="00DF4F0A" w14:paraId="23DA43A0" w14:textId="77777777" w:rsidTr="001D38A3">
        <w:tc>
          <w:tcPr>
            <w:tcW w:w="1594" w:type="dxa"/>
            <w:tcBorders>
              <w:left w:val="single" w:sz="18" w:space="0" w:color="auto"/>
              <w:right w:val="single" w:sz="18" w:space="0" w:color="auto"/>
            </w:tcBorders>
          </w:tcPr>
          <w:p w14:paraId="008E3B1E"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13</w:t>
            </w:r>
          </w:p>
          <w:p w14:paraId="6B7EA498" w14:textId="77777777" w:rsidR="003E796A" w:rsidRPr="00DF4F0A" w:rsidRDefault="003E796A" w:rsidP="001D38A3">
            <w:pPr>
              <w:contextualSpacing/>
              <w:jc w:val="center"/>
              <w:rPr>
                <w:rFonts w:cstheme="minorHAnsi"/>
                <w:i/>
                <w:sz w:val="18"/>
                <w:szCs w:val="18"/>
                <w:lang w:val="nl-NL"/>
              </w:rPr>
            </w:pPr>
            <w:r w:rsidRPr="00DF4F0A">
              <w:rPr>
                <w:rFonts w:cstheme="minorHAnsi"/>
                <w:i/>
                <w:sz w:val="18"/>
                <w:szCs w:val="18"/>
                <w:lang w:val="nl-NL"/>
              </w:rPr>
              <w:t>Integriteit</w:t>
            </w:r>
          </w:p>
        </w:tc>
        <w:tc>
          <w:tcPr>
            <w:tcW w:w="1098" w:type="dxa"/>
            <w:tcBorders>
              <w:left w:val="single" w:sz="18" w:space="0" w:color="auto"/>
            </w:tcBorders>
          </w:tcPr>
          <w:p w14:paraId="747D4BFC"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5</w:t>
            </w:r>
          </w:p>
        </w:tc>
        <w:tc>
          <w:tcPr>
            <w:tcW w:w="1487" w:type="dxa"/>
          </w:tcPr>
          <w:p w14:paraId="05D8F62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985" w:type="dxa"/>
          </w:tcPr>
          <w:p w14:paraId="6F686739"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11</w:t>
            </w:r>
          </w:p>
        </w:tc>
        <w:tc>
          <w:tcPr>
            <w:tcW w:w="1006" w:type="dxa"/>
          </w:tcPr>
          <w:p w14:paraId="134CD7DE"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11</w:t>
            </w:r>
          </w:p>
        </w:tc>
        <w:tc>
          <w:tcPr>
            <w:tcW w:w="1130" w:type="dxa"/>
            <w:tcBorders>
              <w:right w:val="double" w:sz="4" w:space="0" w:color="auto"/>
            </w:tcBorders>
          </w:tcPr>
          <w:p w14:paraId="0602115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17</w:t>
            </w:r>
          </w:p>
        </w:tc>
        <w:tc>
          <w:tcPr>
            <w:tcW w:w="1680" w:type="dxa"/>
            <w:tcBorders>
              <w:left w:val="double" w:sz="4" w:space="0" w:color="auto"/>
              <w:right w:val="single" w:sz="18" w:space="0" w:color="auto"/>
            </w:tcBorders>
          </w:tcPr>
          <w:p w14:paraId="185F8767"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3</w:t>
            </w:r>
          </w:p>
        </w:tc>
      </w:tr>
      <w:tr w:rsidR="003E796A" w:rsidRPr="00DF4F0A" w14:paraId="3B7B575D" w14:textId="77777777" w:rsidTr="001D38A3">
        <w:tc>
          <w:tcPr>
            <w:tcW w:w="1594" w:type="dxa"/>
            <w:tcBorders>
              <w:left w:val="single" w:sz="18" w:space="0" w:color="auto"/>
              <w:bottom w:val="double" w:sz="4" w:space="0" w:color="auto"/>
              <w:right w:val="single" w:sz="18" w:space="0" w:color="auto"/>
            </w:tcBorders>
          </w:tcPr>
          <w:p w14:paraId="0761165D"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14</w:t>
            </w:r>
          </w:p>
          <w:p w14:paraId="32A39AF8" w14:textId="77777777" w:rsidR="003E796A" w:rsidRPr="00DF4F0A" w:rsidRDefault="003E796A" w:rsidP="001D38A3">
            <w:pPr>
              <w:contextualSpacing/>
              <w:jc w:val="center"/>
              <w:rPr>
                <w:rFonts w:cstheme="minorHAnsi"/>
                <w:i/>
                <w:sz w:val="18"/>
                <w:szCs w:val="18"/>
                <w:u w:val="single"/>
                <w:lang w:val="nl-NL"/>
              </w:rPr>
            </w:pPr>
            <w:r w:rsidRPr="00DF4F0A">
              <w:rPr>
                <w:rFonts w:cstheme="minorHAnsi"/>
                <w:i/>
                <w:sz w:val="18"/>
                <w:szCs w:val="18"/>
                <w:lang w:val="nl-NL"/>
              </w:rPr>
              <w:t>Restcategorie</w:t>
            </w:r>
          </w:p>
        </w:tc>
        <w:tc>
          <w:tcPr>
            <w:tcW w:w="1098" w:type="dxa"/>
            <w:tcBorders>
              <w:left w:val="single" w:sz="18" w:space="0" w:color="auto"/>
              <w:bottom w:val="double" w:sz="4" w:space="0" w:color="auto"/>
            </w:tcBorders>
          </w:tcPr>
          <w:p w14:paraId="497CE3E0"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6</w:t>
            </w:r>
          </w:p>
        </w:tc>
        <w:tc>
          <w:tcPr>
            <w:tcW w:w="1487" w:type="dxa"/>
            <w:tcBorders>
              <w:bottom w:val="double" w:sz="4" w:space="0" w:color="auto"/>
            </w:tcBorders>
          </w:tcPr>
          <w:p w14:paraId="573EE2AA"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6</w:t>
            </w:r>
          </w:p>
        </w:tc>
        <w:tc>
          <w:tcPr>
            <w:tcW w:w="985" w:type="dxa"/>
            <w:tcBorders>
              <w:bottom w:val="double" w:sz="4" w:space="0" w:color="auto"/>
            </w:tcBorders>
          </w:tcPr>
          <w:p w14:paraId="228A68E1"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16</w:t>
            </w:r>
          </w:p>
        </w:tc>
        <w:tc>
          <w:tcPr>
            <w:tcW w:w="1006" w:type="dxa"/>
            <w:tcBorders>
              <w:bottom w:val="double" w:sz="4" w:space="0" w:color="auto"/>
            </w:tcBorders>
          </w:tcPr>
          <w:p w14:paraId="32E64067"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16</w:t>
            </w:r>
          </w:p>
        </w:tc>
        <w:tc>
          <w:tcPr>
            <w:tcW w:w="1130" w:type="dxa"/>
            <w:tcBorders>
              <w:bottom w:val="double" w:sz="4" w:space="0" w:color="auto"/>
              <w:right w:val="double" w:sz="4" w:space="0" w:color="auto"/>
            </w:tcBorders>
          </w:tcPr>
          <w:p w14:paraId="46417FE4" w14:textId="77777777" w:rsidR="003E796A" w:rsidRPr="00DF4F0A" w:rsidRDefault="003E796A" w:rsidP="001D38A3">
            <w:pPr>
              <w:contextualSpacing/>
              <w:rPr>
                <w:rFonts w:cstheme="minorHAnsi"/>
                <w:sz w:val="18"/>
                <w:szCs w:val="18"/>
                <w:lang w:val="nl-NL"/>
              </w:rPr>
            </w:pPr>
            <w:r w:rsidRPr="00DF4F0A">
              <w:rPr>
                <w:rFonts w:cstheme="minorHAnsi"/>
                <w:sz w:val="18"/>
                <w:szCs w:val="18"/>
                <w:lang w:val="nl-NL"/>
              </w:rPr>
              <w:t>-</w:t>
            </w:r>
          </w:p>
        </w:tc>
        <w:tc>
          <w:tcPr>
            <w:tcW w:w="1680" w:type="dxa"/>
            <w:tcBorders>
              <w:left w:val="double" w:sz="4" w:space="0" w:color="auto"/>
              <w:bottom w:val="double" w:sz="4" w:space="0" w:color="auto"/>
              <w:right w:val="single" w:sz="18" w:space="0" w:color="auto"/>
            </w:tcBorders>
          </w:tcPr>
          <w:p w14:paraId="59D42AD0"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2</w:t>
            </w:r>
          </w:p>
        </w:tc>
      </w:tr>
      <w:tr w:rsidR="003E796A" w:rsidRPr="00DF4F0A" w14:paraId="6BEBC723" w14:textId="77777777" w:rsidTr="001D38A3">
        <w:tc>
          <w:tcPr>
            <w:tcW w:w="1594" w:type="dxa"/>
            <w:tcBorders>
              <w:top w:val="double" w:sz="4" w:space="0" w:color="auto"/>
              <w:left w:val="single" w:sz="18" w:space="0" w:color="auto"/>
              <w:bottom w:val="single" w:sz="18" w:space="0" w:color="auto"/>
              <w:right w:val="single" w:sz="18" w:space="0" w:color="auto"/>
            </w:tcBorders>
          </w:tcPr>
          <w:p w14:paraId="05D3508C" w14:textId="77777777" w:rsidR="003E796A" w:rsidRPr="00DF4F0A" w:rsidRDefault="003E796A" w:rsidP="001D38A3">
            <w:pPr>
              <w:contextualSpacing/>
              <w:rPr>
                <w:rFonts w:cstheme="minorHAnsi"/>
                <w:b/>
                <w:sz w:val="18"/>
                <w:szCs w:val="18"/>
                <w:lang w:val="nl-NL"/>
              </w:rPr>
            </w:pPr>
            <w:r w:rsidRPr="00DF4F0A">
              <w:rPr>
                <w:rFonts w:cstheme="minorHAnsi"/>
                <w:b/>
                <w:sz w:val="18"/>
                <w:szCs w:val="18"/>
                <w:lang w:val="nl-NL"/>
              </w:rPr>
              <w:t>Totaal</w:t>
            </w:r>
          </w:p>
        </w:tc>
        <w:tc>
          <w:tcPr>
            <w:tcW w:w="1098" w:type="dxa"/>
            <w:tcBorders>
              <w:top w:val="double" w:sz="4" w:space="0" w:color="auto"/>
              <w:left w:val="single" w:sz="18" w:space="0" w:color="auto"/>
              <w:bottom w:val="single" w:sz="18" w:space="0" w:color="auto"/>
            </w:tcBorders>
          </w:tcPr>
          <w:p w14:paraId="16C5C276"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10</w:t>
            </w:r>
          </w:p>
        </w:tc>
        <w:tc>
          <w:tcPr>
            <w:tcW w:w="1487" w:type="dxa"/>
            <w:tcBorders>
              <w:top w:val="double" w:sz="4" w:space="0" w:color="auto"/>
              <w:bottom w:val="single" w:sz="18" w:space="0" w:color="auto"/>
            </w:tcBorders>
          </w:tcPr>
          <w:p w14:paraId="3BC1D3CD"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6</w:t>
            </w:r>
          </w:p>
        </w:tc>
        <w:tc>
          <w:tcPr>
            <w:tcW w:w="985" w:type="dxa"/>
            <w:tcBorders>
              <w:top w:val="double" w:sz="4" w:space="0" w:color="auto"/>
              <w:bottom w:val="single" w:sz="18" w:space="0" w:color="auto"/>
            </w:tcBorders>
          </w:tcPr>
          <w:p w14:paraId="15E73C63" w14:textId="77777777" w:rsidR="003E796A" w:rsidRPr="00DF4F0A" w:rsidRDefault="003E796A" w:rsidP="001D38A3">
            <w:pPr>
              <w:contextualSpacing/>
              <w:jc w:val="center"/>
              <w:rPr>
                <w:rFonts w:cstheme="minorHAnsi"/>
                <w:b/>
                <w:sz w:val="18"/>
                <w:szCs w:val="18"/>
                <w:lang w:val="nl-NL"/>
              </w:rPr>
            </w:pPr>
            <w:r w:rsidRPr="00DF4F0A">
              <w:rPr>
                <w:rFonts w:cstheme="minorHAnsi"/>
                <w:b/>
                <w:sz w:val="18"/>
                <w:szCs w:val="18"/>
                <w:lang w:val="nl-NL"/>
              </w:rPr>
              <w:t>3</w:t>
            </w:r>
          </w:p>
        </w:tc>
        <w:tc>
          <w:tcPr>
            <w:tcW w:w="1006" w:type="dxa"/>
            <w:tcBorders>
              <w:top w:val="double" w:sz="4" w:space="0" w:color="auto"/>
              <w:bottom w:val="single" w:sz="18" w:space="0" w:color="auto"/>
            </w:tcBorders>
          </w:tcPr>
          <w:p w14:paraId="63045E6E" w14:textId="4994EE33" w:rsidR="003E796A" w:rsidRPr="00DF4F0A" w:rsidRDefault="00D65ED3" w:rsidP="001D38A3">
            <w:pPr>
              <w:contextualSpacing/>
              <w:jc w:val="center"/>
              <w:rPr>
                <w:rFonts w:cstheme="minorHAnsi"/>
                <w:b/>
                <w:sz w:val="18"/>
                <w:szCs w:val="18"/>
                <w:lang w:val="nl-NL"/>
              </w:rPr>
            </w:pPr>
            <w:r w:rsidRPr="00DF4F0A">
              <w:rPr>
                <w:rFonts w:cstheme="minorHAnsi"/>
                <w:b/>
                <w:sz w:val="18"/>
                <w:szCs w:val="18"/>
                <w:lang w:val="nl-NL"/>
              </w:rPr>
              <w:t>7</w:t>
            </w:r>
          </w:p>
        </w:tc>
        <w:tc>
          <w:tcPr>
            <w:tcW w:w="1130" w:type="dxa"/>
            <w:tcBorders>
              <w:top w:val="double" w:sz="4" w:space="0" w:color="auto"/>
              <w:bottom w:val="single" w:sz="18" w:space="0" w:color="auto"/>
              <w:right w:val="double" w:sz="4" w:space="0" w:color="auto"/>
            </w:tcBorders>
          </w:tcPr>
          <w:p w14:paraId="39A79234" w14:textId="01D2876A" w:rsidR="003E796A" w:rsidRPr="00DF4F0A" w:rsidRDefault="009A44E3" w:rsidP="001D38A3">
            <w:pPr>
              <w:contextualSpacing/>
              <w:jc w:val="center"/>
              <w:rPr>
                <w:rFonts w:cstheme="minorHAnsi"/>
                <w:b/>
                <w:sz w:val="18"/>
                <w:szCs w:val="18"/>
                <w:lang w:val="nl-NL"/>
              </w:rPr>
            </w:pPr>
            <w:r w:rsidRPr="00DF4F0A">
              <w:rPr>
                <w:rFonts w:cstheme="minorHAnsi"/>
                <w:b/>
                <w:sz w:val="18"/>
                <w:szCs w:val="18"/>
                <w:lang w:val="nl-NL"/>
              </w:rPr>
              <w:t>6</w:t>
            </w:r>
          </w:p>
        </w:tc>
        <w:tc>
          <w:tcPr>
            <w:tcW w:w="1680" w:type="dxa"/>
            <w:tcBorders>
              <w:top w:val="double" w:sz="4" w:space="0" w:color="auto"/>
              <w:left w:val="double" w:sz="4" w:space="0" w:color="auto"/>
              <w:bottom w:val="single" w:sz="18" w:space="0" w:color="auto"/>
              <w:right w:val="single" w:sz="18" w:space="0" w:color="auto"/>
            </w:tcBorders>
            <w:shd w:val="clear" w:color="auto" w:fill="000000" w:themeFill="text1"/>
          </w:tcPr>
          <w:p w14:paraId="6CA0B279" w14:textId="77777777" w:rsidR="003E796A" w:rsidRPr="00DF4F0A" w:rsidRDefault="003E796A" w:rsidP="001D38A3">
            <w:pPr>
              <w:contextualSpacing/>
              <w:rPr>
                <w:rFonts w:cstheme="minorHAnsi"/>
                <w:b/>
                <w:sz w:val="18"/>
                <w:szCs w:val="18"/>
                <w:lang w:val="nl-NL"/>
              </w:rPr>
            </w:pPr>
          </w:p>
        </w:tc>
      </w:tr>
    </w:tbl>
    <w:p w14:paraId="4F437B3B" w14:textId="77777777" w:rsidR="003E796A" w:rsidRPr="00DF4F0A" w:rsidRDefault="003E796A" w:rsidP="003E796A">
      <w:pPr>
        <w:spacing w:line="240" w:lineRule="auto"/>
        <w:contextualSpacing/>
        <w:rPr>
          <w:rFonts w:cstheme="minorHAnsi"/>
          <w:b/>
          <w:sz w:val="16"/>
          <w:szCs w:val="16"/>
          <w:lang w:val="nl-NL"/>
        </w:rPr>
      </w:pPr>
    </w:p>
    <w:p w14:paraId="3EC8877D" w14:textId="04881EA8" w:rsidR="003E796A" w:rsidRPr="00DF4F0A" w:rsidRDefault="0094187C" w:rsidP="00CD26CB">
      <w:pPr>
        <w:spacing w:line="240" w:lineRule="auto"/>
        <w:contextualSpacing/>
        <w:jc w:val="both"/>
        <w:rPr>
          <w:rFonts w:cstheme="minorHAnsi"/>
          <w:b/>
          <w:u w:val="single"/>
          <w:lang w:val="nl-NL"/>
        </w:rPr>
      </w:pPr>
      <w:r w:rsidRPr="00DF4F0A">
        <w:rPr>
          <w:rFonts w:cstheme="minorHAnsi"/>
          <w:b/>
          <w:u w:val="single"/>
          <w:lang w:val="nl-NL"/>
        </w:rPr>
        <w:t>5</w:t>
      </w:r>
      <w:r w:rsidR="0012120B">
        <w:rPr>
          <w:rFonts w:cstheme="minorHAnsi"/>
          <w:b/>
          <w:u w:val="single"/>
          <w:lang w:val="nl-NL"/>
        </w:rPr>
        <w:t>.2.2 Beschrijving &amp; inhoudelijke analyse uitspraken</w:t>
      </w:r>
    </w:p>
    <w:p w14:paraId="2E02A040" w14:textId="09ACAD83" w:rsidR="003E796A" w:rsidRPr="00DF4F0A" w:rsidRDefault="00400A68" w:rsidP="00CD26CB">
      <w:pPr>
        <w:spacing w:line="240" w:lineRule="auto"/>
        <w:contextualSpacing/>
        <w:jc w:val="both"/>
        <w:rPr>
          <w:rFonts w:cstheme="minorHAnsi"/>
          <w:sz w:val="20"/>
          <w:szCs w:val="20"/>
          <w:lang w:val="nl-NL"/>
        </w:rPr>
      </w:pPr>
      <w:r w:rsidRPr="00DF4F0A">
        <w:rPr>
          <w:rFonts w:cstheme="minorHAnsi"/>
          <w:sz w:val="20"/>
          <w:szCs w:val="20"/>
          <w:lang w:val="nl-NL"/>
        </w:rPr>
        <w:t>In deze paragraaf wordt</w:t>
      </w:r>
      <w:r w:rsidR="003E796A" w:rsidRPr="00DF4F0A">
        <w:rPr>
          <w:rFonts w:cstheme="minorHAnsi"/>
          <w:sz w:val="20"/>
          <w:szCs w:val="20"/>
          <w:lang w:val="nl-NL"/>
        </w:rPr>
        <w:t xml:space="preserve"> gekeken welke overwegingen de rechter hanteert om in bepaalde situaties tot de kwalificatie dringende reden te komen. Veel van de uitspraken komen ove</w:t>
      </w:r>
      <w:r w:rsidRPr="00DF4F0A">
        <w:rPr>
          <w:rFonts w:cstheme="minorHAnsi"/>
          <w:sz w:val="20"/>
          <w:szCs w:val="20"/>
          <w:lang w:val="nl-NL"/>
        </w:rPr>
        <w:t>reen met</w:t>
      </w:r>
      <w:r w:rsidR="003E796A" w:rsidRPr="00DF4F0A">
        <w:rPr>
          <w:rFonts w:cstheme="minorHAnsi"/>
          <w:sz w:val="20"/>
          <w:szCs w:val="20"/>
          <w:lang w:val="nl-NL"/>
        </w:rPr>
        <w:t xml:space="preserve"> uitspraken die in </w:t>
      </w:r>
      <w:r w:rsidRPr="00DF4F0A">
        <w:rPr>
          <w:rFonts w:cstheme="minorHAnsi"/>
          <w:sz w:val="20"/>
          <w:szCs w:val="20"/>
          <w:lang w:val="nl-NL"/>
        </w:rPr>
        <w:t>eerdere paragrafen zijn beschreven</w:t>
      </w:r>
      <w:r w:rsidR="003E796A" w:rsidRPr="00DF4F0A">
        <w:rPr>
          <w:rFonts w:cstheme="minorHAnsi"/>
          <w:sz w:val="20"/>
          <w:szCs w:val="20"/>
          <w:lang w:val="nl-NL"/>
        </w:rPr>
        <w:t>. In tabel 4 wordt getoond welke uitspraken waar e</w:t>
      </w:r>
      <w:r w:rsidRPr="00DF4F0A">
        <w:rPr>
          <w:rFonts w:cstheme="minorHAnsi"/>
          <w:sz w:val="20"/>
          <w:szCs w:val="20"/>
          <w:lang w:val="nl-NL"/>
        </w:rPr>
        <w:t xml:space="preserve">n binnen welke paragrafen zijn </w:t>
      </w:r>
      <w:r w:rsidR="00E0277D" w:rsidRPr="00DF4F0A">
        <w:rPr>
          <w:rFonts w:cstheme="minorHAnsi"/>
          <w:sz w:val="20"/>
          <w:szCs w:val="20"/>
          <w:lang w:val="nl-NL"/>
        </w:rPr>
        <w:t>terug te vinden, g</w:t>
      </w:r>
      <w:r w:rsidR="003E796A" w:rsidRPr="00DF4F0A">
        <w:rPr>
          <w:rFonts w:cstheme="minorHAnsi"/>
          <w:sz w:val="20"/>
          <w:szCs w:val="20"/>
          <w:lang w:val="nl-NL"/>
        </w:rPr>
        <w:t>elet op het feit dat de schuldgradatie onlosmakelijk verbonden lijkt te zijn met het criterium ‘ernstige verwijtbaarheid’. De rechter heeft in deze uitspraken vaak geen aanvullende argumenten geboden waarom er naast de schuldgradatie, ook nog eens sprake zou zijn van het criterium. Daar waar er binnen deze paragraaf overeenkomsten zijn tussen de uitspraken, worden de specifieke feiten en omstandigheden niet opnieuw beschreven en zal er worde</w:t>
      </w:r>
      <w:r w:rsidR="00E0277D" w:rsidRPr="00DF4F0A">
        <w:rPr>
          <w:rFonts w:cstheme="minorHAnsi"/>
          <w:sz w:val="20"/>
          <w:szCs w:val="20"/>
          <w:lang w:val="nl-NL"/>
        </w:rPr>
        <w:t>n volstaan met een algemene om</w:t>
      </w:r>
      <w:r w:rsidR="003E796A" w:rsidRPr="00DF4F0A">
        <w:rPr>
          <w:rFonts w:cstheme="minorHAnsi"/>
          <w:sz w:val="20"/>
          <w:szCs w:val="20"/>
          <w:lang w:val="nl-NL"/>
        </w:rPr>
        <w:t xml:space="preserve">schrijving die uit de uitspraak herleid kan worden. </w:t>
      </w:r>
    </w:p>
    <w:p w14:paraId="408931E3" w14:textId="77777777" w:rsidR="00703FF4" w:rsidRPr="00DF4F0A" w:rsidRDefault="00703FF4" w:rsidP="00CD26CB">
      <w:pPr>
        <w:spacing w:line="240" w:lineRule="auto"/>
        <w:contextualSpacing/>
        <w:jc w:val="both"/>
        <w:rPr>
          <w:rFonts w:cstheme="minorHAnsi"/>
          <w:sz w:val="16"/>
          <w:szCs w:val="16"/>
          <w:lang w:val="nl-NL"/>
        </w:rPr>
      </w:pPr>
    </w:p>
    <w:p w14:paraId="35CA88EC" w14:textId="7F88E67F" w:rsidR="003E796A" w:rsidRPr="00DF4F0A" w:rsidRDefault="003E796A" w:rsidP="00CD26CB">
      <w:pPr>
        <w:spacing w:line="240" w:lineRule="auto"/>
        <w:contextualSpacing/>
        <w:jc w:val="both"/>
        <w:rPr>
          <w:rFonts w:cstheme="minorHAnsi"/>
          <w:sz w:val="20"/>
          <w:szCs w:val="20"/>
          <w:lang w:val="nl-NL"/>
        </w:rPr>
      </w:pPr>
      <w:r w:rsidRPr="00DF4F0A">
        <w:rPr>
          <w:rFonts w:cstheme="minorHAnsi"/>
          <w:sz w:val="20"/>
          <w:szCs w:val="20"/>
          <w:lang w:val="nl-NL"/>
        </w:rPr>
        <w:t xml:space="preserve">De uitspraken die nog niet aan bod zijn gekomen of een nadere toelichting behoeven worden binnen deze paragraaf wel uitgebreid omschreven. </w:t>
      </w:r>
    </w:p>
    <w:p w14:paraId="35F39F20" w14:textId="77777777" w:rsidR="003E796A" w:rsidRPr="00DF4F0A" w:rsidRDefault="003E796A" w:rsidP="00CD26CB">
      <w:pPr>
        <w:contextualSpacing/>
        <w:jc w:val="both"/>
        <w:rPr>
          <w:sz w:val="20"/>
          <w:szCs w:val="20"/>
          <w:lang w:val="nl-NL"/>
        </w:rPr>
      </w:pPr>
    </w:p>
    <w:p w14:paraId="5E2C5CD9" w14:textId="77777777" w:rsidR="003E796A" w:rsidRPr="00DF4F0A" w:rsidRDefault="003E796A" w:rsidP="003E796A">
      <w:pPr>
        <w:spacing w:line="240" w:lineRule="auto"/>
        <w:contextualSpacing/>
        <w:rPr>
          <w:rFonts w:cstheme="minorHAnsi"/>
          <w:sz w:val="18"/>
          <w:szCs w:val="18"/>
          <w:lang w:val="nl-NL"/>
        </w:rPr>
      </w:pPr>
      <w:r w:rsidRPr="00DF4F0A">
        <w:rPr>
          <w:i/>
          <w:sz w:val="18"/>
          <w:szCs w:val="18"/>
          <w:lang w:val="nl-NL"/>
        </w:rPr>
        <w:t>Tabel: 4 Transponeringstabel jurisprudentie</w:t>
      </w:r>
      <w:r w:rsidRPr="00DF4F0A">
        <w:rPr>
          <w:sz w:val="18"/>
          <w:szCs w:val="18"/>
          <w:lang w:val="nl-NL"/>
        </w:rPr>
        <w:tab/>
      </w:r>
      <w:r w:rsidRPr="00DF4F0A">
        <w:rPr>
          <w:rFonts w:cstheme="minorHAnsi"/>
          <w:sz w:val="18"/>
          <w:szCs w:val="18"/>
          <w:lang w:val="nl-NL"/>
        </w:rPr>
        <w:t xml:space="preserve"> </w:t>
      </w:r>
    </w:p>
    <w:tbl>
      <w:tblPr>
        <w:tblStyle w:val="Tabelraster"/>
        <w:tblW w:w="9057" w:type="dxa"/>
        <w:tblLook w:val="04A0" w:firstRow="1" w:lastRow="0" w:firstColumn="1" w:lastColumn="0" w:noHBand="0" w:noVBand="1"/>
      </w:tblPr>
      <w:tblGrid>
        <w:gridCol w:w="1016"/>
        <w:gridCol w:w="2475"/>
        <w:gridCol w:w="1017"/>
        <w:gridCol w:w="772"/>
        <w:gridCol w:w="1017"/>
        <w:gridCol w:w="772"/>
        <w:gridCol w:w="1017"/>
        <w:gridCol w:w="971"/>
      </w:tblGrid>
      <w:tr w:rsidR="003E796A" w:rsidRPr="00DF4F0A" w14:paraId="0D88AE80" w14:textId="77777777" w:rsidTr="001D38A3">
        <w:tc>
          <w:tcPr>
            <w:tcW w:w="9057" w:type="dxa"/>
            <w:gridSpan w:val="8"/>
            <w:tcBorders>
              <w:top w:val="single" w:sz="12" w:space="0" w:color="auto"/>
              <w:left w:val="single" w:sz="12" w:space="0" w:color="auto"/>
              <w:bottom w:val="single" w:sz="12" w:space="0" w:color="auto"/>
              <w:right w:val="single" w:sz="12" w:space="0" w:color="auto"/>
            </w:tcBorders>
            <w:shd w:val="clear" w:color="auto" w:fill="FFFFFF" w:themeFill="background1"/>
          </w:tcPr>
          <w:p w14:paraId="66F2E2F2" w14:textId="77777777" w:rsidR="003E796A" w:rsidRPr="00DF4F0A" w:rsidRDefault="003E796A" w:rsidP="001D38A3">
            <w:pPr>
              <w:shd w:val="clear" w:color="auto" w:fill="FFFFFF" w:themeFill="background1"/>
              <w:contextualSpacing/>
              <w:jc w:val="center"/>
              <w:rPr>
                <w:rFonts w:eastAsiaTheme="minorEastAsia" w:cstheme="minorHAnsi"/>
                <w:b/>
                <w:sz w:val="18"/>
                <w:szCs w:val="18"/>
                <w:lang w:val="nl-NL"/>
              </w:rPr>
            </w:pPr>
            <w:r w:rsidRPr="00DF4F0A">
              <w:rPr>
                <w:rFonts w:eastAsiaTheme="minorEastAsia" w:cstheme="minorHAnsi"/>
                <w:b/>
                <w:sz w:val="18"/>
                <w:szCs w:val="18"/>
                <w:lang w:val="nl-NL"/>
              </w:rPr>
              <w:t>Transponeringstabel</w:t>
            </w:r>
          </w:p>
          <w:p w14:paraId="0EF95042" w14:textId="77777777" w:rsidR="003E796A" w:rsidRPr="00DF4F0A" w:rsidRDefault="003E796A" w:rsidP="001D38A3">
            <w:pPr>
              <w:shd w:val="clear" w:color="auto" w:fill="FFFFFF" w:themeFill="background1"/>
              <w:contextualSpacing/>
              <w:jc w:val="center"/>
              <w:rPr>
                <w:rFonts w:eastAsiaTheme="minorEastAsia" w:cstheme="minorHAnsi"/>
                <w:b/>
                <w:sz w:val="18"/>
                <w:szCs w:val="18"/>
                <w:lang w:val="nl-NL"/>
              </w:rPr>
            </w:pPr>
          </w:p>
        </w:tc>
      </w:tr>
      <w:tr w:rsidR="00086BCC" w:rsidRPr="00DF4F0A" w14:paraId="4A20A50D" w14:textId="77777777" w:rsidTr="001D38A3">
        <w:tc>
          <w:tcPr>
            <w:tcW w:w="1016" w:type="dxa"/>
            <w:tcBorders>
              <w:top w:val="single" w:sz="12" w:space="0" w:color="auto"/>
              <w:left w:val="single" w:sz="12" w:space="0" w:color="auto"/>
              <w:bottom w:val="single" w:sz="12" w:space="0" w:color="auto"/>
              <w:right w:val="single" w:sz="4" w:space="0" w:color="auto"/>
            </w:tcBorders>
            <w:shd w:val="clear" w:color="auto" w:fill="FFFFFF" w:themeFill="background1"/>
          </w:tcPr>
          <w:p w14:paraId="4F9B12A8"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§5.1 Uitspraak nummer:</w:t>
            </w:r>
          </w:p>
        </w:tc>
        <w:tc>
          <w:tcPr>
            <w:tcW w:w="2475" w:type="dxa"/>
            <w:tcBorders>
              <w:top w:val="single" w:sz="12" w:space="0" w:color="auto"/>
              <w:left w:val="single" w:sz="4" w:space="0" w:color="auto"/>
              <w:bottom w:val="single" w:sz="12" w:space="0" w:color="auto"/>
              <w:right w:val="double" w:sz="4" w:space="0" w:color="auto"/>
            </w:tcBorders>
            <w:shd w:val="clear" w:color="auto" w:fill="FFFFFF" w:themeFill="background1"/>
            <w:hideMark/>
          </w:tcPr>
          <w:p w14:paraId="0B278CAE"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ECLI-nummer</w:t>
            </w:r>
          </w:p>
        </w:tc>
        <w:tc>
          <w:tcPr>
            <w:tcW w:w="1017" w:type="dxa"/>
            <w:tcBorders>
              <w:top w:val="single" w:sz="12" w:space="0" w:color="auto"/>
              <w:left w:val="double" w:sz="4" w:space="0" w:color="auto"/>
              <w:bottom w:val="single" w:sz="12" w:space="0" w:color="auto"/>
              <w:right w:val="single" w:sz="4" w:space="0" w:color="auto"/>
            </w:tcBorders>
            <w:shd w:val="clear" w:color="auto" w:fill="FFFFFF" w:themeFill="background1"/>
            <w:hideMark/>
          </w:tcPr>
          <w:p w14:paraId="54621EB2"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 xml:space="preserve">§4.1 </w:t>
            </w:r>
          </w:p>
          <w:p w14:paraId="1FD3C517" w14:textId="53406C21"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Uitspraak nummer:</w:t>
            </w:r>
          </w:p>
        </w:tc>
        <w:tc>
          <w:tcPr>
            <w:tcW w:w="772" w:type="dxa"/>
            <w:tcBorders>
              <w:top w:val="single" w:sz="12" w:space="0" w:color="auto"/>
              <w:left w:val="single" w:sz="4" w:space="0" w:color="auto"/>
              <w:bottom w:val="single" w:sz="12" w:space="0" w:color="auto"/>
              <w:right w:val="double" w:sz="4" w:space="0" w:color="auto"/>
            </w:tcBorders>
            <w:shd w:val="clear" w:color="auto" w:fill="FFFFFF" w:themeFill="background1"/>
          </w:tcPr>
          <w:p w14:paraId="1A3CBC9A" w14:textId="1563E9B5"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Pagina nr.</w:t>
            </w:r>
          </w:p>
        </w:tc>
        <w:tc>
          <w:tcPr>
            <w:tcW w:w="1017" w:type="dxa"/>
            <w:tcBorders>
              <w:top w:val="single" w:sz="12" w:space="0" w:color="auto"/>
              <w:left w:val="double" w:sz="4" w:space="0" w:color="auto"/>
              <w:bottom w:val="single" w:sz="12" w:space="0" w:color="auto"/>
              <w:right w:val="single" w:sz="4" w:space="0" w:color="auto"/>
            </w:tcBorders>
            <w:shd w:val="clear" w:color="auto" w:fill="FFFFFF" w:themeFill="background1"/>
            <w:hideMark/>
          </w:tcPr>
          <w:p w14:paraId="271C3118" w14:textId="7B303049"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§4.2 Uitspraak nummer:</w:t>
            </w:r>
          </w:p>
        </w:tc>
        <w:tc>
          <w:tcPr>
            <w:tcW w:w="772" w:type="dxa"/>
            <w:tcBorders>
              <w:top w:val="single" w:sz="12" w:space="0" w:color="auto"/>
              <w:left w:val="single" w:sz="4" w:space="0" w:color="auto"/>
              <w:bottom w:val="single" w:sz="12" w:space="0" w:color="auto"/>
              <w:right w:val="double" w:sz="4" w:space="0" w:color="auto"/>
            </w:tcBorders>
            <w:shd w:val="clear" w:color="auto" w:fill="FFFFFF" w:themeFill="background1"/>
          </w:tcPr>
          <w:p w14:paraId="198D2FE4"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Pagina</w:t>
            </w:r>
          </w:p>
          <w:p w14:paraId="73B6555F" w14:textId="5872F008"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nr.</w:t>
            </w:r>
          </w:p>
        </w:tc>
        <w:tc>
          <w:tcPr>
            <w:tcW w:w="1017" w:type="dxa"/>
            <w:tcBorders>
              <w:top w:val="single" w:sz="12" w:space="0" w:color="auto"/>
              <w:left w:val="double" w:sz="4" w:space="0" w:color="auto"/>
              <w:bottom w:val="single" w:sz="12" w:space="0" w:color="auto"/>
              <w:right w:val="single" w:sz="4" w:space="0" w:color="auto"/>
            </w:tcBorders>
            <w:shd w:val="clear" w:color="auto" w:fill="FFFFFF" w:themeFill="background1"/>
            <w:hideMark/>
          </w:tcPr>
          <w:p w14:paraId="34F60D15"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§5.2 Uitspraak nummer:</w:t>
            </w:r>
          </w:p>
        </w:tc>
        <w:tc>
          <w:tcPr>
            <w:tcW w:w="971" w:type="dxa"/>
            <w:tcBorders>
              <w:top w:val="single" w:sz="12" w:space="0" w:color="auto"/>
              <w:left w:val="single" w:sz="4" w:space="0" w:color="auto"/>
              <w:bottom w:val="single" w:sz="12" w:space="0" w:color="auto"/>
              <w:right w:val="single" w:sz="12" w:space="0" w:color="auto"/>
            </w:tcBorders>
            <w:shd w:val="clear" w:color="auto" w:fill="FFFFFF" w:themeFill="background1"/>
          </w:tcPr>
          <w:p w14:paraId="5E60A3F0"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Pagina</w:t>
            </w:r>
          </w:p>
          <w:p w14:paraId="3C7E08B4" w14:textId="77777777" w:rsidR="00086BCC" w:rsidRPr="00DF4F0A" w:rsidRDefault="00086BCC" w:rsidP="00086BCC">
            <w:pPr>
              <w:shd w:val="clear" w:color="auto" w:fill="FFFFFF" w:themeFill="background1"/>
              <w:contextualSpacing/>
              <w:rPr>
                <w:rFonts w:eastAsiaTheme="minorEastAsia" w:cstheme="minorHAnsi"/>
                <w:b/>
                <w:sz w:val="18"/>
                <w:szCs w:val="18"/>
                <w:lang w:val="nl-NL"/>
              </w:rPr>
            </w:pPr>
            <w:r w:rsidRPr="00DF4F0A">
              <w:rPr>
                <w:rFonts w:eastAsiaTheme="minorEastAsia" w:cstheme="minorHAnsi"/>
                <w:b/>
                <w:sz w:val="18"/>
                <w:szCs w:val="18"/>
                <w:lang w:val="nl-NL"/>
              </w:rPr>
              <w:t>nr.</w:t>
            </w:r>
          </w:p>
        </w:tc>
      </w:tr>
      <w:tr w:rsidR="00086BCC" w:rsidRPr="00DF4F0A" w14:paraId="73E95BC3" w14:textId="77777777" w:rsidTr="001D38A3">
        <w:tc>
          <w:tcPr>
            <w:tcW w:w="1016" w:type="dxa"/>
            <w:tcBorders>
              <w:top w:val="single" w:sz="12" w:space="0" w:color="auto"/>
              <w:left w:val="single" w:sz="12" w:space="0" w:color="auto"/>
              <w:bottom w:val="single" w:sz="4" w:space="0" w:color="auto"/>
              <w:right w:val="single" w:sz="4" w:space="0" w:color="auto"/>
            </w:tcBorders>
            <w:shd w:val="clear" w:color="auto" w:fill="FFFFFF" w:themeFill="background1"/>
          </w:tcPr>
          <w:p w14:paraId="6168BE62"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12" w:space="0" w:color="auto"/>
              <w:left w:val="single" w:sz="4" w:space="0" w:color="auto"/>
              <w:bottom w:val="single" w:sz="4" w:space="0" w:color="auto"/>
              <w:right w:val="double" w:sz="4" w:space="0" w:color="auto"/>
            </w:tcBorders>
            <w:shd w:val="clear" w:color="auto" w:fill="FFFFFF" w:themeFill="background1"/>
          </w:tcPr>
          <w:p w14:paraId="0A5CAD91"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ECLI:NL:RBGEL:2015:5632</w:t>
            </w:r>
          </w:p>
        </w:tc>
        <w:tc>
          <w:tcPr>
            <w:tcW w:w="1017" w:type="dxa"/>
            <w:tcBorders>
              <w:top w:val="single" w:sz="12" w:space="0" w:color="auto"/>
              <w:left w:val="double" w:sz="4" w:space="0" w:color="auto"/>
              <w:bottom w:val="single" w:sz="4" w:space="0" w:color="auto"/>
              <w:right w:val="single" w:sz="4" w:space="0" w:color="auto"/>
            </w:tcBorders>
            <w:shd w:val="clear" w:color="auto" w:fill="FFFFFF" w:themeFill="background1"/>
          </w:tcPr>
          <w:p w14:paraId="207B3FBC" w14:textId="4B10962B"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w:t>
            </w:r>
          </w:p>
        </w:tc>
        <w:tc>
          <w:tcPr>
            <w:tcW w:w="772" w:type="dxa"/>
            <w:tcBorders>
              <w:top w:val="single" w:sz="12" w:space="0" w:color="auto"/>
              <w:left w:val="single" w:sz="4" w:space="0" w:color="auto"/>
              <w:bottom w:val="single" w:sz="4" w:space="0" w:color="auto"/>
              <w:right w:val="double" w:sz="4" w:space="0" w:color="auto"/>
            </w:tcBorders>
            <w:shd w:val="clear" w:color="auto" w:fill="FFFFFF" w:themeFill="background1"/>
          </w:tcPr>
          <w:p w14:paraId="3348E1A5" w14:textId="565DD5E6"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17</w:t>
            </w:r>
          </w:p>
        </w:tc>
        <w:tc>
          <w:tcPr>
            <w:tcW w:w="1017" w:type="dxa"/>
            <w:tcBorders>
              <w:top w:val="single" w:sz="12" w:space="0" w:color="auto"/>
              <w:left w:val="double" w:sz="4" w:space="0" w:color="auto"/>
              <w:bottom w:val="single" w:sz="4" w:space="0" w:color="auto"/>
              <w:right w:val="single" w:sz="4" w:space="0" w:color="auto"/>
            </w:tcBorders>
            <w:shd w:val="clear" w:color="auto" w:fill="FFFFFF" w:themeFill="background1"/>
          </w:tcPr>
          <w:p w14:paraId="0E054253" w14:textId="6432094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12" w:space="0" w:color="auto"/>
              <w:left w:val="single" w:sz="4" w:space="0" w:color="auto"/>
              <w:bottom w:val="single" w:sz="4" w:space="0" w:color="auto"/>
              <w:right w:val="double" w:sz="4" w:space="0" w:color="auto"/>
            </w:tcBorders>
            <w:shd w:val="clear" w:color="auto" w:fill="FFFFFF" w:themeFill="background1"/>
          </w:tcPr>
          <w:p w14:paraId="7ACE1349" w14:textId="6E9A8B1C"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12" w:space="0" w:color="auto"/>
              <w:left w:val="double" w:sz="4" w:space="0" w:color="auto"/>
              <w:bottom w:val="single" w:sz="4" w:space="0" w:color="auto"/>
              <w:right w:val="single" w:sz="4" w:space="0" w:color="auto"/>
            </w:tcBorders>
            <w:shd w:val="clear" w:color="auto" w:fill="FFFFFF" w:themeFill="background1"/>
          </w:tcPr>
          <w:p w14:paraId="4EC6CD02"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12" w:space="0" w:color="auto"/>
              <w:left w:val="single" w:sz="4" w:space="0" w:color="auto"/>
              <w:bottom w:val="single" w:sz="4" w:space="0" w:color="auto"/>
              <w:right w:val="single" w:sz="12" w:space="0" w:color="auto"/>
            </w:tcBorders>
            <w:shd w:val="clear" w:color="auto" w:fill="FFFFFF" w:themeFill="background1"/>
          </w:tcPr>
          <w:p w14:paraId="3BB39860"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5D4D8403"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5A722D37"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93D8E0A"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ECLI:NL:RBROT:2015:6923</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97F0785" w14:textId="01E68260"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9507D1E" w14:textId="03245C91"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FDCAEDB" w14:textId="1E16772A"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02CE1ED" w14:textId="5EE65262"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4E3F6D3"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5880B931"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625BD821"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01CE408F"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08F5CC7"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ECLI:NL:RBOBR:2015:5821</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6E72C49" w14:textId="08A598B8"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4</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D9AF63D" w14:textId="53E078B3"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CE5569A" w14:textId="48F9C383"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653846FB" w14:textId="30CE4EFC"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B0800BF"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3D117900"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2571E216"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787F4FBD"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4722F920"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ECLI:NL:RBNHO:2015:9114</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3BC1705" w14:textId="78E73F74"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5</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1CBDEDB" w14:textId="5A7A43FE"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5312857" w14:textId="5019744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9E54E99" w14:textId="7B8E5E7E"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D052EDE"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4AE3EFC3"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3CDE73D1"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1CFB1C18"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8717DBD"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ECLI:NL:RBNHO:2015:9910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4F19E44" w14:textId="58BE64CE"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6</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451720B" w14:textId="1B2E1C90"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390D394" w14:textId="7191712F"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611CED3" w14:textId="73AFFDD3"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4384A5F"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6E89F08E"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394538B5"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3D0DF90F"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5C189003"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ECLI:NL:RBDHA:2015:12582</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5599B95" w14:textId="54BAEA8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8</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9B26A76" w14:textId="21C40DF8"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CAB07B5" w14:textId="1DEAC409"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853989A" w14:textId="526F4910"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A120A5D"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11245107"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6187E25B"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2F9D5651"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42051DBE"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ECLI:NL:RBGEL:2015:7645</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952E454" w14:textId="57922554"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9</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C0E5057" w14:textId="1CAEF60A"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C2D140A" w14:textId="0C044FB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86695D4" w14:textId="1C727DD7"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28EC9D1"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6AE15507"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5DF75079"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35039DCB"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6C93B5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ECLI:NL:RBLIM:2015:10158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0F5E366" w14:textId="4552D62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12</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421B0C0" w14:textId="15EE326B"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1B86706C" w14:textId="47102C72"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F939B55" w14:textId="5285DC1E"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CBAB2EB"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116EAD3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1C5C7DBD" w14:textId="77777777" w:rsidTr="001D38A3">
        <w:tc>
          <w:tcPr>
            <w:tcW w:w="9057" w:type="dxa"/>
            <w:gridSpan w:val="8"/>
            <w:tcBorders>
              <w:top w:val="single" w:sz="4" w:space="0" w:color="auto"/>
              <w:left w:val="single" w:sz="12" w:space="0" w:color="auto"/>
              <w:bottom w:val="single" w:sz="4" w:space="0" w:color="auto"/>
              <w:right w:val="single" w:sz="12" w:space="0" w:color="auto"/>
            </w:tcBorders>
            <w:shd w:val="clear" w:color="auto" w:fill="FFFFFF" w:themeFill="background1"/>
          </w:tcPr>
          <w:p w14:paraId="73D70EB7" w14:textId="77777777" w:rsidR="00086BCC" w:rsidRPr="00DF4F0A" w:rsidRDefault="00086BCC" w:rsidP="00086BCC">
            <w:pPr>
              <w:pStyle w:val="Lijstalinea"/>
              <w:shd w:val="clear" w:color="auto" w:fill="FFFFFF" w:themeFill="background1"/>
              <w:ind w:left="360"/>
              <w:jc w:val="center"/>
              <w:rPr>
                <w:rFonts w:eastAsiaTheme="minorEastAsia" w:cstheme="minorHAnsi"/>
                <w:b/>
                <w:sz w:val="18"/>
                <w:szCs w:val="18"/>
                <w:lang w:val="nl-NL"/>
              </w:rPr>
            </w:pPr>
          </w:p>
        </w:tc>
      </w:tr>
      <w:tr w:rsidR="00086BCC" w:rsidRPr="00DF4F0A" w14:paraId="66594602"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23508DDC"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45EEE5C" w14:textId="77777777" w:rsidR="00086BCC" w:rsidRPr="00DF4F0A" w:rsidRDefault="00086BCC" w:rsidP="00086BCC">
            <w:pPr>
              <w:shd w:val="clear" w:color="auto" w:fill="FFFFFF" w:themeFill="background1"/>
              <w:contextualSpacing/>
              <w:rPr>
                <w:rFonts w:cstheme="minorHAnsi"/>
                <w:sz w:val="18"/>
                <w:szCs w:val="18"/>
                <w:lang w:val="nl-NL"/>
              </w:rPr>
            </w:pPr>
            <w:r w:rsidRPr="00DF4F0A">
              <w:rPr>
                <w:rFonts w:cstheme="minorHAnsi"/>
                <w:sz w:val="18"/>
                <w:szCs w:val="18"/>
                <w:lang w:val="nl-NL"/>
              </w:rPr>
              <w:t>ECLI:NL:RBNHO:2016:52</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8EB3D87" w14:textId="1C21F652"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63A4326B" w14:textId="5DF3750A"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D2F0C90" w14:textId="4698B1FF"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101B40D" w14:textId="6AF152FC"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96511FE" w14:textId="77777777"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75700ABF" w14:textId="77777777" w:rsidR="00086BCC" w:rsidRPr="00DF4F0A" w:rsidRDefault="00086BCC" w:rsidP="00086BCC">
            <w:pPr>
              <w:shd w:val="clear" w:color="auto" w:fill="FFFFFF" w:themeFill="background1"/>
              <w:contextualSpacing/>
              <w:rPr>
                <w:rFonts w:cstheme="minorHAnsi"/>
                <w:sz w:val="18"/>
                <w:szCs w:val="18"/>
                <w:lang w:val="nl-NL"/>
              </w:rPr>
            </w:pPr>
            <w:r w:rsidRPr="00DF4F0A">
              <w:rPr>
                <w:rFonts w:cstheme="minorHAnsi"/>
                <w:sz w:val="18"/>
                <w:szCs w:val="18"/>
                <w:lang w:val="nl-NL"/>
              </w:rPr>
              <w:t>-</w:t>
            </w:r>
          </w:p>
        </w:tc>
      </w:tr>
      <w:tr w:rsidR="00086BCC" w:rsidRPr="00DF4F0A" w14:paraId="3CC3EF0D"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09DFA80D"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43EAEB9"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ECLI:NL:RBOBR:2016:140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3C1CB4B" w14:textId="5EA2B3A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13</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CA0DF27" w14:textId="22D2E9AF"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29DAC04" w14:textId="50DE1B1F"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3</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5DCEEEC" w14:textId="73C34256"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23</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7C68291"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658BBC4E"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034885BA"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43B6A315"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509B42E8"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ECLI:NL:RBNNE:2016:716</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F6295CC" w14:textId="244F4AC6"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14</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341992F2" w14:textId="10F46706"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4270DAD" w14:textId="110D2088"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794495CA" w14:textId="3FA5C225"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57334E75"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6655C3E1"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2D13D330"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103EF522"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5A4ED48C"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cstheme="minorHAnsi"/>
                <w:sz w:val="18"/>
                <w:szCs w:val="18"/>
                <w:lang w:val="nl-NL"/>
              </w:rPr>
              <w:t>ECLI:NL:RBAMS:2016:1690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1D3CDC5F" w14:textId="0C9154A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2DEF65D" w14:textId="3E69086C"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E9E1D0E" w14:textId="42C7A2F7"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2CDA909" w14:textId="7FC3C7E6"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6DA76FD"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3613B502"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2967D141"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6C999A86"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5BC9E876"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ECLI:NL:RBZWB:2016:2119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BE7D25A" w14:textId="44BC1552"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15</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377DBE95" w14:textId="7E8AB8F0"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E052594" w14:textId="5CEAA4AB"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4</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67F9B98" w14:textId="30BC2DA8"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22</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88107BB"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09129842"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41338318"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0ED363B6"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5EA5005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cstheme="minorHAnsi"/>
                <w:sz w:val="18"/>
                <w:szCs w:val="18"/>
                <w:lang w:val="nl-NL"/>
              </w:rPr>
              <w:t>ECLI:NL:RBAMS:2016:1957</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B0A6DBB" w14:textId="4A2A457D"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A208941" w14:textId="77777777" w:rsidR="00086BCC" w:rsidRPr="00DF4F0A" w:rsidRDefault="00086BCC" w:rsidP="00086BCC">
            <w:pPr>
              <w:shd w:val="clear" w:color="auto" w:fill="FFFFFF" w:themeFill="background1"/>
              <w:contextualSpacing/>
              <w:rPr>
                <w:rFonts w:cstheme="minorHAnsi"/>
                <w:sz w:val="18"/>
                <w:szCs w:val="18"/>
                <w:lang w:val="nl-NL"/>
              </w:rPr>
            </w:pP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D3E793A" w14:textId="5EAD18C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0BD6E27" w14:textId="319C372D"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E379DF8"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06B3F7BB"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6DF5871A"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70391877"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hideMark/>
          </w:tcPr>
          <w:p w14:paraId="596C8AE2" w14:textId="77777777" w:rsidR="00086BCC" w:rsidRPr="00DF4F0A" w:rsidRDefault="00086BCC" w:rsidP="00086BCC">
            <w:pPr>
              <w:shd w:val="clear" w:color="auto" w:fill="FFFFFF" w:themeFill="background1"/>
              <w:contextualSpacing/>
              <w:rPr>
                <w:rFonts w:cstheme="minorHAnsi"/>
                <w:sz w:val="18"/>
                <w:szCs w:val="18"/>
                <w:lang w:val="nl-NL"/>
              </w:rPr>
            </w:pPr>
            <w:r w:rsidRPr="00DF4F0A">
              <w:rPr>
                <w:rFonts w:cstheme="minorHAnsi"/>
                <w:sz w:val="18"/>
                <w:szCs w:val="18"/>
                <w:lang w:val="nl-NL"/>
              </w:rPr>
              <w:t>ECLI:NL:GHAMS:2016:1190</w:t>
            </w:r>
          </w:p>
          <w:p w14:paraId="3418F178" w14:textId="77777777" w:rsidR="00086BCC" w:rsidRPr="00DF4F0A" w:rsidRDefault="00086BCC" w:rsidP="00086BCC">
            <w:pPr>
              <w:shd w:val="clear" w:color="auto" w:fill="FFFFFF" w:themeFill="background1"/>
              <w:contextualSpacing/>
              <w:rPr>
                <w:rFonts w:cstheme="minorHAnsi"/>
                <w:sz w:val="18"/>
                <w:szCs w:val="18"/>
                <w:lang w:val="nl-NL"/>
              </w:rPr>
            </w:pPr>
            <w:r w:rsidRPr="00DF4F0A">
              <w:rPr>
                <w:rFonts w:cstheme="minorHAnsi"/>
                <w:sz w:val="18"/>
                <w:szCs w:val="18"/>
                <w:lang w:val="nl-NL"/>
              </w:rPr>
              <w:t>ECLI:NL:RBNHO:2015:7582 (1e aanleg)</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BF45B9D" w14:textId="13E5335C"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17</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86B79C4" w14:textId="5AF0150E"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17</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E2B24FA" w14:textId="29E2172C"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8365D52" w14:textId="619FC69A"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78A6C5BD" w14:textId="77777777" w:rsidR="00086BCC" w:rsidRPr="00DF4F0A" w:rsidRDefault="00086BCC" w:rsidP="00086BCC">
            <w:pPr>
              <w:shd w:val="clear" w:color="auto" w:fill="FFFFFF" w:themeFill="background1"/>
              <w:contextualSpacing/>
              <w:jc w:val="center"/>
              <w:rPr>
                <w:rFonts w:cstheme="minorHAnsi"/>
                <w:sz w:val="18"/>
                <w:szCs w:val="18"/>
                <w:lang w:val="nl-NL"/>
              </w:rPr>
            </w:pPr>
            <w:r w:rsidRPr="00DF4F0A">
              <w:rPr>
                <w:rFonts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30FCD148" w14:textId="77777777" w:rsidR="00086BCC" w:rsidRPr="00DF4F0A" w:rsidRDefault="00086BCC" w:rsidP="00086BCC">
            <w:pPr>
              <w:shd w:val="clear" w:color="auto" w:fill="FFFFFF" w:themeFill="background1"/>
              <w:contextualSpacing/>
              <w:rPr>
                <w:rFonts w:cstheme="minorHAnsi"/>
                <w:sz w:val="18"/>
                <w:szCs w:val="18"/>
                <w:lang w:val="nl-NL"/>
              </w:rPr>
            </w:pPr>
            <w:r w:rsidRPr="00DF4F0A">
              <w:rPr>
                <w:rFonts w:cstheme="minorHAnsi"/>
                <w:sz w:val="18"/>
                <w:szCs w:val="18"/>
                <w:lang w:val="nl-NL"/>
              </w:rPr>
              <w:t>-</w:t>
            </w:r>
          </w:p>
        </w:tc>
      </w:tr>
      <w:tr w:rsidR="00086BCC" w:rsidRPr="00DF4F0A" w14:paraId="02313470"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7F4CE960"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44A20EAC"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ECLI:NL:RBROT:2016:2737</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1819ADA2" w14:textId="7ABF236B"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19</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C26EED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CA4FFB9" w14:textId="261CD09E"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5</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0F34BB4" w14:textId="3A7C12E4"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22</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0ABF6A8"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402262B3"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4A4401BE"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34B56423"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2DCF561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ECLI:NL:RBOVE:2016:2920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6261310" w14:textId="5D79AF0B"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23</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7DB5FF76" w14:textId="203D3262"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4A1649FA" w14:textId="69F9D71C"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420DC41" w14:textId="30BE2C08"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BAE7AB0"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3FA579F2"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1F43F13A"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2E03C525"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61AEDE3A" w14:textId="77777777" w:rsidR="00086BCC" w:rsidRPr="00DF4F0A" w:rsidRDefault="00086BCC" w:rsidP="00086BCC">
            <w:pPr>
              <w:shd w:val="clear" w:color="auto" w:fill="FFFFFF" w:themeFill="background1"/>
              <w:contextualSpacing/>
              <w:rPr>
                <w:rFonts w:cstheme="minorHAnsi"/>
                <w:sz w:val="18"/>
                <w:szCs w:val="18"/>
              </w:rPr>
            </w:pPr>
            <w:r w:rsidRPr="00DF4F0A">
              <w:rPr>
                <w:rFonts w:cstheme="minorHAnsi"/>
                <w:sz w:val="18"/>
                <w:szCs w:val="18"/>
              </w:rPr>
              <w:t>ECLI:NL:GHSHE:2016:2514</w:t>
            </w:r>
          </w:p>
          <w:p w14:paraId="0C904358" w14:textId="77777777" w:rsidR="00086BCC" w:rsidRPr="00DF4F0A" w:rsidRDefault="00086BCC" w:rsidP="00086BCC">
            <w:pPr>
              <w:shd w:val="clear" w:color="auto" w:fill="FFFFFF" w:themeFill="background1"/>
              <w:contextualSpacing/>
              <w:rPr>
                <w:rFonts w:eastAsiaTheme="minorEastAsia" w:cstheme="minorHAnsi"/>
                <w:sz w:val="18"/>
                <w:szCs w:val="18"/>
              </w:rPr>
            </w:pPr>
            <w:r w:rsidRPr="00DF4F0A">
              <w:rPr>
                <w:rFonts w:cstheme="minorHAnsi"/>
                <w:sz w:val="18"/>
                <w:szCs w:val="18"/>
              </w:rPr>
              <w:t>ECLI:NL:RBLIM:2015:9998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15744C81" w14:textId="522678DE" w:rsidR="00086BCC" w:rsidRPr="00DF4F0A" w:rsidRDefault="00086BCC" w:rsidP="00086BCC">
            <w:pPr>
              <w:shd w:val="clear" w:color="auto" w:fill="FFFFFF" w:themeFill="background1"/>
              <w:contextualSpacing/>
              <w:jc w:val="center"/>
              <w:rPr>
                <w:rFonts w:eastAsiaTheme="minorEastAsia" w:cstheme="minorHAnsi"/>
                <w:sz w:val="18"/>
                <w:szCs w:val="18"/>
              </w:rPr>
            </w:pPr>
            <w:r w:rsidRPr="00DF4F0A">
              <w:rPr>
                <w:rFonts w:eastAsiaTheme="minorEastAsia" w:cstheme="minorHAnsi"/>
                <w:sz w:val="18"/>
                <w:szCs w:val="18"/>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8F7AF25" w14:textId="77777777" w:rsidR="00086BCC" w:rsidRPr="00DF4F0A" w:rsidRDefault="00086BCC" w:rsidP="00086BCC">
            <w:pPr>
              <w:shd w:val="clear" w:color="auto" w:fill="FFFFFF" w:themeFill="background1"/>
              <w:contextualSpacing/>
              <w:rPr>
                <w:rFonts w:cstheme="minorHAnsi"/>
                <w:sz w:val="18"/>
                <w:szCs w:val="18"/>
                <w:lang w:val="nl-NL"/>
              </w:rPr>
            </w:pPr>
            <w:r>
              <w:rPr>
                <w:rFonts w:cstheme="minorHAnsi"/>
                <w:sz w:val="18"/>
                <w:szCs w:val="18"/>
                <w:lang w:val="nl-NL"/>
              </w:rPr>
              <w:t>-</w:t>
            </w:r>
          </w:p>
          <w:p w14:paraId="22944A09" w14:textId="77777777" w:rsidR="00086BCC" w:rsidRPr="00DF4F0A" w:rsidRDefault="00086BCC" w:rsidP="00086BCC">
            <w:pPr>
              <w:shd w:val="clear" w:color="auto" w:fill="FFFFFF" w:themeFill="background1"/>
              <w:contextualSpacing/>
              <w:rPr>
                <w:rFonts w:cstheme="minorHAnsi"/>
                <w:sz w:val="18"/>
                <w:szCs w:val="18"/>
                <w:lang w:val="nl-NL"/>
              </w:rPr>
            </w:pP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DE8F0B2" w14:textId="04991BE8"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C66A3B2" w14:textId="00D05440" w:rsidR="00086BCC" w:rsidRPr="00DF4F0A" w:rsidRDefault="00086BCC" w:rsidP="00086BCC">
            <w:pPr>
              <w:shd w:val="clear" w:color="auto" w:fill="FFFFFF" w:themeFill="background1"/>
              <w:contextualSpacing/>
              <w:rPr>
                <w:rFonts w:eastAsiaTheme="minorEastAsia" w:cstheme="minorHAnsi"/>
                <w:sz w:val="18"/>
                <w:szCs w:val="18"/>
              </w:rPr>
            </w:pPr>
            <w:r>
              <w:rPr>
                <w:rFonts w:eastAsiaTheme="minorEastAsia" w:cstheme="minorHAnsi"/>
                <w:sz w:val="18"/>
                <w:szCs w:val="18"/>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8A2C4FE" w14:textId="77777777" w:rsidR="00086BCC" w:rsidRPr="00DF4F0A" w:rsidRDefault="00086BCC" w:rsidP="00086BCC">
            <w:pPr>
              <w:shd w:val="clear" w:color="auto" w:fill="FFFFFF" w:themeFill="background1"/>
              <w:contextualSpacing/>
              <w:jc w:val="center"/>
              <w:rPr>
                <w:rFonts w:eastAsiaTheme="minorEastAsia" w:cstheme="minorHAnsi"/>
                <w:sz w:val="18"/>
                <w:szCs w:val="18"/>
              </w:rPr>
            </w:pPr>
            <w:r w:rsidRPr="00DF4F0A">
              <w:rPr>
                <w:rFonts w:eastAsiaTheme="minorEastAsia" w:cstheme="minorHAnsi"/>
                <w:sz w:val="18"/>
                <w:szCs w:val="18"/>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476C429A" w14:textId="77777777" w:rsidR="00086BCC" w:rsidRPr="00DF4F0A" w:rsidRDefault="00086BCC" w:rsidP="00086BCC">
            <w:pPr>
              <w:shd w:val="clear" w:color="auto" w:fill="FFFFFF" w:themeFill="background1"/>
              <w:contextualSpacing/>
              <w:rPr>
                <w:rFonts w:eastAsiaTheme="minorEastAsia" w:cstheme="minorHAnsi"/>
                <w:sz w:val="18"/>
                <w:szCs w:val="18"/>
              </w:rPr>
            </w:pPr>
            <w:r w:rsidRPr="00DF4F0A">
              <w:rPr>
                <w:rFonts w:eastAsiaTheme="minorEastAsia" w:cstheme="minorHAnsi"/>
                <w:sz w:val="18"/>
                <w:szCs w:val="18"/>
              </w:rPr>
              <w:t>-</w:t>
            </w:r>
          </w:p>
        </w:tc>
      </w:tr>
      <w:tr w:rsidR="00086BCC" w:rsidRPr="00DF4F0A" w14:paraId="77777DB8"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0C8A0B66" w14:textId="77777777" w:rsidR="00086BCC" w:rsidRPr="00DF4F0A" w:rsidRDefault="00086BCC" w:rsidP="00086BCC">
            <w:pPr>
              <w:pStyle w:val="Lijstalinea"/>
              <w:numPr>
                <w:ilvl w:val="0"/>
                <w:numId w:val="25"/>
              </w:numPr>
              <w:shd w:val="clear" w:color="auto" w:fill="FFFFFF" w:themeFill="background1"/>
              <w:rPr>
                <w:rFonts w:cstheme="minorHAnsi"/>
                <w:b/>
                <w:sz w:val="18"/>
                <w:szCs w:val="18"/>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26E40CEA"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ECLI:NL:RBNHO:2016:9049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15D04414" w14:textId="435B94BC"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24</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71D06949" w14:textId="2B65C02C"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364144C" w14:textId="5BD9C983"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6</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116B8E57" w14:textId="4D149D5A"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23</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6405434"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4CEB3C5C"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66654511"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3E1EF60D"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44D23474"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ECLI:NL:RBNNE:2016:3627</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4F3316EA" w14:textId="438415E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25</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7602E180" w14:textId="3D48DB51"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791EB2D" w14:textId="3BFC430A"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63F80AF7" w14:textId="57A49C04"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DC99BF8"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7A7144B1"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1E3F0BB9"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5617864D"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hideMark/>
          </w:tcPr>
          <w:p w14:paraId="5F880BBE" w14:textId="6D257C09"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ECLI:NL:GHDHA:2016:1971</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13754B7" w14:textId="74B308D9"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27</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42B9980B" w14:textId="13676120"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18</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50AB43D" w14:textId="2A9C84BA"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66B17015" w14:textId="519CAE9C"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4025D35C"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062A4253"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0A477E12"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73B17A11"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7AA4D16A"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ECLI:NL:GHSHE:2016:3020</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002B770" w14:textId="76840952"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28</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343F4C5" w14:textId="4266948A"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19</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0111DC12" w14:textId="689CD790"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8</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2534625A" w14:textId="6406A9E5"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22</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65ADD8EE"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59681DAE"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1F4827E5" w14:textId="77777777" w:rsidTr="001D38A3">
        <w:tc>
          <w:tcPr>
            <w:tcW w:w="1016" w:type="dxa"/>
            <w:tcBorders>
              <w:top w:val="single" w:sz="4" w:space="0" w:color="auto"/>
              <w:left w:val="single" w:sz="12" w:space="0" w:color="auto"/>
              <w:bottom w:val="single" w:sz="4" w:space="0" w:color="auto"/>
              <w:right w:val="single" w:sz="4" w:space="0" w:color="auto"/>
            </w:tcBorders>
            <w:shd w:val="clear" w:color="auto" w:fill="FFFFFF" w:themeFill="background1"/>
          </w:tcPr>
          <w:p w14:paraId="73BC348E"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4" w:space="0" w:color="auto"/>
              <w:right w:val="double" w:sz="4" w:space="0" w:color="auto"/>
            </w:tcBorders>
            <w:shd w:val="clear" w:color="auto" w:fill="FFFFFF" w:themeFill="background1"/>
          </w:tcPr>
          <w:p w14:paraId="16391862"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ECLI:NL:RBMNE:2016:4844</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769378D" w14:textId="37DCBC4A"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29</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0A84EECC" w14:textId="2A302B57"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17</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28C9C208" w14:textId="0AF64204"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12</w:t>
            </w:r>
          </w:p>
        </w:tc>
        <w:tc>
          <w:tcPr>
            <w:tcW w:w="772" w:type="dxa"/>
            <w:tcBorders>
              <w:top w:val="single" w:sz="4" w:space="0" w:color="auto"/>
              <w:left w:val="single" w:sz="4" w:space="0" w:color="auto"/>
              <w:bottom w:val="single" w:sz="4" w:space="0" w:color="auto"/>
              <w:right w:val="double" w:sz="4" w:space="0" w:color="auto"/>
            </w:tcBorders>
            <w:shd w:val="clear" w:color="auto" w:fill="FFFFFF" w:themeFill="background1"/>
          </w:tcPr>
          <w:p w14:paraId="5F25700A" w14:textId="244F467B"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23</w:t>
            </w:r>
          </w:p>
        </w:tc>
        <w:tc>
          <w:tcPr>
            <w:tcW w:w="1017" w:type="dxa"/>
            <w:tcBorders>
              <w:top w:val="single" w:sz="4" w:space="0" w:color="auto"/>
              <w:left w:val="double" w:sz="4" w:space="0" w:color="auto"/>
              <w:bottom w:val="single" w:sz="4" w:space="0" w:color="auto"/>
              <w:right w:val="single" w:sz="4" w:space="0" w:color="auto"/>
            </w:tcBorders>
            <w:shd w:val="clear" w:color="auto" w:fill="FFFFFF" w:themeFill="background1"/>
          </w:tcPr>
          <w:p w14:paraId="3A48263F"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4" w:space="0" w:color="auto"/>
              <w:right w:val="single" w:sz="12" w:space="0" w:color="auto"/>
            </w:tcBorders>
            <w:shd w:val="clear" w:color="auto" w:fill="FFFFFF" w:themeFill="background1"/>
          </w:tcPr>
          <w:p w14:paraId="7CF006F7"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r w:rsidR="00086BCC" w:rsidRPr="00DF4F0A" w14:paraId="74D97C77" w14:textId="77777777" w:rsidTr="001D38A3">
        <w:tc>
          <w:tcPr>
            <w:tcW w:w="1016" w:type="dxa"/>
            <w:tcBorders>
              <w:top w:val="single" w:sz="4" w:space="0" w:color="auto"/>
              <w:left w:val="single" w:sz="12" w:space="0" w:color="auto"/>
              <w:bottom w:val="single" w:sz="12" w:space="0" w:color="auto"/>
              <w:right w:val="single" w:sz="4" w:space="0" w:color="auto"/>
            </w:tcBorders>
            <w:shd w:val="clear" w:color="auto" w:fill="FFFFFF" w:themeFill="background1"/>
          </w:tcPr>
          <w:p w14:paraId="2E2F40E7" w14:textId="77777777" w:rsidR="00086BCC" w:rsidRPr="00DF4F0A" w:rsidRDefault="00086BCC" w:rsidP="00086BCC">
            <w:pPr>
              <w:pStyle w:val="Lijstalinea"/>
              <w:numPr>
                <w:ilvl w:val="0"/>
                <w:numId w:val="25"/>
              </w:numPr>
              <w:shd w:val="clear" w:color="auto" w:fill="FFFFFF" w:themeFill="background1"/>
              <w:rPr>
                <w:rFonts w:cstheme="minorHAnsi"/>
                <w:b/>
                <w:sz w:val="18"/>
                <w:szCs w:val="18"/>
                <w:lang w:val="nl-NL"/>
              </w:rPr>
            </w:pPr>
          </w:p>
        </w:tc>
        <w:tc>
          <w:tcPr>
            <w:tcW w:w="2475" w:type="dxa"/>
            <w:tcBorders>
              <w:top w:val="single" w:sz="4" w:space="0" w:color="auto"/>
              <w:left w:val="single" w:sz="4" w:space="0" w:color="auto"/>
              <w:bottom w:val="single" w:sz="12" w:space="0" w:color="auto"/>
              <w:right w:val="double" w:sz="4" w:space="0" w:color="auto"/>
            </w:tcBorders>
            <w:shd w:val="clear" w:color="auto" w:fill="FFFFFF" w:themeFill="background1"/>
          </w:tcPr>
          <w:p w14:paraId="65D9A70C"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ECLI:NL:RBMNE:2016:5309</w:t>
            </w:r>
          </w:p>
        </w:tc>
        <w:tc>
          <w:tcPr>
            <w:tcW w:w="1017" w:type="dxa"/>
            <w:tcBorders>
              <w:top w:val="single" w:sz="4" w:space="0" w:color="auto"/>
              <w:left w:val="double" w:sz="4" w:space="0" w:color="auto"/>
              <w:bottom w:val="single" w:sz="12" w:space="0" w:color="auto"/>
              <w:right w:val="single" w:sz="4" w:space="0" w:color="auto"/>
            </w:tcBorders>
            <w:shd w:val="clear" w:color="auto" w:fill="FFFFFF" w:themeFill="background1"/>
          </w:tcPr>
          <w:p w14:paraId="69EA5BFC" w14:textId="0DBFD87F"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33</w:t>
            </w:r>
          </w:p>
        </w:tc>
        <w:tc>
          <w:tcPr>
            <w:tcW w:w="772" w:type="dxa"/>
            <w:tcBorders>
              <w:top w:val="single" w:sz="4" w:space="0" w:color="auto"/>
              <w:left w:val="single" w:sz="4" w:space="0" w:color="auto"/>
              <w:bottom w:val="single" w:sz="12" w:space="0" w:color="auto"/>
              <w:right w:val="double" w:sz="4" w:space="0" w:color="auto"/>
            </w:tcBorders>
            <w:shd w:val="clear" w:color="auto" w:fill="FFFFFF" w:themeFill="background1"/>
          </w:tcPr>
          <w:p w14:paraId="5ED7D093" w14:textId="13E1442D"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17</w:t>
            </w:r>
          </w:p>
        </w:tc>
        <w:tc>
          <w:tcPr>
            <w:tcW w:w="1017" w:type="dxa"/>
            <w:tcBorders>
              <w:top w:val="single" w:sz="4" w:space="0" w:color="auto"/>
              <w:left w:val="double" w:sz="4" w:space="0" w:color="auto"/>
              <w:bottom w:val="single" w:sz="12" w:space="0" w:color="auto"/>
              <w:right w:val="single" w:sz="4" w:space="0" w:color="auto"/>
            </w:tcBorders>
            <w:shd w:val="clear" w:color="auto" w:fill="FFFFFF" w:themeFill="background1"/>
          </w:tcPr>
          <w:p w14:paraId="1869852D" w14:textId="5B5C7865"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772" w:type="dxa"/>
            <w:tcBorders>
              <w:top w:val="single" w:sz="4" w:space="0" w:color="auto"/>
              <w:left w:val="single" w:sz="4" w:space="0" w:color="auto"/>
              <w:bottom w:val="single" w:sz="12" w:space="0" w:color="auto"/>
              <w:right w:val="double" w:sz="4" w:space="0" w:color="auto"/>
            </w:tcBorders>
            <w:shd w:val="clear" w:color="auto" w:fill="FFFFFF" w:themeFill="background1"/>
          </w:tcPr>
          <w:p w14:paraId="2326C6CC" w14:textId="0583AD09" w:rsidR="00086BCC" w:rsidRPr="00DF4F0A" w:rsidRDefault="00086BCC" w:rsidP="00086BCC">
            <w:pPr>
              <w:shd w:val="clear" w:color="auto" w:fill="FFFFFF" w:themeFill="background1"/>
              <w:contextualSpacing/>
              <w:rPr>
                <w:rFonts w:eastAsiaTheme="minorEastAsia" w:cstheme="minorHAnsi"/>
                <w:sz w:val="18"/>
                <w:szCs w:val="18"/>
                <w:lang w:val="nl-NL"/>
              </w:rPr>
            </w:pPr>
            <w:r>
              <w:rPr>
                <w:rFonts w:eastAsiaTheme="minorEastAsia" w:cstheme="minorHAnsi"/>
                <w:sz w:val="18"/>
                <w:szCs w:val="18"/>
                <w:lang w:val="nl-NL"/>
              </w:rPr>
              <w:t>-</w:t>
            </w:r>
          </w:p>
        </w:tc>
        <w:tc>
          <w:tcPr>
            <w:tcW w:w="1017" w:type="dxa"/>
            <w:tcBorders>
              <w:top w:val="single" w:sz="4" w:space="0" w:color="auto"/>
              <w:left w:val="double" w:sz="4" w:space="0" w:color="auto"/>
              <w:bottom w:val="single" w:sz="12" w:space="0" w:color="auto"/>
              <w:right w:val="single" w:sz="4" w:space="0" w:color="auto"/>
            </w:tcBorders>
            <w:shd w:val="clear" w:color="auto" w:fill="FFFFFF" w:themeFill="background1"/>
          </w:tcPr>
          <w:p w14:paraId="21A54379" w14:textId="77777777" w:rsidR="00086BCC" w:rsidRPr="00DF4F0A" w:rsidRDefault="00086BCC" w:rsidP="00086BCC">
            <w:pPr>
              <w:shd w:val="clear" w:color="auto" w:fill="FFFFFF" w:themeFill="background1"/>
              <w:contextualSpacing/>
              <w:jc w:val="center"/>
              <w:rPr>
                <w:rFonts w:eastAsiaTheme="minorEastAsia" w:cstheme="minorHAnsi"/>
                <w:sz w:val="18"/>
                <w:szCs w:val="18"/>
                <w:lang w:val="nl-NL"/>
              </w:rPr>
            </w:pPr>
            <w:r w:rsidRPr="00DF4F0A">
              <w:rPr>
                <w:rFonts w:eastAsiaTheme="minorEastAsia" w:cstheme="minorHAnsi"/>
                <w:sz w:val="18"/>
                <w:szCs w:val="18"/>
                <w:lang w:val="nl-NL"/>
              </w:rPr>
              <w:t>-</w:t>
            </w:r>
          </w:p>
        </w:tc>
        <w:tc>
          <w:tcPr>
            <w:tcW w:w="971" w:type="dxa"/>
            <w:tcBorders>
              <w:top w:val="single" w:sz="4" w:space="0" w:color="auto"/>
              <w:left w:val="single" w:sz="4" w:space="0" w:color="auto"/>
              <w:bottom w:val="single" w:sz="12" w:space="0" w:color="auto"/>
              <w:right w:val="single" w:sz="12" w:space="0" w:color="auto"/>
            </w:tcBorders>
            <w:shd w:val="clear" w:color="auto" w:fill="FFFFFF" w:themeFill="background1"/>
          </w:tcPr>
          <w:p w14:paraId="5C1A37BF" w14:textId="77777777" w:rsidR="00086BCC" w:rsidRPr="00DF4F0A" w:rsidRDefault="00086BCC" w:rsidP="00086BCC">
            <w:pPr>
              <w:shd w:val="clear" w:color="auto" w:fill="FFFFFF" w:themeFill="background1"/>
              <w:contextualSpacing/>
              <w:rPr>
                <w:rFonts w:eastAsiaTheme="minorEastAsia" w:cstheme="minorHAnsi"/>
                <w:sz w:val="18"/>
                <w:szCs w:val="18"/>
                <w:lang w:val="nl-NL"/>
              </w:rPr>
            </w:pPr>
            <w:r w:rsidRPr="00DF4F0A">
              <w:rPr>
                <w:rFonts w:eastAsiaTheme="minorEastAsia" w:cstheme="minorHAnsi"/>
                <w:sz w:val="18"/>
                <w:szCs w:val="18"/>
                <w:lang w:val="nl-NL"/>
              </w:rPr>
              <w:t>-</w:t>
            </w:r>
          </w:p>
        </w:tc>
      </w:tr>
    </w:tbl>
    <w:p w14:paraId="5688D884" w14:textId="77777777" w:rsidR="003E796A" w:rsidRPr="00DF4F0A" w:rsidRDefault="003E796A" w:rsidP="003E796A">
      <w:pPr>
        <w:shd w:val="clear" w:color="auto" w:fill="FFFFFF" w:themeFill="background1"/>
        <w:spacing w:line="240" w:lineRule="auto"/>
        <w:contextualSpacing/>
        <w:rPr>
          <w:sz w:val="18"/>
          <w:szCs w:val="18"/>
        </w:rPr>
      </w:pPr>
    </w:p>
    <w:p w14:paraId="6FD24709" w14:textId="2F249FD0" w:rsidR="003E796A" w:rsidRPr="00DF4F0A" w:rsidRDefault="003E796A" w:rsidP="00CD26CB">
      <w:pPr>
        <w:spacing w:line="240" w:lineRule="auto"/>
        <w:contextualSpacing/>
        <w:jc w:val="both"/>
        <w:rPr>
          <w:rFonts w:cstheme="minorHAnsi"/>
          <w:b/>
          <w:sz w:val="20"/>
          <w:szCs w:val="20"/>
          <w:lang w:val="nl-NL"/>
        </w:rPr>
      </w:pPr>
      <w:r w:rsidRPr="00DF4F0A">
        <w:rPr>
          <w:rFonts w:cstheme="minorHAnsi"/>
          <w:b/>
          <w:sz w:val="20"/>
          <w:szCs w:val="20"/>
          <w:lang w:val="nl-NL"/>
        </w:rPr>
        <w:t xml:space="preserve">Algemene analyse met betrekking tot kwantitatieve weergave paragraaf </w:t>
      </w:r>
      <w:r w:rsidR="00E0277D" w:rsidRPr="00DF4F0A">
        <w:rPr>
          <w:rFonts w:cstheme="minorHAnsi"/>
          <w:b/>
          <w:sz w:val="20"/>
          <w:szCs w:val="20"/>
          <w:lang w:val="nl-NL"/>
        </w:rPr>
        <w:t>5</w:t>
      </w:r>
      <w:r w:rsidRPr="00DF4F0A">
        <w:rPr>
          <w:rFonts w:cstheme="minorHAnsi"/>
          <w:b/>
          <w:sz w:val="20"/>
          <w:szCs w:val="20"/>
          <w:lang w:val="nl-NL"/>
        </w:rPr>
        <w:t>.2.1</w:t>
      </w:r>
    </w:p>
    <w:p w14:paraId="70FC12A3" w14:textId="12413915" w:rsidR="003E796A" w:rsidRPr="00DF4F0A" w:rsidRDefault="003E796A" w:rsidP="00CD26CB">
      <w:pPr>
        <w:contextualSpacing/>
        <w:jc w:val="both"/>
        <w:rPr>
          <w:sz w:val="20"/>
          <w:szCs w:val="20"/>
          <w:lang w:val="nl-NL"/>
        </w:rPr>
      </w:pPr>
      <w:r w:rsidRPr="00DF4F0A">
        <w:rPr>
          <w:sz w:val="20"/>
          <w:szCs w:val="20"/>
          <w:lang w:val="nl-NL"/>
        </w:rPr>
        <w:t xml:space="preserve">De kwantitatieve analyse zoals weergegeven in de tabellen 1 en 2 van de vorige paragraaf spreken voor zich en lijken in beginsel niet bij te dragen aan een nadere invulling van de schuldgradatie dringende reden. Het gaat hier om losstaande feiten waarbij de rechter geen specifieke overwegingen heeft geuit die gebruikt kunnen worden voor de nadere </w:t>
      </w:r>
      <w:r w:rsidR="00E0277D" w:rsidRPr="00DF4F0A">
        <w:rPr>
          <w:sz w:val="20"/>
          <w:szCs w:val="20"/>
          <w:lang w:val="nl-NL"/>
        </w:rPr>
        <w:t>invulling van de schuldgradatie. W</w:t>
      </w:r>
      <w:r w:rsidRPr="00DF4F0A">
        <w:rPr>
          <w:sz w:val="20"/>
          <w:szCs w:val="20"/>
          <w:lang w:val="nl-NL"/>
        </w:rPr>
        <w:t xml:space="preserve">aar dit wel het geval is worden </w:t>
      </w:r>
      <w:r w:rsidR="00E0277D" w:rsidRPr="00DF4F0A">
        <w:rPr>
          <w:sz w:val="20"/>
          <w:szCs w:val="20"/>
          <w:lang w:val="nl-NL"/>
        </w:rPr>
        <w:t xml:space="preserve">in de rest van deze paragraaf </w:t>
      </w:r>
      <w:r w:rsidRPr="00DF4F0A">
        <w:rPr>
          <w:sz w:val="20"/>
          <w:szCs w:val="20"/>
          <w:lang w:val="nl-NL"/>
        </w:rPr>
        <w:t xml:space="preserve">de overwegingen verwerkt in de beschrijving van de uitspraken. </w:t>
      </w:r>
    </w:p>
    <w:p w14:paraId="6B37A063" w14:textId="77777777" w:rsidR="00703FF4" w:rsidRPr="00DF4F0A" w:rsidRDefault="00703FF4" w:rsidP="00CD26CB">
      <w:pPr>
        <w:contextualSpacing/>
        <w:jc w:val="both"/>
        <w:rPr>
          <w:sz w:val="16"/>
          <w:szCs w:val="16"/>
          <w:lang w:val="nl-NL"/>
        </w:rPr>
      </w:pPr>
    </w:p>
    <w:p w14:paraId="1163E67D" w14:textId="3A3F868B" w:rsidR="003E796A" w:rsidRPr="00DF4F0A" w:rsidRDefault="00E0277D" w:rsidP="00CD26CB">
      <w:pPr>
        <w:contextualSpacing/>
        <w:jc w:val="both"/>
        <w:rPr>
          <w:sz w:val="20"/>
          <w:szCs w:val="20"/>
          <w:lang w:val="nl-NL"/>
        </w:rPr>
      </w:pPr>
      <w:r w:rsidRPr="00DF4F0A">
        <w:rPr>
          <w:sz w:val="20"/>
          <w:szCs w:val="20"/>
          <w:lang w:val="nl-NL"/>
        </w:rPr>
        <w:t>Omdat paragraaf 5</w:t>
      </w:r>
      <w:r w:rsidR="003E796A" w:rsidRPr="00DF4F0A">
        <w:rPr>
          <w:sz w:val="20"/>
          <w:szCs w:val="20"/>
          <w:lang w:val="nl-NL"/>
        </w:rPr>
        <w:t>.2 zich richt op de invulling van de schuldgradatie dringende reden, zijn de bepalingen zoals gesteld in artikel 7:678 lid 2 onder a tot en met l BW</w:t>
      </w:r>
      <w:r w:rsidRPr="00DF4F0A">
        <w:rPr>
          <w:sz w:val="20"/>
          <w:szCs w:val="20"/>
          <w:lang w:val="nl-NL"/>
        </w:rPr>
        <w:t xml:space="preserve">, </w:t>
      </w:r>
      <w:r w:rsidR="003E796A" w:rsidRPr="00DF4F0A">
        <w:rPr>
          <w:sz w:val="20"/>
          <w:szCs w:val="20"/>
          <w:lang w:val="nl-NL"/>
        </w:rPr>
        <w:t>leidend voor de analyse van deze schuldgradatie. Deze gronden zijn in de tabel terug te vinden in de eerste kolom onder de cijfers 1 tot en met 12. Uit tabel 3 blijkt dat binnen de uitspraken de situaties 1, 2, 3, 6, 7, 9, 10 en 12 onbesproken zijn gebleven. Voornoemde betekent echter niet dat deze situaties zich in de toekomst niet voor kunnen doen. Daarnaast is integritei</w:t>
      </w:r>
      <w:r w:rsidRPr="00DF4F0A">
        <w:rPr>
          <w:sz w:val="20"/>
          <w:szCs w:val="20"/>
          <w:lang w:val="nl-NL"/>
        </w:rPr>
        <w:t>t een terugkerend onderwerp en</w:t>
      </w:r>
      <w:r w:rsidR="003E796A" w:rsidRPr="00DF4F0A">
        <w:rPr>
          <w:sz w:val="20"/>
          <w:szCs w:val="20"/>
          <w:lang w:val="nl-NL"/>
        </w:rPr>
        <w:t xml:space="preserve"> is in de tabel opgenomen onder nummer 13. De situaties die niet onder een van de voornoemde categorieën geplaatst </w:t>
      </w:r>
      <w:r w:rsidR="00F879FE" w:rsidRPr="00DF4F0A">
        <w:rPr>
          <w:sz w:val="20"/>
          <w:szCs w:val="20"/>
          <w:lang w:val="nl-NL"/>
        </w:rPr>
        <w:t>kunnen worden, vallen onder de R</w:t>
      </w:r>
      <w:r w:rsidR="003E796A" w:rsidRPr="00DF4F0A">
        <w:rPr>
          <w:sz w:val="20"/>
          <w:szCs w:val="20"/>
          <w:lang w:val="nl-NL"/>
        </w:rPr>
        <w:t xml:space="preserve">estcategorie. </w:t>
      </w:r>
    </w:p>
    <w:p w14:paraId="408DF2D9" w14:textId="77777777" w:rsidR="003E796A" w:rsidRPr="00DF4F0A" w:rsidRDefault="003E796A" w:rsidP="00CD26CB">
      <w:pPr>
        <w:contextualSpacing/>
        <w:jc w:val="both"/>
        <w:rPr>
          <w:sz w:val="16"/>
          <w:szCs w:val="16"/>
          <w:u w:val="single"/>
          <w:lang w:val="nl-NL"/>
        </w:rPr>
      </w:pPr>
    </w:p>
    <w:p w14:paraId="20AA3378" w14:textId="2F7C8DA6" w:rsidR="003E796A" w:rsidRPr="00DF4F0A" w:rsidRDefault="003E796A" w:rsidP="00CD26CB">
      <w:pPr>
        <w:contextualSpacing/>
        <w:jc w:val="both"/>
        <w:rPr>
          <w:b/>
          <w:sz w:val="20"/>
          <w:szCs w:val="20"/>
          <w:lang w:val="nl-NL"/>
        </w:rPr>
      </w:pPr>
      <w:r w:rsidRPr="00DF4F0A">
        <w:rPr>
          <w:b/>
          <w:sz w:val="20"/>
          <w:szCs w:val="20"/>
          <w:lang w:val="nl-NL"/>
        </w:rPr>
        <w:t>Misdrijven</w:t>
      </w:r>
    </w:p>
    <w:p w14:paraId="3C8544C2" w14:textId="4D9E97F1" w:rsidR="003E796A" w:rsidRPr="00DF4F0A" w:rsidRDefault="003E796A" w:rsidP="00CD26CB">
      <w:pPr>
        <w:contextualSpacing/>
        <w:jc w:val="both"/>
        <w:rPr>
          <w:sz w:val="20"/>
          <w:szCs w:val="20"/>
          <w:lang w:val="nl-NL"/>
        </w:rPr>
      </w:pPr>
      <w:r w:rsidRPr="00DF4F0A">
        <w:rPr>
          <w:sz w:val="20"/>
          <w:szCs w:val="20"/>
          <w:lang w:val="nl-NL"/>
        </w:rPr>
        <w:t xml:space="preserve">Bij de uitspraken die onder de categorie ‘misdrijven’ vallen is het handelen of nalaten van de werknemer in alle uitspraken gekwalificeerd als ernstig verwijtbaar. Ondanks dat een dringende reden niet per definitie hoeft samen te vallen met de kwalificatie ernstige verwijtbaarheid, is het niet onlogisch dat dit in dezen gebeurt. In de MvT worden misdrijven zoals bijvoorbeeld diefstal </w:t>
      </w:r>
      <w:r w:rsidRPr="00DF4F0A">
        <w:rPr>
          <w:b/>
          <w:sz w:val="20"/>
          <w:szCs w:val="20"/>
          <w:lang w:val="nl-NL"/>
        </w:rPr>
        <w:t>(Uitspraak: 1)</w:t>
      </w:r>
      <w:r w:rsidR="00E6440A" w:rsidRPr="00DF4F0A">
        <w:rPr>
          <w:rStyle w:val="Voetnootmarkering"/>
          <w:sz w:val="20"/>
          <w:szCs w:val="20"/>
          <w:lang w:val="nl-NL"/>
        </w:rPr>
        <w:footnoteReference w:id="115"/>
      </w:r>
      <w:r w:rsidRPr="00DF4F0A">
        <w:rPr>
          <w:sz w:val="20"/>
          <w:szCs w:val="20"/>
          <w:lang w:val="nl-NL"/>
        </w:rPr>
        <w:t xml:space="preserve">, namelijk ook als situatie genoemd die kan leiden tot ernstige verwijtbaarheid. Bij de uitspraken in deze categorie zijn de gedragingen die leiden tot de dringende reden tevens ernstig verwijtbaar. De rechter biedt hierbij geen extra argumenten die aantonen waarom de werknemer ook ernstig verwijtbaar is </w:t>
      </w:r>
      <w:r w:rsidRPr="00DF4F0A">
        <w:rPr>
          <w:b/>
          <w:sz w:val="20"/>
          <w:szCs w:val="20"/>
          <w:lang w:val="nl-NL"/>
        </w:rPr>
        <w:t>(Uitspraak: 15, 23)</w:t>
      </w:r>
      <w:r w:rsidR="00E6440A" w:rsidRPr="00DF4F0A">
        <w:rPr>
          <w:rStyle w:val="Voetnootmarkering"/>
          <w:sz w:val="20"/>
          <w:szCs w:val="20"/>
          <w:lang w:val="nl-NL"/>
        </w:rPr>
        <w:footnoteReference w:id="116"/>
      </w:r>
      <w:r w:rsidRPr="00DF4F0A">
        <w:rPr>
          <w:sz w:val="20"/>
          <w:szCs w:val="20"/>
          <w:lang w:val="nl-NL"/>
        </w:rPr>
        <w:t xml:space="preserve">. </w:t>
      </w:r>
    </w:p>
    <w:p w14:paraId="5FAB88DD" w14:textId="5458C0B8" w:rsidR="003E796A" w:rsidRPr="00DF4F0A" w:rsidRDefault="003E796A" w:rsidP="00CD26CB">
      <w:pPr>
        <w:contextualSpacing/>
        <w:jc w:val="both"/>
        <w:rPr>
          <w:sz w:val="20"/>
          <w:szCs w:val="20"/>
          <w:lang w:val="nl-NL"/>
        </w:rPr>
      </w:pPr>
      <w:r w:rsidRPr="00DF4F0A">
        <w:rPr>
          <w:sz w:val="20"/>
          <w:szCs w:val="20"/>
          <w:lang w:val="nl-NL"/>
        </w:rPr>
        <w:lastRenderedPageBreak/>
        <w:t xml:space="preserve">Soms zijn er naast het doen of nalaten van de werknemer aanvullende of verzwarende elementen aanwezig die uiteindelijk leiden tot ontslag op staande voet en of de kwalificatie ‘ernstig verwijtbaar’. Heeft de werknemer bijvoorbeeld bewust gehandeld of had hij zich op enige wijze bewust kunnen zijn van het feit dat zijn gedragingen tot deze mate van verwijtbaarheid zouden kunnen leiden, bijvoorbeeld middels een waarschuwing </w:t>
      </w:r>
      <w:r w:rsidRPr="00DF4F0A">
        <w:rPr>
          <w:b/>
          <w:sz w:val="20"/>
          <w:szCs w:val="20"/>
          <w:lang w:val="nl-NL"/>
        </w:rPr>
        <w:t>(Uitspraak: 4, 18)</w:t>
      </w:r>
      <w:r w:rsidR="00E6440A" w:rsidRPr="00DF4F0A">
        <w:rPr>
          <w:rStyle w:val="Voetnootmarkering"/>
          <w:sz w:val="20"/>
          <w:szCs w:val="20"/>
          <w:lang w:val="nl-NL"/>
        </w:rPr>
        <w:footnoteReference w:id="117"/>
      </w:r>
      <w:r w:rsidRPr="00DF4F0A">
        <w:rPr>
          <w:sz w:val="20"/>
          <w:szCs w:val="20"/>
          <w:lang w:val="nl-NL"/>
        </w:rPr>
        <w:t>. Is een werknemer zich ondanks een of meerdere waarschuwingen zich van geen kwaad bewust en blijkt uit zijn gedragingen dat de kans op herhaling aanzienlijk is, dan kan dit tevens leiden tot ontslag</w:t>
      </w:r>
      <w:r w:rsidR="00292196" w:rsidRPr="00DF4F0A">
        <w:rPr>
          <w:sz w:val="20"/>
          <w:szCs w:val="20"/>
          <w:lang w:val="nl-NL"/>
        </w:rPr>
        <w:t xml:space="preserve"> op staande voet</w:t>
      </w:r>
      <w:r w:rsidRPr="00DF4F0A">
        <w:rPr>
          <w:sz w:val="20"/>
          <w:szCs w:val="20"/>
          <w:lang w:val="nl-NL"/>
        </w:rPr>
        <w:t xml:space="preserve"> en de kwalificatie ‘ernstig verwijtbaar’ </w:t>
      </w:r>
      <w:r w:rsidRPr="00DF4F0A">
        <w:rPr>
          <w:b/>
          <w:sz w:val="20"/>
          <w:szCs w:val="20"/>
          <w:lang w:val="nl-NL"/>
        </w:rPr>
        <w:t>(Uitspraak: 8)</w:t>
      </w:r>
      <w:r w:rsidR="00E6440A" w:rsidRPr="00DF4F0A">
        <w:rPr>
          <w:rStyle w:val="Voetnootmarkering"/>
          <w:sz w:val="20"/>
          <w:szCs w:val="20"/>
          <w:lang w:val="nl-NL"/>
        </w:rPr>
        <w:footnoteReference w:id="118"/>
      </w:r>
      <w:r w:rsidRPr="00DF4F0A">
        <w:rPr>
          <w:sz w:val="20"/>
          <w:szCs w:val="20"/>
          <w:lang w:val="nl-NL"/>
        </w:rPr>
        <w:t xml:space="preserve">.  Ook de aard van de functie of de aard van de werkzaamheden van het bedrijf behoren tot de voornoemde elementen. Van iemand in een leidinggevende functie wordt verwacht dat hij handelt in lijn met zijn verantwoordelijkheden </w:t>
      </w:r>
      <w:r w:rsidRPr="00DF4F0A">
        <w:rPr>
          <w:b/>
          <w:sz w:val="20"/>
          <w:szCs w:val="20"/>
          <w:lang w:val="nl-NL"/>
        </w:rPr>
        <w:t>(Uitspraak: 2)</w:t>
      </w:r>
      <w:r w:rsidR="00E6440A" w:rsidRPr="00DF4F0A">
        <w:rPr>
          <w:rStyle w:val="Voetnootmarkering"/>
          <w:sz w:val="20"/>
          <w:szCs w:val="20"/>
          <w:lang w:val="nl-NL"/>
        </w:rPr>
        <w:footnoteReference w:id="119"/>
      </w:r>
      <w:r w:rsidR="00292196" w:rsidRPr="00DF4F0A">
        <w:rPr>
          <w:sz w:val="20"/>
          <w:szCs w:val="20"/>
          <w:lang w:val="nl-NL"/>
        </w:rPr>
        <w:t>. O</w:t>
      </w:r>
      <w:r w:rsidRPr="00DF4F0A">
        <w:rPr>
          <w:sz w:val="20"/>
          <w:szCs w:val="20"/>
          <w:lang w:val="nl-NL"/>
        </w:rPr>
        <w:t xml:space="preserve">ok op het moment dat een werkgever een openbare taak vervult en de werknemer een fiets steelt uit de openbare ruimte, ligt dit niet in lijn met de aard van de werkzaamheden van het bedrijf. Voornoemde kan de werkgever reputatieschade opleveren, het maakt daarbij niet uit of dit gevolg zich al heeft voltrokken of niet </w:t>
      </w:r>
      <w:r w:rsidRPr="00DF4F0A">
        <w:rPr>
          <w:b/>
          <w:sz w:val="20"/>
          <w:szCs w:val="20"/>
          <w:lang w:val="nl-NL"/>
        </w:rPr>
        <w:t>(Uitspraak</w:t>
      </w:r>
      <w:r w:rsidR="00E6440A" w:rsidRPr="00DF4F0A">
        <w:rPr>
          <w:b/>
          <w:sz w:val="20"/>
          <w:szCs w:val="20"/>
          <w:lang w:val="nl-NL"/>
        </w:rPr>
        <w:t>: 4</w:t>
      </w:r>
      <w:r w:rsidRPr="00DF4F0A">
        <w:rPr>
          <w:b/>
          <w:sz w:val="20"/>
          <w:szCs w:val="20"/>
          <w:lang w:val="nl-NL"/>
        </w:rPr>
        <w:t>)</w:t>
      </w:r>
      <w:r w:rsidR="00E6440A" w:rsidRPr="00DF4F0A">
        <w:rPr>
          <w:rStyle w:val="Voetnootmarkering"/>
          <w:sz w:val="20"/>
          <w:szCs w:val="20"/>
          <w:lang w:val="nl-NL"/>
        </w:rPr>
        <w:footnoteReference w:id="120"/>
      </w:r>
      <w:r w:rsidRPr="00DF4F0A">
        <w:rPr>
          <w:sz w:val="20"/>
          <w:szCs w:val="20"/>
          <w:lang w:val="nl-NL"/>
        </w:rPr>
        <w:t xml:space="preserve">. </w:t>
      </w:r>
      <w:r w:rsidR="00461042" w:rsidRPr="00DF4F0A">
        <w:rPr>
          <w:sz w:val="20"/>
          <w:szCs w:val="20"/>
          <w:lang w:val="nl-NL"/>
        </w:rPr>
        <w:t xml:space="preserve"> Ook op het moment </w:t>
      </w:r>
      <w:r w:rsidR="00292196" w:rsidRPr="00DF4F0A">
        <w:rPr>
          <w:sz w:val="20"/>
          <w:szCs w:val="20"/>
          <w:lang w:val="nl-NL"/>
        </w:rPr>
        <w:t xml:space="preserve">dat </w:t>
      </w:r>
      <w:r w:rsidR="00461042" w:rsidRPr="00DF4F0A">
        <w:rPr>
          <w:sz w:val="20"/>
          <w:szCs w:val="20"/>
          <w:lang w:val="nl-NL"/>
        </w:rPr>
        <w:t>er sprake is van een dringende reden en dus ontslag op staande voet volgt, kan het zo zijn dat een werknemer alsnog een transitievergoeding krijgt. Zo heeft een werknemer meerdere malen de urenlijst foutief ingevuld, waar hij door werkgever meerdere malen voor gewaarschuwd</w:t>
      </w:r>
      <w:r w:rsidR="00292196" w:rsidRPr="00DF4F0A">
        <w:rPr>
          <w:sz w:val="20"/>
          <w:szCs w:val="20"/>
          <w:lang w:val="nl-NL"/>
        </w:rPr>
        <w:t xml:space="preserve"> is</w:t>
      </w:r>
      <w:r w:rsidR="00461042" w:rsidRPr="00DF4F0A">
        <w:rPr>
          <w:sz w:val="20"/>
          <w:szCs w:val="20"/>
          <w:lang w:val="nl-NL"/>
        </w:rPr>
        <w:t>. De werkgever deelde hierbij mee dat het niet opschrijven van de juiste tijd als diefstal zou worden gezien. Werknemer heeft dit echter keer op keer nagelaten, waarop hij op staande voet is ontslagen. Waar de kantonrechter oordeelde dat de gedragingen van werknemer te kwalificeren waren als ernstig verwijtbaar, oordeelde het hof het tegenovergestelde. Het hof acht een dringende reden aanwezig, maar is van mening dat gelet op de persoonlijke omstandigheden (onder andere het beëindige</w:t>
      </w:r>
      <w:r w:rsidR="00292196" w:rsidRPr="00DF4F0A">
        <w:rPr>
          <w:sz w:val="20"/>
          <w:szCs w:val="20"/>
          <w:lang w:val="nl-NL"/>
        </w:rPr>
        <w:t>n van een relatie) en de lange</w:t>
      </w:r>
      <w:r w:rsidR="00461042" w:rsidRPr="00DF4F0A">
        <w:rPr>
          <w:sz w:val="20"/>
          <w:szCs w:val="20"/>
          <w:lang w:val="nl-NL"/>
        </w:rPr>
        <w:t xml:space="preserve"> duur van de arbeidsovereenkomst de gedragingen van werknemer niet leiden tot de kwalificatie ‘ernstig verwijtbaar’ </w:t>
      </w:r>
      <w:r w:rsidR="00461042" w:rsidRPr="00DF4F0A">
        <w:rPr>
          <w:b/>
          <w:sz w:val="20"/>
          <w:szCs w:val="20"/>
          <w:lang w:val="nl-NL"/>
        </w:rPr>
        <w:t>(Uitspraak: 18)</w:t>
      </w:r>
      <w:r w:rsidR="00461042" w:rsidRPr="00DF4F0A">
        <w:rPr>
          <w:rStyle w:val="Voetnootmarkering"/>
          <w:sz w:val="20"/>
          <w:szCs w:val="20"/>
          <w:lang w:val="nl-NL"/>
        </w:rPr>
        <w:footnoteReference w:id="121"/>
      </w:r>
      <w:r w:rsidR="00461042" w:rsidRPr="00DF4F0A">
        <w:rPr>
          <w:sz w:val="20"/>
          <w:szCs w:val="20"/>
          <w:lang w:val="nl-NL"/>
        </w:rPr>
        <w:t xml:space="preserve">. </w:t>
      </w:r>
    </w:p>
    <w:p w14:paraId="52AE5D93" w14:textId="7958900E" w:rsidR="003E796A" w:rsidRPr="00DF4F0A" w:rsidRDefault="003E796A" w:rsidP="00CD26CB">
      <w:pPr>
        <w:contextualSpacing/>
        <w:jc w:val="both"/>
        <w:rPr>
          <w:sz w:val="16"/>
          <w:szCs w:val="16"/>
          <w:lang w:val="nl-NL"/>
        </w:rPr>
      </w:pPr>
    </w:p>
    <w:p w14:paraId="0648C1B3" w14:textId="52D95DF7" w:rsidR="003E796A" w:rsidRPr="00DF4F0A" w:rsidRDefault="003E796A" w:rsidP="00CD26CB">
      <w:pPr>
        <w:contextualSpacing/>
        <w:jc w:val="both"/>
        <w:rPr>
          <w:b/>
          <w:sz w:val="20"/>
          <w:szCs w:val="20"/>
          <w:lang w:val="nl-NL"/>
        </w:rPr>
      </w:pPr>
      <w:r w:rsidRPr="00DF4F0A">
        <w:rPr>
          <w:b/>
          <w:sz w:val="20"/>
          <w:szCs w:val="20"/>
          <w:lang w:val="nl-NL"/>
        </w:rPr>
        <w:t>Belediging / bedreiging en mishandeling.</w:t>
      </w:r>
    </w:p>
    <w:p w14:paraId="303B95B8" w14:textId="62906B9D" w:rsidR="003E796A" w:rsidRPr="00DF4F0A" w:rsidRDefault="00461042" w:rsidP="00CD26CB">
      <w:pPr>
        <w:contextualSpacing/>
        <w:jc w:val="both"/>
        <w:rPr>
          <w:sz w:val="20"/>
          <w:szCs w:val="20"/>
          <w:u w:val="single"/>
          <w:lang w:val="nl-NL"/>
        </w:rPr>
      </w:pPr>
      <w:r w:rsidRPr="00DF4F0A">
        <w:rPr>
          <w:rFonts w:cstheme="minorHAnsi"/>
          <w:sz w:val="20"/>
          <w:szCs w:val="20"/>
          <w:lang w:val="nl-NL"/>
        </w:rPr>
        <w:t>Bij ontslag op staande voet zijn bepaalde misdrijven gespecificeerd als losstaande situaties waarbij er sprake kan</w:t>
      </w:r>
      <w:r w:rsidR="00292196" w:rsidRPr="00DF4F0A">
        <w:rPr>
          <w:rFonts w:cstheme="minorHAnsi"/>
          <w:sz w:val="20"/>
          <w:szCs w:val="20"/>
          <w:lang w:val="nl-NL"/>
        </w:rPr>
        <w:t xml:space="preserve"> zijn van een dringende reden. Het gedrag van e</w:t>
      </w:r>
      <w:r w:rsidRPr="00DF4F0A">
        <w:rPr>
          <w:rFonts w:cstheme="minorHAnsi"/>
          <w:sz w:val="20"/>
          <w:szCs w:val="20"/>
          <w:lang w:val="nl-NL"/>
        </w:rPr>
        <w:t>en particulier beveiliger</w:t>
      </w:r>
      <w:r w:rsidR="00292196" w:rsidRPr="00DF4F0A">
        <w:rPr>
          <w:rFonts w:cstheme="minorHAnsi"/>
          <w:sz w:val="20"/>
          <w:szCs w:val="20"/>
          <w:lang w:val="nl-NL"/>
        </w:rPr>
        <w:t>,</w:t>
      </w:r>
      <w:r w:rsidRPr="00DF4F0A">
        <w:rPr>
          <w:rFonts w:cstheme="minorHAnsi"/>
          <w:sz w:val="20"/>
          <w:szCs w:val="20"/>
          <w:lang w:val="nl-NL"/>
        </w:rPr>
        <w:t xml:space="preserve"> die binnen dienst</w:t>
      </w:r>
      <w:r w:rsidR="00292196" w:rsidRPr="00DF4F0A">
        <w:rPr>
          <w:rFonts w:cstheme="minorHAnsi"/>
          <w:sz w:val="20"/>
          <w:szCs w:val="20"/>
          <w:lang w:val="nl-NL"/>
        </w:rPr>
        <w:t>betrekking zijn collega bedreigt</w:t>
      </w:r>
      <w:r w:rsidRPr="00DF4F0A">
        <w:rPr>
          <w:rFonts w:cstheme="minorHAnsi"/>
          <w:sz w:val="20"/>
          <w:szCs w:val="20"/>
          <w:lang w:val="nl-NL"/>
        </w:rPr>
        <w:t xml:space="preserve"> en intimideert en hierbij tevens fysiek geweld gebruikt, leidt tot een dringende reden en daarmee tot ontslag op staande voet. Het feit dat hij zichzelf niet kon beheersen is niet in lijn met de verantwoordelijkheden die v</w:t>
      </w:r>
      <w:r w:rsidR="00292196" w:rsidRPr="00DF4F0A">
        <w:rPr>
          <w:rFonts w:cstheme="minorHAnsi"/>
          <w:sz w:val="20"/>
          <w:szCs w:val="20"/>
          <w:lang w:val="nl-NL"/>
        </w:rPr>
        <w:t>anuit zijn functie van hem worden</w:t>
      </w:r>
      <w:r w:rsidRPr="00DF4F0A">
        <w:rPr>
          <w:rFonts w:cstheme="minorHAnsi"/>
          <w:sz w:val="20"/>
          <w:szCs w:val="20"/>
          <w:lang w:val="nl-NL"/>
        </w:rPr>
        <w:t xml:space="preserve"> verwacht</w:t>
      </w:r>
      <w:r w:rsidRPr="00DF4F0A">
        <w:rPr>
          <w:rFonts w:cstheme="minorHAnsi"/>
          <w:b/>
          <w:sz w:val="20"/>
          <w:szCs w:val="20"/>
          <w:lang w:val="nl-NL"/>
        </w:rPr>
        <w:t xml:space="preserve"> (Uitspraak: 7)</w:t>
      </w:r>
      <w:r w:rsidR="004748EE" w:rsidRPr="00DF4F0A">
        <w:rPr>
          <w:rFonts w:cstheme="minorHAnsi"/>
          <w:sz w:val="20"/>
          <w:szCs w:val="20"/>
          <w:lang w:val="nl-NL"/>
        </w:rPr>
        <w:t>.</w:t>
      </w:r>
      <w:r w:rsidRPr="00DF4F0A">
        <w:rPr>
          <w:rStyle w:val="Voetnootmarkering"/>
          <w:rFonts w:cstheme="minorHAnsi"/>
          <w:sz w:val="20"/>
          <w:szCs w:val="20"/>
          <w:lang w:val="nl-NL"/>
        </w:rPr>
        <w:footnoteReference w:id="122"/>
      </w:r>
      <w:r w:rsidR="002C4281" w:rsidRPr="00DF4F0A">
        <w:rPr>
          <w:rFonts w:cstheme="minorHAnsi"/>
          <w:sz w:val="20"/>
          <w:szCs w:val="20"/>
          <w:lang w:val="nl-NL"/>
        </w:rPr>
        <w:t xml:space="preserve"> Ongeacht de functie kan ook het herhaaldelijk bedreigen van collega’s of het dreigend overkomen op collega’s leiden tot een dringende reden voor het ontslag op staande voe</w:t>
      </w:r>
      <w:r w:rsidR="00292196" w:rsidRPr="00DF4F0A">
        <w:rPr>
          <w:rFonts w:cstheme="minorHAnsi"/>
          <w:sz w:val="20"/>
          <w:szCs w:val="20"/>
          <w:lang w:val="nl-NL"/>
        </w:rPr>
        <w:t xml:space="preserve">t. Een dringende reden valt </w:t>
      </w:r>
      <w:r w:rsidR="002C4281" w:rsidRPr="00DF4F0A">
        <w:rPr>
          <w:rFonts w:cstheme="minorHAnsi"/>
          <w:sz w:val="20"/>
          <w:szCs w:val="20"/>
          <w:lang w:val="nl-NL"/>
        </w:rPr>
        <w:t>niet per definitie samen met de kwalificatie ‘er</w:t>
      </w:r>
      <w:r w:rsidR="00292196" w:rsidRPr="00DF4F0A">
        <w:rPr>
          <w:rFonts w:cstheme="minorHAnsi"/>
          <w:sz w:val="20"/>
          <w:szCs w:val="20"/>
          <w:lang w:val="nl-NL"/>
        </w:rPr>
        <w:t>nstige verwijtbaarheid’. In de volgende</w:t>
      </w:r>
      <w:r w:rsidR="002C4281" w:rsidRPr="00DF4F0A">
        <w:rPr>
          <w:rFonts w:cstheme="minorHAnsi"/>
          <w:sz w:val="20"/>
          <w:szCs w:val="20"/>
          <w:lang w:val="nl-NL"/>
        </w:rPr>
        <w:t xml:space="preserve"> uitspraak zijn de bedreigingen niet vast komen te staan, maar heeft de werknemer zich op een dusdanige wijze uitgelaten dat er een dringende reden aanwezig geacht werd. Zijn gedragin</w:t>
      </w:r>
      <w:r w:rsidR="00292196" w:rsidRPr="00DF4F0A">
        <w:rPr>
          <w:rFonts w:cstheme="minorHAnsi"/>
          <w:sz w:val="20"/>
          <w:szCs w:val="20"/>
          <w:lang w:val="nl-NL"/>
        </w:rPr>
        <w:t>gen zouden af te leiden zijn uit</w:t>
      </w:r>
      <w:r w:rsidR="002C4281" w:rsidRPr="00DF4F0A">
        <w:rPr>
          <w:rFonts w:cstheme="minorHAnsi"/>
          <w:sz w:val="20"/>
          <w:szCs w:val="20"/>
          <w:lang w:val="nl-NL"/>
        </w:rPr>
        <w:t xml:space="preserve"> het feit dat werknemer overtuigd was dat werkgever hem tot tweemaal toe een eindafrekening had gestuurd, waardoor werknemer dacht ontslagen te zijn. Werknemer is hierdoor ernstig overstuur geraakt en dat is begrijpelijk, aldus de rechter. Uitlatingen van de werknemer kunnen hiervan niet los worden gezien, waardoor de gedragingen van werknemer uiteindelijk niet te kwalificeren zijn als ernstig verwijtbaar </w:t>
      </w:r>
      <w:r w:rsidR="002C4281" w:rsidRPr="00DF4F0A">
        <w:rPr>
          <w:rFonts w:cstheme="minorHAnsi"/>
          <w:b/>
          <w:sz w:val="20"/>
          <w:szCs w:val="20"/>
          <w:lang w:val="nl-NL"/>
        </w:rPr>
        <w:t>(Uitspraak: 14)</w:t>
      </w:r>
      <w:r w:rsidR="002C4281" w:rsidRPr="00DF4F0A">
        <w:rPr>
          <w:rFonts w:cstheme="minorHAnsi"/>
          <w:sz w:val="20"/>
          <w:szCs w:val="20"/>
          <w:lang w:val="nl-NL"/>
        </w:rPr>
        <w:t>.</w:t>
      </w:r>
      <w:r w:rsidR="002C4281" w:rsidRPr="00DF4F0A">
        <w:rPr>
          <w:rStyle w:val="Voetnootmarkering"/>
          <w:rFonts w:cstheme="minorHAnsi"/>
          <w:sz w:val="20"/>
          <w:szCs w:val="20"/>
          <w:lang w:val="nl-NL"/>
        </w:rPr>
        <w:footnoteReference w:id="123"/>
      </w:r>
    </w:p>
    <w:p w14:paraId="39C0F8FC" w14:textId="77777777" w:rsidR="002C4281" w:rsidRPr="00DF4F0A" w:rsidRDefault="002C4281" w:rsidP="00CD26CB">
      <w:pPr>
        <w:contextualSpacing/>
        <w:jc w:val="both"/>
        <w:rPr>
          <w:b/>
          <w:sz w:val="20"/>
          <w:szCs w:val="20"/>
          <w:lang w:val="nl-NL"/>
        </w:rPr>
      </w:pPr>
    </w:p>
    <w:p w14:paraId="78EB7554" w14:textId="056BF5E2" w:rsidR="003E796A" w:rsidRPr="00DF4F0A" w:rsidRDefault="00984244" w:rsidP="00CD26CB">
      <w:pPr>
        <w:contextualSpacing/>
        <w:jc w:val="both"/>
        <w:rPr>
          <w:b/>
          <w:sz w:val="20"/>
          <w:szCs w:val="20"/>
          <w:lang w:val="nl-NL"/>
        </w:rPr>
      </w:pPr>
      <w:r w:rsidRPr="00DF4F0A">
        <w:rPr>
          <w:b/>
          <w:sz w:val="20"/>
          <w:szCs w:val="20"/>
          <w:lang w:val="nl-NL"/>
        </w:rPr>
        <w:t>B</w:t>
      </w:r>
      <w:r w:rsidR="003E796A" w:rsidRPr="00DF4F0A">
        <w:rPr>
          <w:b/>
          <w:sz w:val="20"/>
          <w:szCs w:val="20"/>
          <w:lang w:val="nl-NL"/>
        </w:rPr>
        <w:t>lootstelling aan gevaar</w:t>
      </w:r>
    </w:p>
    <w:p w14:paraId="113AFA73" w14:textId="6A365B65" w:rsidR="002C4281" w:rsidRPr="00DF4F0A" w:rsidRDefault="009A44E3" w:rsidP="00CD26CB">
      <w:pPr>
        <w:contextualSpacing/>
        <w:jc w:val="both"/>
        <w:rPr>
          <w:sz w:val="20"/>
          <w:szCs w:val="20"/>
          <w:lang w:val="nl-NL"/>
        </w:rPr>
      </w:pPr>
      <w:r w:rsidRPr="00DF4F0A">
        <w:rPr>
          <w:sz w:val="20"/>
          <w:szCs w:val="20"/>
          <w:lang w:val="nl-NL"/>
        </w:rPr>
        <w:t>Een beveiligingsmedewerker, gestationeerd op Schiphol, controleert bewust een drietal koffers met een risico indicatie niet. Hiermee heeft hij de veiligheid</w:t>
      </w:r>
      <w:r w:rsidR="00292196" w:rsidRPr="00DF4F0A">
        <w:rPr>
          <w:sz w:val="20"/>
          <w:szCs w:val="20"/>
          <w:lang w:val="nl-NL"/>
        </w:rPr>
        <w:t xml:space="preserve"> op de luchthaven in gevaar </w:t>
      </w:r>
      <w:r w:rsidRPr="00DF4F0A">
        <w:rPr>
          <w:sz w:val="20"/>
          <w:szCs w:val="20"/>
          <w:lang w:val="nl-NL"/>
        </w:rPr>
        <w:t xml:space="preserve">gebracht. Voornoemde leidt volgens de rechter tot een dringende reden en dus ontslag op staande voet. Daarnaast acht de rechter werknemer ook ernstig verwijtbaar. Gelet op de werkdruk, de leeftijd van werknemer (55 jaren), de gezondheid en de goede staat van dienst, acht de rechter het niet toekennen van een transitievergoeding naar maatstaven van redelijkheid en billijkheid onaanvaardbaar. De vergoeding wordt ondanks dat er sprake is van een dringende reden en de werknemer ernstig verwijtbaar wordt geacht, dus alsnog toegekend </w:t>
      </w:r>
      <w:r w:rsidRPr="00DF4F0A">
        <w:rPr>
          <w:b/>
          <w:sz w:val="20"/>
          <w:szCs w:val="20"/>
          <w:lang w:val="nl-NL"/>
        </w:rPr>
        <w:t>(Uitspraak: 19)</w:t>
      </w:r>
      <w:r w:rsidRPr="00DF4F0A">
        <w:rPr>
          <w:sz w:val="20"/>
          <w:szCs w:val="20"/>
          <w:lang w:val="nl-NL"/>
        </w:rPr>
        <w:t>.</w:t>
      </w:r>
      <w:r w:rsidRPr="00DF4F0A">
        <w:rPr>
          <w:rStyle w:val="Voetnootmarkering"/>
          <w:sz w:val="20"/>
          <w:szCs w:val="20"/>
          <w:lang w:val="nl-NL"/>
        </w:rPr>
        <w:footnoteReference w:id="124"/>
      </w:r>
      <w:r w:rsidRPr="00DF4F0A">
        <w:rPr>
          <w:sz w:val="20"/>
          <w:szCs w:val="20"/>
          <w:lang w:val="nl-NL"/>
        </w:rPr>
        <w:t xml:space="preserve"> </w:t>
      </w:r>
    </w:p>
    <w:p w14:paraId="4091168D" w14:textId="77777777" w:rsidR="002C4281" w:rsidRPr="00DF4F0A" w:rsidRDefault="002C4281" w:rsidP="00CD26CB">
      <w:pPr>
        <w:contextualSpacing/>
        <w:jc w:val="both"/>
        <w:rPr>
          <w:b/>
          <w:sz w:val="16"/>
          <w:szCs w:val="16"/>
          <w:lang w:val="nl-NL"/>
        </w:rPr>
      </w:pPr>
    </w:p>
    <w:p w14:paraId="7C010E46" w14:textId="1868A3E9" w:rsidR="003E796A" w:rsidRPr="00DF4F0A" w:rsidRDefault="003E796A" w:rsidP="00CD26CB">
      <w:pPr>
        <w:contextualSpacing/>
        <w:jc w:val="both"/>
        <w:rPr>
          <w:b/>
          <w:sz w:val="20"/>
          <w:szCs w:val="20"/>
          <w:lang w:val="nl-NL"/>
        </w:rPr>
      </w:pPr>
      <w:r w:rsidRPr="00DF4F0A">
        <w:rPr>
          <w:b/>
          <w:sz w:val="20"/>
          <w:szCs w:val="20"/>
          <w:lang w:val="nl-NL"/>
        </w:rPr>
        <w:t>Veronachtzamen plichten overeenkomst</w:t>
      </w:r>
    </w:p>
    <w:p w14:paraId="0164F38C" w14:textId="7E3780C2" w:rsidR="009A44E3" w:rsidRPr="00DF4F0A" w:rsidRDefault="009A44E3" w:rsidP="00CD26CB">
      <w:pPr>
        <w:contextualSpacing/>
        <w:jc w:val="both"/>
        <w:rPr>
          <w:sz w:val="20"/>
          <w:szCs w:val="20"/>
          <w:lang w:val="nl-NL"/>
        </w:rPr>
      </w:pPr>
      <w:r w:rsidRPr="00DF4F0A">
        <w:rPr>
          <w:sz w:val="20"/>
          <w:szCs w:val="20"/>
          <w:lang w:val="nl-NL"/>
        </w:rPr>
        <w:t xml:space="preserve">Het veronachtzamen van plichten uit de arbeidsovereenkomst is, bij de geanalyseerde uitspraken, verreweg de meest voorkomende grond die leidt tot een dringende reden. </w:t>
      </w:r>
      <w:r w:rsidR="00D65ED3" w:rsidRPr="00DF4F0A">
        <w:rPr>
          <w:sz w:val="20"/>
          <w:szCs w:val="20"/>
          <w:lang w:val="nl-NL"/>
        </w:rPr>
        <w:t xml:space="preserve">De gedragingen op zich kunnen leiden tot een dringende reden, bijvoorbeeld het meerdere malen niet op werk verschijnen, zonder hier een geldige reden voor te hebben </w:t>
      </w:r>
      <w:r w:rsidR="00D65ED3" w:rsidRPr="00DF4F0A">
        <w:rPr>
          <w:b/>
          <w:sz w:val="20"/>
          <w:szCs w:val="20"/>
          <w:lang w:val="nl-NL"/>
        </w:rPr>
        <w:t>(uitspraak: 3, 13)</w:t>
      </w:r>
      <w:r w:rsidR="00D65ED3" w:rsidRPr="00DF4F0A">
        <w:rPr>
          <w:sz w:val="20"/>
          <w:szCs w:val="20"/>
          <w:lang w:val="nl-NL"/>
        </w:rPr>
        <w:t>.</w:t>
      </w:r>
      <w:r w:rsidR="00D65ED3" w:rsidRPr="00DF4F0A">
        <w:rPr>
          <w:rStyle w:val="Voetnootmarkering"/>
          <w:sz w:val="20"/>
          <w:szCs w:val="20"/>
          <w:lang w:val="nl-NL"/>
        </w:rPr>
        <w:footnoteReference w:id="125"/>
      </w:r>
      <w:r w:rsidR="00D65ED3" w:rsidRPr="00DF4F0A">
        <w:rPr>
          <w:sz w:val="20"/>
          <w:szCs w:val="20"/>
          <w:lang w:val="nl-NL"/>
        </w:rPr>
        <w:t xml:space="preserve"> </w:t>
      </w:r>
    </w:p>
    <w:p w14:paraId="09E164A8" w14:textId="5232005C" w:rsidR="00D65ED3" w:rsidRPr="00DF4F0A" w:rsidRDefault="00D65ED3" w:rsidP="00CD26CB">
      <w:pPr>
        <w:shd w:val="clear" w:color="auto" w:fill="FFFFFF" w:themeFill="background1"/>
        <w:contextualSpacing/>
        <w:jc w:val="both"/>
        <w:rPr>
          <w:sz w:val="20"/>
          <w:szCs w:val="20"/>
          <w:lang w:val="nl-NL"/>
        </w:rPr>
      </w:pPr>
      <w:r w:rsidRPr="00DF4F0A">
        <w:rPr>
          <w:sz w:val="20"/>
          <w:szCs w:val="20"/>
          <w:lang w:val="nl-NL"/>
        </w:rPr>
        <w:lastRenderedPageBreak/>
        <w:t>Ook bij deze categorie (van de schuldgradatie dringende reden) kunnen aanvullend</w:t>
      </w:r>
      <w:r w:rsidR="00653916" w:rsidRPr="00DF4F0A">
        <w:rPr>
          <w:sz w:val="20"/>
          <w:szCs w:val="20"/>
          <w:lang w:val="nl-NL"/>
        </w:rPr>
        <w:t>e</w:t>
      </w:r>
      <w:r w:rsidRPr="00DF4F0A">
        <w:rPr>
          <w:sz w:val="20"/>
          <w:szCs w:val="20"/>
          <w:lang w:val="nl-NL"/>
        </w:rPr>
        <w:t xml:space="preserve"> of verzwarende elementen een rol spelen. Denk hierbij aan het bewust niet melden van n</w:t>
      </w:r>
      <w:r w:rsidR="00653916" w:rsidRPr="00DF4F0A">
        <w:rPr>
          <w:sz w:val="20"/>
          <w:szCs w:val="20"/>
          <w:lang w:val="nl-NL"/>
        </w:rPr>
        <w:t xml:space="preserve">evenactiviteiten aan werkgever en tevens na te laten  te voldoen </w:t>
      </w:r>
      <w:r w:rsidRPr="00DF4F0A">
        <w:rPr>
          <w:sz w:val="20"/>
          <w:szCs w:val="20"/>
          <w:lang w:val="nl-NL"/>
        </w:rPr>
        <w:t xml:space="preserve">aan de verplichtingen van het re-integratietraject </w:t>
      </w:r>
      <w:r w:rsidRPr="00DF4F0A">
        <w:rPr>
          <w:b/>
          <w:sz w:val="20"/>
          <w:szCs w:val="20"/>
          <w:lang w:val="nl-NL"/>
        </w:rPr>
        <w:t>(Uitspraak: 20)</w:t>
      </w:r>
      <w:r w:rsidRPr="00DF4F0A">
        <w:rPr>
          <w:sz w:val="20"/>
          <w:szCs w:val="20"/>
          <w:lang w:val="nl-NL"/>
        </w:rPr>
        <w:t>.</w:t>
      </w:r>
      <w:r w:rsidRPr="00DF4F0A">
        <w:rPr>
          <w:rStyle w:val="Voetnootmarkering"/>
          <w:sz w:val="20"/>
          <w:szCs w:val="20"/>
          <w:lang w:val="nl-NL"/>
        </w:rPr>
        <w:t xml:space="preserve"> </w:t>
      </w:r>
      <w:r w:rsidRPr="00DF4F0A">
        <w:rPr>
          <w:rStyle w:val="Voetnootmarkering"/>
          <w:sz w:val="20"/>
          <w:szCs w:val="20"/>
          <w:lang w:val="nl-NL"/>
        </w:rPr>
        <w:footnoteReference w:id="126"/>
      </w:r>
      <w:r w:rsidRPr="00DF4F0A">
        <w:rPr>
          <w:sz w:val="20"/>
          <w:szCs w:val="20"/>
          <w:lang w:val="nl-NL"/>
        </w:rPr>
        <w:t xml:space="preserve"> Of denk aan het na een tweetal waarschuwingen herhaaldelijk niet naleven van de controlevoorschriften bij ziekte </w:t>
      </w:r>
      <w:r w:rsidRPr="00DF4F0A">
        <w:rPr>
          <w:b/>
          <w:sz w:val="20"/>
          <w:szCs w:val="20"/>
          <w:lang w:val="nl-NL"/>
        </w:rPr>
        <w:t>(Uitspraak: 22)</w:t>
      </w:r>
      <w:r w:rsidRPr="00DF4F0A">
        <w:rPr>
          <w:sz w:val="20"/>
          <w:szCs w:val="20"/>
          <w:lang w:val="nl-NL"/>
        </w:rPr>
        <w:t>.</w:t>
      </w:r>
      <w:r w:rsidRPr="00DF4F0A">
        <w:rPr>
          <w:rStyle w:val="Voetnootmarkering"/>
          <w:sz w:val="20"/>
          <w:szCs w:val="20"/>
          <w:lang w:val="nl-NL"/>
        </w:rPr>
        <w:footnoteReference w:id="127"/>
      </w:r>
      <w:r w:rsidR="00653916" w:rsidRPr="00DF4F0A">
        <w:rPr>
          <w:sz w:val="20"/>
          <w:szCs w:val="20"/>
          <w:lang w:val="nl-NL"/>
        </w:rPr>
        <w:t xml:space="preserve"> Dergelijke</w:t>
      </w:r>
      <w:r w:rsidRPr="00DF4F0A">
        <w:rPr>
          <w:sz w:val="20"/>
          <w:szCs w:val="20"/>
          <w:lang w:val="nl-NL"/>
        </w:rPr>
        <w:t xml:space="preserve"> gedragingen kunnen leiden tot een dringende reden en in deze</w:t>
      </w:r>
      <w:r w:rsidR="00653916" w:rsidRPr="00DF4F0A">
        <w:rPr>
          <w:sz w:val="20"/>
          <w:szCs w:val="20"/>
          <w:lang w:val="nl-NL"/>
        </w:rPr>
        <w:t>n</w:t>
      </w:r>
      <w:r w:rsidRPr="00DF4F0A">
        <w:rPr>
          <w:sz w:val="20"/>
          <w:szCs w:val="20"/>
          <w:lang w:val="nl-NL"/>
        </w:rPr>
        <w:t xml:space="preserve"> ook de kwalificatie ernstige verwijtbaarheid. Ongeacht of de werknemer in kwestie voor de gedragingen gewaarschuwd is kan ook de functie van werknemer er uiteindelijk toe leiden dat er een dringende aanwezig is. Het kan hierbij gaan om een leidinggevende functie </w:t>
      </w:r>
      <w:r w:rsidRPr="00DF4F0A">
        <w:rPr>
          <w:b/>
          <w:sz w:val="20"/>
          <w:szCs w:val="20"/>
          <w:lang w:val="nl-NL"/>
        </w:rPr>
        <w:t>(Uitspraak: 10)</w:t>
      </w:r>
      <w:r w:rsidRPr="00DF4F0A">
        <w:rPr>
          <w:sz w:val="20"/>
          <w:szCs w:val="20"/>
          <w:lang w:val="nl-NL"/>
        </w:rPr>
        <w:t>.</w:t>
      </w:r>
      <w:r w:rsidRPr="00DF4F0A">
        <w:rPr>
          <w:rStyle w:val="Voetnootmarkering"/>
          <w:sz w:val="20"/>
          <w:szCs w:val="20"/>
          <w:lang w:val="nl-NL"/>
        </w:rPr>
        <w:footnoteReference w:id="128"/>
      </w:r>
      <w:r w:rsidRPr="00DF4F0A">
        <w:rPr>
          <w:sz w:val="20"/>
          <w:szCs w:val="20"/>
          <w:lang w:val="nl-NL"/>
        </w:rPr>
        <w:t xml:space="preserve"> </w:t>
      </w:r>
    </w:p>
    <w:p w14:paraId="014AA60A" w14:textId="77777777" w:rsidR="00D65ED3" w:rsidRPr="00DF4F0A" w:rsidRDefault="00D65ED3" w:rsidP="00CD26CB">
      <w:pPr>
        <w:contextualSpacing/>
        <w:jc w:val="both"/>
        <w:rPr>
          <w:b/>
          <w:sz w:val="16"/>
          <w:szCs w:val="16"/>
          <w:lang w:val="nl-NL"/>
        </w:rPr>
      </w:pPr>
    </w:p>
    <w:p w14:paraId="4F8D8FE3" w14:textId="07DE96C5" w:rsidR="003E796A" w:rsidRPr="00DF4F0A" w:rsidRDefault="003E796A" w:rsidP="00CD26CB">
      <w:pPr>
        <w:contextualSpacing/>
        <w:jc w:val="both"/>
        <w:rPr>
          <w:b/>
          <w:sz w:val="20"/>
          <w:szCs w:val="20"/>
          <w:lang w:val="nl-NL"/>
        </w:rPr>
      </w:pPr>
      <w:r w:rsidRPr="00DF4F0A">
        <w:rPr>
          <w:b/>
          <w:sz w:val="20"/>
          <w:szCs w:val="20"/>
          <w:lang w:val="nl-NL"/>
        </w:rPr>
        <w:t>Integriteit</w:t>
      </w:r>
    </w:p>
    <w:p w14:paraId="63DA4377" w14:textId="5BFC781C" w:rsidR="00D65ED3" w:rsidRPr="00DF4F0A" w:rsidRDefault="00653916" w:rsidP="00CD26CB">
      <w:pPr>
        <w:contextualSpacing/>
        <w:jc w:val="both"/>
        <w:rPr>
          <w:sz w:val="20"/>
          <w:szCs w:val="20"/>
          <w:lang w:val="nl-NL"/>
        </w:rPr>
      </w:pPr>
      <w:r w:rsidRPr="00DF4F0A">
        <w:rPr>
          <w:sz w:val="20"/>
          <w:szCs w:val="20"/>
          <w:lang w:val="nl-NL"/>
        </w:rPr>
        <w:t>Ook i</w:t>
      </w:r>
      <w:r w:rsidR="00D65ED3" w:rsidRPr="00DF4F0A">
        <w:rPr>
          <w:sz w:val="20"/>
          <w:szCs w:val="20"/>
          <w:lang w:val="nl-NL"/>
        </w:rPr>
        <w:t xml:space="preserve">ntegriteitsschendingen kunnen leiden tot een dringende reden en daarnaast tevens de kwalificatie ernstige verwijtbaarheid. Of het hier nu gaat om het openen van een vertrouwelijke brief </w:t>
      </w:r>
      <w:r w:rsidR="00D65ED3" w:rsidRPr="00DF4F0A">
        <w:rPr>
          <w:b/>
          <w:sz w:val="20"/>
          <w:szCs w:val="20"/>
          <w:lang w:val="nl-NL"/>
        </w:rPr>
        <w:t>(Uitspraak: 5)</w:t>
      </w:r>
      <w:r w:rsidR="00D65ED3" w:rsidRPr="00DF4F0A">
        <w:rPr>
          <w:rStyle w:val="Voetnootmarkering"/>
          <w:sz w:val="20"/>
          <w:szCs w:val="20"/>
          <w:lang w:val="nl-NL"/>
        </w:rPr>
        <w:footnoteReference w:id="129"/>
      </w:r>
      <w:r w:rsidR="00D65ED3" w:rsidRPr="00DF4F0A">
        <w:rPr>
          <w:sz w:val="20"/>
          <w:szCs w:val="20"/>
          <w:lang w:val="nl-NL"/>
        </w:rPr>
        <w:t xml:space="preserve"> of het verkopen v</w:t>
      </w:r>
      <w:r w:rsidRPr="00DF4F0A">
        <w:rPr>
          <w:sz w:val="20"/>
          <w:szCs w:val="20"/>
          <w:lang w:val="nl-NL"/>
        </w:rPr>
        <w:t>an privacy</w:t>
      </w:r>
      <w:r w:rsidR="00D65ED3" w:rsidRPr="00DF4F0A">
        <w:rPr>
          <w:sz w:val="20"/>
          <w:szCs w:val="20"/>
          <w:lang w:val="nl-NL"/>
        </w:rPr>
        <w:t>gevoelige gegevens van werkgever aan derden, waarbij tevens het vertrouwen van cliënten naar werkgever geschonden kan worden</w:t>
      </w:r>
      <w:r w:rsidR="00D65ED3" w:rsidRPr="00DF4F0A">
        <w:rPr>
          <w:b/>
          <w:sz w:val="20"/>
          <w:szCs w:val="20"/>
          <w:lang w:val="nl-NL"/>
        </w:rPr>
        <w:t xml:space="preserve"> (Uitspraak: 11)</w:t>
      </w:r>
      <w:r w:rsidR="00D65ED3" w:rsidRPr="00DF4F0A">
        <w:rPr>
          <w:sz w:val="20"/>
          <w:szCs w:val="20"/>
          <w:lang w:val="nl-NL"/>
        </w:rPr>
        <w:t>.</w:t>
      </w:r>
      <w:r w:rsidR="00D65ED3" w:rsidRPr="00DF4F0A">
        <w:rPr>
          <w:rStyle w:val="Voetnootmarkering"/>
          <w:sz w:val="20"/>
          <w:szCs w:val="20"/>
          <w:lang w:val="nl-NL"/>
        </w:rPr>
        <w:footnoteReference w:id="130"/>
      </w:r>
      <w:r w:rsidR="00D65ED3" w:rsidRPr="00DF4F0A">
        <w:rPr>
          <w:sz w:val="20"/>
          <w:szCs w:val="20"/>
          <w:lang w:val="nl-NL"/>
        </w:rPr>
        <w:t xml:space="preserve"> Ook is er binnen deze categorie sprake van een dringende reden op het moment de werknemer vanuit zijn functie een verklaring heeft getekend eerlijk en integer te ha</w:t>
      </w:r>
      <w:r w:rsidRPr="00DF4F0A">
        <w:rPr>
          <w:sz w:val="20"/>
          <w:szCs w:val="20"/>
          <w:lang w:val="nl-NL"/>
        </w:rPr>
        <w:t>ndelen en hij dit vervolgens na</w:t>
      </w:r>
      <w:r w:rsidR="00D65ED3" w:rsidRPr="00DF4F0A">
        <w:rPr>
          <w:sz w:val="20"/>
          <w:szCs w:val="20"/>
          <w:lang w:val="nl-NL"/>
        </w:rPr>
        <w:t xml:space="preserve">laat door onder andere geen openheid van zaken te bieden </w:t>
      </w:r>
      <w:r w:rsidR="00D65ED3" w:rsidRPr="00DF4F0A">
        <w:rPr>
          <w:b/>
          <w:sz w:val="20"/>
          <w:szCs w:val="20"/>
          <w:lang w:val="nl-NL"/>
        </w:rPr>
        <w:t>(Uitspraak: 17)</w:t>
      </w:r>
      <w:r w:rsidR="00D65ED3" w:rsidRPr="00DF4F0A">
        <w:rPr>
          <w:sz w:val="20"/>
          <w:szCs w:val="20"/>
          <w:lang w:val="nl-NL"/>
        </w:rPr>
        <w:t>.</w:t>
      </w:r>
      <w:r w:rsidR="00D65ED3" w:rsidRPr="00DF4F0A">
        <w:rPr>
          <w:rStyle w:val="Voetnootmarkering"/>
          <w:sz w:val="20"/>
          <w:szCs w:val="20"/>
          <w:lang w:val="nl-NL"/>
        </w:rPr>
        <w:footnoteReference w:id="131"/>
      </w:r>
    </w:p>
    <w:p w14:paraId="038BC4E2" w14:textId="238AF800" w:rsidR="00D65ED3" w:rsidRPr="00DF4F0A" w:rsidRDefault="00D65ED3" w:rsidP="00CD26CB">
      <w:pPr>
        <w:contextualSpacing/>
        <w:jc w:val="both"/>
        <w:rPr>
          <w:sz w:val="16"/>
          <w:szCs w:val="16"/>
          <w:lang w:val="nl-NL"/>
        </w:rPr>
      </w:pPr>
    </w:p>
    <w:p w14:paraId="1CF99B06" w14:textId="47A8F64C" w:rsidR="00D65ED3" w:rsidRPr="00DF4F0A" w:rsidRDefault="00D65ED3" w:rsidP="00CD26CB">
      <w:pPr>
        <w:contextualSpacing/>
        <w:jc w:val="both"/>
        <w:rPr>
          <w:b/>
          <w:sz w:val="20"/>
          <w:szCs w:val="20"/>
          <w:lang w:val="nl-NL"/>
        </w:rPr>
      </w:pPr>
      <w:r w:rsidRPr="00DF4F0A">
        <w:rPr>
          <w:b/>
          <w:sz w:val="20"/>
          <w:szCs w:val="20"/>
          <w:lang w:val="nl-NL"/>
        </w:rPr>
        <w:t>Restcategorie</w:t>
      </w:r>
    </w:p>
    <w:p w14:paraId="31A7B3E3" w14:textId="7651F4A2" w:rsidR="00D65ED3" w:rsidRPr="00DF4F0A" w:rsidRDefault="00D65ED3" w:rsidP="00CD26CB">
      <w:pPr>
        <w:contextualSpacing/>
        <w:jc w:val="both"/>
        <w:rPr>
          <w:sz w:val="20"/>
          <w:szCs w:val="20"/>
          <w:lang w:val="nl-NL"/>
        </w:rPr>
      </w:pPr>
      <w:r w:rsidRPr="00DF4F0A">
        <w:rPr>
          <w:sz w:val="20"/>
          <w:szCs w:val="20"/>
          <w:lang w:val="nl-NL"/>
        </w:rPr>
        <w:t xml:space="preserve">Het in strijd handelen met de gedragsregels, zeker als de werknemer hier reeds </w:t>
      </w:r>
      <w:r w:rsidR="00653916" w:rsidRPr="00DF4F0A">
        <w:rPr>
          <w:sz w:val="20"/>
          <w:szCs w:val="20"/>
          <w:lang w:val="nl-NL"/>
        </w:rPr>
        <w:t>voor gewaarschuwd is, kan ook</w:t>
      </w:r>
      <w:r w:rsidRPr="00DF4F0A">
        <w:rPr>
          <w:sz w:val="20"/>
          <w:szCs w:val="20"/>
          <w:lang w:val="nl-NL"/>
        </w:rPr>
        <w:t xml:space="preserve"> leiden tot een dringende reden. Voornoemde is tevens een van de situaties zoals vermeld in de MvT </w:t>
      </w:r>
      <w:r w:rsidRPr="00DF4F0A">
        <w:rPr>
          <w:b/>
          <w:sz w:val="20"/>
          <w:szCs w:val="20"/>
          <w:lang w:val="nl-NL"/>
        </w:rPr>
        <w:t>(Uitspraak: 6)</w:t>
      </w:r>
      <w:r w:rsidRPr="00DF4F0A">
        <w:rPr>
          <w:sz w:val="20"/>
          <w:szCs w:val="20"/>
          <w:lang w:val="nl-NL"/>
        </w:rPr>
        <w:t>.</w:t>
      </w:r>
      <w:r w:rsidRPr="00DF4F0A">
        <w:rPr>
          <w:rStyle w:val="Voetnootmarkering"/>
          <w:sz w:val="20"/>
          <w:szCs w:val="20"/>
          <w:lang w:val="nl-NL"/>
        </w:rPr>
        <w:footnoteReference w:id="132"/>
      </w:r>
      <w:r w:rsidRPr="00DF4F0A">
        <w:rPr>
          <w:sz w:val="20"/>
          <w:szCs w:val="20"/>
          <w:lang w:val="nl-NL"/>
        </w:rPr>
        <w:t xml:space="preserve"> Daarnaast kan ook in deze</w:t>
      </w:r>
      <w:r w:rsidR="00653916" w:rsidRPr="00DF4F0A">
        <w:rPr>
          <w:sz w:val="20"/>
          <w:szCs w:val="20"/>
          <w:lang w:val="nl-NL"/>
        </w:rPr>
        <w:t>n</w:t>
      </w:r>
      <w:r w:rsidRPr="00DF4F0A">
        <w:rPr>
          <w:sz w:val="20"/>
          <w:szCs w:val="20"/>
          <w:lang w:val="nl-NL"/>
        </w:rPr>
        <w:t xml:space="preserve"> de functie van de werknemer een rol spelen. Het kan daarbij gaan om de verantwoordelijkheden die de functie met zich meebrengt met betrekking tot de aard van de werkzaamheden van het bedrijf. Het feit dat een werknemer die meewerkt aan een paar drugstesten en vervolgens meerdere malen nalaat de werkgever in te lichten over de testresultaten, kan </w:t>
      </w:r>
      <w:r w:rsidR="00653916" w:rsidRPr="00DF4F0A">
        <w:rPr>
          <w:sz w:val="20"/>
          <w:szCs w:val="20"/>
          <w:lang w:val="nl-NL"/>
        </w:rPr>
        <w:t xml:space="preserve">een </w:t>
      </w:r>
      <w:r w:rsidRPr="00DF4F0A">
        <w:rPr>
          <w:sz w:val="20"/>
          <w:szCs w:val="20"/>
          <w:lang w:val="nl-NL"/>
        </w:rPr>
        <w:t>dringende reden en ernstige verwijtbaarheid opleveren. Zeker op het moment dat de werkneme</w:t>
      </w:r>
      <w:r w:rsidR="00653916" w:rsidRPr="00DF4F0A">
        <w:rPr>
          <w:sz w:val="20"/>
          <w:szCs w:val="20"/>
          <w:lang w:val="nl-NL"/>
        </w:rPr>
        <w:t>r met zware chemicaliën werkt en</w:t>
      </w:r>
      <w:r w:rsidRPr="00DF4F0A">
        <w:rPr>
          <w:sz w:val="20"/>
          <w:szCs w:val="20"/>
          <w:lang w:val="nl-NL"/>
        </w:rPr>
        <w:t xml:space="preserve"> van werkgever niet verwacht kan worden, bij enig veiligheidsrisico voor zijn medewerkers of mens en milieu, de werknemer alsnog tewerk te stellen (</w:t>
      </w:r>
      <w:r w:rsidRPr="00DF4F0A">
        <w:rPr>
          <w:b/>
          <w:sz w:val="20"/>
          <w:szCs w:val="20"/>
          <w:lang w:val="nl-NL"/>
        </w:rPr>
        <w:t>Uitspraak: 16)</w:t>
      </w:r>
      <w:r w:rsidRPr="00DF4F0A">
        <w:rPr>
          <w:sz w:val="20"/>
          <w:szCs w:val="20"/>
          <w:lang w:val="nl-NL"/>
        </w:rPr>
        <w:t>.</w:t>
      </w:r>
      <w:r w:rsidRPr="00DF4F0A">
        <w:rPr>
          <w:rStyle w:val="Voetnootmarkering"/>
          <w:sz w:val="20"/>
          <w:szCs w:val="20"/>
          <w:lang w:val="nl-NL"/>
        </w:rPr>
        <w:footnoteReference w:id="133"/>
      </w:r>
    </w:p>
    <w:p w14:paraId="13BBE4C2" w14:textId="237F5D38" w:rsidR="00D65ED3" w:rsidRPr="00DF4F0A" w:rsidRDefault="00D65ED3" w:rsidP="00CD26CB">
      <w:pPr>
        <w:contextualSpacing/>
        <w:jc w:val="both"/>
        <w:rPr>
          <w:rFonts w:cstheme="minorHAnsi"/>
          <w:sz w:val="16"/>
          <w:szCs w:val="16"/>
          <w:lang w:val="nl-NL"/>
        </w:rPr>
      </w:pPr>
    </w:p>
    <w:p w14:paraId="6827F4E6" w14:textId="56C911B4" w:rsidR="00CD26CB" w:rsidRPr="00DF4F0A" w:rsidRDefault="00CD26CB" w:rsidP="00CD26CB">
      <w:pPr>
        <w:contextualSpacing/>
        <w:jc w:val="both"/>
        <w:rPr>
          <w:rFonts w:cstheme="minorHAnsi"/>
          <w:b/>
          <w:sz w:val="20"/>
          <w:szCs w:val="20"/>
          <w:lang w:val="nl-NL"/>
        </w:rPr>
      </w:pPr>
      <w:r w:rsidRPr="00DF4F0A">
        <w:rPr>
          <w:rFonts w:cstheme="minorHAnsi"/>
          <w:b/>
          <w:sz w:val="20"/>
          <w:szCs w:val="20"/>
          <w:lang w:val="nl-NL"/>
        </w:rPr>
        <w:t>Er is geen dringende reden aanwezig</w:t>
      </w:r>
    </w:p>
    <w:p w14:paraId="2893AA52" w14:textId="68C3606F" w:rsidR="006C2EF4" w:rsidRPr="00DF4F0A" w:rsidRDefault="00CD26CB" w:rsidP="00CD26CB">
      <w:pPr>
        <w:contextualSpacing/>
        <w:jc w:val="both"/>
        <w:rPr>
          <w:rFonts w:cstheme="minorHAnsi"/>
          <w:sz w:val="20"/>
          <w:szCs w:val="20"/>
          <w:lang w:val="nl-NL"/>
        </w:rPr>
      </w:pPr>
      <w:r w:rsidRPr="00DF4F0A">
        <w:rPr>
          <w:rFonts w:cstheme="minorHAnsi"/>
          <w:sz w:val="20"/>
          <w:szCs w:val="20"/>
          <w:lang w:val="nl-NL"/>
        </w:rPr>
        <w:t xml:space="preserve">Bij sommige uitspraken was er geen dringende reden aanwezig, omdat de rechter dit simpelweg te zwaar achtte. </w:t>
      </w:r>
      <w:r w:rsidR="00653916" w:rsidRPr="00DF4F0A">
        <w:rPr>
          <w:rFonts w:cstheme="minorHAnsi"/>
          <w:sz w:val="20"/>
          <w:szCs w:val="20"/>
          <w:lang w:val="nl-NL"/>
        </w:rPr>
        <w:t>Naar het oordeel van de rechter dient h</w:t>
      </w:r>
      <w:r w:rsidRPr="00DF4F0A">
        <w:rPr>
          <w:rFonts w:cstheme="minorHAnsi"/>
          <w:sz w:val="20"/>
          <w:szCs w:val="20"/>
          <w:lang w:val="nl-NL"/>
        </w:rPr>
        <w:t>et ontslag op staande voet het uiterste middel te zijn en de toepassing van dit middel was in de volgende uitspraken niet op zijn plaats</w:t>
      </w:r>
      <w:r w:rsidR="00653916" w:rsidRPr="00DF4F0A">
        <w:rPr>
          <w:rFonts w:cstheme="minorHAnsi"/>
          <w:sz w:val="20"/>
          <w:szCs w:val="20"/>
          <w:lang w:val="nl-NL"/>
        </w:rPr>
        <w:t>.</w:t>
      </w:r>
      <w:r w:rsidR="006C2EF4" w:rsidRPr="00DF4F0A">
        <w:rPr>
          <w:rFonts w:cstheme="minorHAnsi"/>
          <w:sz w:val="20"/>
          <w:szCs w:val="20"/>
          <w:lang w:val="nl-NL"/>
        </w:rPr>
        <w:t xml:space="preserve"> </w:t>
      </w:r>
      <w:r w:rsidR="00653916" w:rsidRPr="00DF4F0A">
        <w:rPr>
          <w:rFonts w:cstheme="minorHAnsi"/>
          <w:sz w:val="20"/>
          <w:szCs w:val="20"/>
          <w:lang w:val="nl-NL"/>
        </w:rPr>
        <w:t>H</w:t>
      </w:r>
      <w:r w:rsidR="006C2EF4" w:rsidRPr="00DF4F0A">
        <w:rPr>
          <w:rFonts w:cstheme="minorHAnsi"/>
          <w:sz w:val="20"/>
          <w:szCs w:val="20"/>
          <w:lang w:val="nl-NL"/>
        </w:rPr>
        <w:t>et handelen of nalaten van werknemer kan alsnog gekwalificeerd worden als ernstig v</w:t>
      </w:r>
      <w:r w:rsidR="00653916" w:rsidRPr="00DF4F0A">
        <w:rPr>
          <w:rFonts w:cstheme="minorHAnsi"/>
          <w:sz w:val="20"/>
          <w:szCs w:val="20"/>
          <w:lang w:val="nl-NL"/>
        </w:rPr>
        <w:t>erwijtbaar, bijvoorbeeld bij</w:t>
      </w:r>
      <w:r w:rsidR="006C2EF4" w:rsidRPr="00DF4F0A">
        <w:rPr>
          <w:rFonts w:cstheme="minorHAnsi"/>
          <w:sz w:val="20"/>
          <w:szCs w:val="20"/>
          <w:lang w:val="nl-NL"/>
        </w:rPr>
        <w:t xml:space="preserve"> het herhaaldelijk zonder toestemming raadplegen van het elektronisch patiëntendossier </w:t>
      </w:r>
      <w:r w:rsidR="006C2EF4" w:rsidRPr="00DF4F0A">
        <w:rPr>
          <w:rFonts w:cstheme="minorHAnsi"/>
          <w:b/>
          <w:sz w:val="20"/>
          <w:szCs w:val="20"/>
          <w:lang w:val="nl-NL"/>
        </w:rPr>
        <w:t>(Uitspraak: 21)</w:t>
      </w:r>
      <w:r w:rsidRPr="00DF4F0A">
        <w:rPr>
          <w:rFonts w:cstheme="minorHAnsi"/>
          <w:sz w:val="20"/>
          <w:szCs w:val="20"/>
          <w:lang w:val="nl-NL"/>
        </w:rPr>
        <w:t>.</w:t>
      </w:r>
      <w:r w:rsidR="006C2EF4" w:rsidRPr="00DF4F0A">
        <w:rPr>
          <w:rStyle w:val="Voetnootmarkering"/>
          <w:rFonts w:cstheme="minorHAnsi"/>
          <w:sz w:val="20"/>
          <w:szCs w:val="20"/>
          <w:lang w:val="nl-NL"/>
        </w:rPr>
        <w:footnoteReference w:id="134"/>
      </w:r>
      <w:r w:rsidRPr="00DF4F0A">
        <w:rPr>
          <w:rFonts w:cstheme="minorHAnsi"/>
          <w:sz w:val="20"/>
          <w:szCs w:val="20"/>
          <w:lang w:val="nl-NL"/>
        </w:rPr>
        <w:t xml:space="preserve"> </w:t>
      </w:r>
      <w:r w:rsidR="00653916" w:rsidRPr="00DF4F0A">
        <w:rPr>
          <w:rFonts w:cstheme="minorHAnsi"/>
          <w:sz w:val="20"/>
          <w:szCs w:val="20"/>
          <w:lang w:val="nl-NL"/>
        </w:rPr>
        <w:t xml:space="preserve"> Voor ontslag op staande voet</w:t>
      </w:r>
      <w:r w:rsidR="006C2EF4" w:rsidRPr="00DF4F0A">
        <w:rPr>
          <w:rFonts w:cstheme="minorHAnsi"/>
          <w:sz w:val="20"/>
          <w:szCs w:val="20"/>
          <w:lang w:val="nl-NL"/>
        </w:rPr>
        <w:t xml:space="preserve"> dient er zowel een objectieve als subjectieve dringende reden aanwezig te zijn</w:t>
      </w:r>
      <w:r w:rsidR="00653916" w:rsidRPr="00DF4F0A">
        <w:rPr>
          <w:rFonts w:cstheme="minorHAnsi"/>
          <w:sz w:val="20"/>
          <w:szCs w:val="20"/>
          <w:lang w:val="nl-NL"/>
        </w:rPr>
        <w:t>.</w:t>
      </w:r>
      <w:r w:rsidR="006C2EF4" w:rsidRPr="00DF4F0A">
        <w:rPr>
          <w:rFonts w:cstheme="minorHAnsi"/>
          <w:sz w:val="20"/>
          <w:szCs w:val="20"/>
          <w:lang w:val="nl-NL"/>
        </w:rPr>
        <w:t xml:space="preserve"> Een dergelijke subjectieve dringende reden wordt bijvoorbeeld niet aanwezig geacht op het moment </w:t>
      </w:r>
      <w:r w:rsidR="006B28B1" w:rsidRPr="00DF4F0A">
        <w:rPr>
          <w:rFonts w:cstheme="minorHAnsi"/>
          <w:sz w:val="20"/>
          <w:szCs w:val="20"/>
          <w:lang w:val="nl-NL"/>
        </w:rPr>
        <w:t>dat de werkgever</w:t>
      </w:r>
      <w:r w:rsidR="006C2EF4" w:rsidRPr="00DF4F0A">
        <w:rPr>
          <w:rFonts w:cstheme="minorHAnsi"/>
          <w:sz w:val="20"/>
          <w:szCs w:val="20"/>
          <w:lang w:val="nl-NL"/>
        </w:rPr>
        <w:t xml:space="preserve"> reeds alles voor het ontslag op staande voet in werking heeft gezet zonder de werknemer eerst te horen en </w:t>
      </w:r>
      <w:r w:rsidR="006B28B1" w:rsidRPr="00DF4F0A">
        <w:rPr>
          <w:rFonts w:cstheme="minorHAnsi"/>
          <w:sz w:val="20"/>
          <w:szCs w:val="20"/>
          <w:lang w:val="nl-NL"/>
        </w:rPr>
        <w:t>op basis daarvan</w:t>
      </w:r>
      <w:r w:rsidR="006C2EF4" w:rsidRPr="00DF4F0A">
        <w:rPr>
          <w:rFonts w:cstheme="minorHAnsi"/>
          <w:sz w:val="20"/>
          <w:szCs w:val="20"/>
          <w:lang w:val="nl-NL"/>
        </w:rPr>
        <w:t xml:space="preserve"> een passende maatregel </w:t>
      </w:r>
      <w:r w:rsidR="006B28B1" w:rsidRPr="00DF4F0A">
        <w:rPr>
          <w:rFonts w:cstheme="minorHAnsi"/>
          <w:sz w:val="20"/>
          <w:szCs w:val="20"/>
          <w:lang w:val="nl-NL"/>
        </w:rPr>
        <w:t>op te leggen</w:t>
      </w:r>
      <w:r w:rsidR="006C2EF4" w:rsidRPr="00DF4F0A">
        <w:rPr>
          <w:rFonts w:cstheme="minorHAnsi"/>
          <w:sz w:val="20"/>
          <w:szCs w:val="20"/>
          <w:lang w:val="nl-NL"/>
        </w:rPr>
        <w:t>, zoals een officiële waarschuwing of loonopschorting. Voornoemde was het geval bij een beveiligingsmedewerker op Schiphol. Werknemer had een contant geldbedrag gevonden en heeft dit niet gelijk bij een balie afgeleverd. Werkgever stelt dat op camerabeelden te zien was dat hi</w:t>
      </w:r>
      <w:r w:rsidR="006B28B1" w:rsidRPr="00DF4F0A">
        <w:rPr>
          <w:rFonts w:cstheme="minorHAnsi"/>
          <w:sz w:val="20"/>
          <w:szCs w:val="20"/>
          <w:lang w:val="nl-NL"/>
        </w:rPr>
        <w:t>j de gelden buiten aan een taxi</w:t>
      </w:r>
      <w:r w:rsidR="006C2EF4" w:rsidRPr="00DF4F0A">
        <w:rPr>
          <w:rFonts w:cstheme="minorHAnsi"/>
          <w:sz w:val="20"/>
          <w:szCs w:val="20"/>
          <w:lang w:val="nl-NL"/>
        </w:rPr>
        <w:t>ronselaar heeft gegeven. Wer</w:t>
      </w:r>
      <w:r w:rsidR="006B28B1" w:rsidRPr="00DF4F0A">
        <w:rPr>
          <w:rFonts w:cstheme="minorHAnsi"/>
          <w:sz w:val="20"/>
          <w:szCs w:val="20"/>
          <w:lang w:val="nl-NL"/>
        </w:rPr>
        <w:t>kgever heeft hierop de Schiphol</w:t>
      </w:r>
      <w:r w:rsidR="006C2EF4" w:rsidRPr="00DF4F0A">
        <w:rPr>
          <w:rFonts w:cstheme="minorHAnsi"/>
          <w:sz w:val="20"/>
          <w:szCs w:val="20"/>
          <w:lang w:val="nl-NL"/>
        </w:rPr>
        <w:t xml:space="preserve">pas van medewerker ingetrokken en het kluisje leeggehaald. De rechter acht dat voornoemde onvoldoende is vast komen te staan en dat de werkgever te snel, in ieder geval zonder hoor en wederhoor </w:t>
      </w:r>
      <w:r w:rsidR="006B28B1" w:rsidRPr="00DF4F0A">
        <w:rPr>
          <w:rFonts w:cstheme="minorHAnsi"/>
          <w:sz w:val="20"/>
          <w:szCs w:val="20"/>
          <w:lang w:val="nl-NL"/>
        </w:rPr>
        <w:t xml:space="preserve">toe te passen, </w:t>
      </w:r>
      <w:r w:rsidR="006C2EF4" w:rsidRPr="00DF4F0A">
        <w:rPr>
          <w:rFonts w:cstheme="minorHAnsi"/>
          <w:sz w:val="20"/>
          <w:szCs w:val="20"/>
          <w:lang w:val="nl-NL"/>
        </w:rPr>
        <w:t>over is gegaan tot het ontslag op staande voet. Omdat niet is vast komen te staan dat de arbeidsoveree</w:t>
      </w:r>
      <w:r w:rsidR="006B28B1" w:rsidRPr="00DF4F0A">
        <w:rPr>
          <w:rFonts w:cstheme="minorHAnsi"/>
          <w:sz w:val="20"/>
          <w:szCs w:val="20"/>
          <w:lang w:val="nl-NL"/>
        </w:rPr>
        <w:t>nkomst is geëindigd ten gevolge</w:t>
      </w:r>
      <w:r w:rsidR="006C2EF4" w:rsidRPr="00DF4F0A">
        <w:rPr>
          <w:rFonts w:cstheme="minorHAnsi"/>
          <w:sz w:val="20"/>
          <w:szCs w:val="20"/>
          <w:lang w:val="nl-NL"/>
        </w:rPr>
        <w:t xml:space="preserve"> van ernstig verwijtbaar handelen of nalaten aan de werknemerszijde, komt de werknemer een transitievergoeding toe </w:t>
      </w:r>
      <w:r w:rsidR="006C2EF4" w:rsidRPr="00DF4F0A">
        <w:rPr>
          <w:rFonts w:cstheme="minorHAnsi"/>
          <w:b/>
          <w:sz w:val="20"/>
          <w:szCs w:val="20"/>
          <w:lang w:val="nl-NL"/>
        </w:rPr>
        <w:t>(Uitspraak: 9)</w:t>
      </w:r>
      <w:r w:rsidR="006C2EF4" w:rsidRPr="00DF4F0A">
        <w:rPr>
          <w:rFonts w:cstheme="minorHAnsi"/>
          <w:sz w:val="20"/>
          <w:szCs w:val="20"/>
          <w:lang w:val="nl-NL"/>
        </w:rPr>
        <w:t xml:space="preserve">. </w:t>
      </w:r>
      <w:r w:rsidR="006C2EF4" w:rsidRPr="00DF4F0A">
        <w:rPr>
          <w:rStyle w:val="Voetnootmarkering"/>
          <w:rFonts w:cstheme="minorHAnsi"/>
          <w:sz w:val="20"/>
          <w:szCs w:val="20"/>
          <w:lang w:val="nl-NL"/>
        </w:rPr>
        <w:footnoteReference w:id="135"/>
      </w:r>
      <w:r w:rsidR="006C2EF4" w:rsidRPr="00DF4F0A">
        <w:rPr>
          <w:rFonts w:cstheme="minorHAnsi"/>
          <w:sz w:val="20"/>
          <w:szCs w:val="20"/>
          <w:lang w:val="nl-NL"/>
        </w:rPr>
        <w:t xml:space="preserve"> Hetzelfde is van toepassing op de werknemer die te weinig uren zou draaien. Werkgever heeft werknemer namelijk enkele jaren de ruimte gegeven zelf de uren in te delen. Niet is gebleken, ook niet uit functioneringsgesprekken, dat hierover bij werkgever klachten bestonden. Daarbij heeft werkgever werknemer ontslagen op basis van de urenstaat van één</w:t>
      </w:r>
      <w:r w:rsidR="006B28B1" w:rsidRPr="00DF4F0A">
        <w:rPr>
          <w:rFonts w:cstheme="minorHAnsi"/>
          <w:sz w:val="20"/>
          <w:szCs w:val="20"/>
          <w:lang w:val="nl-NL"/>
        </w:rPr>
        <w:t xml:space="preserve"> maand terwijl werknemer reeds zeven</w:t>
      </w:r>
      <w:r w:rsidR="006C2EF4" w:rsidRPr="00DF4F0A">
        <w:rPr>
          <w:rFonts w:cstheme="minorHAnsi"/>
          <w:sz w:val="20"/>
          <w:szCs w:val="20"/>
          <w:lang w:val="nl-NL"/>
        </w:rPr>
        <w:t xml:space="preserve"> jaren in dienst was bij werkgever. De rechter oordeelt </w:t>
      </w:r>
      <w:r w:rsidR="006C2EF4" w:rsidRPr="00DF4F0A">
        <w:rPr>
          <w:rFonts w:cstheme="minorHAnsi"/>
          <w:sz w:val="20"/>
          <w:szCs w:val="20"/>
          <w:lang w:val="nl-NL"/>
        </w:rPr>
        <w:lastRenderedPageBreak/>
        <w:t xml:space="preserve">dat de werkgever te lichtvaardig is overgegaan tot het ontslag op staande voet </w:t>
      </w:r>
      <w:r w:rsidR="006C2EF4" w:rsidRPr="00DF4F0A">
        <w:rPr>
          <w:rFonts w:cstheme="minorHAnsi"/>
          <w:b/>
          <w:sz w:val="20"/>
          <w:szCs w:val="20"/>
          <w:lang w:val="nl-NL"/>
        </w:rPr>
        <w:t>Uitspraak: 12)</w:t>
      </w:r>
      <w:r w:rsidR="006C2EF4" w:rsidRPr="00DF4F0A">
        <w:rPr>
          <w:rFonts w:cstheme="minorHAnsi"/>
          <w:sz w:val="20"/>
          <w:szCs w:val="20"/>
          <w:lang w:val="nl-NL"/>
        </w:rPr>
        <w:t xml:space="preserve">. </w:t>
      </w:r>
      <w:r w:rsidR="006C2EF4" w:rsidRPr="00DF4F0A">
        <w:rPr>
          <w:rStyle w:val="Voetnootmarkering"/>
          <w:rFonts w:cstheme="minorHAnsi"/>
          <w:sz w:val="20"/>
          <w:szCs w:val="20"/>
          <w:lang w:val="nl-NL"/>
        </w:rPr>
        <w:footnoteReference w:id="136"/>
      </w:r>
      <w:r w:rsidR="006B28B1" w:rsidRPr="00DF4F0A">
        <w:rPr>
          <w:rFonts w:cstheme="minorHAnsi"/>
          <w:sz w:val="20"/>
          <w:szCs w:val="20"/>
          <w:lang w:val="nl-NL"/>
        </w:rPr>
        <w:t xml:space="preserve"> Het is </w:t>
      </w:r>
      <w:r w:rsidR="006C2EF4" w:rsidRPr="00DF4F0A">
        <w:rPr>
          <w:rFonts w:cstheme="minorHAnsi"/>
          <w:sz w:val="20"/>
          <w:szCs w:val="20"/>
          <w:lang w:val="nl-NL"/>
        </w:rPr>
        <w:t xml:space="preserve">van belang dat de werkgever voldoende valide argumenten aandraagt die het ontslag op staande voet ondersteunen </w:t>
      </w:r>
      <w:r w:rsidR="006C2EF4" w:rsidRPr="00DF4F0A">
        <w:rPr>
          <w:rFonts w:cstheme="minorHAnsi"/>
          <w:b/>
          <w:sz w:val="20"/>
          <w:szCs w:val="20"/>
          <w:lang w:val="nl-NL"/>
        </w:rPr>
        <w:t>(Uitspraak: 24)</w:t>
      </w:r>
      <w:r w:rsidR="006C2EF4" w:rsidRPr="00DF4F0A">
        <w:rPr>
          <w:rFonts w:cstheme="minorHAnsi"/>
          <w:sz w:val="20"/>
          <w:szCs w:val="20"/>
          <w:lang w:val="nl-NL"/>
        </w:rPr>
        <w:t>.</w:t>
      </w:r>
      <w:r w:rsidR="006C2EF4" w:rsidRPr="00DF4F0A">
        <w:rPr>
          <w:rStyle w:val="Voetnootmarkering"/>
          <w:rFonts w:cstheme="minorHAnsi"/>
          <w:sz w:val="20"/>
          <w:szCs w:val="20"/>
          <w:lang w:val="nl-NL"/>
        </w:rPr>
        <w:footnoteReference w:id="137"/>
      </w:r>
      <w:r w:rsidR="006C2EF4" w:rsidRPr="00DF4F0A">
        <w:rPr>
          <w:rFonts w:cstheme="minorHAnsi"/>
          <w:sz w:val="20"/>
          <w:szCs w:val="20"/>
          <w:lang w:val="nl-NL"/>
        </w:rPr>
        <w:t xml:space="preserve"> </w:t>
      </w:r>
    </w:p>
    <w:p w14:paraId="0DD8267A" w14:textId="77777777" w:rsidR="00D65ED3" w:rsidRPr="00DF4F0A" w:rsidRDefault="00D65ED3" w:rsidP="00CD26CB">
      <w:pPr>
        <w:contextualSpacing/>
        <w:jc w:val="both"/>
        <w:rPr>
          <w:rFonts w:cstheme="minorHAnsi"/>
          <w:sz w:val="16"/>
          <w:szCs w:val="16"/>
          <w:lang w:val="nl-NL"/>
        </w:rPr>
      </w:pPr>
    </w:p>
    <w:p w14:paraId="41F64E3E" w14:textId="77777777" w:rsidR="00984244" w:rsidRPr="00DF4F0A" w:rsidRDefault="00984244" w:rsidP="00743DE2">
      <w:pPr>
        <w:contextualSpacing/>
        <w:jc w:val="both"/>
        <w:rPr>
          <w:rFonts w:cstheme="minorHAnsi"/>
          <w:b/>
          <w:sz w:val="20"/>
          <w:szCs w:val="20"/>
          <w:u w:val="single" w:color="4B4B4B"/>
          <w:lang w:val="nl-NL"/>
        </w:rPr>
      </w:pPr>
      <w:r w:rsidRPr="00DF4F0A">
        <w:rPr>
          <w:rFonts w:cstheme="minorHAnsi"/>
          <w:b/>
          <w:sz w:val="20"/>
          <w:szCs w:val="20"/>
          <w:u w:val="single" w:color="4B4B4B"/>
          <w:lang w:val="nl-NL"/>
        </w:rPr>
        <w:t xml:space="preserve">5.2.3 Bevindingen </w:t>
      </w:r>
    </w:p>
    <w:p w14:paraId="5AF7E614" w14:textId="673BC69E" w:rsidR="00984244" w:rsidRPr="00DF4F0A" w:rsidRDefault="006C2EF4" w:rsidP="00743DE2">
      <w:pPr>
        <w:contextualSpacing/>
        <w:jc w:val="both"/>
        <w:rPr>
          <w:rFonts w:cstheme="minorHAnsi"/>
          <w:sz w:val="20"/>
          <w:szCs w:val="20"/>
          <w:u w:color="4B4B4B"/>
          <w:lang w:val="nl-NL"/>
        </w:rPr>
      </w:pPr>
      <w:r w:rsidRPr="00DF4F0A">
        <w:rPr>
          <w:rFonts w:cstheme="minorHAnsi"/>
          <w:sz w:val="20"/>
          <w:szCs w:val="20"/>
          <w:u w:color="4B4B4B"/>
          <w:lang w:val="nl-NL"/>
        </w:rPr>
        <w:t>Net als bij de schuldgradatie verwijtbaarheid zijn ook de argumenten die leiden tot de dringende reden vaak de argumenten die leiden tot de kwalificatie ernstige verwijtbaarheid. Voornoemde lijkt niet geheel onlogisch, omdat de door de wetgever geschetste situaties, zoals misdrijven</w:t>
      </w:r>
      <w:r w:rsidR="002403B5" w:rsidRPr="00DF4F0A">
        <w:rPr>
          <w:rFonts w:cstheme="minorHAnsi"/>
          <w:sz w:val="20"/>
          <w:szCs w:val="20"/>
          <w:u w:color="4B4B4B"/>
          <w:lang w:val="nl-NL"/>
        </w:rPr>
        <w:t>,</w:t>
      </w:r>
      <w:r w:rsidRPr="00DF4F0A">
        <w:rPr>
          <w:rFonts w:cstheme="minorHAnsi"/>
          <w:sz w:val="20"/>
          <w:szCs w:val="20"/>
          <w:u w:color="4B4B4B"/>
          <w:lang w:val="nl-NL"/>
        </w:rPr>
        <w:t xml:space="preserve"> bij beide schuldgradaties terug te vinden zijn. </w:t>
      </w:r>
    </w:p>
    <w:p w14:paraId="581884A8" w14:textId="5A7E07DF" w:rsidR="006C2EF4" w:rsidRPr="00DF4F0A" w:rsidRDefault="006C2EF4" w:rsidP="00743DE2">
      <w:pPr>
        <w:contextualSpacing/>
        <w:jc w:val="both"/>
        <w:rPr>
          <w:rFonts w:cstheme="minorHAnsi"/>
          <w:sz w:val="20"/>
          <w:szCs w:val="20"/>
          <w:u w:color="4B4B4B"/>
          <w:lang w:val="nl-NL"/>
        </w:rPr>
      </w:pPr>
      <w:r w:rsidRPr="00DF4F0A">
        <w:rPr>
          <w:rFonts w:cstheme="minorHAnsi"/>
          <w:sz w:val="20"/>
          <w:szCs w:val="20"/>
          <w:u w:color="4B4B4B"/>
          <w:lang w:val="nl-NL"/>
        </w:rPr>
        <w:t xml:space="preserve">Ook hier kunnen de situaties op zichzelf staand of tezamen met aanvullende of verzwarende elementen leiden tot de dringende reden. Het gaat hierbij bijvoorbeeld om het bewust of opzettelijk handelen, maar ook of de werknemer zich uit hoofde van zijn functie of aard van de werkzaamheden van het bedrijf zich bewust had kunnen zijn dat zijn gedragingen tot ontslag op staande voet zouden leiden. Zeker op het moment dat werknemer hiervoor reeds eerder is gewaarschuwd. </w:t>
      </w:r>
    </w:p>
    <w:p w14:paraId="3000DD0A" w14:textId="77777777" w:rsidR="004F6B3E" w:rsidRPr="00DF4F0A" w:rsidRDefault="004F6B3E" w:rsidP="00743DE2">
      <w:pPr>
        <w:contextualSpacing/>
        <w:jc w:val="both"/>
        <w:rPr>
          <w:rFonts w:cstheme="minorHAnsi"/>
          <w:sz w:val="16"/>
          <w:szCs w:val="16"/>
          <w:u w:color="4B4B4B"/>
          <w:lang w:val="nl-NL"/>
        </w:rPr>
      </w:pPr>
    </w:p>
    <w:p w14:paraId="6ED1A3D6" w14:textId="7E854AE3" w:rsidR="006C2EF4" w:rsidRPr="00DF4F0A" w:rsidRDefault="006C2EF4" w:rsidP="00743DE2">
      <w:pPr>
        <w:contextualSpacing/>
        <w:jc w:val="both"/>
        <w:rPr>
          <w:rFonts w:cstheme="minorHAnsi"/>
          <w:sz w:val="20"/>
          <w:szCs w:val="20"/>
          <w:u w:color="4B4B4B"/>
          <w:lang w:val="nl-NL"/>
        </w:rPr>
      </w:pPr>
      <w:r w:rsidRPr="00DF4F0A">
        <w:rPr>
          <w:rFonts w:cstheme="minorHAnsi"/>
          <w:sz w:val="20"/>
          <w:szCs w:val="20"/>
          <w:u w:color="4B4B4B"/>
          <w:lang w:val="nl-NL"/>
        </w:rPr>
        <w:t>In de uitspraken is vaak de overweging van de rechter terug te vinden dat ondanks de aanwezigheid van een dringende reden, dit niet zonder</w:t>
      </w:r>
      <w:r w:rsidR="002403B5" w:rsidRPr="00DF4F0A">
        <w:rPr>
          <w:rFonts w:cstheme="minorHAnsi"/>
          <w:sz w:val="20"/>
          <w:szCs w:val="20"/>
          <w:u w:color="4B4B4B"/>
          <w:lang w:val="nl-NL"/>
        </w:rPr>
        <w:t xml:space="preserve"> </w:t>
      </w:r>
      <w:r w:rsidRPr="00DF4F0A">
        <w:rPr>
          <w:rFonts w:cstheme="minorHAnsi"/>
          <w:sz w:val="20"/>
          <w:szCs w:val="20"/>
          <w:u w:color="4B4B4B"/>
          <w:lang w:val="nl-NL"/>
        </w:rPr>
        <w:t>meer betekent dat er tevens sprake is van ernstig verwijtbaar handelen of nalaten aan de werknemers zijde. Dit blijkt onder andere uit de uitspraak waar het hof wel een dringende reden aanwezig achtte, maar gelet op de persoonlijke omstandigheden van de werknemer aan zijn gedragingen geen kwalificatie ernstige verwijtbaar</w:t>
      </w:r>
      <w:r w:rsidR="002403B5" w:rsidRPr="00DF4F0A">
        <w:rPr>
          <w:rFonts w:cstheme="minorHAnsi"/>
          <w:sz w:val="20"/>
          <w:szCs w:val="20"/>
          <w:u w:color="4B4B4B"/>
          <w:lang w:val="nl-NL"/>
        </w:rPr>
        <w:t>heid</w:t>
      </w:r>
      <w:r w:rsidRPr="00DF4F0A">
        <w:rPr>
          <w:rFonts w:cstheme="minorHAnsi"/>
          <w:sz w:val="20"/>
          <w:szCs w:val="20"/>
          <w:u w:color="4B4B4B"/>
          <w:lang w:val="nl-NL"/>
        </w:rPr>
        <w:t xml:space="preserve"> verbond. Het hof volgt hiermee de lijn van de wetgever dat er sprake moet zijn van een bijzondere omstandigheid en ernstige verwijtbaarheid niet te snel aangenomen mag worden. Voornoemde stellingname werkt ook de andere kant op. Op het moment </w:t>
      </w:r>
      <w:r w:rsidR="002403B5" w:rsidRPr="00DF4F0A">
        <w:rPr>
          <w:rFonts w:cstheme="minorHAnsi"/>
          <w:sz w:val="20"/>
          <w:szCs w:val="20"/>
          <w:u w:color="4B4B4B"/>
          <w:lang w:val="nl-NL"/>
        </w:rPr>
        <w:t xml:space="preserve">dat </w:t>
      </w:r>
      <w:r w:rsidRPr="00DF4F0A">
        <w:rPr>
          <w:rFonts w:cstheme="minorHAnsi"/>
          <w:sz w:val="20"/>
          <w:szCs w:val="20"/>
          <w:u w:color="4B4B4B"/>
          <w:lang w:val="nl-NL"/>
        </w:rPr>
        <w:t xml:space="preserve">een werknemer ernstig verwijtbaar wordt geacht, betekent dit niet zonder meer dat er ook sprake is van een dringende reden. </w:t>
      </w:r>
      <w:r w:rsidR="00FF2BC4" w:rsidRPr="00DF4F0A">
        <w:rPr>
          <w:rFonts w:cstheme="minorHAnsi"/>
          <w:sz w:val="20"/>
          <w:szCs w:val="20"/>
          <w:u w:color="4B4B4B"/>
          <w:lang w:val="nl-NL"/>
        </w:rPr>
        <w:t xml:space="preserve">De gedragingen van werknemer worden in dat geval gekwalificeerd als ernstig verwijtbaar. De werkgever is echter niet of onvoldoende duidelijk geweest, dat deze gedragingen tevens konden leiden tot ontslag op staande voet. </w:t>
      </w:r>
    </w:p>
    <w:p w14:paraId="687C5B53" w14:textId="77777777" w:rsidR="00703FF4" w:rsidRPr="00DF4F0A" w:rsidRDefault="00703FF4" w:rsidP="00743DE2">
      <w:pPr>
        <w:contextualSpacing/>
        <w:jc w:val="both"/>
        <w:rPr>
          <w:rFonts w:cstheme="minorHAnsi"/>
          <w:sz w:val="16"/>
          <w:szCs w:val="16"/>
          <w:u w:color="4B4B4B"/>
          <w:lang w:val="nl-NL"/>
        </w:rPr>
      </w:pPr>
    </w:p>
    <w:p w14:paraId="0DAE63BE" w14:textId="23A41312" w:rsidR="00FF2BC4" w:rsidRPr="00DF4F0A" w:rsidRDefault="00FF2BC4" w:rsidP="00743DE2">
      <w:pPr>
        <w:contextualSpacing/>
        <w:jc w:val="both"/>
        <w:rPr>
          <w:rFonts w:cstheme="minorHAnsi"/>
          <w:sz w:val="20"/>
          <w:szCs w:val="20"/>
          <w:u w:color="4B4B4B"/>
          <w:lang w:val="nl-NL"/>
        </w:rPr>
      </w:pPr>
      <w:r w:rsidRPr="00DF4F0A">
        <w:rPr>
          <w:rFonts w:cstheme="minorHAnsi"/>
          <w:sz w:val="20"/>
          <w:szCs w:val="20"/>
          <w:u w:color="4B4B4B"/>
          <w:lang w:val="nl-NL"/>
        </w:rPr>
        <w:t>Ten slotte kan het ook zo zijn dat er geen sprake is van een dringende reden, noch van ernstige verwijtbaarheid.</w:t>
      </w:r>
      <w:r w:rsidR="002403B5" w:rsidRPr="00DF4F0A">
        <w:rPr>
          <w:rFonts w:cstheme="minorHAnsi"/>
          <w:sz w:val="20"/>
          <w:szCs w:val="20"/>
          <w:u w:color="4B4B4B"/>
          <w:lang w:val="nl-NL"/>
        </w:rPr>
        <w:t xml:space="preserve"> Uit de uitspraken blijkt bijvoorbeeld</w:t>
      </w:r>
      <w:r w:rsidRPr="00DF4F0A">
        <w:rPr>
          <w:rFonts w:cstheme="minorHAnsi"/>
          <w:sz w:val="20"/>
          <w:szCs w:val="20"/>
          <w:u w:color="4B4B4B"/>
          <w:lang w:val="nl-NL"/>
        </w:rPr>
        <w:t xml:space="preserve"> dat de werkgever in bepaalde situa</w:t>
      </w:r>
      <w:r w:rsidR="002403B5" w:rsidRPr="00DF4F0A">
        <w:rPr>
          <w:rFonts w:cstheme="minorHAnsi"/>
          <w:sz w:val="20"/>
          <w:szCs w:val="20"/>
          <w:u w:color="4B4B4B"/>
          <w:lang w:val="nl-NL"/>
        </w:rPr>
        <w:t>ties te snel over is gegaan tot</w:t>
      </w:r>
      <w:r w:rsidRPr="00DF4F0A">
        <w:rPr>
          <w:rFonts w:cstheme="minorHAnsi"/>
          <w:sz w:val="20"/>
          <w:szCs w:val="20"/>
          <w:u w:color="4B4B4B"/>
          <w:lang w:val="nl-NL"/>
        </w:rPr>
        <w:t xml:space="preserve"> ontslag op staande voet, zonder andere maatregelen in ogenschouw te nemen of de werknemer te horen met betrekking tot zijn gedragingen. </w:t>
      </w:r>
      <w:r w:rsidR="002403B5" w:rsidRPr="00DF4F0A">
        <w:rPr>
          <w:rFonts w:cstheme="minorHAnsi"/>
          <w:sz w:val="20"/>
          <w:szCs w:val="20"/>
          <w:u w:color="4B4B4B"/>
          <w:lang w:val="nl-NL"/>
        </w:rPr>
        <w:t xml:space="preserve">Ondanks dat </w:t>
      </w:r>
      <w:r w:rsidRPr="00DF4F0A">
        <w:rPr>
          <w:rFonts w:cstheme="minorHAnsi"/>
          <w:sz w:val="20"/>
          <w:szCs w:val="20"/>
          <w:u w:color="4B4B4B"/>
          <w:lang w:val="nl-NL"/>
        </w:rPr>
        <w:t xml:space="preserve">het ontbreken van een dringende reden niet per definitie betekent dat er ook geen sprake is van ernstige verwijtbaarheid is dit geen ongewone situatie, omdat het feiten complex wat leidt tot deze schuldgradaties, vaak met elkaar overeenkomt. </w:t>
      </w:r>
    </w:p>
    <w:p w14:paraId="5900191B" w14:textId="77777777" w:rsidR="006C2EF4" w:rsidRPr="00DF4F0A" w:rsidRDefault="006C2EF4">
      <w:pPr>
        <w:rPr>
          <w:rFonts w:cstheme="minorHAnsi"/>
          <w:sz w:val="20"/>
          <w:szCs w:val="20"/>
          <w:u w:color="4B4B4B"/>
          <w:lang w:val="nl-NL"/>
        </w:rPr>
      </w:pPr>
      <w:r w:rsidRPr="00DF4F0A">
        <w:rPr>
          <w:rFonts w:cstheme="minorHAnsi"/>
          <w:sz w:val="20"/>
          <w:szCs w:val="20"/>
          <w:u w:color="4B4B4B"/>
          <w:lang w:val="nl-NL"/>
        </w:rPr>
        <w:br w:type="page"/>
      </w:r>
    </w:p>
    <w:p w14:paraId="2F03CB68" w14:textId="77777777" w:rsidR="00AA1212" w:rsidRPr="00DF4F0A" w:rsidRDefault="00AA1212" w:rsidP="006C2EF4">
      <w:pPr>
        <w:contextualSpacing/>
        <w:rPr>
          <w:rFonts w:cstheme="minorHAnsi"/>
          <w:sz w:val="20"/>
          <w:szCs w:val="20"/>
          <w:lang w:val="nl-NL"/>
        </w:rPr>
      </w:pPr>
    </w:p>
    <w:p w14:paraId="4070B68C" w14:textId="324D35D8" w:rsidR="00F52EC9" w:rsidRPr="00DF4F0A" w:rsidRDefault="00AA1212" w:rsidP="001C7D6B">
      <w:pPr>
        <w:contextualSpacing/>
        <w:rPr>
          <w:rFonts w:cstheme="minorHAnsi"/>
          <w:b/>
          <w:sz w:val="24"/>
          <w:szCs w:val="24"/>
          <w:lang w:val="nl-NL"/>
        </w:rPr>
      </w:pPr>
      <w:r w:rsidRPr="00DF4F0A">
        <w:rPr>
          <w:rFonts w:cstheme="minorHAnsi"/>
          <w:b/>
          <w:sz w:val="24"/>
          <w:szCs w:val="24"/>
          <w:lang w:val="nl-NL"/>
        </w:rPr>
        <w:t>Hoofdstuk 6. Algehele analyse en beantwoording deelvragen</w:t>
      </w:r>
    </w:p>
    <w:p w14:paraId="57177F3A" w14:textId="77777777" w:rsidR="00DB0EE4" w:rsidRPr="00DF4F0A" w:rsidRDefault="00DB0EE4" w:rsidP="001C7D6B">
      <w:pPr>
        <w:contextualSpacing/>
        <w:rPr>
          <w:rFonts w:cstheme="minorHAnsi"/>
          <w:b/>
          <w:sz w:val="16"/>
          <w:szCs w:val="16"/>
          <w:lang w:val="nl-NL"/>
        </w:rPr>
      </w:pPr>
    </w:p>
    <w:p w14:paraId="034EC21D" w14:textId="1C56C90E" w:rsidR="006C2EF4" w:rsidRPr="00DF4F0A" w:rsidRDefault="006C2EF4" w:rsidP="001C7D6B">
      <w:pPr>
        <w:contextualSpacing/>
        <w:rPr>
          <w:rFonts w:cstheme="minorHAnsi"/>
          <w:b/>
          <w:u w:val="single"/>
          <w:lang w:val="nl-NL"/>
        </w:rPr>
      </w:pPr>
      <w:r w:rsidRPr="00DF4F0A">
        <w:rPr>
          <w:rFonts w:cstheme="minorHAnsi"/>
          <w:b/>
          <w:u w:val="single"/>
          <w:lang w:val="nl-NL"/>
        </w:rPr>
        <w:t>6.1 Onder welke feiten en omstandigheden wordt een transitievergoeding toegekend?</w:t>
      </w:r>
    </w:p>
    <w:p w14:paraId="38588CA2" w14:textId="5C19B9FA" w:rsidR="00AA1212" w:rsidRPr="00DF4F0A" w:rsidRDefault="006C2EF4" w:rsidP="001C7D6B">
      <w:pPr>
        <w:contextualSpacing/>
        <w:rPr>
          <w:rFonts w:cstheme="minorHAnsi"/>
          <w:sz w:val="20"/>
          <w:szCs w:val="20"/>
          <w:lang w:val="nl-NL"/>
        </w:rPr>
      </w:pPr>
      <w:r w:rsidRPr="00DF4F0A">
        <w:rPr>
          <w:rFonts w:cstheme="minorHAnsi"/>
          <w:sz w:val="20"/>
          <w:szCs w:val="20"/>
          <w:lang w:val="nl-NL"/>
        </w:rPr>
        <w:t>Paragraa</w:t>
      </w:r>
      <w:r w:rsidR="00AB1B07" w:rsidRPr="00DF4F0A">
        <w:rPr>
          <w:rFonts w:cstheme="minorHAnsi"/>
          <w:sz w:val="20"/>
          <w:szCs w:val="20"/>
          <w:lang w:val="nl-NL"/>
        </w:rPr>
        <w:t>f 6.1 richt zich op de</w:t>
      </w:r>
      <w:r w:rsidRPr="00DF4F0A">
        <w:rPr>
          <w:rFonts w:cstheme="minorHAnsi"/>
          <w:sz w:val="20"/>
          <w:szCs w:val="20"/>
          <w:lang w:val="nl-NL"/>
        </w:rPr>
        <w:t xml:space="preserve"> analyse en de beantwoording van de deelvragen 1, 3 en 4. Deze worden in samenhang binnen deze paragraaf behandeld. Het gaat hierbij om de volgende deelvragen. </w:t>
      </w:r>
    </w:p>
    <w:p w14:paraId="2791D2C2" w14:textId="29771DDB" w:rsidR="006C2EF4" w:rsidRPr="00DF4F0A" w:rsidRDefault="006C2EF4" w:rsidP="006C2EF4">
      <w:pPr>
        <w:pStyle w:val="Lijstalinea"/>
        <w:numPr>
          <w:ilvl w:val="0"/>
          <w:numId w:val="28"/>
        </w:numPr>
        <w:spacing w:after="0"/>
        <w:ind w:right="-23"/>
        <w:jc w:val="both"/>
        <w:rPr>
          <w:rFonts w:eastAsiaTheme="minorEastAsia" w:cstheme="minorHAnsi"/>
          <w:sz w:val="20"/>
          <w:szCs w:val="20"/>
          <w:lang w:val="nl-NL"/>
        </w:rPr>
      </w:pPr>
      <w:r w:rsidRPr="00DF4F0A">
        <w:rPr>
          <w:rFonts w:eastAsia="Verdana" w:cstheme="minorHAnsi"/>
          <w:sz w:val="20"/>
          <w:szCs w:val="20"/>
          <w:lang w:val="nl-NL"/>
        </w:rPr>
        <w:t xml:space="preserve">Wat houdt de transitievergoeding in op basis van een wetsanalyse en literatuuronderzoek? </w:t>
      </w:r>
    </w:p>
    <w:p w14:paraId="0C3BAB58" w14:textId="77777777" w:rsidR="006C2EF4" w:rsidRPr="00DF4F0A" w:rsidRDefault="006C2EF4" w:rsidP="006C2EF4">
      <w:pPr>
        <w:numPr>
          <w:ilvl w:val="0"/>
          <w:numId w:val="30"/>
        </w:num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t xml:space="preserve">Onder welke feiten en omstandigheden wordt, gelet op jurisprudentie, geen transitievergoeding toegekend bij beëindiging van de arbeidsovereenkomst? </w:t>
      </w:r>
    </w:p>
    <w:p w14:paraId="6829061D" w14:textId="3F0C21A6" w:rsidR="006C2EF4" w:rsidRPr="00DF4F0A" w:rsidRDefault="006C2EF4" w:rsidP="006C2EF4">
      <w:pPr>
        <w:numPr>
          <w:ilvl w:val="0"/>
          <w:numId w:val="30"/>
        </w:num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Onder welke feiten en omstandigheden wordt blijkens jurisprudentie, wanneer er is voldaan aan het criterium, in zijn geheel of gedeeltelijk een transitievergoeding toegekend?</w:t>
      </w:r>
    </w:p>
    <w:p w14:paraId="4F73C215" w14:textId="059F86F7" w:rsidR="00A0396A" w:rsidRPr="00DF4F0A" w:rsidRDefault="00A0396A" w:rsidP="00A0396A">
      <w:pPr>
        <w:spacing w:after="0"/>
        <w:ind w:right="-23"/>
        <w:contextualSpacing/>
        <w:jc w:val="both"/>
        <w:rPr>
          <w:rFonts w:eastAsiaTheme="minorEastAsia" w:cstheme="minorHAnsi"/>
          <w:i/>
          <w:sz w:val="16"/>
          <w:szCs w:val="16"/>
          <w:lang w:val="nl-NL"/>
        </w:rPr>
      </w:pPr>
    </w:p>
    <w:p w14:paraId="6DB3F8D2" w14:textId="25456D16" w:rsidR="00A40371" w:rsidRPr="00DF4F0A" w:rsidRDefault="00A40371" w:rsidP="00A0396A">
      <w:pPr>
        <w:spacing w:after="0"/>
        <w:ind w:right="-23"/>
        <w:contextualSpacing/>
        <w:jc w:val="both"/>
        <w:rPr>
          <w:rFonts w:eastAsiaTheme="minorEastAsia" w:cstheme="minorHAnsi"/>
          <w:b/>
          <w:sz w:val="20"/>
          <w:szCs w:val="20"/>
          <w:lang w:val="nl-NL"/>
        </w:rPr>
      </w:pPr>
      <w:r w:rsidRPr="00DF4F0A">
        <w:rPr>
          <w:rFonts w:eastAsiaTheme="minorEastAsia" w:cstheme="minorHAnsi"/>
          <w:b/>
          <w:sz w:val="20"/>
          <w:szCs w:val="20"/>
          <w:lang w:val="nl-NL"/>
        </w:rPr>
        <w:t xml:space="preserve">De transitievergoeding </w:t>
      </w:r>
      <w:r w:rsidR="00AB1B07" w:rsidRPr="00DF4F0A">
        <w:rPr>
          <w:rFonts w:eastAsiaTheme="minorEastAsia" w:cstheme="minorHAnsi"/>
          <w:b/>
          <w:sz w:val="20"/>
          <w:szCs w:val="20"/>
          <w:lang w:val="nl-NL"/>
        </w:rPr>
        <w:t>in theorie</w:t>
      </w:r>
    </w:p>
    <w:p w14:paraId="5E92C3F7" w14:textId="2AC5D9A8" w:rsidR="00A40371" w:rsidRPr="00DF4F0A" w:rsidRDefault="00A40371" w:rsidP="00A0396A">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Het onderzoek richt zich primair op de invulling van het criterium ‘ernstig verwijtbaar handelen of nalaten’ aan de werknemerszijde. </w:t>
      </w:r>
      <w:r w:rsidR="00AB1B07" w:rsidRPr="00DF4F0A">
        <w:rPr>
          <w:rFonts w:eastAsiaTheme="minorEastAsia" w:cstheme="minorHAnsi"/>
          <w:sz w:val="20"/>
          <w:szCs w:val="20"/>
          <w:lang w:val="nl-NL"/>
        </w:rPr>
        <w:t>Gelet op het feit dat voornoemd</w:t>
      </w:r>
      <w:r w:rsidRPr="00DF4F0A">
        <w:rPr>
          <w:rFonts w:eastAsiaTheme="minorEastAsia" w:cstheme="minorHAnsi"/>
          <w:sz w:val="20"/>
          <w:szCs w:val="20"/>
          <w:lang w:val="nl-NL"/>
        </w:rPr>
        <w:t xml:space="preserve"> criterium kan betekenen dat de werkgever niet verplicht is de werknemer een transitievergoeding te betalen en hiermee het criterium en de transitievergoeding in dezen onlosmakelijk met elkaar verbonden zijn, is het goed om te bezien wat de transitievergoeding inhoudt op basis van wetsanalyse en literatuuronderzoek. Hierbij worden slechts de aspecten aangehaald die gelieerd zijn aan het criterium. </w:t>
      </w:r>
    </w:p>
    <w:p w14:paraId="033BC5EC" w14:textId="77777777" w:rsidR="004F71B0" w:rsidRPr="00DF4F0A" w:rsidRDefault="004F71B0" w:rsidP="00A0396A">
      <w:pPr>
        <w:spacing w:after="0"/>
        <w:ind w:right="-23"/>
        <w:contextualSpacing/>
        <w:jc w:val="both"/>
        <w:rPr>
          <w:rFonts w:eastAsiaTheme="minorEastAsia" w:cstheme="minorHAnsi"/>
          <w:sz w:val="16"/>
          <w:szCs w:val="16"/>
          <w:lang w:val="nl-NL"/>
        </w:rPr>
      </w:pPr>
    </w:p>
    <w:p w14:paraId="7C0970BE" w14:textId="4397D548" w:rsidR="00A40371" w:rsidRPr="00DF4F0A" w:rsidRDefault="00AB1B07" w:rsidP="004F71B0">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Met de Wwz is</w:t>
      </w:r>
      <w:r w:rsidR="00A0396A" w:rsidRPr="00DF4F0A">
        <w:rPr>
          <w:rFonts w:eastAsiaTheme="minorEastAsia" w:cstheme="minorHAnsi"/>
          <w:sz w:val="20"/>
          <w:szCs w:val="20"/>
          <w:lang w:val="nl-NL"/>
        </w:rPr>
        <w:t xml:space="preserve"> tweetal nieuwe ontslagvergoedingen geïntroduceerd</w:t>
      </w:r>
      <w:r w:rsidR="00A40371" w:rsidRPr="00DF4F0A">
        <w:rPr>
          <w:rFonts w:eastAsiaTheme="minorEastAsia" w:cstheme="minorHAnsi"/>
          <w:sz w:val="20"/>
          <w:szCs w:val="20"/>
          <w:lang w:val="nl-NL"/>
        </w:rPr>
        <w:t>, de transitievergoeding en de billijke vergoeding</w:t>
      </w:r>
      <w:r w:rsidR="00A0396A" w:rsidRPr="00DF4F0A">
        <w:rPr>
          <w:rFonts w:eastAsiaTheme="minorEastAsia" w:cstheme="minorHAnsi"/>
          <w:sz w:val="20"/>
          <w:szCs w:val="20"/>
          <w:lang w:val="nl-NL"/>
        </w:rPr>
        <w:t>.</w:t>
      </w:r>
      <w:r w:rsidR="00A40371" w:rsidRPr="00DF4F0A">
        <w:rPr>
          <w:rFonts w:eastAsiaTheme="minorEastAsia" w:cstheme="minorHAnsi"/>
          <w:sz w:val="20"/>
          <w:szCs w:val="20"/>
          <w:lang w:val="nl-NL"/>
        </w:rPr>
        <w:t xml:space="preserve"> Laatst genoemde is binnen dit onderzoek buiten beschouwing gebleven. De transitievergoeding dient als een vergoeding voor de gevolgen van het ontslag en dient het werk-naar-werk traject te bevorderen. </w:t>
      </w:r>
      <w:r w:rsidR="00A0396A" w:rsidRPr="00DF4F0A">
        <w:rPr>
          <w:rFonts w:eastAsiaTheme="minorEastAsia" w:cstheme="minorHAnsi"/>
          <w:sz w:val="20"/>
          <w:szCs w:val="20"/>
          <w:lang w:val="nl-NL"/>
        </w:rPr>
        <w:t xml:space="preserve">Of </w:t>
      </w:r>
      <w:r w:rsidR="00A40371" w:rsidRPr="00DF4F0A">
        <w:rPr>
          <w:rFonts w:eastAsiaTheme="minorEastAsia" w:cstheme="minorHAnsi"/>
          <w:sz w:val="20"/>
          <w:szCs w:val="20"/>
          <w:lang w:val="nl-NL"/>
        </w:rPr>
        <w:t>e</w:t>
      </w:r>
      <w:r w:rsidR="00A0396A" w:rsidRPr="00DF4F0A">
        <w:rPr>
          <w:rFonts w:eastAsiaTheme="minorEastAsia" w:cstheme="minorHAnsi"/>
          <w:sz w:val="20"/>
          <w:szCs w:val="20"/>
          <w:lang w:val="nl-NL"/>
        </w:rPr>
        <w:t xml:space="preserve">en transitievergoeding wordt toegekend is in eerste instantie afhankelijk van het feit of een werknemer in beginsel voldoet aan de eisen zoals gesteld in artikel 7:673 BW. </w:t>
      </w:r>
      <w:r w:rsidR="00A40371" w:rsidRPr="00DF4F0A">
        <w:rPr>
          <w:rFonts w:eastAsiaTheme="minorEastAsia" w:cstheme="minorHAnsi"/>
          <w:sz w:val="20"/>
          <w:szCs w:val="20"/>
          <w:lang w:val="nl-NL"/>
        </w:rPr>
        <w:t>Een werkgever is een transitievergoeding niet verschuldigd op het moment</w:t>
      </w:r>
      <w:r w:rsidRPr="00DF4F0A">
        <w:rPr>
          <w:rFonts w:eastAsiaTheme="minorEastAsia" w:cstheme="minorHAnsi"/>
          <w:sz w:val="20"/>
          <w:szCs w:val="20"/>
          <w:lang w:val="nl-NL"/>
        </w:rPr>
        <w:t xml:space="preserve"> dat</w:t>
      </w:r>
      <w:r w:rsidR="00A40371" w:rsidRPr="00DF4F0A">
        <w:rPr>
          <w:rFonts w:eastAsiaTheme="minorEastAsia" w:cstheme="minorHAnsi"/>
          <w:sz w:val="20"/>
          <w:szCs w:val="20"/>
          <w:lang w:val="nl-NL"/>
        </w:rPr>
        <w:t xml:space="preserve"> hij dit simpelweg niet kan betalen (art. 7:673c lid 1 BW) of de uitbetaling hiervan zal leiden tot onaanvaardbare gevolgen voor de bedrijfsvoering (art. 7:673c lid 2 BW). In artikel 7:673 lid 7 BW staan nog een aantal an</w:t>
      </w:r>
      <w:r w:rsidRPr="00DF4F0A">
        <w:rPr>
          <w:rFonts w:eastAsiaTheme="minorEastAsia" w:cstheme="minorHAnsi"/>
          <w:sz w:val="20"/>
          <w:szCs w:val="20"/>
          <w:lang w:val="nl-NL"/>
        </w:rPr>
        <w:t>dere situaties vermeld waarin</w:t>
      </w:r>
      <w:r w:rsidR="00A40371" w:rsidRPr="00DF4F0A">
        <w:rPr>
          <w:rFonts w:eastAsiaTheme="minorEastAsia" w:cstheme="minorHAnsi"/>
          <w:sz w:val="20"/>
          <w:szCs w:val="20"/>
          <w:lang w:val="nl-NL"/>
        </w:rPr>
        <w:t xml:space="preserve"> de werkgever niet verplicht is de werknemer een transitieverg</w:t>
      </w:r>
      <w:r w:rsidRPr="00DF4F0A">
        <w:rPr>
          <w:rFonts w:eastAsiaTheme="minorEastAsia" w:cstheme="minorHAnsi"/>
          <w:sz w:val="20"/>
          <w:szCs w:val="20"/>
          <w:lang w:val="nl-NL"/>
        </w:rPr>
        <w:t>oeding te betalen, waaronder de situatie waarin</w:t>
      </w:r>
      <w:r w:rsidR="00A40371" w:rsidRPr="00DF4F0A">
        <w:rPr>
          <w:rFonts w:eastAsiaTheme="minorEastAsia" w:cstheme="minorHAnsi"/>
          <w:sz w:val="20"/>
          <w:szCs w:val="20"/>
          <w:lang w:val="nl-NL"/>
        </w:rPr>
        <w:t xml:space="preserve"> er sprake is van ernstig verwijtbaar handelen of nalaten aan de werknemerszijde (art. 7:673 lid 7 sub c BW). Het desbetreffende artikel voorziet echter niet in een beschrijving van het criterium. Wel heeft de wetgever in de memorie van toelichting een vijftal situaties geschetst die ertoe kunnen leiden dat de werknemer ernstig verwijtbaar is</w:t>
      </w:r>
      <w:r w:rsidRPr="00DF4F0A">
        <w:rPr>
          <w:rFonts w:eastAsiaTheme="minorEastAsia" w:cstheme="minorHAnsi"/>
          <w:sz w:val="20"/>
          <w:szCs w:val="20"/>
          <w:lang w:val="nl-NL"/>
        </w:rPr>
        <w:t>. H</w:t>
      </w:r>
      <w:r w:rsidR="00A40371" w:rsidRPr="00DF4F0A">
        <w:rPr>
          <w:rFonts w:eastAsiaTheme="minorEastAsia" w:cstheme="minorHAnsi"/>
          <w:sz w:val="20"/>
          <w:szCs w:val="20"/>
          <w:lang w:val="nl-NL"/>
        </w:rPr>
        <w:t xml:space="preserve">et gaat hier om een niet limitatieve lijst. Voor de weergave van deze situaties wordt gemakshalve verwezen naar paragraaf 3.3 van dit onderzoek. De wetgever heeft gesteld dat het hierbij gaat om uitzonderlijke gevallen en dat het criterium dan ook met een geboden voorzichtigheid toegepast dient te worden. In de MvT heeft de wetgever tevens aangegeven dat de jurisprudentie zal moeten bezien of hetgeen zoals beoogd (met de toepassing van het criterium) in de praktijk ook tot uiting komt. Daarnaast kan de rechter, ook als de werknemer ernstig verwijtbaar wordt geacht, alsnog besluiten hem een transitievergoeding toe te kennen, indien het niet toekennen hiervan onaanvaardbaar is naar de maatstaven van redelijkheid en billijkheid (art. 7: 673 lid 8 BW). </w:t>
      </w:r>
    </w:p>
    <w:p w14:paraId="23F97A68" w14:textId="11F1478D" w:rsidR="00A40371" w:rsidRPr="00DF4F0A" w:rsidRDefault="00A40371" w:rsidP="00A40371">
      <w:pPr>
        <w:spacing w:after="0"/>
        <w:ind w:right="-23"/>
        <w:contextualSpacing/>
        <w:jc w:val="both"/>
        <w:rPr>
          <w:rFonts w:eastAsiaTheme="minorEastAsia" w:cstheme="minorHAnsi"/>
          <w:sz w:val="16"/>
          <w:szCs w:val="16"/>
          <w:lang w:val="nl-NL"/>
        </w:rPr>
      </w:pPr>
    </w:p>
    <w:p w14:paraId="70529D86" w14:textId="7BBCA131" w:rsidR="00A40371" w:rsidRPr="00DF4F0A" w:rsidRDefault="00A40371" w:rsidP="00A40371">
      <w:pPr>
        <w:spacing w:after="0"/>
        <w:ind w:right="-23"/>
        <w:contextualSpacing/>
        <w:jc w:val="both"/>
        <w:rPr>
          <w:rFonts w:eastAsiaTheme="minorEastAsia" w:cstheme="minorHAnsi"/>
          <w:b/>
          <w:sz w:val="20"/>
          <w:szCs w:val="20"/>
          <w:lang w:val="nl-NL"/>
        </w:rPr>
      </w:pPr>
      <w:r w:rsidRPr="00DF4F0A">
        <w:rPr>
          <w:rFonts w:eastAsiaTheme="minorEastAsia" w:cstheme="minorHAnsi"/>
          <w:b/>
          <w:sz w:val="20"/>
          <w:szCs w:val="20"/>
          <w:lang w:val="nl-NL"/>
        </w:rPr>
        <w:t>Het criterium en de transitievergoeding in de praktijk</w:t>
      </w:r>
    </w:p>
    <w:p w14:paraId="79807C2E" w14:textId="384352B6" w:rsidR="00A0396A" w:rsidRPr="00DF4F0A" w:rsidRDefault="00A40371" w:rsidP="00A0396A">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Of er al dan niet een transitievergoeding wordt toegekend</w:t>
      </w:r>
      <w:r w:rsidR="004F71B0" w:rsidRPr="00DF4F0A">
        <w:rPr>
          <w:rFonts w:eastAsiaTheme="minorEastAsia" w:cstheme="minorHAnsi"/>
          <w:sz w:val="20"/>
          <w:szCs w:val="20"/>
          <w:lang w:val="nl-NL"/>
        </w:rPr>
        <w:t>,</w:t>
      </w:r>
      <w:r w:rsidRPr="00DF4F0A">
        <w:rPr>
          <w:rFonts w:eastAsiaTheme="minorEastAsia" w:cstheme="minorHAnsi"/>
          <w:sz w:val="20"/>
          <w:szCs w:val="20"/>
          <w:lang w:val="nl-NL"/>
        </w:rPr>
        <w:t xml:space="preserve"> kan dus afhankelijk zijn van </w:t>
      </w:r>
      <w:r w:rsidR="004F71B0" w:rsidRPr="00DF4F0A">
        <w:rPr>
          <w:rFonts w:eastAsiaTheme="minorEastAsia" w:cstheme="minorHAnsi"/>
          <w:sz w:val="20"/>
          <w:szCs w:val="20"/>
          <w:lang w:val="nl-NL"/>
        </w:rPr>
        <w:t xml:space="preserve">de beoordeling </w:t>
      </w:r>
      <w:r w:rsidRPr="00DF4F0A">
        <w:rPr>
          <w:rFonts w:eastAsiaTheme="minorEastAsia" w:cstheme="minorHAnsi"/>
          <w:sz w:val="20"/>
          <w:szCs w:val="20"/>
          <w:lang w:val="nl-NL"/>
        </w:rPr>
        <w:t>of het criterium ‘ernstig verwijtbaar handelen of nalaten’</w:t>
      </w:r>
      <w:r w:rsidR="004F71B0" w:rsidRPr="00DF4F0A">
        <w:rPr>
          <w:rFonts w:eastAsiaTheme="minorEastAsia" w:cstheme="minorHAnsi"/>
          <w:sz w:val="20"/>
          <w:szCs w:val="20"/>
          <w:lang w:val="nl-NL"/>
        </w:rPr>
        <w:t xml:space="preserve"> op een werknemer van toepassing is</w:t>
      </w:r>
      <w:r w:rsidRPr="00DF4F0A">
        <w:rPr>
          <w:rFonts w:eastAsiaTheme="minorEastAsia" w:cstheme="minorHAnsi"/>
          <w:sz w:val="20"/>
          <w:szCs w:val="20"/>
          <w:lang w:val="nl-NL"/>
        </w:rPr>
        <w:t xml:space="preserve">. De wetgever heeft naast het opstellen van de eerder genoemde niet limitatieve lijst in de MvT nagelaten het criterium nader in te vullen, waarbij de jurisprudentie zal moeten bezien of hetgeen zoals beoogd ook in de praktijk tot uiting komt. Ook </w:t>
      </w:r>
      <w:r w:rsidR="004F71B0" w:rsidRPr="00DF4F0A">
        <w:rPr>
          <w:rFonts w:eastAsiaTheme="minorEastAsia" w:cstheme="minorHAnsi"/>
          <w:sz w:val="20"/>
          <w:szCs w:val="20"/>
          <w:lang w:val="nl-NL"/>
        </w:rPr>
        <w:t xml:space="preserve">in </w:t>
      </w:r>
      <w:r w:rsidRPr="00DF4F0A">
        <w:rPr>
          <w:rFonts w:eastAsiaTheme="minorEastAsia" w:cstheme="minorHAnsi"/>
          <w:sz w:val="20"/>
          <w:szCs w:val="20"/>
          <w:lang w:val="nl-NL"/>
        </w:rPr>
        <w:t xml:space="preserve">de vakliteratuur is </w:t>
      </w:r>
      <w:r w:rsidR="004F71B0" w:rsidRPr="00DF4F0A">
        <w:rPr>
          <w:rFonts w:eastAsiaTheme="minorEastAsia" w:cstheme="minorHAnsi"/>
          <w:sz w:val="20"/>
          <w:szCs w:val="20"/>
          <w:lang w:val="nl-NL"/>
        </w:rPr>
        <w:t>geen aanzet gevonden van een</w:t>
      </w:r>
      <w:r w:rsidRPr="00DF4F0A">
        <w:rPr>
          <w:rFonts w:eastAsiaTheme="minorEastAsia" w:cstheme="minorHAnsi"/>
          <w:sz w:val="20"/>
          <w:szCs w:val="20"/>
          <w:lang w:val="nl-NL"/>
        </w:rPr>
        <w:t xml:space="preserve"> verdere invulling van het criterium, wat deze analyse brengt bij de beantwoording van de derde en vierde deelvraag. </w:t>
      </w:r>
    </w:p>
    <w:p w14:paraId="09C8E70A" w14:textId="77777777" w:rsidR="004F71B0" w:rsidRPr="00DF4F0A" w:rsidRDefault="004F71B0" w:rsidP="00A0396A">
      <w:pPr>
        <w:spacing w:after="0"/>
        <w:ind w:right="-23"/>
        <w:contextualSpacing/>
        <w:jc w:val="both"/>
        <w:rPr>
          <w:rFonts w:eastAsiaTheme="minorEastAsia" w:cstheme="minorHAnsi"/>
          <w:sz w:val="16"/>
          <w:szCs w:val="16"/>
          <w:lang w:val="nl-NL"/>
        </w:rPr>
      </w:pPr>
    </w:p>
    <w:p w14:paraId="74807286" w14:textId="06DEB9FA" w:rsidR="00A40371" w:rsidRPr="00DF4F0A" w:rsidRDefault="00A40371" w:rsidP="00A0396A">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Uit de jurisprudentie blijkt dat rechters het criterium inderdaad met de door de wetgever geboden voorzichtigheid toepassen. De argumenten die leiden tot de beëindiging van de overeenkomst en de argumenten die leiden tot ernstige verwijtbaarheid, zijn vaak een en dezelfde. In de uits</w:t>
      </w:r>
      <w:r w:rsidR="004F71B0" w:rsidRPr="00DF4F0A">
        <w:rPr>
          <w:rFonts w:eastAsiaTheme="minorEastAsia" w:cstheme="minorHAnsi"/>
          <w:sz w:val="20"/>
          <w:szCs w:val="20"/>
          <w:lang w:val="nl-NL"/>
        </w:rPr>
        <w:t>praken wordt vaak aan de vijf</w:t>
      </w:r>
      <w:r w:rsidRPr="00DF4F0A">
        <w:rPr>
          <w:rFonts w:eastAsiaTheme="minorEastAsia" w:cstheme="minorHAnsi"/>
          <w:sz w:val="20"/>
          <w:szCs w:val="20"/>
          <w:lang w:val="nl-NL"/>
        </w:rPr>
        <w:t xml:space="preserve"> situaties in de MvT gerefereerd. Deze situaties kunnen op zichzelf of tezamen met aanvullende of verzwarende elementen leiden tot de kwalificatie ernstig verwijtbaar handelen of nalaten aan de werknemerszijde. De toepassing van deze situaties en aanvullende of verzwarende element</w:t>
      </w:r>
      <w:r w:rsidR="004F71B0" w:rsidRPr="00DF4F0A">
        <w:rPr>
          <w:rFonts w:eastAsiaTheme="minorEastAsia" w:cstheme="minorHAnsi"/>
          <w:sz w:val="20"/>
          <w:szCs w:val="20"/>
          <w:lang w:val="nl-NL"/>
        </w:rPr>
        <w:t>en</w:t>
      </w:r>
      <w:r w:rsidRPr="00DF4F0A">
        <w:rPr>
          <w:rFonts w:eastAsiaTheme="minorEastAsia" w:cstheme="minorHAnsi"/>
          <w:sz w:val="20"/>
          <w:szCs w:val="20"/>
          <w:lang w:val="nl-NL"/>
        </w:rPr>
        <w:t xml:space="preserve"> worden</w:t>
      </w:r>
      <w:r w:rsidR="004F71B0" w:rsidRPr="00DF4F0A">
        <w:rPr>
          <w:rFonts w:eastAsiaTheme="minorEastAsia" w:cstheme="minorHAnsi"/>
          <w:sz w:val="20"/>
          <w:szCs w:val="20"/>
          <w:lang w:val="nl-NL"/>
        </w:rPr>
        <w:t xml:space="preserve"> hieronder kort toegelicht, ten</w:t>
      </w:r>
      <w:r w:rsidRPr="00DF4F0A">
        <w:rPr>
          <w:rFonts w:eastAsiaTheme="minorEastAsia" w:cstheme="minorHAnsi"/>
          <w:sz w:val="20"/>
          <w:szCs w:val="20"/>
          <w:lang w:val="nl-NL"/>
        </w:rPr>
        <w:t xml:space="preserve">einde de derde en vierde deelvraag te kunnen beantwoorden. </w:t>
      </w:r>
    </w:p>
    <w:p w14:paraId="6A58EFA4" w14:textId="77777777" w:rsidR="00A40371" w:rsidRPr="00DF4F0A" w:rsidRDefault="00A40371" w:rsidP="00A0396A">
      <w:pPr>
        <w:spacing w:after="0"/>
        <w:ind w:right="-23"/>
        <w:contextualSpacing/>
        <w:jc w:val="both"/>
        <w:rPr>
          <w:rFonts w:eastAsiaTheme="minorEastAsia" w:cstheme="minorHAnsi"/>
          <w:sz w:val="16"/>
          <w:szCs w:val="16"/>
          <w:lang w:val="nl-NL"/>
        </w:rPr>
      </w:pPr>
    </w:p>
    <w:p w14:paraId="38F1E3F1" w14:textId="72C98E1F" w:rsidR="00A40371" w:rsidRPr="00DF4F0A" w:rsidRDefault="00A40371" w:rsidP="00A0396A">
      <w:pPr>
        <w:spacing w:after="0"/>
        <w:ind w:right="-23"/>
        <w:contextualSpacing/>
        <w:jc w:val="both"/>
        <w:rPr>
          <w:rFonts w:eastAsiaTheme="minorEastAsia" w:cstheme="minorHAnsi"/>
          <w:sz w:val="20"/>
          <w:szCs w:val="20"/>
          <w:u w:val="single"/>
          <w:lang w:val="nl-NL"/>
        </w:rPr>
      </w:pPr>
      <w:r w:rsidRPr="00DF4F0A">
        <w:rPr>
          <w:rFonts w:eastAsiaTheme="minorEastAsia" w:cstheme="minorHAnsi"/>
          <w:sz w:val="20"/>
          <w:szCs w:val="20"/>
          <w:u w:val="single"/>
          <w:lang w:val="nl-NL"/>
        </w:rPr>
        <w:t>Situaties die kunnen leiden tot ernstige verwijtbaarheid</w:t>
      </w:r>
    </w:p>
    <w:p w14:paraId="310C7622" w14:textId="10A279F6" w:rsidR="00A40371" w:rsidRPr="00DF4F0A" w:rsidRDefault="00A40371" w:rsidP="00A0396A">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De situaties zoals gesteld in de MvT die betrekking hebben op het veelvuldig te laat op werk verschijnen of het gunstiger voordoen van de productiecijfers, zijn bij de analyse van de uitspraken niet aan de orde gekomen. Voornoemde betekent echter niet dat deze zich in de toekomst niet voor kunnen doen. </w:t>
      </w:r>
    </w:p>
    <w:p w14:paraId="442D894A" w14:textId="77777777" w:rsidR="004F71B0" w:rsidRPr="00DF4F0A" w:rsidRDefault="004F71B0" w:rsidP="00A0396A">
      <w:pPr>
        <w:spacing w:after="0"/>
        <w:ind w:right="-23"/>
        <w:contextualSpacing/>
        <w:jc w:val="both"/>
        <w:rPr>
          <w:rFonts w:eastAsiaTheme="minorEastAsia" w:cstheme="minorHAnsi"/>
          <w:sz w:val="20"/>
          <w:szCs w:val="20"/>
          <w:lang w:val="nl-NL"/>
        </w:rPr>
      </w:pPr>
    </w:p>
    <w:p w14:paraId="4DBDAC07" w14:textId="03FE0463" w:rsidR="00A40371" w:rsidRPr="00DF4F0A" w:rsidRDefault="00A40371" w:rsidP="004F71B0">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lastRenderedPageBreak/>
        <w:t xml:space="preserve">De in de MvT gestelde situatie waarbij er sprake is van het plegen van een misdrijf keert binnen de analyse meerdere malen terug. Bij deze categorie dient er rekening gehouden te worden met het feit dat de misdrijven die de werknemer verweten worden geen voltooid strafbaar feit op hoeven te leveren. De gedragingen van de werknemer hoeven hierbij niet aan alle bestandsdelen van de desbetreffende bepaling, zoals opgenomen in het wetboek van strafrecht, te voldoen. Een werkgever kan de werknemer dus het misdrijf diefstal verwijten, zonder dat de werknemer bijvoorbeeld het oogmerk had het goed weg te nemen zonder te betalen. Wel dient het op voorhand duidelijk te zijn dat dergelijke gedragingen niet door werkgever worden getolereerd en dient het duidelijk te zijn welke gedragingen exact door de werkgever worden bedoeld. </w:t>
      </w:r>
    </w:p>
    <w:p w14:paraId="20294A85" w14:textId="77777777" w:rsidR="004F71B0" w:rsidRPr="00DF4F0A" w:rsidRDefault="004F71B0" w:rsidP="00A40371">
      <w:pPr>
        <w:spacing w:after="0"/>
        <w:ind w:right="-23" w:firstLine="567"/>
        <w:contextualSpacing/>
        <w:jc w:val="both"/>
        <w:rPr>
          <w:rFonts w:eastAsiaTheme="minorEastAsia" w:cstheme="minorHAnsi"/>
          <w:sz w:val="16"/>
          <w:szCs w:val="16"/>
          <w:lang w:val="nl-NL"/>
        </w:rPr>
      </w:pPr>
    </w:p>
    <w:p w14:paraId="42FAF679" w14:textId="54CB3833" w:rsidR="00A40371" w:rsidRPr="00DF4F0A" w:rsidRDefault="00A40371" w:rsidP="004F71B0">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Het niet eerlijk en integer handelen is niet een van de situaties zoals opgenomen in de MvT, maar zou qua omvang en reikwijdte niet misstaan in deze niet limitatieve lijst. Integriteitsschendingen zijn situaties die meerdere ker</w:t>
      </w:r>
      <w:r w:rsidR="00803C0B" w:rsidRPr="00DF4F0A">
        <w:rPr>
          <w:rFonts w:eastAsiaTheme="minorEastAsia" w:cstheme="minorHAnsi"/>
          <w:sz w:val="20"/>
          <w:szCs w:val="20"/>
          <w:lang w:val="nl-NL"/>
        </w:rPr>
        <w:t>en binnen de analyse voorkwam</w:t>
      </w:r>
      <w:r w:rsidRPr="00DF4F0A">
        <w:rPr>
          <w:rFonts w:eastAsiaTheme="minorEastAsia" w:cstheme="minorHAnsi"/>
          <w:sz w:val="20"/>
          <w:szCs w:val="20"/>
          <w:lang w:val="nl-NL"/>
        </w:rPr>
        <w:t xml:space="preserve">. Het kan hier gaan om het openen van een vertrouwelijke brief terwijl deze slechts verzonden diende te worden, maar ook om situaties waar er mogelijk sprake is van frauduleus handelen, waarbij de werknemer tevens nalaat openheid van zaken te bieden. </w:t>
      </w:r>
    </w:p>
    <w:p w14:paraId="047A63A0" w14:textId="77777777" w:rsidR="004F71B0" w:rsidRPr="00DF4F0A" w:rsidRDefault="004F71B0" w:rsidP="004F71B0">
      <w:pPr>
        <w:spacing w:after="0"/>
        <w:ind w:right="-23"/>
        <w:contextualSpacing/>
        <w:jc w:val="both"/>
        <w:rPr>
          <w:rFonts w:eastAsiaTheme="minorEastAsia" w:cstheme="minorHAnsi"/>
          <w:sz w:val="16"/>
          <w:szCs w:val="16"/>
          <w:lang w:val="nl-NL"/>
        </w:rPr>
      </w:pPr>
    </w:p>
    <w:p w14:paraId="006D6794" w14:textId="789262A4" w:rsidR="00A40371" w:rsidRPr="00DF4F0A" w:rsidRDefault="00A40371" w:rsidP="004F71B0">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Tenslotte zijn er natuurlijk altijd omstandigheden die niet onder voornoemde situaties vallen en waarbij de feiten en omstandigheden op zichzelf staan</w:t>
      </w:r>
      <w:r w:rsidR="00803C0B" w:rsidRPr="00DF4F0A">
        <w:rPr>
          <w:rFonts w:eastAsiaTheme="minorEastAsia" w:cstheme="minorHAnsi"/>
          <w:sz w:val="20"/>
          <w:szCs w:val="20"/>
          <w:lang w:val="nl-NL"/>
        </w:rPr>
        <w:t>d</w:t>
      </w:r>
      <w:r w:rsidRPr="00DF4F0A">
        <w:rPr>
          <w:rFonts w:eastAsiaTheme="minorEastAsia" w:cstheme="minorHAnsi"/>
          <w:sz w:val="20"/>
          <w:szCs w:val="20"/>
          <w:lang w:val="nl-NL"/>
        </w:rPr>
        <w:t xml:space="preserve"> of tezamen met de hieronder beschreven aanvullende of verzwarende elementen kunnen leiden tot ernstige verwijtbaarheid, waarmee de verplicht</w:t>
      </w:r>
      <w:r w:rsidR="00803C0B" w:rsidRPr="00DF4F0A">
        <w:rPr>
          <w:rFonts w:eastAsiaTheme="minorEastAsia" w:cstheme="minorHAnsi"/>
          <w:sz w:val="20"/>
          <w:szCs w:val="20"/>
          <w:lang w:val="nl-NL"/>
        </w:rPr>
        <w:t>ing</w:t>
      </w:r>
      <w:r w:rsidRPr="00DF4F0A">
        <w:rPr>
          <w:rFonts w:eastAsiaTheme="minorEastAsia" w:cstheme="minorHAnsi"/>
          <w:sz w:val="20"/>
          <w:szCs w:val="20"/>
          <w:lang w:val="nl-NL"/>
        </w:rPr>
        <w:t xml:space="preserve"> van de werkgever tot betaling  van de transitievergoeding in beginsel vervalt. </w:t>
      </w:r>
    </w:p>
    <w:p w14:paraId="1CA848D6" w14:textId="07830ADE" w:rsidR="00A40371" w:rsidRPr="00DF4F0A" w:rsidRDefault="00A40371" w:rsidP="00A0396A">
      <w:pPr>
        <w:spacing w:after="0"/>
        <w:ind w:right="-23"/>
        <w:contextualSpacing/>
        <w:jc w:val="both"/>
        <w:rPr>
          <w:rFonts w:eastAsiaTheme="minorEastAsia" w:cstheme="minorHAnsi"/>
          <w:sz w:val="16"/>
          <w:szCs w:val="16"/>
          <w:lang w:val="nl-NL"/>
        </w:rPr>
      </w:pPr>
    </w:p>
    <w:p w14:paraId="7BAA63E6" w14:textId="6CF05D35" w:rsidR="00A40371" w:rsidRPr="00DF4F0A" w:rsidRDefault="00A40371" w:rsidP="00A0396A">
      <w:pPr>
        <w:spacing w:after="0"/>
        <w:ind w:right="-23"/>
        <w:contextualSpacing/>
        <w:jc w:val="both"/>
        <w:rPr>
          <w:rFonts w:eastAsiaTheme="minorEastAsia" w:cstheme="minorHAnsi"/>
          <w:sz w:val="20"/>
          <w:szCs w:val="20"/>
          <w:u w:val="single"/>
          <w:lang w:val="nl-NL"/>
        </w:rPr>
      </w:pPr>
      <w:r w:rsidRPr="00DF4F0A">
        <w:rPr>
          <w:rFonts w:eastAsiaTheme="minorEastAsia" w:cstheme="minorHAnsi"/>
          <w:sz w:val="20"/>
          <w:szCs w:val="20"/>
          <w:u w:val="single"/>
          <w:lang w:val="nl-NL"/>
        </w:rPr>
        <w:t>Aanvullende  of verzwarende elementen</w:t>
      </w:r>
    </w:p>
    <w:p w14:paraId="23FFC411" w14:textId="6279FCD5" w:rsidR="00A40371" w:rsidRPr="00DF4F0A" w:rsidRDefault="00A40371" w:rsidP="00A0396A">
      <w:pPr>
        <w:spacing w:after="0"/>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Zoals hierboven reeds beschreven kunnen de in de MvT genoemde situaties op zichzelf al leiden tot de kwalificatie ernstige verwijtbaarheid. In veel uitspraken zijn echter ook aanvullende of verzwarende elementen te vinden di</w:t>
      </w:r>
      <w:r w:rsidR="00803C0B" w:rsidRPr="00DF4F0A">
        <w:rPr>
          <w:rFonts w:eastAsiaTheme="minorEastAsia" w:cstheme="minorHAnsi"/>
          <w:sz w:val="20"/>
          <w:szCs w:val="20"/>
          <w:lang w:val="nl-NL"/>
        </w:rPr>
        <w:t>e uiteindelijk kunnen leiden tot</w:t>
      </w:r>
      <w:r w:rsidRPr="00DF4F0A">
        <w:rPr>
          <w:rFonts w:eastAsiaTheme="minorEastAsia" w:cstheme="minorHAnsi"/>
          <w:sz w:val="20"/>
          <w:szCs w:val="20"/>
          <w:lang w:val="nl-NL"/>
        </w:rPr>
        <w:t xml:space="preserve"> ernstige verwijtbaarheid van de werknemer. Het gaat hierbij om de volgende aanvullende of verzwarende elementen: </w:t>
      </w:r>
    </w:p>
    <w:p w14:paraId="0F128697" w14:textId="77777777" w:rsidR="00A40371" w:rsidRPr="00DF4F0A" w:rsidRDefault="00A40371" w:rsidP="00A40371">
      <w:pPr>
        <w:spacing w:after="0"/>
        <w:ind w:right="-23"/>
        <w:jc w:val="both"/>
        <w:rPr>
          <w:rFonts w:eastAsiaTheme="minorEastAsia" w:cstheme="minorHAnsi"/>
          <w:sz w:val="16"/>
          <w:szCs w:val="16"/>
          <w:lang w:val="nl-NL"/>
        </w:rPr>
      </w:pPr>
    </w:p>
    <w:p w14:paraId="50AA7EF6" w14:textId="1879ADF0" w:rsidR="00A40371" w:rsidRPr="00DF4F0A" w:rsidRDefault="00A40371" w:rsidP="00A40371">
      <w:pPr>
        <w:spacing w:after="0"/>
        <w:ind w:right="-23"/>
        <w:jc w:val="both"/>
        <w:rPr>
          <w:rFonts w:eastAsiaTheme="minorEastAsia" w:cstheme="minorHAnsi"/>
          <w:i/>
          <w:sz w:val="20"/>
          <w:szCs w:val="20"/>
          <w:lang w:val="nl-NL"/>
        </w:rPr>
      </w:pPr>
      <w:r w:rsidRPr="00DF4F0A">
        <w:rPr>
          <w:rFonts w:eastAsiaTheme="minorEastAsia" w:cstheme="minorHAnsi"/>
          <w:i/>
          <w:sz w:val="20"/>
          <w:szCs w:val="20"/>
          <w:lang w:val="nl-NL"/>
        </w:rPr>
        <w:t xml:space="preserve">Bewustzijn &amp; waarschuwing </w:t>
      </w:r>
    </w:p>
    <w:p w14:paraId="4093D14B" w14:textId="78B8F698" w:rsidR="00A40371" w:rsidRPr="00DF4F0A" w:rsidRDefault="00A40371" w:rsidP="00A40371">
      <w:pPr>
        <w:spacing w:after="0"/>
        <w:ind w:right="-23"/>
        <w:jc w:val="both"/>
        <w:rPr>
          <w:rFonts w:eastAsiaTheme="minorEastAsia" w:cstheme="minorHAnsi"/>
          <w:sz w:val="20"/>
          <w:szCs w:val="20"/>
          <w:lang w:val="nl-NL"/>
        </w:rPr>
      </w:pPr>
      <w:r w:rsidRPr="00DF4F0A">
        <w:rPr>
          <w:rFonts w:eastAsiaTheme="minorEastAsia" w:cstheme="minorHAnsi"/>
          <w:sz w:val="20"/>
          <w:szCs w:val="20"/>
          <w:lang w:val="nl-NL"/>
        </w:rPr>
        <w:t>Het gaat hierbij om de werknemer die zich bewust of met opzet op een bepaalde wijze gedraagt, waarbij de gedragingen uiteindelijk zijn te kwalificeren als ernstig verwijtbaar. Het gaat hier ook om de werknemer die zich redelijkerwijs bewust had kunnen zijn van het feit dat zijn gedragingen in ieder geval een bepaalde mate van verwijtbaarheid o</w:t>
      </w:r>
      <w:r w:rsidR="00803C0B" w:rsidRPr="00DF4F0A">
        <w:rPr>
          <w:rFonts w:eastAsiaTheme="minorEastAsia" w:cstheme="minorHAnsi"/>
          <w:sz w:val="20"/>
          <w:szCs w:val="20"/>
          <w:lang w:val="nl-NL"/>
        </w:rPr>
        <w:t>p zouden kunnen leveren. Hiervan kan bijvoorbeeld sprake</w:t>
      </w:r>
      <w:r w:rsidRPr="00DF4F0A">
        <w:rPr>
          <w:rFonts w:eastAsiaTheme="minorEastAsia" w:cstheme="minorHAnsi"/>
          <w:sz w:val="20"/>
          <w:szCs w:val="20"/>
          <w:lang w:val="nl-NL"/>
        </w:rPr>
        <w:t xml:space="preserve"> zijn op het moment dat de werkgever reeds eerder heeft gewaarschuwd dat dergelijke gedragingen niet getolereerd worden. Uit de jurisprudentie blijkt dat het niet uitmaakt op welke wijze deze w</w:t>
      </w:r>
      <w:r w:rsidR="00803C0B" w:rsidRPr="00DF4F0A">
        <w:rPr>
          <w:rFonts w:eastAsiaTheme="minorEastAsia" w:cstheme="minorHAnsi"/>
          <w:sz w:val="20"/>
          <w:szCs w:val="20"/>
          <w:lang w:val="nl-NL"/>
        </w:rPr>
        <w:t>aarschuwing uitgevaardigd wordt. D</w:t>
      </w:r>
      <w:r w:rsidRPr="00DF4F0A">
        <w:rPr>
          <w:rFonts w:eastAsiaTheme="minorEastAsia" w:cstheme="minorHAnsi"/>
          <w:sz w:val="20"/>
          <w:szCs w:val="20"/>
          <w:lang w:val="nl-NL"/>
        </w:rPr>
        <w:t xml:space="preserve">it kan </w:t>
      </w:r>
      <w:r w:rsidR="00803C0B" w:rsidRPr="00DF4F0A">
        <w:rPr>
          <w:rFonts w:eastAsiaTheme="minorEastAsia" w:cstheme="minorHAnsi"/>
          <w:sz w:val="20"/>
          <w:szCs w:val="20"/>
          <w:lang w:val="nl-NL"/>
        </w:rPr>
        <w:t xml:space="preserve">zijn </w:t>
      </w:r>
      <w:r w:rsidRPr="00DF4F0A">
        <w:rPr>
          <w:rFonts w:eastAsiaTheme="minorEastAsia" w:cstheme="minorHAnsi"/>
          <w:sz w:val="20"/>
          <w:szCs w:val="20"/>
          <w:lang w:val="nl-NL"/>
        </w:rPr>
        <w:t xml:space="preserve">op individueel niveau, </w:t>
      </w:r>
      <w:r w:rsidR="00803C0B" w:rsidRPr="00DF4F0A">
        <w:rPr>
          <w:rFonts w:eastAsiaTheme="minorEastAsia" w:cstheme="minorHAnsi"/>
          <w:sz w:val="20"/>
          <w:szCs w:val="20"/>
          <w:lang w:val="nl-NL"/>
        </w:rPr>
        <w:t>organisatiebreed</w:t>
      </w:r>
      <w:r w:rsidRPr="00DF4F0A">
        <w:rPr>
          <w:rFonts w:eastAsiaTheme="minorEastAsia" w:cstheme="minorHAnsi"/>
          <w:sz w:val="20"/>
          <w:szCs w:val="20"/>
          <w:lang w:val="nl-NL"/>
        </w:rPr>
        <w:t xml:space="preserve"> of zelfs te herleiden </w:t>
      </w:r>
      <w:r w:rsidR="00803C0B" w:rsidRPr="00DF4F0A">
        <w:rPr>
          <w:rFonts w:eastAsiaTheme="minorEastAsia" w:cstheme="minorHAnsi"/>
          <w:sz w:val="20"/>
          <w:szCs w:val="20"/>
          <w:lang w:val="nl-NL"/>
        </w:rPr>
        <w:t>uit</w:t>
      </w:r>
      <w:r w:rsidRPr="00DF4F0A">
        <w:rPr>
          <w:rFonts w:eastAsiaTheme="minorEastAsia" w:cstheme="minorHAnsi"/>
          <w:sz w:val="20"/>
          <w:szCs w:val="20"/>
          <w:lang w:val="nl-NL"/>
        </w:rPr>
        <w:t xml:space="preserve"> de gevolgen die werkgever aan dergelijke gedragingen verbond bij eerdere voorvallen (bijvoorbeeld ontslag). Wel dient het voor de werknemer duidelijk te zijn dat dergelijke gedragingen niet door werkgever getolereerd worden en wat de zwaarte van de sanctie is die hier mogelijk op kan volgen. </w:t>
      </w:r>
    </w:p>
    <w:p w14:paraId="26DD1DF6" w14:textId="04E40BCF" w:rsidR="00A40371" w:rsidRPr="00DF4F0A" w:rsidRDefault="00A40371" w:rsidP="00A40371">
      <w:pPr>
        <w:spacing w:after="0"/>
        <w:ind w:right="-23"/>
        <w:jc w:val="both"/>
        <w:rPr>
          <w:rFonts w:eastAsiaTheme="minorEastAsia" w:cstheme="minorHAnsi"/>
          <w:sz w:val="16"/>
          <w:szCs w:val="16"/>
          <w:lang w:val="nl-NL"/>
        </w:rPr>
      </w:pPr>
    </w:p>
    <w:p w14:paraId="3BA5ABC3" w14:textId="07950CC4" w:rsidR="00A40371" w:rsidRPr="00DF4F0A" w:rsidRDefault="00A40371" w:rsidP="00A40371">
      <w:pPr>
        <w:spacing w:after="0"/>
        <w:ind w:right="-23"/>
        <w:jc w:val="both"/>
        <w:rPr>
          <w:rFonts w:eastAsiaTheme="minorEastAsia" w:cstheme="minorHAnsi"/>
          <w:i/>
          <w:sz w:val="20"/>
          <w:szCs w:val="20"/>
          <w:lang w:val="nl-NL"/>
        </w:rPr>
      </w:pPr>
      <w:r w:rsidRPr="00DF4F0A">
        <w:rPr>
          <w:rFonts w:eastAsiaTheme="minorEastAsia" w:cstheme="minorHAnsi"/>
          <w:i/>
          <w:sz w:val="20"/>
          <w:szCs w:val="20"/>
          <w:lang w:val="nl-NL"/>
        </w:rPr>
        <w:t xml:space="preserve">Aard functie en aard van de werkzaamheden van het bedrijf. </w:t>
      </w:r>
    </w:p>
    <w:p w14:paraId="2EF9BF57" w14:textId="5A77033F" w:rsidR="00A40371" w:rsidRPr="00DF4F0A" w:rsidRDefault="00A40371" w:rsidP="00A40371">
      <w:pPr>
        <w:spacing w:after="0"/>
        <w:ind w:right="-23"/>
        <w:jc w:val="both"/>
        <w:rPr>
          <w:rFonts w:eastAsiaTheme="minorEastAsia" w:cstheme="minorHAnsi"/>
          <w:sz w:val="20"/>
          <w:szCs w:val="20"/>
          <w:lang w:val="nl-NL"/>
        </w:rPr>
      </w:pPr>
      <w:r w:rsidRPr="00DF4F0A">
        <w:rPr>
          <w:rFonts w:eastAsiaTheme="minorEastAsia" w:cstheme="minorHAnsi"/>
          <w:sz w:val="20"/>
          <w:szCs w:val="20"/>
          <w:lang w:val="nl-NL"/>
        </w:rPr>
        <w:t>De aard van de functie of gedragingen die strijdig zijn met de aard van de werkzaamheden van het bedrijf kunnen ook aanvullende of verzwarende elementen zijn die uiteindelijk leiden tot de kwalificatie ernstige verwijtbaarheid. Bij de aard van de functie kan het gaan om een leidinggevende die niet in lijn handelt met de verantwoordelijkheden</w:t>
      </w:r>
      <w:r w:rsidR="00803C0B" w:rsidRPr="00DF4F0A">
        <w:rPr>
          <w:rFonts w:eastAsiaTheme="minorEastAsia" w:cstheme="minorHAnsi"/>
          <w:sz w:val="20"/>
          <w:szCs w:val="20"/>
          <w:lang w:val="nl-NL"/>
        </w:rPr>
        <w:t>, verbonden aan</w:t>
      </w:r>
      <w:r w:rsidRPr="00DF4F0A">
        <w:rPr>
          <w:rFonts w:eastAsiaTheme="minorEastAsia" w:cstheme="minorHAnsi"/>
          <w:sz w:val="20"/>
          <w:szCs w:val="20"/>
          <w:lang w:val="nl-NL"/>
        </w:rPr>
        <w:t xml:space="preserve"> zijn functie</w:t>
      </w:r>
      <w:r w:rsidR="00803C0B" w:rsidRPr="00DF4F0A">
        <w:rPr>
          <w:rFonts w:eastAsiaTheme="minorEastAsia" w:cstheme="minorHAnsi"/>
          <w:sz w:val="20"/>
          <w:szCs w:val="20"/>
          <w:lang w:val="nl-NL"/>
        </w:rPr>
        <w:t>.</w:t>
      </w:r>
      <w:r w:rsidRPr="00DF4F0A">
        <w:rPr>
          <w:rFonts w:eastAsiaTheme="minorEastAsia" w:cstheme="minorHAnsi"/>
          <w:sz w:val="20"/>
          <w:szCs w:val="20"/>
          <w:lang w:val="nl-NL"/>
        </w:rPr>
        <w:t xml:space="preserve"> Een leidinggevende dient in dezen zijn voorbeel</w:t>
      </w:r>
      <w:r w:rsidR="00803C0B" w:rsidRPr="00DF4F0A">
        <w:rPr>
          <w:rFonts w:eastAsiaTheme="minorEastAsia" w:cstheme="minorHAnsi"/>
          <w:sz w:val="20"/>
          <w:szCs w:val="20"/>
          <w:lang w:val="nl-NL"/>
        </w:rPr>
        <w:t>dpositie te behouden. Het kan</w:t>
      </w:r>
      <w:r w:rsidRPr="00DF4F0A">
        <w:rPr>
          <w:rFonts w:eastAsiaTheme="minorEastAsia" w:cstheme="minorHAnsi"/>
          <w:sz w:val="20"/>
          <w:szCs w:val="20"/>
          <w:lang w:val="nl-NL"/>
        </w:rPr>
        <w:t xml:space="preserve"> echter ook gaan om gedragingen die strijdig zijn met de werkzaa</w:t>
      </w:r>
      <w:r w:rsidR="00803C0B" w:rsidRPr="00DF4F0A">
        <w:rPr>
          <w:rFonts w:eastAsiaTheme="minorEastAsia" w:cstheme="minorHAnsi"/>
          <w:sz w:val="20"/>
          <w:szCs w:val="20"/>
          <w:lang w:val="nl-NL"/>
        </w:rPr>
        <w:t>mheden die werknemer uit hoofde</w:t>
      </w:r>
      <w:r w:rsidRPr="00DF4F0A">
        <w:rPr>
          <w:rFonts w:eastAsiaTheme="minorEastAsia" w:cstheme="minorHAnsi"/>
          <w:sz w:val="20"/>
          <w:szCs w:val="20"/>
          <w:lang w:val="nl-NL"/>
        </w:rPr>
        <w:t xml:space="preserve"> van zijn functie moet verrichten. Denk hierbij bijvoorbeeld aan een particu</w:t>
      </w:r>
      <w:r w:rsidR="00803C0B" w:rsidRPr="00DF4F0A">
        <w:rPr>
          <w:rFonts w:eastAsiaTheme="minorEastAsia" w:cstheme="minorHAnsi"/>
          <w:sz w:val="20"/>
          <w:szCs w:val="20"/>
          <w:lang w:val="nl-NL"/>
        </w:rPr>
        <w:t xml:space="preserve">lier beveiliger die zijn collega intimideert of </w:t>
      </w:r>
      <w:r w:rsidRPr="00DF4F0A">
        <w:rPr>
          <w:rFonts w:eastAsiaTheme="minorEastAsia" w:cstheme="minorHAnsi"/>
          <w:sz w:val="20"/>
          <w:szCs w:val="20"/>
          <w:lang w:val="nl-NL"/>
        </w:rPr>
        <w:t xml:space="preserve">aan de zorgmedewerker die voor de cliënten een veilige omgeving moet bieden, maar informatie aan derden verstrekt. Of de zorgmedewerker die een potentieel levensgevaarlijke situatie creëert voor de cliënten die hij vervoert, terwijl zijn alcoholpromillage veel hoger is dan wettelijk toegestaan. </w:t>
      </w:r>
    </w:p>
    <w:p w14:paraId="353508AE" w14:textId="77777777" w:rsidR="004F71B0" w:rsidRPr="00DF4F0A" w:rsidRDefault="004F71B0" w:rsidP="00A40371">
      <w:pPr>
        <w:spacing w:after="0"/>
        <w:ind w:right="-23"/>
        <w:jc w:val="both"/>
        <w:rPr>
          <w:rFonts w:eastAsiaTheme="minorEastAsia" w:cstheme="minorHAnsi"/>
          <w:sz w:val="16"/>
          <w:szCs w:val="16"/>
          <w:lang w:val="nl-NL"/>
        </w:rPr>
      </w:pPr>
    </w:p>
    <w:p w14:paraId="4E28D750" w14:textId="19313281" w:rsidR="00A40371" w:rsidRPr="00DF4F0A" w:rsidRDefault="00A40371" w:rsidP="00A40371">
      <w:pPr>
        <w:spacing w:after="0"/>
        <w:ind w:right="-23"/>
        <w:jc w:val="both"/>
        <w:rPr>
          <w:rFonts w:eastAsiaTheme="minorEastAsia" w:cstheme="minorHAnsi"/>
          <w:sz w:val="20"/>
          <w:szCs w:val="20"/>
          <w:lang w:val="nl-NL"/>
        </w:rPr>
      </w:pPr>
      <w:r w:rsidRPr="00DF4F0A">
        <w:rPr>
          <w:rFonts w:eastAsiaTheme="minorEastAsia" w:cstheme="minorHAnsi"/>
          <w:sz w:val="20"/>
          <w:szCs w:val="20"/>
          <w:lang w:val="nl-NL"/>
        </w:rPr>
        <w:t>Gedragingen strijdig met de aard van de werkzaamheden van het bedrijf leveren een verhoogd risico voor imagoschade van het bedrijf. De imagoschade hoeft hierbij echter geen voltooid feit te zijn, het creëren van het risico is hierbij voldoende. Daarnaast kunnen de gedra</w:t>
      </w:r>
      <w:r w:rsidR="00803C0B" w:rsidRPr="00DF4F0A">
        <w:rPr>
          <w:rFonts w:eastAsiaTheme="minorEastAsia" w:cstheme="minorHAnsi"/>
          <w:sz w:val="20"/>
          <w:szCs w:val="20"/>
          <w:lang w:val="nl-NL"/>
        </w:rPr>
        <w:t>gingen van een werknemer waardoor</w:t>
      </w:r>
      <w:r w:rsidRPr="00DF4F0A">
        <w:rPr>
          <w:rFonts w:eastAsiaTheme="minorEastAsia" w:cstheme="minorHAnsi"/>
          <w:sz w:val="20"/>
          <w:szCs w:val="20"/>
          <w:lang w:val="nl-NL"/>
        </w:rPr>
        <w:t xml:space="preserve"> hij een fout maakt binnen het werkproces bij werkgever, </w:t>
      </w:r>
      <w:r w:rsidR="00803C0B" w:rsidRPr="00DF4F0A">
        <w:rPr>
          <w:rFonts w:eastAsiaTheme="minorEastAsia" w:cstheme="minorHAnsi"/>
          <w:sz w:val="20"/>
          <w:szCs w:val="20"/>
          <w:lang w:val="nl-NL"/>
        </w:rPr>
        <w:t xml:space="preserve">terwijl </w:t>
      </w:r>
      <w:r w:rsidRPr="00DF4F0A">
        <w:rPr>
          <w:rFonts w:eastAsiaTheme="minorEastAsia" w:cstheme="minorHAnsi"/>
          <w:sz w:val="20"/>
          <w:szCs w:val="20"/>
          <w:lang w:val="nl-NL"/>
        </w:rPr>
        <w:t>werkgever verantwoordelijk is voor de vei</w:t>
      </w:r>
      <w:r w:rsidR="00803C0B" w:rsidRPr="00DF4F0A">
        <w:rPr>
          <w:rFonts w:eastAsiaTheme="minorEastAsia" w:cstheme="minorHAnsi"/>
          <w:sz w:val="20"/>
          <w:szCs w:val="20"/>
          <w:lang w:val="nl-NL"/>
        </w:rPr>
        <w:t xml:space="preserve">ligheid van zijn medewerkers en de </w:t>
      </w:r>
      <w:r w:rsidRPr="00DF4F0A">
        <w:rPr>
          <w:rFonts w:eastAsiaTheme="minorEastAsia" w:cstheme="minorHAnsi"/>
          <w:sz w:val="20"/>
          <w:szCs w:val="20"/>
          <w:lang w:val="nl-NL"/>
        </w:rPr>
        <w:t xml:space="preserve">omgeving, leiden tot ernstige verwijtbaar handelen of nalaten. </w:t>
      </w:r>
    </w:p>
    <w:p w14:paraId="0E46CEA7" w14:textId="53D1E026" w:rsidR="00A40371" w:rsidRPr="00DF4F0A" w:rsidRDefault="00A40371" w:rsidP="00A40371">
      <w:pPr>
        <w:spacing w:after="0"/>
        <w:ind w:right="-23"/>
        <w:jc w:val="both"/>
        <w:rPr>
          <w:rFonts w:eastAsiaTheme="minorEastAsia" w:cstheme="minorHAnsi"/>
          <w:sz w:val="16"/>
          <w:szCs w:val="16"/>
          <w:lang w:val="nl-NL"/>
        </w:rPr>
      </w:pPr>
    </w:p>
    <w:p w14:paraId="3590EEB7" w14:textId="371788AF" w:rsidR="00A40371" w:rsidRPr="00DF4F0A" w:rsidRDefault="00A40371" w:rsidP="00A40371">
      <w:pPr>
        <w:spacing w:after="0"/>
        <w:ind w:right="-23"/>
        <w:jc w:val="both"/>
        <w:rPr>
          <w:rFonts w:eastAsiaTheme="minorEastAsia" w:cstheme="minorHAnsi"/>
          <w:sz w:val="20"/>
          <w:szCs w:val="20"/>
          <w:u w:val="single"/>
          <w:lang w:val="nl-NL"/>
        </w:rPr>
      </w:pPr>
      <w:r w:rsidRPr="00DF4F0A">
        <w:rPr>
          <w:rFonts w:eastAsiaTheme="minorEastAsia" w:cstheme="minorHAnsi"/>
          <w:sz w:val="20"/>
          <w:szCs w:val="20"/>
          <w:u w:val="single"/>
          <w:lang w:val="nl-NL"/>
        </w:rPr>
        <w:t>Ernstig verwijtbaar, maar toch een transitie vergoeding</w:t>
      </w:r>
    </w:p>
    <w:p w14:paraId="59C12290" w14:textId="2C818501" w:rsidR="006C2EF4" w:rsidRPr="00DF4F0A" w:rsidRDefault="00A40371" w:rsidP="00182CDB">
      <w:pPr>
        <w:spacing w:after="0"/>
        <w:ind w:right="-23"/>
        <w:jc w:val="both"/>
        <w:rPr>
          <w:rFonts w:eastAsiaTheme="minorEastAsia" w:cstheme="minorHAnsi"/>
          <w:sz w:val="20"/>
          <w:szCs w:val="20"/>
          <w:lang w:val="nl-NL"/>
        </w:rPr>
      </w:pPr>
      <w:r w:rsidRPr="00DF4F0A">
        <w:rPr>
          <w:rFonts w:eastAsiaTheme="minorEastAsia" w:cstheme="minorHAnsi"/>
          <w:sz w:val="20"/>
          <w:szCs w:val="20"/>
          <w:lang w:val="nl-NL"/>
        </w:rPr>
        <w:t>V</w:t>
      </w:r>
      <w:r w:rsidR="00803C0B" w:rsidRPr="00DF4F0A">
        <w:rPr>
          <w:rFonts w:eastAsiaTheme="minorEastAsia" w:cstheme="minorHAnsi"/>
          <w:sz w:val="20"/>
          <w:szCs w:val="20"/>
          <w:lang w:val="nl-NL"/>
        </w:rPr>
        <w:t>oornoemde situaties hebben alle</w:t>
      </w:r>
      <w:r w:rsidRPr="00DF4F0A">
        <w:rPr>
          <w:rFonts w:eastAsiaTheme="minorEastAsia" w:cstheme="minorHAnsi"/>
          <w:sz w:val="20"/>
          <w:szCs w:val="20"/>
          <w:lang w:val="nl-NL"/>
        </w:rPr>
        <w:t xml:space="preserve"> geleid tot de kwalificatie ernstige verwijtbaarheid van de werknemer. De werkgever was in de bovengenoemde situaties over het algemeen dan ook niet verplicht de werknemer een transitievergoeding te betalen. In </w:t>
      </w:r>
      <w:r w:rsidR="00803C0B" w:rsidRPr="00DF4F0A">
        <w:rPr>
          <w:rFonts w:eastAsiaTheme="minorEastAsia" w:cstheme="minorHAnsi"/>
          <w:sz w:val="20"/>
          <w:szCs w:val="20"/>
          <w:lang w:val="nl-NL"/>
        </w:rPr>
        <w:t xml:space="preserve">andere </w:t>
      </w:r>
      <w:r w:rsidRPr="00DF4F0A">
        <w:rPr>
          <w:rFonts w:eastAsiaTheme="minorEastAsia" w:cstheme="minorHAnsi"/>
          <w:sz w:val="20"/>
          <w:szCs w:val="20"/>
          <w:lang w:val="nl-NL"/>
        </w:rPr>
        <w:t xml:space="preserve">situaties is het handelen of nalaten van de werknemer dan wel ernstig verwijtbaar geacht, maar werd de werkgever alsnog veroordeeld tot het betalen van een transitievergoeding. Op grond van artikel 7:673 lid 8 BW kan de rechter besluiten </w:t>
      </w:r>
      <w:r w:rsidRPr="00DF4F0A">
        <w:rPr>
          <w:rFonts w:eastAsiaTheme="minorEastAsia" w:cstheme="minorHAnsi"/>
          <w:sz w:val="20"/>
          <w:szCs w:val="20"/>
          <w:lang w:val="nl-NL"/>
        </w:rPr>
        <w:lastRenderedPageBreak/>
        <w:t>dan het niet toekennen van een transitievergoeding onaanvaardbaar is naar maatstaven van redelijkheid en billijkheid. De overweging om bij ernstig handelen of nal</w:t>
      </w:r>
      <w:r w:rsidR="00182CDB" w:rsidRPr="00DF4F0A">
        <w:rPr>
          <w:rFonts w:eastAsiaTheme="minorEastAsia" w:cstheme="minorHAnsi"/>
          <w:sz w:val="20"/>
          <w:szCs w:val="20"/>
          <w:lang w:val="nl-NL"/>
        </w:rPr>
        <w:t>aten aan de werknemerszijde als</w:t>
      </w:r>
      <w:r w:rsidRPr="00DF4F0A">
        <w:rPr>
          <w:rFonts w:eastAsiaTheme="minorEastAsia" w:cstheme="minorHAnsi"/>
          <w:sz w:val="20"/>
          <w:szCs w:val="20"/>
          <w:lang w:val="nl-NL"/>
        </w:rPr>
        <w:t xml:space="preserve">nog een transitievergoeding toe te kennen aan werknemer, </w:t>
      </w:r>
      <w:r w:rsidR="00F22333" w:rsidRPr="00DF4F0A">
        <w:rPr>
          <w:rFonts w:eastAsiaTheme="minorEastAsia" w:cstheme="minorHAnsi"/>
          <w:sz w:val="20"/>
          <w:szCs w:val="20"/>
          <w:lang w:val="nl-NL"/>
        </w:rPr>
        <w:t xml:space="preserve">vindt plaats als </w:t>
      </w:r>
      <w:r w:rsidRPr="00DF4F0A">
        <w:rPr>
          <w:rFonts w:eastAsiaTheme="minorEastAsia" w:cstheme="minorHAnsi"/>
          <w:sz w:val="20"/>
          <w:szCs w:val="20"/>
          <w:lang w:val="nl-NL"/>
        </w:rPr>
        <w:t>de gedraging ziet op een relatief kleine misstap</w:t>
      </w:r>
      <w:r w:rsidR="00182CDB" w:rsidRPr="00DF4F0A">
        <w:rPr>
          <w:rFonts w:eastAsiaTheme="minorEastAsia" w:cstheme="minorHAnsi"/>
          <w:sz w:val="20"/>
          <w:szCs w:val="20"/>
          <w:lang w:val="nl-NL"/>
        </w:rPr>
        <w:t xml:space="preserve"> bij een heel lang dienstverband. Het gaat hierbij om een situatie waarbij een werknemer met een lange diensttijd één fout maakt en deze fout resulteert in ernstig verwijtbaar handelen. Hierbij wordt vaak ook rekening gehouden met de persoonlijke omstandigheden van werknemer, zoals bijvoorbeeld </w:t>
      </w:r>
      <w:r w:rsidR="00F22333" w:rsidRPr="00DF4F0A">
        <w:rPr>
          <w:rFonts w:eastAsiaTheme="minorEastAsia" w:cstheme="minorHAnsi"/>
          <w:sz w:val="20"/>
          <w:szCs w:val="20"/>
          <w:lang w:val="nl-NL"/>
        </w:rPr>
        <w:t>d</w:t>
      </w:r>
      <w:r w:rsidR="00182CDB" w:rsidRPr="00DF4F0A">
        <w:rPr>
          <w:rFonts w:eastAsiaTheme="minorEastAsia" w:cstheme="minorHAnsi"/>
          <w:sz w:val="20"/>
          <w:szCs w:val="20"/>
          <w:lang w:val="nl-NL"/>
        </w:rPr>
        <w:t>e leeftijd.</w:t>
      </w:r>
    </w:p>
    <w:p w14:paraId="04D977E0" w14:textId="77777777" w:rsidR="006C2EF4" w:rsidRPr="00DF4F0A" w:rsidRDefault="006C2EF4" w:rsidP="001C7D6B">
      <w:pPr>
        <w:contextualSpacing/>
        <w:rPr>
          <w:rFonts w:cstheme="minorHAnsi"/>
          <w:sz w:val="16"/>
          <w:szCs w:val="16"/>
          <w:lang w:val="nl-NL"/>
        </w:rPr>
      </w:pPr>
    </w:p>
    <w:p w14:paraId="100EC3A4" w14:textId="56CC006E" w:rsidR="006C2EF4" w:rsidRPr="00DF4F0A" w:rsidRDefault="006C2EF4" w:rsidP="00AA1212">
      <w:pPr>
        <w:ind w:right="-23"/>
        <w:contextualSpacing/>
        <w:rPr>
          <w:rFonts w:eastAsiaTheme="minorEastAsia" w:cstheme="minorHAnsi"/>
          <w:b/>
          <w:u w:val="single"/>
          <w:lang w:val="nl-NL"/>
        </w:rPr>
      </w:pPr>
      <w:r w:rsidRPr="00DF4F0A">
        <w:rPr>
          <w:rFonts w:eastAsiaTheme="minorEastAsia" w:cstheme="minorHAnsi"/>
          <w:b/>
          <w:u w:val="single"/>
          <w:lang w:val="nl-NL"/>
        </w:rPr>
        <w:t xml:space="preserve">6.2 Schuldgradaties </w:t>
      </w:r>
    </w:p>
    <w:p w14:paraId="190BA59B" w14:textId="47593512" w:rsidR="006C2EF4" w:rsidRPr="00DF4F0A" w:rsidRDefault="00DB0EE4" w:rsidP="006D361F">
      <w:pPr>
        <w:contextualSpacing/>
        <w:jc w:val="both"/>
        <w:rPr>
          <w:rFonts w:cstheme="minorHAnsi"/>
          <w:sz w:val="20"/>
          <w:szCs w:val="20"/>
          <w:lang w:val="nl-NL"/>
        </w:rPr>
      </w:pPr>
      <w:r w:rsidRPr="00DF4F0A">
        <w:rPr>
          <w:rFonts w:cstheme="minorHAnsi"/>
          <w:sz w:val="20"/>
          <w:szCs w:val="20"/>
          <w:lang w:val="nl-NL"/>
        </w:rPr>
        <w:t xml:space="preserve">Paragraaf 6.2 </w:t>
      </w:r>
      <w:r w:rsidR="00F22333" w:rsidRPr="00DF4F0A">
        <w:rPr>
          <w:rFonts w:cstheme="minorHAnsi"/>
          <w:sz w:val="20"/>
          <w:szCs w:val="20"/>
          <w:lang w:val="nl-NL"/>
        </w:rPr>
        <w:t xml:space="preserve">richt zich op de </w:t>
      </w:r>
      <w:r w:rsidR="006C2EF4" w:rsidRPr="00DF4F0A">
        <w:rPr>
          <w:rFonts w:cstheme="minorHAnsi"/>
          <w:sz w:val="20"/>
          <w:szCs w:val="20"/>
          <w:lang w:val="nl-NL"/>
        </w:rPr>
        <w:t>analyse en de b</w:t>
      </w:r>
      <w:r w:rsidRPr="00DF4F0A">
        <w:rPr>
          <w:rFonts w:cstheme="minorHAnsi"/>
          <w:sz w:val="20"/>
          <w:szCs w:val="20"/>
          <w:lang w:val="nl-NL"/>
        </w:rPr>
        <w:t>eantwoording van de deelvragen 2 en 5</w:t>
      </w:r>
      <w:r w:rsidR="006C2EF4" w:rsidRPr="00DF4F0A">
        <w:rPr>
          <w:rFonts w:cstheme="minorHAnsi"/>
          <w:sz w:val="20"/>
          <w:szCs w:val="20"/>
          <w:lang w:val="nl-NL"/>
        </w:rPr>
        <w:t xml:space="preserve">. Deze worden in samenhang binnen deze paragraaf behandeld. Het gaat hierbij om de volgende deelvragen. </w:t>
      </w:r>
    </w:p>
    <w:p w14:paraId="5DF4F94C" w14:textId="77777777" w:rsidR="00AA1212" w:rsidRPr="00DF4F0A" w:rsidRDefault="00AA1212" w:rsidP="006D361F">
      <w:pPr>
        <w:pStyle w:val="Lijstalinea"/>
        <w:numPr>
          <w:ilvl w:val="0"/>
          <w:numId w:val="31"/>
        </w:numPr>
        <w:spacing w:after="0"/>
        <w:ind w:right="-23"/>
        <w:jc w:val="both"/>
        <w:rPr>
          <w:rFonts w:eastAsiaTheme="minorEastAsia" w:cstheme="minorHAnsi"/>
          <w:sz w:val="20"/>
          <w:szCs w:val="20"/>
          <w:lang w:val="nl-NL"/>
        </w:rPr>
      </w:pPr>
      <w:r w:rsidRPr="00DF4F0A">
        <w:rPr>
          <w:rFonts w:cstheme="minorHAnsi"/>
          <w:sz w:val="20"/>
          <w:szCs w:val="20"/>
          <w:lang w:val="nl-NL"/>
        </w:rPr>
        <w:t>Wat wordt er op grond van wet- en regelgeving en literatuuronderzoek verstaan onder de arbeidsrechtelijke schuldgradaties, ‘verwijtbaarheid van de werknemer’, ‘ernstig verwijtbaar handelen of nalaten aan de werknemerszijde’ en ‘ontslag om dringende reden’?</w:t>
      </w:r>
    </w:p>
    <w:p w14:paraId="413365D3" w14:textId="77777777" w:rsidR="00AA1212" w:rsidRPr="00DF4F0A" w:rsidRDefault="00AA1212" w:rsidP="006D361F">
      <w:pPr>
        <w:numPr>
          <w:ilvl w:val="0"/>
          <w:numId w:val="32"/>
        </w:numPr>
        <w:spacing w:after="0"/>
        <w:ind w:right="-23"/>
        <w:contextualSpacing/>
        <w:jc w:val="both"/>
        <w:rPr>
          <w:rFonts w:eastAsiaTheme="minorEastAsia" w:cstheme="minorHAnsi"/>
          <w:sz w:val="20"/>
          <w:szCs w:val="20"/>
          <w:lang w:val="nl-NL"/>
        </w:rPr>
      </w:pPr>
      <w:r w:rsidRPr="00DF4F0A">
        <w:rPr>
          <w:rFonts w:eastAsia="Verdana" w:cstheme="minorHAnsi"/>
          <w:sz w:val="20"/>
          <w:szCs w:val="20"/>
          <w:lang w:val="nl-NL"/>
        </w:rPr>
        <w:t xml:space="preserve">Wat is, in de praktijk, de overlap tussen de arbeidsrechtelijke schuldgradaties zoals, </w:t>
      </w:r>
      <w:r w:rsidRPr="00DF4F0A">
        <w:rPr>
          <w:rFonts w:cstheme="minorHAnsi"/>
          <w:sz w:val="20"/>
          <w:szCs w:val="20"/>
          <w:lang w:val="nl-NL"/>
        </w:rPr>
        <w:t xml:space="preserve">‘verwijtbaarheid van de werknemer’, ‘ernstig verwijtbaar handelen of nalaten aan de werknemerszijde’ en ‘ontslag om dringende reden’? </w:t>
      </w:r>
    </w:p>
    <w:p w14:paraId="6BD61ACE" w14:textId="77777777" w:rsidR="00AA1212" w:rsidRPr="00DF4F0A" w:rsidRDefault="00AA1212" w:rsidP="006D361F">
      <w:pPr>
        <w:contextualSpacing/>
        <w:jc w:val="both"/>
        <w:rPr>
          <w:rFonts w:cstheme="minorHAnsi"/>
          <w:sz w:val="16"/>
          <w:szCs w:val="16"/>
          <w:lang w:val="nl-NL"/>
        </w:rPr>
      </w:pPr>
    </w:p>
    <w:p w14:paraId="026B2211" w14:textId="5497CF15" w:rsidR="00A40371" w:rsidRPr="00DF4F0A" w:rsidRDefault="00F22333" w:rsidP="006D361F">
      <w:pPr>
        <w:contextualSpacing/>
        <w:jc w:val="both"/>
        <w:rPr>
          <w:rFonts w:cstheme="minorHAnsi"/>
          <w:b/>
          <w:sz w:val="20"/>
          <w:szCs w:val="20"/>
          <w:lang w:val="nl-NL"/>
        </w:rPr>
      </w:pPr>
      <w:r w:rsidRPr="00DF4F0A">
        <w:rPr>
          <w:rFonts w:cstheme="minorHAnsi"/>
          <w:b/>
          <w:sz w:val="20"/>
          <w:szCs w:val="20"/>
          <w:lang w:val="nl-NL"/>
        </w:rPr>
        <w:t>De schuld gradaties in theorie</w:t>
      </w:r>
    </w:p>
    <w:p w14:paraId="525DD623" w14:textId="075D02AA" w:rsidR="00DB0EE4" w:rsidRPr="00DF4F0A" w:rsidRDefault="00DB0EE4" w:rsidP="006D361F">
      <w:pPr>
        <w:contextualSpacing/>
        <w:jc w:val="both"/>
        <w:rPr>
          <w:rFonts w:cstheme="minorHAnsi"/>
          <w:sz w:val="20"/>
          <w:szCs w:val="20"/>
          <w:lang w:val="nl-NL"/>
        </w:rPr>
      </w:pPr>
      <w:r w:rsidRPr="00DF4F0A">
        <w:rPr>
          <w:rFonts w:cstheme="minorHAnsi"/>
          <w:sz w:val="20"/>
          <w:szCs w:val="20"/>
          <w:lang w:val="nl-NL"/>
        </w:rPr>
        <w:t xml:space="preserve">Verwijtbaarheid, ernstige verwijtbaarheid en de dringende reden zijn de drie schuldgradaties die binnen dit onderzoek aan de orde komen. Allereerst worden de schuldgradaties beschreven aan de </w:t>
      </w:r>
      <w:r w:rsidR="00F22333" w:rsidRPr="00DF4F0A">
        <w:rPr>
          <w:rFonts w:cstheme="minorHAnsi"/>
          <w:sz w:val="20"/>
          <w:szCs w:val="20"/>
          <w:lang w:val="nl-NL"/>
        </w:rPr>
        <w:t xml:space="preserve">hand van de </w:t>
      </w:r>
      <w:r w:rsidRPr="00DF4F0A">
        <w:rPr>
          <w:rFonts w:cstheme="minorHAnsi"/>
          <w:sz w:val="20"/>
          <w:szCs w:val="20"/>
          <w:lang w:val="nl-NL"/>
        </w:rPr>
        <w:t xml:space="preserve">wetsanalyse en het literatuur onderzoek, waarna er vervolgens voor de verdere invulling en toepassing hiervan gekeken zal worden naar de bevindingen die voortvloeien uit de jurisprudentie. </w:t>
      </w:r>
    </w:p>
    <w:p w14:paraId="27690963" w14:textId="77777777" w:rsidR="0016704E" w:rsidRPr="00DF4F0A" w:rsidRDefault="0016704E" w:rsidP="006D361F">
      <w:pPr>
        <w:contextualSpacing/>
        <w:jc w:val="both"/>
        <w:rPr>
          <w:rFonts w:cstheme="minorHAnsi"/>
          <w:sz w:val="16"/>
          <w:szCs w:val="16"/>
          <w:lang w:val="nl-NL"/>
        </w:rPr>
      </w:pPr>
    </w:p>
    <w:p w14:paraId="50116D51" w14:textId="66B940B2" w:rsidR="00DB0EE4" w:rsidRPr="00DF4F0A" w:rsidRDefault="00DB0EE4" w:rsidP="006D361F">
      <w:pPr>
        <w:contextualSpacing/>
        <w:jc w:val="both"/>
        <w:rPr>
          <w:rFonts w:cstheme="minorHAnsi"/>
          <w:sz w:val="20"/>
          <w:szCs w:val="20"/>
          <w:lang w:val="nl-NL"/>
        </w:rPr>
      </w:pPr>
      <w:r w:rsidRPr="00DF4F0A">
        <w:rPr>
          <w:rFonts w:cstheme="minorHAnsi"/>
          <w:sz w:val="20"/>
          <w:szCs w:val="20"/>
          <w:lang w:val="nl-NL"/>
        </w:rPr>
        <w:t xml:space="preserve">De eerste schuldgradatie is terug te vinden in artikel 7:669 lid 3 onder e BW als ontbindingsgrond, uit de bepaling wordt echter niet duidelijk wat er wordt verstaan onder verwijtbaarheid. Daarbij </w:t>
      </w:r>
      <w:r w:rsidR="00F22333" w:rsidRPr="00DF4F0A">
        <w:rPr>
          <w:rFonts w:cstheme="minorHAnsi"/>
          <w:sz w:val="20"/>
          <w:szCs w:val="20"/>
          <w:lang w:val="nl-NL"/>
        </w:rPr>
        <w:t xml:space="preserve">is er </w:t>
      </w:r>
      <w:r w:rsidRPr="00DF4F0A">
        <w:rPr>
          <w:rFonts w:cstheme="minorHAnsi"/>
          <w:sz w:val="20"/>
          <w:szCs w:val="20"/>
          <w:lang w:val="nl-NL"/>
        </w:rPr>
        <w:t xml:space="preserve">noch in de wetsgeschiedenis, noch in de literatuur </w:t>
      </w:r>
      <w:r w:rsidR="004F6B3E" w:rsidRPr="00DF4F0A">
        <w:rPr>
          <w:rFonts w:cstheme="minorHAnsi"/>
          <w:sz w:val="20"/>
          <w:szCs w:val="20"/>
          <w:lang w:val="nl-NL"/>
        </w:rPr>
        <w:t xml:space="preserve"> sprake van </w:t>
      </w:r>
      <w:r w:rsidRPr="00DF4F0A">
        <w:rPr>
          <w:rFonts w:cstheme="minorHAnsi"/>
          <w:sz w:val="20"/>
          <w:szCs w:val="20"/>
          <w:lang w:val="nl-NL"/>
        </w:rPr>
        <w:t>een afbakening tussen de schuldgradaties verwijtbaarheid en ernstige verwijtbaarheid. Wel verwijst de literatuur naar de jurisprudentie waaruit blijkt dat waarschuwingen van invloed kunnen zijn op de (mate van) verwijtbaarheid</w:t>
      </w:r>
      <w:r w:rsidR="004F6B3E" w:rsidRPr="00DF4F0A">
        <w:rPr>
          <w:rFonts w:cstheme="minorHAnsi"/>
          <w:sz w:val="20"/>
          <w:szCs w:val="20"/>
          <w:lang w:val="nl-NL"/>
        </w:rPr>
        <w:t>,</w:t>
      </w:r>
      <w:r w:rsidRPr="00DF4F0A">
        <w:rPr>
          <w:rFonts w:cstheme="minorHAnsi"/>
          <w:sz w:val="20"/>
          <w:szCs w:val="20"/>
          <w:lang w:val="nl-NL"/>
        </w:rPr>
        <w:t xml:space="preserve"> bijvoorbeeld bij situaties van werkweigering of ontoelaatbare uitingen van de werknemer in kwestie jegens collega’s of klanten. </w:t>
      </w:r>
    </w:p>
    <w:p w14:paraId="7660E039" w14:textId="77777777" w:rsidR="0016704E" w:rsidRPr="00DF4F0A" w:rsidRDefault="00DB0EE4" w:rsidP="006D361F">
      <w:pPr>
        <w:contextualSpacing/>
        <w:jc w:val="both"/>
        <w:rPr>
          <w:rFonts w:cstheme="minorHAnsi"/>
          <w:sz w:val="20"/>
          <w:szCs w:val="20"/>
          <w:lang w:val="nl-NL"/>
        </w:rPr>
      </w:pPr>
      <w:r w:rsidRPr="00DF4F0A">
        <w:rPr>
          <w:rFonts w:cstheme="minorHAnsi"/>
          <w:sz w:val="20"/>
          <w:szCs w:val="20"/>
          <w:lang w:val="nl-NL"/>
        </w:rPr>
        <w:tab/>
      </w:r>
    </w:p>
    <w:p w14:paraId="5E8FB42E" w14:textId="77E38A35" w:rsidR="00DB0EE4" w:rsidRPr="00DF4F0A" w:rsidRDefault="00DB0EE4" w:rsidP="006D361F">
      <w:pPr>
        <w:contextualSpacing/>
        <w:jc w:val="both"/>
        <w:rPr>
          <w:rFonts w:cstheme="minorHAnsi"/>
          <w:sz w:val="20"/>
          <w:szCs w:val="20"/>
          <w:lang w:val="nl-NL"/>
        </w:rPr>
      </w:pPr>
      <w:r w:rsidRPr="00DF4F0A">
        <w:rPr>
          <w:rFonts w:cstheme="minorHAnsi"/>
          <w:sz w:val="20"/>
          <w:szCs w:val="20"/>
          <w:lang w:val="nl-NL"/>
        </w:rPr>
        <w:t>De tweede schuldgradatie is ernstig verwijtbaar handelen of</w:t>
      </w:r>
      <w:r w:rsidR="004F6B3E" w:rsidRPr="00DF4F0A">
        <w:rPr>
          <w:rFonts w:cstheme="minorHAnsi"/>
          <w:sz w:val="20"/>
          <w:szCs w:val="20"/>
          <w:lang w:val="nl-NL"/>
        </w:rPr>
        <w:t xml:space="preserve"> nalaten aan de werknemerszijde. D</w:t>
      </w:r>
      <w:r w:rsidRPr="00DF4F0A">
        <w:rPr>
          <w:rFonts w:cstheme="minorHAnsi"/>
          <w:sz w:val="20"/>
          <w:szCs w:val="20"/>
          <w:lang w:val="nl-NL"/>
        </w:rPr>
        <w:t>it wordt binnen dit onderzoek op verschillende wijze aangehaald. In d</w:t>
      </w:r>
      <w:r w:rsidR="004F6B3E" w:rsidRPr="00DF4F0A">
        <w:rPr>
          <w:rFonts w:cstheme="minorHAnsi"/>
          <w:sz w:val="20"/>
          <w:szCs w:val="20"/>
          <w:lang w:val="nl-NL"/>
        </w:rPr>
        <w:t>e eerste plaats wordt ‘ernstig verwijtbaar handelen of nalaten’</w:t>
      </w:r>
      <w:r w:rsidRPr="00DF4F0A">
        <w:rPr>
          <w:rFonts w:cstheme="minorHAnsi"/>
          <w:sz w:val="20"/>
          <w:szCs w:val="20"/>
          <w:lang w:val="nl-NL"/>
        </w:rPr>
        <w:t xml:space="preserve"> gebruikt als kwalificatie van het gedrag van een werknemer die tevens de mate van schuld weergeeft als zijnde een s</w:t>
      </w:r>
      <w:r w:rsidR="004F6B3E" w:rsidRPr="00DF4F0A">
        <w:rPr>
          <w:rFonts w:cstheme="minorHAnsi"/>
          <w:sz w:val="20"/>
          <w:szCs w:val="20"/>
          <w:lang w:val="nl-NL"/>
        </w:rPr>
        <w:t xml:space="preserve">chuldgradatie. Daarnaast is </w:t>
      </w:r>
      <w:r w:rsidRPr="00DF4F0A">
        <w:rPr>
          <w:rFonts w:cstheme="minorHAnsi"/>
          <w:sz w:val="20"/>
          <w:szCs w:val="20"/>
          <w:lang w:val="nl-NL"/>
        </w:rPr>
        <w:t xml:space="preserve">dit het criterium zoals gesteld in artikel 7:673 lid 7 onder c BW, waarbij de werkgever geen transitievergoeding verschuldigd is aan de werknemer. Door de wetgever is in de MvT met betrekking tot dit criterium een niet limitatieve lijst opgenomen van situaties waarin er sprake zou kunnen zijn van ernstige verwijtbaarheid. Gemakshalve wordt er voor deze situaties verwezen naar paragraaf 3.3, waarin deze reeds zijn beschreven. De wetgever heeft </w:t>
      </w:r>
      <w:r w:rsidR="004F6B3E" w:rsidRPr="00DF4F0A">
        <w:rPr>
          <w:rFonts w:cstheme="minorHAnsi"/>
          <w:sz w:val="20"/>
          <w:szCs w:val="20"/>
          <w:lang w:val="nl-NL"/>
        </w:rPr>
        <w:t xml:space="preserve">de </w:t>
      </w:r>
      <w:r w:rsidRPr="00DF4F0A">
        <w:rPr>
          <w:rFonts w:cstheme="minorHAnsi"/>
          <w:sz w:val="20"/>
          <w:szCs w:val="20"/>
          <w:lang w:val="nl-NL"/>
        </w:rPr>
        <w:t xml:space="preserve">taak </w:t>
      </w:r>
      <w:r w:rsidR="004F6B3E" w:rsidRPr="00DF4F0A">
        <w:rPr>
          <w:rFonts w:cstheme="minorHAnsi"/>
          <w:sz w:val="20"/>
          <w:szCs w:val="20"/>
          <w:lang w:val="nl-NL"/>
        </w:rPr>
        <w:t xml:space="preserve">om de te komen tot een </w:t>
      </w:r>
      <w:r w:rsidRPr="00DF4F0A">
        <w:rPr>
          <w:rFonts w:cstheme="minorHAnsi"/>
          <w:sz w:val="20"/>
          <w:szCs w:val="20"/>
          <w:lang w:val="nl-NL"/>
        </w:rPr>
        <w:t>verdere toepassing en invulling van het criterium echter bij de rec</w:t>
      </w:r>
      <w:r w:rsidR="004F6B3E" w:rsidRPr="00DF4F0A">
        <w:rPr>
          <w:rFonts w:cstheme="minorHAnsi"/>
          <w:sz w:val="20"/>
          <w:szCs w:val="20"/>
          <w:lang w:val="nl-NL"/>
        </w:rPr>
        <w:t>hterlijke macht neergelegd. Aangezien noch</w:t>
      </w:r>
      <w:r w:rsidRPr="00DF4F0A">
        <w:rPr>
          <w:rFonts w:cstheme="minorHAnsi"/>
          <w:sz w:val="20"/>
          <w:szCs w:val="20"/>
          <w:lang w:val="nl-NL"/>
        </w:rPr>
        <w:t xml:space="preserve"> het beroepen</w:t>
      </w:r>
      <w:r w:rsidR="004F6B3E" w:rsidRPr="00DF4F0A">
        <w:rPr>
          <w:rFonts w:cstheme="minorHAnsi"/>
          <w:sz w:val="20"/>
          <w:szCs w:val="20"/>
          <w:lang w:val="nl-NL"/>
        </w:rPr>
        <w:t>veld, noch de literatuur zich voldoende uitl</w:t>
      </w:r>
      <w:r w:rsidRPr="00DF4F0A">
        <w:rPr>
          <w:rFonts w:cstheme="minorHAnsi"/>
          <w:sz w:val="20"/>
          <w:szCs w:val="20"/>
          <w:lang w:val="nl-NL"/>
        </w:rPr>
        <w:t>at</w:t>
      </w:r>
      <w:r w:rsidR="004F6B3E" w:rsidRPr="00DF4F0A">
        <w:rPr>
          <w:rFonts w:cstheme="minorHAnsi"/>
          <w:sz w:val="20"/>
          <w:szCs w:val="20"/>
          <w:lang w:val="nl-NL"/>
        </w:rPr>
        <w:t>en</w:t>
      </w:r>
      <w:r w:rsidRPr="00DF4F0A">
        <w:rPr>
          <w:rFonts w:cstheme="minorHAnsi"/>
          <w:sz w:val="20"/>
          <w:szCs w:val="20"/>
          <w:lang w:val="nl-NL"/>
        </w:rPr>
        <w:t xml:space="preserve"> over de inhoud van het criterium, biedt de jurisprudentie hier de mogelijkheid om tot een nadere invulling te komen. </w:t>
      </w:r>
    </w:p>
    <w:p w14:paraId="0E8E2059" w14:textId="77777777" w:rsidR="0016704E" w:rsidRPr="00DF4F0A" w:rsidRDefault="0016704E" w:rsidP="006D361F">
      <w:pPr>
        <w:ind w:firstLine="567"/>
        <w:contextualSpacing/>
        <w:jc w:val="both"/>
        <w:rPr>
          <w:rFonts w:cstheme="minorHAnsi"/>
          <w:sz w:val="16"/>
          <w:szCs w:val="16"/>
          <w:lang w:val="nl-NL"/>
        </w:rPr>
      </w:pPr>
    </w:p>
    <w:p w14:paraId="4C48C605" w14:textId="395BB727" w:rsidR="00DB0EE4" w:rsidRPr="00DF4F0A" w:rsidRDefault="00DB0EE4" w:rsidP="0016704E">
      <w:pPr>
        <w:contextualSpacing/>
        <w:jc w:val="both"/>
        <w:rPr>
          <w:rFonts w:cstheme="minorHAnsi"/>
          <w:sz w:val="20"/>
          <w:szCs w:val="20"/>
          <w:lang w:val="nl-NL"/>
        </w:rPr>
      </w:pPr>
      <w:r w:rsidRPr="00DF4F0A">
        <w:rPr>
          <w:rFonts w:cstheme="minorHAnsi"/>
          <w:sz w:val="20"/>
          <w:szCs w:val="20"/>
          <w:lang w:val="nl-NL"/>
        </w:rPr>
        <w:t xml:space="preserve">De laatste schuldgradatie betreft de dringende reden. In artikel 7:678 lid 2 BW is een niet limitatieve lijst aan situaties opgenomen die een dringende reden kunnen vormen. Daarnaast blijkt uit de literatuur dat bij de vorming van de dringende reden de onderstaande aspecten een rol spelen. Voor de uitgebreide omschrijving hiervan wordt gemakshalve verwezen naar paragraaf 3.4.1. </w:t>
      </w:r>
    </w:p>
    <w:p w14:paraId="473110DB" w14:textId="3B060024" w:rsidR="00DB0EE4" w:rsidRPr="00DF4F0A" w:rsidRDefault="00DB0EE4" w:rsidP="006D361F">
      <w:pPr>
        <w:pStyle w:val="Lijstalinea"/>
        <w:numPr>
          <w:ilvl w:val="0"/>
          <w:numId w:val="37"/>
        </w:numPr>
        <w:jc w:val="both"/>
        <w:rPr>
          <w:rFonts w:cstheme="minorHAnsi"/>
          <w:sz w:val="20"/>
          <w:szCs w:val="20"/>
          <w:lang w:val="nl-NL"/>
        </w:rPr>
      </w:pPr>
      <w:r w:rsidRPr="00DF4F0A">
        <w:rPr>
          <w:rFonts w:cstheme="minorHAnsi"/>
          <w:sz w:val="20"/>
          <w:szCs w:val="20"/>
          <w:lang w:val="nl-NL"/>
        </w:rPr>
        <w:t>De aard en de ernst v</w:t>
      </w:r>
      <w:r w:rsidR="004F6B3E" w:rsidRPr="00DF4F0A">
        <w:rPr>
          <w:rFonts w:cstheme="minorHAnsi"/>
          <w:sz w:val="20"/>
          <w:szCs w:val="20"/>
          <w:lang w:val="nl-NL"/>
        </w:rPr>
        <w:t>an de omstandigheden die volgen</w:t>
      </w:r>
      <w:r w:rsidRPr="00DF4F0A">
        <w:rPr>
          <w:rFonts w:cstheme="minorHAnsi"/>
          <w:sz w:val="20"/>
          <w:szCs w:val="20"/>
          <w:lang w:val="nl-NL"/>
        </w:rPr>
        <w:t>s de werkgever zouden leiden tot de dringende reden;</w:t>
      </w:r>
    </w:p>
    <w:p w14:paraId="25E98EA7" w14:textId="5D9A25E3" w:rsidR="00DB0EE4" w:rsidRPr="00DF4F0A" w:rsidRDefault="00DB0EE4" w:rsidP="006D361F">
      <w:pPr>
        <w:pStyle w:val="Lijstalinea"/>
        <w:numPr>
          <w:ilvl w:val="0"/>
          <w:numId w:val="37"/>
        </w:numPr>
        <w:jc w:val="both"/>
        <w:rPr>
          <w:rFonts w:cstheme="minorHAnsi"/>
          <w:sz w:val="20"/>
          <w:szCs w:val="20"/>
          <w:lang w:val="nl-NL"/>
        </w:rPr>
      </w:pPr>
      <w:r w:rsidRPr="00DF4F0A">
        <w:rPr>
          <w:rFonts w:cstheme="minorHAnsi"/>
          <w:sz w:val="20"/>
          <w:szCs w:val="20"/>
          <w:lang w:val="nl-NL"/>
        </w:rPr>
        <w:t xml:space="preserve">De aard van de dienstbetrekking; </w:t>
      </w:r>
    </w:p>
    <w:p w14:paraId="7DAC4F27" w14:textId="7F91C9B9" w:rsidR="00DB0EE4" w:rsidRPr="00DF4F0A" w:rsidRDefault="00DB0EE4" w:rsidP="006D361F">
      <w:pPr>
        <w:pStyle w:val="Lijstalinea"/>
        <w:numPr>
          <w:ilvl w:val="0"/>
          <w:numId w:val="37"/>
        </w:numPr>
        <w:jc w:val="both"/>
        <w:rPr>
          <w:rFonts w:cstheme="minorHAnsi"/>
          <w:sz w:val="20"/>
          <w:szCs w:val="20"/>
          <w:lang w:val="nl-NL"/>
        </w:rPr>
      </w:pPr>
      <w:r w:rsidRPr="00DF4F0A">
        <w:rPr>
          <w:rFonts w:cstheme="minorHAnsi"/>
          <w:sz w:val="20"/>
          <w:szCs w:val="20"/>
          <w:lang w:val="nl-NL"/>
        </w:rPr>
        <w:t>De ernst van de dringende reden;</w:t>
      </w:r>
    </w:p>
    <w:p w14:paraId="427EE5E5" w14:textId="77777777" w:rsidR="00DB0EE4" w:rsidRPr="00DF4F0A" w:rsidRDefault="00DB0EE4" w:rsidP="006D361F">
      <w:pPr>
        <w:pStyle w:val="Lijstalinea"/>
        <w:numPr>
          <w:ilvl w:val="0"/>
          <w:numId w:val="37"/>
        </w:numPr>
        <w:jc w:val="both"/>
        <w:rPr>
          <w:rFonts w:cstheme="minorHAnsi"/>
          <w:sz w:val="20"/>
          <w:szCs w:val="20"/>
          <w:lang w:val="nl-NL"/>
        </w:rPr>
      </w:pPr>
      <w:r w:rsidRPr="00DF4F0A">
        <w:rPr>
          <w:rFonts w:cstheme="minorHAnsi"/>
          <w:sz w:val="20"/>
          <w:szCs w:val="20"/>
          <w:lang w:val="nl-NL"/>
        </w:rPr>
        <w:t xml:space="preserve">De persoonlijke omstandigheden van de werknemer. </w:t>
      </w:r>
    </w:p>
    <w:p w14:paraId="4995C398" w14:textId="46261458" w:rsidR="00DB0EE4" w:rsidRPr="00DF4F0A" w:rsidRDefault="00DB0EE4" w:rsidP="006D361F">
      <w:pPr>
        <w:contextualSpacing/>
        <w:jc w:val="both"/>
        <w:rPr>
          <w:rFonts w:cstheme="minorHAnsi"/>
          <w:sz w:val="20"/>
          <w:szCs w:val="20"/>
          <w:lang w:val="nl-NL"/>
        </w:rPr>
      </w:pPr>
      <w:r w:rsidRPr="00DF4F0A">
        <w:rPr>
          <w:rFonts w:cstheme="minorHAnsi"/>
          <w:sz w:val="20"/>
          <w:szCs w:val="20"/>
          <w:lang w:val="nl-NL"/>
        </w:rPr>
        <w:t xml:space="preserve">De hierboven genoemde aspecten kunnen van dien aard zijn dat wanneer de werknemer verwijtbaar is er niet per definitie sprake hoeft te zijn van een dringende reden en andersom. Op het moment dat er sprake is van een dringende reden is een werknemer niet altijd verwijtbaar, denk hierbij aan een situatie waarin een werknemer ontoerekeningsvatbaar is. </w:t>
      </w:r>
    </w:p>
    <w:p w14:paraId="181C4AEB" w14:textId="07D49810" w:rsidR="00DB0EE4" w:rsidRPr="00DF4F0A" w:rsidRDefault="00DB0EE4" w:rsidP="006D361F">
      <w:pPr>
        <w:contextualSpacing/>
        <w:jc w:val="both"/>
        <w:rPr>
          <w:rFonts w:cstheme="minorHAnsi"/>
          <w:b/>
          <w:sz w:val="16"/>
          <w:szCs w:val="16"/>
          <w:lang w:val="nl-NL"/>
        </w:rPr>
      </w:pPr>
    </w:p>
    <w:p w14:paraId="01DA4AB3" w14:textId="4DB32B8A" w:rsidR="00DB0EE4" w:rsidRPr="00DF4F0A" w:rsidRDefault="00DB0EE4" w:rsidP="006D361F">
      <w:pPr>
        <w:contextualSpacing/>
        <w:jc w:val="both"/>
        <w:rPr>
          <w:rFonts w:cstheme="minorHAnsi"/>
          <w:b/>
          <w:sz w:val="20"/>
          <w:szCs w:val="20"/>
          <w:lang w:val="nl-NL"/>
        </w:rPr>
      </w:pPr>
      <w:r w:rsidRPr="00DF4F0A">
        <w:rPr>
          <w:rFonts w:cstheme="minorHAnsi"/>
          <w:b/>
          <w:sz w:val="20"/>
          <w:szCs w:val="20"/>
          <w:lang w:val="nl-NL"/>
        </w:rPr>
        <w:t xml:space="preserve">Schuldgradaties in de praktijk </w:t>
      </w:r>
    </w:p>
    <w:p w14:paraId="103E1FEF" w14:textId="1298E279" w:rsidR="00DB0EE4" w:rsidRPr="00DF4F0A" w:rsidRDefault="00A060DD" w:rsidP="006D361F">
      <w:pPr>
        <w:contextualSpacing/>
        <w:jc w:val="both"/>
        <w:rPr>
          <w:rFonts w:cstheme="minorHAnsi"/>
          <w:sz w:val="20"/>
          <w:szCs w:val="20"/>
          <w:lang w:val="nl-NL"/>
        </w:rPr>
      </w:pPr>
      <w:r w:rsidRPr="00DF4F0A">
        <w:rPr>
          <w:rFonts w:cstheme="minorHAnsi"/>
          <w:sz w:val="20"/>
          <w:szCs w:val="20"/>
          <w:lang w:val="nl-NL"/>
        </w:rPr>
        <w:t xml:space="preserve">Nu er met het bovenstaande antwoord is gegeven op deelvraag </w:t>
      </w:r>
      <w:r w:rsidR="008C4612" w:rsidRPr="00DF4F0A">
        <w:rPr>
          <w:rFonts w:cstheme="minorHAnsi"/>
          <w:sz w:val="20"/>
          <w:szCs w:val="20"/>
          <w:lang w:val="nl-NL"/>
        </w:rPr>
        <w:t>2, rest</w:t>
      </w:r>
      <w:r w:rsidR="00E41B0A" w:rsidRPr="00DF4F0A">
        <w:rPr>
          <w:rFonts w:cstheme="minorHAnsi"/>
          <w:sz w:val="20"/>
          <w:szCs w:val="20"/>
          <w:lang w:val="nl-NL"/>
        </w:rPr>
        <w:t xml:space="preserve"> nu </w:t>
      </w:r>
      <w:r w:rsidR="008C4612" w:rsidRPr="00DF4F0A">
        <w:rPr>
          <w:rFonts w:cstheme="minorHAnsi"/>
          <w:sz w:val="20"/>
          <w:szCs w:val="20"/>
          <w:lang w:val="nl-NL"/>
        </w:rPr>
        <w:t xml:space="preserve">nog de </w:t>
      </w:r>
      <w:r w:rsidRPr="00DF4F0A">
        <w:rPr>
          <w:rFonts w:cstheme="minorHAnsi"/>
          <w:sz w:val="20"/>
          <w:szCs w:val="20"/>
          <w:lang w:val="nl-NL"/>
        </w:rPr>
        <w:t>beantw</w:t>
      </w:r>
      <w:r w:rsidR="00E41B0A" w:rsidRPr="00DF4F0A">
        <w:rPr>
          <w:rFonts w:cstheme="minorHAnsi"/>
          <w:sz w:val="20"/>
          <w:szCs w:val="20"/>
          <w:lang w:val="nl-NL"/>
        </w:rPr>
        <w:t xml:space="preserve">oording van de vijfde deelvraag. </w:t>
      </w:r>
      <w:r w:rsidRPr="00DF4F0A">
        <w:rPr>
          <w:rFonts w:cstheme="minorHAnsi"/>
          <w:sz w:val="20"/>
          <w:szCs w:val="20"/>
          <w:lang w:val="nl-NL"/>
        </w:rPr>
        <w:t xml:space="preserve"> </w:t>
      </w:r>
    </w:p>
    <w:p w14:paraId="6E54684E" w14:textId="0B7D2F21" w:rsidR="00E41B0A" w:rsidRPr="00DF4F0A" w:rsidRDefault="00E41B0A" w:rsidP="006D361F">
      <w:pPr>
        <w:contextualSpacing/>
        <w:jc w:val="both"/>
        <w:rPr>
          <w:rFonts w:cstheme="minorHAnsi"/>
          <w:sz w:val="16"/>
          <w:szCs w:val="16"/>
          <w:lang w:val="nl-NL"/>
        </w:rPr>
      </w:pPr>
    </w:p>
    <w:p w14:paraId="5C85BEFB" w14:textId="00AAD84F" w:rsidR="00E41B0A" w:rsidRPr="00DF4F0A" w:rsidRDefault="00E41B0A" w:rsidP="006D361F">
      <w:pPr>
        <w:contextualSpacing/>
        <w:jc w:val="both"/>
        <w:rPr>
          <w:rFonts w:cstheme="minorHAnsi"/>
          <w:sz w:val="20"/>
          <w:szCs w:val="20"/>
          <w:u w:val="single"/>
          <w:lang w:val="nl-NL"/>
        </w:rPr>
      </w:pPr>
      <w:r w:rsidRPr="00DF4F0A">
        <w:rPr>
          <w:rFonts w:cstheme="minorHAnsi"/>
          <w:sz w:val="20"/>
          <w:szCs w:val="20"/>
          <w:u w:val="single"/>
          <w:lang w:val="nl-NL"/>
        </w:rPr>
        <w:lastRenderedPageBreak/>
        <w:t>Verwijtbaarheid  ten opzichte van ernstige verwijtbaarheid</w:t>
      </w:r>
    </w:p>
    <w:p w14:paraId="151967D1" w14:textId="055AEFA4" w:rsidR="00A060DD" w:rsidRPr="00DF4F0A" w:rsidRDefault="00A060DD" w:rsidP="006D361F">
      <w:pPr>
        <w:contextualSpacing/>
        <w:jc w:val="both"/>
        <w:rPr>
          <w:rFonts w:cstheme="minorHAnsi"/>
          <w:sz w:val="20"/>
          <w:szCs w:val="20"/>
          <w:lang w:val="nl-NL"/>
        </w:rPr>
      </w:pPr>
      <w:r w:rsidRPr="00DF4F0A">
        <w:rPr>
          <w:rFonts w:cstheme="minorHAnsi"/>
          <w:sz w:val="20"/>
          <w:szCs w:val="20"/>
          <w:lang w:val="nl-NL"/>
        </w:rPr>
        <w:t>De hiervoor beschreven eerste en derde schuldgradatie</w:t>
      </w:r>
      <w:r w:rsidR="00E41B0A" w:rsidRPr="00DF4F0A">
        <w:rPr>
          <w:rFonts w:cstheme="minorHAnsi"/>
          <w:sz w:val="20"/>
          <w:szCs w:val="20"/>
          <w:lang w:val="nl-NL"/>
        </w:rPr>
        <w:t>s</w:t>
      </w:r>
      <w:r w:rsidRPr="00DF4F0A">
        <w:rPr>
          <w:rFonts w:cstheme="minorHAnsi"/>
          <w:sz w:val="20"/>
          <w:szCs w:val="20"/>
          <w:lang w:val="nl-NL"/>
        </w:rPr>
        <w:t xml:space="preserve"> zijn beide gronden voor een beëindigingsvorm van de arbeidsovereenkomst, deze zijn hier dan ook vanzelfsprekend onlosmakelijk mee verbonden. Bij ontbinding gaat het om de schuldgradatie verwijtbaarheid en bij ontslag op staande voet gaat het om de s</w:t>
      </w:r>
      <w:r w:rsidR="008C4612" w:rsidRPr="00DF4F0A">
        <w:rPr>
          <w:rFonts w:cstheme="minorHAnsi"/>
          <w:sz w:val="20"/>
          <w:szCs w:val="20"/>
          <w:lang w:val="nl-NL"/>
        </w:rPr>
        <w:t>chuldgradatie dringende reden. D</w:t>
      </w:r>
      <w:r w:rsidRPr="00DF4F0A">
        <w:rPr>
          <w:rFonts w:cstheme="minorHAnsi"/>
          <w:sz w:val="20"/>
          <w:szCs w:val="20"/>
          <w:lang w:val="nl-NL"/>
        </w:rPr>
        <w:t xml:space="preserve">aarbij </w:t>
      </w:r>
      <w:r w:rsidR="008C4612" w:rsidRPr="00DF4F0A">
        <w:rPr>
          <w:rFonts w:cstheme="minorHAnsi"/>
          <w:sz w:val="20"/>
          <w:szCs w:val="20"/>
          <w:lang w:val="nl-NL"/>
        </w:rPr>
        <w:t xml:space="preserve"> wordt </w:t>
      </w:r>
      <w:r w:rsidRPr="00DF4F0A">
        <w:rPr>
          <w:rFonts w:cstheme="minorHAnsi"/>
          <w:sz w:val="20"/>
          <w:szCs w:val="20"/>
          <w:lang w:val="nl-NL"/>
        </w:rPr>
        <w:t>verwij</w:t>
      </w:r>
      <w:r w:rsidR="008C4612" w:rsidRPr="00DF4F0A">
        <w:rPr>
          <w:rFonts w:cstheme="minorHAnsi"/>
          <w:sz w:val="20"/>
          <w:szCs w:val="20"/>
          <w:lang w:val="nl-NL"/>
        </w:rPr>
        <w:t xml:space="preserve">tbaarheid het minst zwaar </w:t>
      </w:r>
      <w:r w:rsidRPr="00DF4F0A">
        <w:rPr>
          <w:rFonts w:cstheme="minorHAnsi"/>
          <w:sz w:val="20"/>
          <w:szCs w:val="20"/>
          <w:lang w:val="nl-NL"/>
        </w:rPr>
        <w:t xml:space="preserve">geacht en de dringende reden (en daarmee het ontslag op staande voet) </w:t>
      </w:r>
      <w:r w:rsidR="008C4612" w:rsidRPr="00DF4F0A">
        <w:rPr>
          <w:rFonts w:cstheme="minorHAnsi"/>
          <w:sz w:val="20"/>
          <w:szCs w:val="20"/>
          <w:lang w:val="nl-NL"/>
        </w:rPr>
        <w:t xml:space="preserve">wordt </w:t>
      </w:r>
      <w:r w:rsidRPr="00DF4F0A">
        <w:rPr>
          <w:rFonts w:cstheme="minorHAnsi"/>
          <w:sz w:val="20"/>
          <w:szCs w:val="20"/>
          <w:lang w:val="nl-NL"/>
        </w:rPr>
        <w:t xml:space="preserve">gezien als het uiterste middel. In beide gevallen kan de werknemer </w:t>
      </w:r>
      <w:r w:rsidR="008C4612" w:rsidRPr="00DF4F0A">
        <w:rPr>
          <w:rFonts w:cstheme="minorHAnsi"/>
          <w:sz w:val="20"/>
          <w:szCs w:val="20"/>
          <w:lang w:val="nl-NL"/>
        </w:rPr>
        <w:t xml:space="preserve">echter ook </w:t>
      </w:r>
      <w:r w:rsidRPr="00DF4F0A">
        <w:rPr>
          <w:rFonts w:cstheme="minorHAnsi"/>
          <w:sz w:val="20"/>
          <w:szCs w:val="20"/>
          <w:lang w:val="nl-NL"/>
        </w:rPr>
        <w:t xml:space="preserve">gezien </w:t>
      </w:r>
      <w:r w:rsidR="008C4612" w:rsidRPr="00DF4F0A">
        <w:rPr>
          <w:rFonts w:cstheme="minorHAnsi"/>
          <w:sz w:val="20"/>
          <w:szCs w:val="20"/>
          <w:lang w:val="nl-NL"/>
        </w:rPr>
        <w:t xml:space="preserve">de feiten en omstandigheden </w:t>
      </w:r>
      <w:r w:rsidRPr="00DF4F0A">
        <w:rPr>
          <w:rFonts w:cstheme="minorHAnsi"/>
          <w:sz w:val="20"/>
          <w:szCs w:val="20"/>
          <w:lang w:val="nl-NL"/>
        </w:rPr>
        <w:t xml:space="preserve">ernstig verwijtbaar geacht worden. Deze tweede schuldgradatie </w:t>
      </w:r>
      <w:r w:rsidR="00BB748E" w:rsidRPr="00DF4F0A">
        <w:rPr>
          <w:rFonts w:cstheme="minorHAnsi"/>
          <w:sz w:val="20"/>
          <w:szCs w:val="20"/>
          <w:lang w:val="nl-NL"/>
        </w:rPr>
        <w:t xml:space="preserve">heeft qua mate  van verwijtbaarheid geen concrete positie tussen de eerder genoemde schuldgradaties en </w:t>
      </w:r>
      <w:r w:rsidRPr="00DF4F0A">
        <w:rPr>
          <w:rFonts w:cstheme="minorHAnsi"/>
          <w:sz w:val="20"/>
          <w:szCs w:val="20"/>
          <w:lang w:val="nl-NL"/>
        </w:rPr>
        <w:t>bevindt zich daa</w:t>
      </w:r>
      <w:r w:rsidR="00BB748E" w:rsidRPr="00DF4F0A">
        <w:rPr>
          <w:rFonts w:cstheme="minorHAnsi"/>
          <w:sz w:val="20"/>
          <w:szCs w:val="20"/>
          <w:lang w:val="nl-NL"/>
        </w:rPr>
        <w:t xml:space="preserve">rmee in een grijs gebied. Uit jurisprudentie is gebleken dat de overwegingen die leiden tot de ontbindingsvorm en de daaronder vallende schuldgradatie vaak hetzelfde zijn als de overwegingen die leiden tot de kwalificatie ernstige verwijtbaarheid.  </w:t>
      </w:r>
    </w:p>
    <w:p w14:paraId="62A2833A" w14:textId="77777777" w:rsidR="008C4612" w:rsidRPr="00DF4F0A" w:rsidRDefault="008C4612" w:rsidP="006D361F">
      <w:pPr>
        <w:contextualSpacing/>
        <w:jc w:val="both"/>
        <w:rPr>
          <w:rFonts w:cstheme="minorHAnsi"/>
          <w:sz w:val="16"/>
          <w:szCs w:val="16"/>
          <w:lang w:val="nl-NL"/>
        </w:rPr>
      </w:pPr>
    </w:p>
    <w:p w14:paraId="371100BA" w14:textId="4D479EBE" w:rsidR="00BB748E" w:rsidRPr="00DF4F0A" w:rsidRDefault="00BB748E" w:rsidP="008C4612">
      <w:pPr>
        <w:contextualSpacing/>
        <w:jc w:val="both"/>
        <w:rPr>
          <w:rFonts w:cstheme="minorHAnsi"/>
          <w:sz w:val="20"/>
          <w:szCs w:val="20"/>
          <w:lang w:val="nl-NL"/>
        </w:rPr>
      </w:pPr>
      <w:r w:rsidRPr="00DF4F0A">
        <w:rPr>
          <w:rFonts w:cstheme="minorHAnsi"/>
          <w:sz w:val="20"/>
          <w:szCs w:val="20"/>
          <w:lang w:val="nl-NL"/>
        </w:rPr>
        <w:t xml:space="preserve">Bij de analyse van de uitspraken met betrekking tot de schuldgradatie verwijtbaarheid zijn in bepaalde gevallen de feiten en omstandigheden te scharen onder de situaties (zoals gesteld in de MvT) die kunnen leiden tot ernstige verwijtbaarheid. Dat deze feiten en omstandigheden uiteindelijk niet hebben geleid tot de kwalificatie ernstige verwijtbaarheid, wordt door de rechter vaak afgedaan met slechts het argument dat deze niet aansluiten bij de ernst en uitzonderlijkheid die de wetgever getracht heeft te bevatten in deze situaties. De waarom wordt in deze argumentatie achterwege gelaten. </w:t>
      </w:r>
    </w:p>
    <w:p w14:paraId="4FA1CB38" w14:textId="77777777" w:rsidR="008C4612" w:rsidRPr="00DF4F0A" w:rsidRDefault="008C4612" w:rsidP="006D361F">
      <w:pPr>
        <w:ind w:firstLine="567"/>
        <w:contextualSpacing/>
        <w:jc w:val="both"/>
        <w:rPr>
          <w:rFonts w:cstheme="minorHAnsi"/>
          <w:sz w:val="16"/>
          <w:szCs w:val="16"/>
          <w:lang w:val="nl-NL"/>
        </w:rPr>
      </w:pPr>
    </w:p>
    <w:p w14:paraId="48D671F8" w14:textId="671008D7" w:rsidR="00A060DD" w:rsidRPr="00DF4F0A" w:rsidRDefault="00E41B0A" w:rsidP="008C4612">
      <w:pPr>
        <w:contextualSpacing/>
        <w:jc w:val="both"/>
        <w:rPr>
          <w:rFonts w:cstheme="minorHAnsi"/>
          <w:sz w:val="20"/>
          <w:szCs w:val="20"/>
          <w:lang w:val="nl-NL"/>
        </w:rPr>
      </w:pPr>
      <w:r w:rsidRPr="00DF4F0A">
        <w:rPr>
          <w:rFonts w:cstheme="minorHAnsi"/>
          <w:sz w:val="20"/>
          <w:szCs w:val="20"/>
          <w:lang w:val="nl-NL"/>
        </w:rPr>
        <w:t>De</w:t>
      </w:r>
      <w:r w:rsidR="00BB748E" w:rsidRPr="00DF4F0A">
        <w:rPr>
          <w:rFonts w:cstheme="minorHAnsi"/>
          <w:sz w:val="20"/>
          <w:szCs w:val="20"/>
          <w:lang w:val="nl-NL"/>
        </w:rPr>
        <w:t xml:space="preserve"> aanvullende en verzwarende elementen keren bij elke schuldgradatie terug. Bij de schuldgradatie verwijtbaarheid dient het aanvullende element ‘bewustzijn’ echter anders geïnterpreteerd te worden dan de interpretatie die hieraan doorgaans gegeven wordt bij de schuldgradatie</w:t>
      </w:r>
      <w:r w:rsidRPr="00DF4F0A">
        <w:rPr>
          <w:rFonts w:cstheme="minorHAnsi"/>
          <w:sz w:val="20"/>
          <w:szCs w:val="20"/>
          <w:lang w:val="nl-NL"/>
        </w:rPr>
        <w:t>s</w:t>
      </w:r>
      <w:r w:rsidR="00BB748E" w:rsidRPr="00DF4F0A">
        <w:rPr>
          <w:rFonts w:cstheme="minorHAnsi"/>
          <w:sz w:val="20"/>
          <w:szCs w:val="20"/>
          <w:lang w:val="nl-NL"/>
        </w:rPr>
        <w:t xml:space="preserve"> ernstige verwijtbaarheid en de dringende reden. Bij de laatste twee gaat het hierbij vaak om het doelbewust handelen of het handelen met opzet. De overweging dat er geen sprake is van ernstige ver</w:t>
      </w:r>
      <w:r w:rsidR="008C4612" w:rsidRPr="00DF4F0A">
        <w:rPr>
          <w:rFonts w:cstheme="minorHAnsi"/>
          <w:sz w:val="20"/>
          <w:szCs w:val="20"/>
          <w:lang w:val="nl-NL"/>
        </w:rPr>
        <w:t xml:space="preserve">wijtbaarheid berust </w:t>
      </w:r>
      <w:r w:rsidRPr="00DF4F0A">
        <w:rPr>
          <w:rFonts w:cstheme="minorHAnsi"/>
          <w:sz w:val="20"/>
          <w:szCs w:val="20"/>
          <w:lang w:val="nl-NL"/>
        </w:rPr>
        <w:t xml:space="preserve">vaak </w:t>
      </w:r>
      <w:r w:rsidR="008C4612" w:rsidRPr="00DF4F0A">
        <w:rPr>
          <w:rFonts w:cstheme="minorHAnsi"/>
          <w:sz w:val="20"/>
          <w:szCs w:val="20"/>
          <w:lang w:val="nl-NL"/>
        </w:rPr>
        <w:t>op</w:t>
      </w:r>
      <w:r w:rsidR="00BB748E" w:rsidRPr="00DF4F0A">
        <w:rPr>
          <w:rFonts w:cstheme="minorHAnsi"/>
          <w:sz w:val="20"/>
          <w:szCs w:val="20"/>
          <w:lang w:val="nl-NL"/>
        </w:rPr>
        <w:t xml:space="preserve"> het feit dat er in dezen geen sprake is van opzet om de werkgever op enige wijze te benadelen. Een gedraging van een werknemer kan dus als verwijtbaar worden gekwalificeerd, omdat hij zich er redelijkerwijs bewust van had kunnen zijn dat zijn gedragingen een bepaalde mate van verwijtbaarheid op zouden leveren. De gedraging is vaak echter niet ernstig verwijtbaar op het moment </w:t>
      </w:r>
      <w:r w:rsidR="008C4612" w:rsidRPr="00DF4F0A">
        <w:rPr>
          <w:rFonts w:cstheme="minorHAnsi"/>
          <w:sz w:val="20"/>
          <w:szCs w:val="20"/>
          <w:lang w:val="nl-NL"/>
        </w:rPr>
        <w:t xml:space="preserve">dat </w:t>
      </w:r>
      <w:r w:rsidR="00BB748E" w:rsidRPr="00DF4F0A">
        <w:rPr>
          <w:rFonts w:cstheme="minorHAnsi"/>
          <w:sz w:val="20"/>
          <w:szCs w:val="20"/>
          <w:lang w:val="nl-NL"/>
        </w:rPr>
        <w:t xml:space="preserve">er geen opzet in het spel is. </w:t>
      </w:r>
    </w:p>
    <w:p w14:paraId="7815FEB2" w14:textId="01EFB997" w:rsidR="00E41B0A" w:rsidRPr="00DF4F0A" w:rsidRDefault="00E41B0A" w:rsidP="006D361F">
      <w:pPr>
        <w:ind w:firstLine="567"/>
        <w:contextualSpacing/>
        <w:jc w:val="both"/>
        <w:rPr>
          <w:rFonts w:cstheme="minorHAnsi"/>
          <w:sz w:val="16"/>
          <w:szCs w:val="16"/>
          <w:lang w:val="nl-NL"/>
        </w:rPr>
      </w:pPr>
    </w:p>
    <w:p w14:paraId="33EDC92B" w14:textId="30B80092" w:rsidR="00E41B0A" w:rsidRPr="00DF4F0A" w:rsidRDefault="00E41B0A" w:rsidP="006D361F">
      <w:pPr>
        <w:contextualSpacing/>
        <w:jc w:val="both"/>
        <w:rPr>
          <w:rFonts w:cstheme="minorHAnsi"/>
          <w:sz w:val="20"/>
          <w:szCs w:val="20"/>
          <w:u w:val="single"/>
          <w:lang w:val="nl-NL"/>
        </w:rPr>
      </w:pPr>
      <w:r w:rsidRPr="00DF4F0A">
        <w:rPr>
          <w:rFonts w:cstheme="minorHAnsi"/>
          <w:sz w:val="20"/>
          <w:szCs w:val="20"/>
          <w:u w:val="single"/>
          <w:lang w:val="nl-NL"/>
        </w:rPr>
        <w:t>Ernstige verwijtbaarheid ten opzicht van de dringende reden</w:t>
      </w:r>
    </w:p>
    <w:p w14:paraId="5B536BD7" w14:textId="2E7102CC" w:rsidR="00E41B0A" w:rsidRPr="00DF4F0A" w:rsidRDefault="00E41B0A" w:rsidP="006D361F">
      <w:pPr>
        <w:contextualSpacing/>
        <w:jc w:val="both"/>
        <w:rPr>
          <w:rFonts w:cstheme="minorHAnsi"/>
          <w:sz w:val="20"/>
          <w:szCs w:val="20"/>
          <w:lang w:val="nl-NL"/>
        </w:rPr>
      </w:pPr>
      <w:r w:rsidRPr="00DF4F0A">
        <w:rPr>
          <w:rFonts w:cstheme="minorHAnsi"/>
          <w:sz w:val="20"/>
          <w:szCs w:val="20"/>
          <w:lang w:val="nl-NL"/>
        </w:rPr>
        <w:t>Zoals reeds vermeld zijn de overwegingen die leiden tot de beëindigingsvorm van de arbeidsovereenkomst ( en de daaronder vallende schuldgradaties), vaak ook de overwegingen die leiden tot de kwalificatie ernstige verwijtbaarheid. Zeker bij de dringende reden is dit niet geheel onlogisch, omdat de door de wetgever geschetste situaties</w:t>
      </w:r>
      <w:r w:rsidR="008C4612" w:rsidRPr="00DF4F0A">
        <w:rPr>
          <w:rFonts w:cstheme="minorHAnsi"/>
          <w:sz w:val="20"/>
          <w:szCs w:val="20"/>
          <w:lang w:val="nl-NL"/>
        </w:rPr>
        <w:t>,</w:t>
      </w:r>
      <w:r w:rsidRPr="00DF4F0A">
        <w:rPr>
          <w:rFonts w:cstheme="minorHAnsi"/>
          <w:sz w:val="20"/>
          <w:szCs w:val="20"/>
          <w:lang w:val="nl-NL"/>
        </w:rPr>
        <w:t xml:space="preserve"> zoals misdrijven</w:t>
      </w:r>
      <w:r w:rsidR="008C4612" w:rsidRPr="00DF4F0A">
        <w:rPr>
          <w:rFonts w:cstheme="minorHAnsi"/>
          <w:sz w:val="20"/>
          <w:szCs w:val="20"/>
          <w:lang w:val="nl-NL"/>
        </w:rPr>
        <w:t>,</w:t>
      </w:r>
      <w:r w:rsidRPr="00DF4F0A">
        <w:rPr>
          <w:rFonts w:cstheme="minorHAnsi"/>
          <w:sz w:val="20"/>
          <w:szCs w:val="20"/>
          <w:lang w:val="nl-NL"/>
        </w:rPr>
        <w:t xml:space="preserve"> bij beide schuldgradaties terug te vinden zijn. Is de dringende reden vastgesteld dan betekent dit niet zonder</w:t>
      </w:r>
      <w:r w:rsidR="008C4612" w:rsidRPr="00DF4F0A">
        <w:rPr>
          <w:rFonts w:cstheme="minorHAnsi"/>
          <w:sz w:val="20"/>
          <w:szCs w:val="20"/>
          <w:lang w:val="nl-NL"/>
        </w:rPr>
        <w:t xml:space="preserve"> </w:t>
      </w:r>
      <w:r w:rsidRPr="00DF4F0A">
        <w:rPr>
          <w:rFonts w:cstheme="minorHAnsi"/>
          <w:sz w:val="20"/>
          <w:szCs w:val="20"/>
          <w:lang w:val="nl-NL"/>
        </w:rPr>
        <w:t xml:space="preserve">meer dat de werknemer tevens ernstig verwijtbaar is. Deze overweging komt vaak voort uit het feit dat gelet op de persoonlijke omstandigheden van werknemer het naar maatstaven van redelijkheid en billijkheid onaanvaardbaar is geen transitievergoeding toe te kennen. Het kan hierbij bijvoorbeeld gaan om de leeftijd van de werknemer en/ of de goede staat van dienst. </w:t>
      </w:r>
    </w:p>
    <w:p w14:paraId="6B27A3E6" w14:textId="7F5A5060" w:rsidR="00E41B0A" w:rsidRPr="00DF4F0A" w:rsidRDefault="00E41B0A" w:rsidP="006D361F">
      <w:pPr>
        <w:jc w:val="both"/>
        <w:rPr>
          <w:rFonts w:cstheme="minorHAnsi"/>
          <w:sz w:val="20"/>
          <w:szCs w:val="20"/>
          <w:lang w:val="nl-NL"/>
        </w:rPr>
      </w:pPr>
      <w:r w:rsidRPr="00DF4F0A">
        <w:rPr>
          <w:rFonts w:cstheme="minorHAnsi"/>
          <w:sz w:val="20"/>
          <w:szCs w:val="20"/>
          <w:lang w:val="nl-NL"/>
        </w:rPr>
        <w:br w:type="page"/>
      </w:r>
    </w:p>
    <w:p w14:paraId="46CA7433" w14:textId="77777777" w:rsidR="00E41B0A" w:rsidRPr="00DF4F0A" w:rsidRDefault="00E41B0A" w:rsidP="006D361F">
      <w:pPr>
        <w:contextualSpacing/>
        <w:jc w:val="both"/>
        <w:rPr>
          <w:rFonts w:cstheme="minorHAnsi"/>
          <w:sz w:val="20"/>
          <w:szCs w:val="20"/>
          <w:lang w:val="nl-NL"/>
        </w:rPr>
      </w:pPr>
    </w:p>
    <w:p w14:paraId="282544E2" w14:textId="1C484ECB" w:rsidR="00E41B0A" w:rsidRPr="00DF4F0A" w:rsidRDefault="00E41B0A" w:rsidP="006D361F">
      <w:pPr>
        <w:contextualSpacing/>
        <w:jc w:val="both"/>
        <w:rPr>
          <w:rFonts w:cstheme="minorHAnsi"/>
          <w:b/>
          <w:sz w:val="24"/>
          <w:szCs w:val="24"/>
          <w:u w:val="single"/>
          <w:lang w:val="nl-NL"/>
        </w:rPr>
      </w:pPr>
      <w:r w:rsidRPr="00DF4F0A">
        <w:rPr>
          <w:rFonts w:cstheme="minorHAnsi"/>
          <w:sz w:val="20"/>
          <w:szCs w:val="20"/>
          <w:u w:val="single"/>
          <w:lang w:val="nl-NL"/>
        </w:rPr>
        <w:t>Ernstige verwijtbaarheid en de dringende reden ten opzichte van verwijtbaarheid</w:t>
      </w:r>
    </w:p>
    <w:p w14:paraId="086DD8BB" w14:textId="381C0ADC" w:rsidR="00E41B0A" w:rsidRPr="00DF4F0A" w:rsidRDefault="00E41B0A" w:rsidP="006D361F">
      <w:pPr>
        <w:contextualSpacing/>
        <w:jc w:val="both"/>
        <w:rPr>
          <w:rFonts w:cstheme="minorHAnsi"/>
          <w:sz w:val="20"/>
          <w:szCs w:val="20"/>
          <w:lang w:val="nl-NL"/>
        </w:rPr>
      </w:pPr>
      <w:r w:rsidRPr="00DF4F0A">
        <w:rPr>
          <w:rFonts w:cstheme="minorHAnsi"/>
          <w:sz w:val="20"/>
          <w:szCs w:val="20"/>
          <w:lang w:val="nl-NL"/>
        </w:rPr>
        <w:t>Tot slot is uit de jurisprudentie gebleken dat het handelen van de werkgever tevens van groot belang is voor het kwalificeren van de schuldgradatie. In de regel kan er alsnog sprake zijn van ernstige verwijtbaarheid, ondanks</w:t>
      </w:r>
      <w:r w:rsidR="008C4612" w:rsidRPr="00DF4F0A">
        <w:rPr>
          <w:rFonts w:cstheme="minorHAnsi"/>
          <w:sz w:val="20"/>
          <w:szCs w:val="20"/>
          <w:lang w:val="nl-NL"/>
        </w:rPr>
        <w:t xml:space="preserve"> dat</w:t>
      </w:r>
      <w:r w:rsidRPr="00DF4F0A">
        <w:rPr>
          <w:rFonts w:cstheme="minorHAnsi"/>
          <w:sz w:val="20"/>
          <w:szCs w:val="20"/>
          <w:lang w:val="nl-NL"/>
        </w:rPr>
        <w:t xml:space="preserve"> het ontslag op staande voet geen stand houdt en hiermee dus de dringende reden ontbreekt. Uit de jurisprudentie blijkt echter wel dat op het moment </w:t>
      </w:r>
      <w:r w:rsidR="008C4612" w:rsidRPr="00DF4F0A">
        <w:rPr>
          <w:rFonts w:cstheme="minorHAnsi"/>
          <w:sz w:val="20"/>
          <w:szCs w:val="20"/>
          <w:lang w:val="nl-NL"/>
        </w:rPr>
        <w:t xml:space="preserve">dat </w:t>
      </w:r>
      <w:r w:rsidRPr="00DF4F0A">
        <w:rPr>
          <w:rFonts w:cstheme="minorHAnsi"/>
          <w:sz w:val="20"/>
          <w:szCs w:val="20"/>
          <w:lang w:val="nl-NL"/>
        </w:rPr>
        <w:t xml:space="preserve">de werkgever te snel is overgegaan tot ontslag op staande voet en deze dus geen stand houdt, terwijl hij andere minder zware middelen had kunnen aanwenden (bijvoorbeeld loonopschorting), er ook geen sprake is van ernstig verwijtbaar handelen of nalaten van de werknemer. Het te snel overgaan tot ontslag op staande voet of het niet komen tot de kwalificatie ernstige verwijtbaarheid, blijkt ook vaak te liggen aan het feit dat de werkgever de door hem gestelde feiten en omstandigheden onvoldoende heeft onderbouwd of het voor de werknemer niet duidelijk was dat zijn gedragingen dergelijke zwaarwegende gevolgen met zich mee zouden brengen. In deze gevallen worden de gedragingen van de werknemer vaak gekwalificeerd als verwijtbaar en komt hem alsnog een transitievergoeding toe. </w:t>
      </w:r>
    </w:p>
    <w:p w14:paraId="03B1EBE1" w14:textId="77777777" w:rsidR="008C4612" w:rsidRPr="00DF4F0A" w:rsidRDefault="008C4612" w:rsidP="006D361F">
      <w:pPr>
        <w:contextualSpacing/>
        <w:jc w:val="both"/>
        <w:rPr>
          <w:rFonts w:cstheme="minorHAnsi"/>
          <w:sz w:val="16"/>
          <w:szCs w:val="16"/>
          <w:lang w:val="nl-NL"/>
        </w:rPr>
      </w:pPr>
    </w:p>
    <w:p w14:paraId="5C7CBBCF" w14:textId="4444B2CC" w:rsidR="00E41B0A" w:rsidRPr="00DF4F0A" w:rsidRDefault="00E41B0A" w:rsidP="006D361F">
      <w:pPr>
        <w:contextualSpacing/>
        <w:jc w:val="both"/>
        <w:rPr>
          <w:rFonts w:cstheme="minorHAnsi"/>
          <w:sz w:val="20"/>
          <w:szCs w:val="20"/>
          <w:lang w:val="nl-NL"/>
        </w:rPr>
      </w:pPr>
      <w:r w:rsidRPr="00DF4F0A">
        <w:rPr>
          <w:rFonts w:cstheme="minorHAnsi"/>
          <w:sz w:val="20"/>
          <w:szCs w:val="20"/>
          <w:lang w:val="nl-NL"/>
        </w:rPr>
        <w:t xml:space="preserve">Naast voornoemde wordt van de werkgever ook verwacht dat hij aan werknemer voldoende mogelijkheden biedt zijn gedrag te verbeteren. Heeft een werkgever klachten over de wijze van communicatie of bestaat er een vermoeden dat werknemer kampt met een verslaving, dan ligt het in lijn van de jurisprudentie om hier bijvoorbeeld een coachingstraject aan te verbinden. Laat de werkgever dit na, dan heeft dit vaak de kwalificatie verwijtbaarheid van de werknemer als gevolg. </w:t>
      </w:r>
    </w:p>
    <w:p w14:paraId="2BDEDDE1" w14:textId="665221E3" w:rsidR="006D361F" w:rsidRPr="00DF4F0A" w:rsidRDefault="006D361F" w:rsidP="006D361F">
      <w:pPr>
        <w:contextualSpacing/>
        <w:jc w:val="both"/>
        <w:rPr>
          <w:rFonts w:cstheme="minorHAnsi"/>
          <w:sz w:val="16"/>
          <w:szCs w:val="16"/>
          <w:lang w:val="nl-NL"/>
        </w:rPr>
      </w:pPr>
    </w:p>
    <w:p w14:paraId="77EAFEF7" w14:textId="2B0C2755" w:rsidR="006D361F" w:rsidRPr="00DF4F0A" w:rsidRDefault="006D361F" w:rsidP="006D361F">
      <w:pPr>
        <w:contextualSpacing/>
        <w:jc w:val="both"/>
        <w:rPr>
          <w:rFonts w:cstheme="minorHAnsi"/>
          <w:sz w:val="20"/>
          <w:szCs w:val="20"/>
          <w:u w:val="single"/>
          <w:lang w:val="nl-NL"/>
        </w:rPr>
      </w:pPr>
      <w:r w:rsidRPr="00DF4F0A">
        <w:rPr>
          <w:rFonts w:cstheme="minorHAnsi"/>
          <w:sz w:val="20"/>
          <w:szCs w:val="20"/>
          <w:u w:val="single"/>
          <w:lang w:val="nl-NL"/>
        </w:rPr>
        <w:t xml:space="preserve">Overlap tussen schuldgradaties? </w:t>
      </w:r>
    </w:p>
    <w:p w14:paraId="23E91E3C" w14:textId="03F8A280" w:rsidR="00E41B0A" w:rsidRPr="00DF4F0A" w:rsidRDefault="008C4612" w:rsidP="006D361F">
      <w:pPr>
        <w:contextualSpacing/>
        <w:jc w:val="both"/>
        <w:rPr>
          <w:rFonts w:cstheme="minorHAnsi"/>
          <w:sz w:val="20"/>
          <w:szCs w:val="20"/>
          <w:lang w:val="nl-NL"/>
        </w:rPr>
      </w:pPr>
      <w:r w:rsidRPr="00DF4F0A">
        <w:rPr>
          <w:rFonts w:cstheme="minorHAnsi"/>
          <w:sz w:val="20"/>
          <w:szCs w:val="20"/>
          <w:lang w:val="nl-NL"/>
        </w:rPr>
        <w:t xml:space="preserve">Hetgeen </w:t>
      </w:r>
      <w:r w:rsidR="00E41B0A" w:rsidRPr="00DF4F0A">
        <w:rPr>
          <w:rFonts w:cstheme="minorHAnsi"/>
          <w:sz w:val="20"/>
          <w:szCs w:val="20"/>
          <w:lang w:val="nl-NL"/>
        </w:rPr>
        <w:t xml:space="preserve">hierboven beschreven </w:t>
      </w:r>
      <w:r w:rsidRPr="00DF4F0A">
        <w:rPr>
          <w:rFonts w:cstheme="minorHAnsi"/>
          <w:sz w:val="20"/>
          <w:szCs w:val="20"/>
          <w:lang w:val="nl-NL"/>
        </w:rPr>
        <w:t xml:space="preserve">is, </w:t>
      </w:r>
      <w:r w:rsidR="00E41B0A" w:rsidRPr="00DF4F0A">
        <w:rPr>
          <w:rFonts w:cstheme="minorHAnsi"/>
          <w:sz w:val="20"/>
          <w:szCs w:val="20"/>
          <w:lang w:val="nl-NL"/>
        </w:rPr>
        <w:t xml:space="preserve">duidt </w:t>
      </w:r>
      <w:r w:rsidRPr="00DF4F0A">
        <w:rPr>
          <w:rFonts w:cstheme="minorHAnsi"/>
          <w:sz w:val="20"/>
          <w:szCs w:val="20"/>
          <w:lang w:val="nl-NL"/>
        </w:rPr>
        <w:t>z</w:t>
      </w:r>
      <w:r w:rsidR="00E41B0A" w:rsidRPr="00DF4F0A">
        <w:rPr>
          <w:rFonts w:cstheme="minorHAnsi"/>
          <w:sz w:val="20"/>
          <w:szCs w:val="20"/>
          <w:lang w:val="nl-NL"/>
        </w:rPr>
        <w:t xml:space="preserve">eker op een overlap tussen de schuldgradaties verwijtbaarheid ten opzichte van ernstige verwijtbaarheid en ernstige verwijtbaarheid ten opzichte van de dringende reden. </w:t>
      </w:r>
      <w:r w:rsidR="006D361F" w:rsidRPr="00DF4F0A">
        <w:rPr>
          <w:rFonts w:cstheme="minorHAnsi"/>
          <w:sz w:val="20"/>
          <w:szCs w:val="20"/>
          <w:lang w:val="nl-NL"/>
        </w:rPr>
        <w:t xml:space="preserve">De </w:t>
      </w:r>
      <w:r w:rsidR="00E41B0A" w:rsidRPr="00DF4F0A">
        <w:rPr>
          <w:rFonts w:cstheme="minorHAnsi"/>
          <w:sz w:val="20"/>
          <w:szCs w:val="20"/>
          <w:lang w:val="nl-NL"/>
        </w:rPr>
        <w:t>argumenten die leiden tot de specifieke beëindigingsvorm (en de daaronder vallende schuldgradaties)</w:t>
      </w:r>
      <w:r w:rsidR="006D361F" w:rsidRPr="00DF4F0A">
        <w:rPr>
          <w:rFonts w:cstheme="minorHAnsi"/>
          <w:sz w:val="20"/>
          <w:szCs w:val="20"/>
          <w:lang w:val="nl-NL"/>
        </w:rPr>
        <w:t xml:space="preserve"> zijn namelijk</w:t>
      </w:r>
      <w:r w:rsidR="00E41B0A" w:rsidRPr="00DF4F0A">
        <w:rPr>
          <w:rFonts w:cstheme="minorHAnsi"/>
          <w:sz w:val="20"/>
          <w:szCs w:val="20"/>
          <w:lang w:val="nl-NL"/>
        </w:rPr>
        <w:t xml:space="preserve"> vaak ook de</w:t>
      </w:r>
      <w:r w:rsidR="006D361F" w:rsidRPr="00DF4F0A">
        <w:rPr>
          <w:rFonts w:cstheme="minorHAnsi"/>
          <w:sz w:val="20"/>
          <w:szCs w:val="20"/>
          <w:lang w:val="nl-NL"/>
        </w:rPr>
        <w:t xml:space="preserve"> argumenten </w:t>
      </w:r>
      <w:r w:rsidR="00E41B0A" w:rsidRPr="00DF4F0A">
        <w:rPr>
          <w:rFonts w:cstheme="minorHAnsi"/>
          <w:sz w:val="20"/>
          <w:szCs w:val="20"/>
          <w:lang w:val="nl-NL"/>
        </w:rPr>
        <w:t xml:space="preserve">die leiden tot het criterium zoals gesteld in artikel 7:673 lid 7 onder c BW. </w:t>
      </w:r>
      <w:r w:rsidR="006D361F" w:rsidRPr="00DF4F0A">
        <w:rPr>
          <w:rFonts w:cstheme="minorHAnsi"/>
          <w:sz w:val="20"/>
          <w:szCs w:val="20"/>
          <w:lang w:val="nl-NL"/>
        </w:rPr>
        <w:t>Met gepaste voorzichtigheid valt uit v</w:t>
      </w:r>
      <w:r w:rsidR="009912BC" w:rsidRPr="00DF4F0A">
        <w:rPr>
          <w:rFonts w:cstheme="minorHAnsi"/>
          <w:sz w:val="20"/>
          <w:szCs w:val="20"/>
          <w:lang w:val="nl-NL"/>
        </w:rPr>
        <w:t>orengaande tevens te herleiden</w:t>
      </w:r>
      <w:r w:rsidR="006D361F" w:rsidRPr="00DF4F0A">
        <w:rPr>
          <w:rFonts w:cstheme="minorHAnsi"/>
          <w:sz w:val="20"/>
          <w:szCs w:val="20"/>
          <w:lang w:val="nl-NL"/>
        </w:rPr>
        <w:t xml:space="preserve"> dat gelet op het uitzonderlijke karakter van de gronden die leiden tot de kwalificatie van de schuldgradatie, het criterium ernstige verwijtbaarheid dichterbij de dringende reden lijkt te liggen dan bij de schuldgradatie verwijtbaarheid. Tenslotte zou er gesteld kunnen worden dat er tussen verwijtbaarheid en ernstige verwijtbaarheid een grens aan te brengen is als het gaat om het opzettelijk of doelbewust handelen van de werknemer. </w:t>
      </w:r>
    </w:p>
    <w:p w14:paraId="0EF5D479" w14:textId="4E2DFA68" w:rsidR="00E41B0A" w:rsidRPr="00DF4F0A" w:rsidRDefault="00E41B0A" w:rsidP="006D361F">
      <w:pPr>
        <w:contextualSpacing/>
        <w:jc w:val="both"/>
        <w:rPr>
          <w:rFonts w:cstheme="minorHAnsi"/>
          <w:sz w:val="20"/>
          <w:szCs w:val="20"/>
          <w:lang w:val="nl-NL"/>
        </w:rPr>
      </w:pPr>
    </w:p>
    <w:p w14:paraId="54EC50C1" w14:textId="3A7012EB" w:rsidR="00E41B0A" w:rsidRPr="00DF4F0A" w:rsidRDefault="00E41B0A" w:rsidP="006D361F">
      <w:pPr>
        <w:contextualSpacing/>
        <w:jc w:val="both"/>
        <w:rPr>
          <w:rFonts w:cstheme="minorHAnsi"/>
          <w:sz w:val="20"/>
          <w:szCs w:val="20"/>
          <w:lang w:val="nl-NL"/>
        </w:rPr>
      </w:pPr>
    </w:p>
    <w:p w14:paraId="78928494" w14:textId="6ECF90A4" w:rsidR="00E41B0A" w:rsidRPr="00DF4F0A" w:rsidRDefault="00E41B0A" w:rsidP="006D361F">
      <w:pPr>
        <w:contextualSpacing/>
        <w:jc w:val="both"/>
        <w:rPr>
          <w:rFonts w:cstheme="minorHAnsi"/>
          <w:sz w:val="20"/>
          <w:szCs w:val="20"/>
          <w:lang w:val="nl-NL"/>
        </w:rPr>
      </w:pPr>
    </w:p>
    <w:p w14:paraId="1F142C04" w14:textId="363C9A06" w:rsidR="00E41B0A" w:rsidRPr="00DF4F0A" w:rsidRDefault="00E41B0A" w:rsidP="006D361F">
      <w:pPr>
        <w:contextualSpacing/>
        <w:jc w:val="both"/>
        <w:rPr>
          <w:rFonts w:cstheme="minorHAnsi"/>
          <w:sz w:val="20"/>
          <w:szCs w:val="20"/>
          <w:lang w:val="nl-NL"/>
        </w:rPr>
      </w:pPr>
    </w:p>
    <w:p w14:paraId="4DEDA9B3" w14:textId="5C135880" w:rsidR="00E41B0A" w:rsidRPr="00DF4F0A" w:rsidRDefault="00E41B0A" w:rsidP="006D361F">
      <w:pPr>
        <w:contextualSpacing/>
        <w:jc w:val="both"/>
        <w:rPr>
          <w:rFonts w:cstheme="minorHAnsi"/>
          <w:sz w:val="20"/>
          <w:szCs w:val="20"/>
          <w:lang w:val="nl-NL"/>
        </w:rPr>
      </w:pPr>
    </w:p>
    <w:p w14:paraId="6D370DC0" w14:textId="77777777" w:rsidR="00E41B0A" w:rsidRPr="00DF4F0A" w:rsidRDefault="00E41B0A" w:rsidP="006D361F">
      <w:pPr>
        <w:contextualSpacing/>
        <w:jc w:val="both"/>
        <w:rPr>
          <w:rFonts w:cstheme="minorHAnsi"/>
          <w:sz w:val="20"/>
          <w:szCs w:val="20"/>
          <w:lang w:val="nl-NL"/>
        </w:rPr>
      </w:pPr>
    </w:p>
    <w:p w14:paraId="6CFD4199" w14:textId="4A98AF45" w:rsidR="00A060DD" w:rsidRPr="00DF4F0A" w:rsidRDefault="00A060DD" w:rsidP="006D361F">
      <w:pPr>
        <w:contextualSpacing/>
        <w:jc w:val="both"/>
        <w:rPr>
          <w:rFonts w:cstheme="minorHAnsi"/>
          <w:b/>
          <w:sz w:val="24"/>
          <w:szCs w:val="24"/>
          <w:lang w:val="nl-NL"/>
        </w:rPr>
      </w:pPr>
    </w:p>
    <w:p w14:paraId="7803FE26" w14:textId="56D959A8" w:rsidR="006D361F" w:rsidRPr="00DF4F0A" w:rsidRDefault="006D361F" w:rsidP="006D361F">
      <w:pPr>
        <w:jc w:val="both"/>
        <w:rPr>
          <w:rFonts w:cstheme="minorHAnsi"/>
          <w:b/>
          <w:sz w:val="24"/>
          <w:szCs w:val="24"/>
          <w:lang w:val="nl-NL"/>
        </w:rPr>
      </w:pPr>
      <w:r w:rsidRPr="00DF4F0A">
        <w:rPr>
          <w:rFonts w:cstheme="minorHAnsi"/>
          <w:b/>
          <w:sz w:val="24"/>
          <w:szCs w:val="24"/>
          <w:lang w:val="nl-NL"/>
        </w:rPr>
        <w:br w:type="page"/>
      </w:r>
    </w:p>
    <w:p w14:paraId="5076E6EB" w14:textId="31AF5CB3" w:rsidR="00AA1212" w:rsidRPr="00DF4F0A" w:rsidRDefault="00AA1212" w:rsidP="001C7D6B">
      <w:pPr>
        <w:contextualSpacing/>
        <w:rPr>
          <w:rFonts w:cstheme="minorHAnsi"/>
          <w:b/>
          <w:sz w:val="24"/>
          <w:szCs w:val="24"/>
          <w:lang w:val="nl-NL"/>
        </w:rPr>
      </w:pPr>
      <w:r w:rsidRPr="00DF4F0A">
        <w:rPr>
          <w:rFonts w:cstheme="minorHAnsi"/>
          <w:b/>
          <w:sz w:val="24"/>
          <w:szCs w:val="24"/>
          <w:lang w:val="nl-NL"/>
        </w:rPr>
        <w:lastRenderedPageBreak/>
        <w:t xml:space="preserve">Hoofdstuk 7. Conclusie </w:t>
      </w:r>
    </w:p>
    <w:p w14:paraId="2F841293" w14:textId="77777777" w:rsidR="00545F11" w:rsidRPr="00DF4F0A" w:rsidRDefault="00545F11" w:rsidP="001C7D6B">
      <w:pPr>
        <w:contextualSpacing/>
        <w:rPr>
          <w:rFonts w:cstheme="minorHAnsi"/>
          <w:b/>
          <w:sz w:val="16"/>
          <w:szCs w:val="16"/>
          <w:lang w:val="nl-NL"/>
        </w:rPr>
      </w:pPr>
    </w:p>
    <w:p w14:paraId="4A44BA87" w14:textId="0EB981DF" w:rsidR="006D361F" w:rsidRPr="00DF4F0A" w:rsidRDefault="00A44EE0" w:rsidP="00545F11">
      <w:pPr>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Dit hoofdstuk richt zich op de beantwoording van de centrale vraag: </w:t>
      </w:r>
    </w:p>
    <w:p w14:paraId="78699D33" w14:textId="77777777" w:rsidR="006D361F" w:rsidRPr="00DF4F0A" w:rsidRDefault="006D361F" w:rsidP="00545F11">
      <w:pPr>
        <w:ind w:right="-23"/>
        <w:contextualSpacing/>
        <w:jc w:val="both"/>
        <w:rPr>
          <w:rFonts w:eastAsiaTheme="minorEastAsia" w:cstheme="minorHAnsi"/>
          <w:i/>
          <w:sz w:val="16"/>
          <w:szCs w:val="16"/>
          <w:lang w:val="nl-NL"/>
        </w:rPr>
      </w:pPr>
    </w:p>
    <w:p w14:paraId="621C8D73" w14:textId="6FBF6B92" w:rsidR="00AA1212" w:rsidRPr="00DF4F0A" w:rsidRDefault="00A44EE0" w:rsidP="00545F11">
      <w:pPr>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w:t>
      </w:r>
      <w:r w:rsidR="00AA1212" w:rsidRPr="00DF4F0A">
        <w:rPr>
          <w:rFonts w:eastAsiaTheme="minorEastAsia" w:cstheme="minorHAnsi"/>
          <w:sz w:val="20"/>
          <w:szCs w:val="20"/>
          <w:lang w:val="nl-NL"/>
        </w:rPr>
        <w:t xml:space="preserve">Op welke wijze kan, op basis van wetsanalyse, jurisprudentie- en literatuuronderzoek, uitleg en invulling worden gegeven aan het criterium ernstig verwijtbaar handelen of nalaten door de werknemer, zodat </w:t>
      </w:r>
      <w:r w:rsidR="00A33F5B">
        <w:rPr>
          <w:rFonts w:eastAsiaTheme="minorEastAsia" w:cstheme="minorHAnsi"/>
          <w:sz w:val="20"/>
          <w:szCs w:val="20"/>
          <w:lang w:val="nl-NL"/>
        </w:rPr>
        <w:t>de opdrachtgever</w:t>
      </w:r>
      <w:r w:rsidR="00AA1212" w:rsidRPr="00DF4F0A">
        <w:rPr>
          <w:rFonts w:eastAsiaTheme="minorEastAsia" w:cstheme="minorHAnsi"/>
          <w:sz w:val="20"/>
          <w:szCs w:val="20"/>
          <w:lang w:val="nl-NL"/>
        </w:rPr>
        <w:t xml:space="preserve"> in voorkomende gevallen haar cliënten van een gefundeerd advies kan voorzien bij het al dan niet toekennen van de transitievergoeding?</w:t>
      </w:r>
      <w:r w:rsidRPr="00DF4F0A">
        <w:rPr>
          <w:rFonts w:eastAsiaTheme="minorEastAsia" w:cstheme="minorHAnsi"/>
          <w:sz w:val="20"/>
          <w:szCs w:val="20"/>
          <w:lang w:val="nl-NL"/>
        </w:rPr>
        <w:t>”</w:t>
      </w:r>
    </w:p>
    <w:p w14:paraId="6C800FA3" w14:textId="1BC75003" w:rsidR="00A40371" w:rsidRPr="00DF4F0A" w:rsidRDefault="00A40371" w:rsidP="00545F11">
      <w:pPr>
        <w:ind w:right="-23"/>
        <w:contextualSpacing/>
        <w:jc w:val="both"/>
        <w:rPr>
          <w:rFonts w:eastAsiaTheme="minorEastAsia" w:cstheme="minorHAnsi"/>
          <w:sz w:val="16"/>
          <w:szCs w:val="16"/>
          <w:lang w:val="nl-NL"/>
        </w:rPr>
      </w:pPr>
    </w:p>
    <w:p w14:paraId="1FBEE29E" w14:textId="16D4EEE2" w:rsidR="006D361F" w:rsidRPr="00DF4F0A" w:rsidRDefault="00A44EE0" w:rsidP="00545F11">
      <w:pPr>
        <w:contextualSpacing/>
        <w:jc w:val="both"/>
        <w:rPr>
          <w:rFonts w:cstheme="minorHAnsi"/>
          <w:sz w:val="20"/>
          <w:szCs w:val="20"/>
          <w:lang w:val="nl-NL"/>
        </w:rPr>
      </w:pPr>
      <w:r w:rsidRPr="00DF4F0A">
        <w:rPr>
          <w:rFonts w:eastAsiaTheme="minorEastAsia" w:cstheme="minorHAnsi"/>
          <w:sz w:val="20"/>
          <w:szCs w:val="20"/>
          <w:lang w:val="nl-NL"/>
        </w:rPr>
        <w:t xml:space="preserve">Uit het onderzoek is gebleken </w:t>
      </w:r>
      <w:r w:rsidR="006D361F" w:rsidRPr="00DF4F0A">
        <w:rPr>
          <w:rFonts w:eastAsiaTheme="minorEastAsia" w:cstheme="minorHAnsi"/>
          <w:sz w:val="20"/>
          <w:szCs w:val="20"/>
          <w:lang w:val="nl-NL"/>
        </w:rPr>
        <w:t>dat het niet mogelijk is een eenduidig antwoord</w:t>
      </w:r>
      <w:r w:rsidR="001F24BC" w:rsidRPr="00DF4F0A">
        <w:rPr>
          <w:rFonts w:eastAsiaTheme="minorEastAsia" w:cstheme="minorHAnsi"/>
          <w:sz w:val="20"/>
          <w:szCs w:val="20"/>
          <w:lang w:val="nl-NL"/>
        </w:rPr>
        <w:t xml:space="preserve"> te geven op de centrale vraag. De analyse van de wet en de wetsgeschiedenis </w:t>
      </w:r>
      <w:r w:rsidRPr="00DF4F0A">
        <w:rPr>
          <w:rFonts w:eastAsiaTheme="minorEastAsia" w:cstheme="minorHAnsi"/>
          <w:sz w:val="20"/>
          <w:szCs w:val="20"/>
          <w:lang w:val="nl-NL"/>
        </w:rPr>
        <w:t>biedt geen nieuwe inzichten v</w:t>
      </w:r>
      <w:r w:rsidR="001F24BC" w:rsidRPr="00DF4F0A">
        <w:rPr>
          <w:rFonts w:eastAsiaTheme="minorEastAsia" w:cstheme="minorHAnsi"/>
          <w:sz w:val="20"/>
          <w:szCs w:val="20"/>
          <w:lang w:val="nl-NL"/>
        </w:rPr>
        <w:t xml:space="preserve">oor de </w:t>
      </w:r>
      <w:r w:rsidRPr="00DF4F0A">
        <w:rPr>
          <w:rFonts w:eastAsiaTheme="minorEastAsia" w:cstheme="minorHAnsi"/>
          <w:sz w:val="20"/>
          <w:szCs w:val="20"/>
          <w:lang w:val="nl-NL"/>
        </w:rPr>
        <w:t xml:space="preserve">nadere </w:t>
      </w:r>
      <w:r w:rsidR="001F24BC" w:rsidRPr="00DF4F0A">
        <w:rPr>
          <w:rFonts w:eastAsiaTheme="minorEastAsia" w:cstheme="minorHAnsi"/>
          <w:sz w:val="20"/>
          <w:szCs w:val="20"/>
          <w:lang w:val="nl-NL"/>
        </w:rPr>
        <w:t>invulling van het criterium</w:t>
      </w:r>
      <w:r w:rsidRPr="00DF4F0A">
        <w:rPr>
          <w:rFonts w:eastAsiaTheme="minorEastAsia" w:cstheme="minorHAnsi"/>
          <w:sz w:val="20"/>
          <w:szCs w:val="20"/>
          <w:lang w:val="nl-NL"/>
        </w:rPr>
        <w:t xml:space="preserve"> </w:t>
      </w:r>
      <w:r w:rsidR="001F24BC" w:rsidRPr="00DF4F0A">
        <w:rPr>
          <w:rFonts w:eastAsiaTheme="minorEastAsia" w:cstheme="minorHAnsi"/>
          <w:sz w:val="20"/>
          <w:szCs w:val="20"/>
          <w:lang w:val="nl-NL"/>
        </w:rPr>
        <w:t>e</w:t>
      </w:r>
      <w:r w:rsidRPr="00DF4F0A">
        <w:rPr>
          <w:rFonts w:eastAsiaTheme="minorEastAsia" w:cstheme="minorHAnsi"/>
          <w:sz w:val="20"/>
          <w:szCs w:val="20"/>
          <w:lang w:val="nl-NL"/>
        </w:rPr>
        <w:t>n ook</w:t>
      </w:r>
      <w:r w:rsidR="001F24BC" w:rsidRPr="00DF4F0A">
        <w:rPr>
          <w:rFonts w:eastAsiaTheme="minorEastAsia" w:cstheme="minorHAnsi"/>
          <w:sz w:val="20"/>
          <w:szCs w:val="20"/>
          <w:lang w:val="nl-NL"/>
        </w:rPr>
        <w:t xml:space="preserve"> analyse van de </w:t>
      </w:r>
      <w:r w:rsidRPr="00DF4F0A">
        <w:rPr>
          <w:rFonts w:eastAsiaTheme="minorEastAsia" w:cstheme="minorHAnsi"/>
          <w:sz w:val="20"/>
          <w:szCs w:val="20"/>
          <w:lang w:val="nl-NL"/>
        </w:rPr>
        <w:t xml:space="preserve">jurisprudentie biedt </w:t>
      </w:r>
      <w:r w:rsidR="001F24BC" w:rsidRPr="00DF4F0A">
        <w:rPr>
          <w:rFonts w:eastAsiaTheme="minorEastAsia" w:cstheme="minorHAnsi"/>
          <w:sz w:val="20"/>
          <w:szCs w:val="20"/>
          <w:lang w:val="nl-NL"/>
        </w:rPr>
        <w:t>geen eenduidig antwoord. Vast is komen te staan dat de vraag wanneer een werknemer ernstig verwijtbaar is slechts beantwoord kan worden op basis van alle feiten en oms</w:t>
      </w:r>
      <w:r w:rsidR="006D361F" w:rsidRPr="00DF4F0A">
        <w:rPr>
          <w:rFonts w:eastAsiaTheme="minorEastAsia" w:cstheme="minorHAnsi"/>
          <w:sz w:val="20"/>
          <w:szCs w:val="20"/>
          <w:lang w:val="nl-NL"/>
        </w:rPr>
        <w:t xml:space="preserve">tandigheden van het geval. </w:t>
      </w:r>
      <w:r w:rsidR="006D361F" w:rsidRPr="00DF4F0A">
        <w:rPr>
          <w:rFonts w:cstheme="minorHAnsi"/>
          <w:sz w:val="20"/>
          <w:szCs w:val="20"/>
          <w:lang w:val="nl-NL"/>
        </w:rPr>
        <w:t>Daarbij</w:t>
      </w:r>
      <w:r w:rsidR="005E6E66" w:rsidRPr="00DF4F0A">
        <w:rPr>
          <w:rFonts w:cstheme="minorHAnsi"/>
          <w:sz w:val="20"/>
          <w:szCs w:val="20"/>
          <w:lang w:val="nl-NL"/>
        </w:rPr>
        <w:t xml:space="preserve"> is</w:t>
      </w:r>
      <w:r w:rsidR="006D361F" w:rsidRPr="00DF4F0A">
        <w:rPr>
          <w:rFonts w:cstheme="minorHAnsi"/>
          <w:sz w:val="20"/>
          <w:szCs w:val="20"/>
          <w:lang w:val="nl-NL"/>
        </w:rPr>
        <w:t xml:space="preserve"> gebleken dat de overwegingen die leiden tot de ontbindingsvorm en de daaronder vallende schuldgradatie vaak</w:t>
      </w:r>
      <w:r w:rsidR="001A32C4" w:rsidRPr="00DF4F0A">
        <w:rPr>
          <w:rFonts w:cstheme="minorHAnsi"/>
          <w:sz w:val="20"/>
          <w:szCs w:val="20"/>
          <w:lang w:val="nl-NL"/>
        </w:rPr>
        <w:t xml:space="preserve"> identiek</w:t>
      </w:r>
      <w:r w:rsidR="006D361F" w:rsidRPr="00DF4F0A">
        <w:rPr>
          <w:rFonts w:cstheme="minorHAnsi"/>
          <w:sz w:val="20"/>
          <w:szCs w:val="20"/>
          <w:lang w:val="nl-NL"/>
        </w:rPr>
        <w:t xml:space="preserve"> zijn a</w:t>
      </w:r>
      <w:r w:rsidR="001A32C4" w:rsidRPr="00DF4F0A">
        <w:rPr>
          <w:rFonts w:cstheme="minorHAnsi"/>
          <w:sz w:val="20"/>
          <w:szCs w:val="20"/>
          <w:lang w:val="nl-NL"/>
        </w:rPr>
        <w:t>an</w:t>
      </w:r>
      <w:r w:rsidR="006D361F" w:rsidRPr="00DF4F0A">
        <w:rPr>
          <w:rFonts w:cstheme="minorHAnsi"/>
          <w:sz w:val="20"/>
          <w:szCs w:val="20"/>
          <w:lang w:val="nl-NL"/>
        </w:rPr>
        <w:t xml:space="preserve"> de overwegingen die leiden tot de kwalificatie ernstige verwijtbaarheid</w:t>
      </w:r>
      <w:r w:rsidR="001F24BC" w:rsidRPr="00DF4F0A">
        <w:rPr>
          <w:rFonts w:cstheme="minorHAnsi"/>
          <w:sz w:val="20"/>
          <w:szCs w:val="20"/>
          <w:lang w:val="nl-NL"/>
        </w:rPr>
        <w:t xml:space="preserve"> van de werknemer</w:t>
      </w:r>
      <w:r w:rsidR="006D361F" w:rsidRPr="00DF4F0A">
        <w:rPr>
          <w:rFonts w:cstheme="minorHAnsi"/>
          <w:sz w:val="20"/>
          <w:szCs w:val="20"/>
          <w:lang w:val="nl-NL"/>
        </w:rPr>
        <w:t>.</w:t>
      </w:r>
      <w:r w:rsidR="001F24BC" w:rsidRPr="00DF4F0A">
        <w:rPr>
          <w:rFonts w:cstheme="minorHAnsi"/>
          <w:sz w:val="20"/>
          <w:szCs w:val="20"/>
          <w:lang w:val="nl-NL"/>
        </w:rPr>
        <w:t xml:space="preserve"> </w:t>
      </w:r>
      <w:r w:rsidR="006D361F" w:rsidRPr="00DF4F0A">
        <w:rPr>
          <w:rFonts w:cstheme="minorHAnsi"/>
          <w:sz w:val="20"/>
          <w:szCs w:val="20"/>
          <w:lang w:val="nl-NL"/>
        </w:rPr>
        <w:t xml:space="preserve">  </w:t>
      </w:r>
    </w:p>
    <w:p w14:paraId="34B3F6C1" w14:textId="77777777" w:rsidR="00A44EE0" w:rsidRPr="00DF4F0A" w:rsidRDefault="00A44EE0" w:rsidP="00545F11">
      <w:pPr>
        <w:contextualSpacing/>
        <w:jc w:val="both"/>
        <w:rPr>
          <w:rFonts w:cstheme="minorHAnsi"/>
          <w:sz w:val="16"/>
          <w:szCs w:val="16"/>
          <w:lang w:val="nl-NL"/>
        </w:rPr>
      </w:pPr>
    </w:p>
    <w:p w14:paraId="17D0DB6E" w14:textId="6C57EAD9" w:rsidR="005E6E66" w:rsidRPr="00DF4F0A" w:rsidRDefault="001F24BC" w:rsidP="00545F11">
      <w:pPr>
        <w:contextualSpacing/>
        <w:jc w:val="both"/>
        <w:rPr>
          <w:rFonts w:cstheme="minorHAnsi"/>
          <w:sz w:val="20"/>
          <w:szCs w:val="20"/>
          <w:lang w:val="nl-NL"/>
        </w:rPr>
      </w:pPr>
      <w:r w:rsidRPr="00DF4F0A">
        <w:rPr>
          <w:rFonts w:cstheme="minorHAnsi"/>
          <w:sz w:val="20"/>
          <w:szCs w:val="20"/>
          <w:lang w:val="nl-NL"/>
        </w:rPr>
        <w:t>Het onderzoek biedt dan wel geen eenduidig antwoord op de centrale vraag, maar biedt we</w:t>
      </w:r>
      <w:r w:rsidR="001A32C4" w:rsidRPr="00DF4F0A">
        <w:rPr>
          <w:rFonts w:cstheme="minorHAnsi"/>
          <w:sz w:val="20"/>
          <w:szCs w:val="20"/>
          <w:lang w:val="nl-NL"/>
        </w:rPr>
        <w:t>l verschillende aspecten waarmee</w:t>
      </w:r>
      <w:r w:rsidRPr="00DF4F0A">
        <w:rPr>
          <w:rFonts w:cstheme="minorHAnsi"/>
          <w:sz w:val="20"/>
          <w:szCs w:val="20"/>
          <w:lang w:val="nl-NL"/>
        </w:rPr>
        <w:t xml:space="preserve"> rekening gehouden kan worden bij de kwalificatie van ernstige verwijtbaarheid aan de werknemerszijde en daaraan verwant het al dan niet toekennen van een transitievergoeding. Zo is uit de jurisprudentie gebleken dat de situaties zoals opgenomen in de MvT</w:t>
      </w:r>
      <w:r w:rsidR="00545F11" w:rsidRPr="00DF4F0A">
        <w:rPr>
          <w:rFonts w:cstheme="minorHAnsi"/>
          <w:sz w:val="20"/>
          <w:szCs w:val="20"/>
          <w:lang w:val="nl-NL"/>
        </w:rPr>
        <w:t>,</w:t>
      </w:r>
      <w:r w:rsidRPr="00DF4F0A">
        <w:rPr>
          <w:rFonts w:cstheme="minorHAnsi"/>
          <w:sz w:val="20"/>
          <w:szCs w:val="20"/>
          <w:lang w:val="nl-NL"/>
        </w:rPr>
        <w:t xml:space="preserve"> door de rechtspraak </w:t>
      </w:r>
      <w:r w:rsidR="00545F11" w:rsidRPr="00DF4F0A">
        <w:rPr>
          <w:rFonts w:cstheme="minorHAnsi"/>
          <w:sz w:val="20"/>
          <w:szCs w:val="20"/>
          <w:lang w:val="nl-NL"/>
        </w:rPr>
        <w:t>(</w:t>
      </w:r>
      <w:r w:rsidRPr="00DF4F0A">
        <w:rPr>
          <w:rFonts w:cstheme="minorHAnsi"/>
          <w:sz w:val="20"/>
          <w:szCs w:val="20"/>
          <w:lang w:val="nl-NL"/>
        </w:rPr>
        <w:t>met de door de w</w:t>
      </w:r>
      <w:r w:rsidR="00545F11" w:rsidRPr="00DF4F0A">
        <w:rPr>
          <w:rFonts w:cstheme="minorHAnsi"/>
          <w:sz w:val="20"/>
          <w:szCs w:val="20"/>
          <w:lang w:val="nl-NL"/>
        </w:rPr>
        <w:t>etgever geboden voorzichtigheid)</w:t>
      </w:r>
      <w:r w:rsidRPr="00DF4F0A">
        <w:rPr>
          <w:rFonts w:cstheme="minorHAnsi"/>
          <w:sz w:val="20"/>
          <w:szCs w:val="20"/>
          <w:lang w:val="nl-NL"/>
        </w:rPr>
        <w:t xml:space="preserve"> worden gehanteerd. Deze situaties kunnen op zichzelf of in combinatie met de aanvullende of verzwarende elementen leiden tot de kwalificatie ernstige verwijtbaarheid. Het gaat hierbij om de elementen bewustzijn, het uitvaardigen van waarschuwingen, de aard van de functie en de aard van de werkzaamheden van het bedrijf. Waarbij bij het element ‘bewustzijn’ ten opzichte van het criterium, anders dan bij de schuldgradatie verwijtbaarheid, vaak het aspect opzet </w:t>
      </w:r>
      <w:r w:rsidR="001A32C4" w:rsidRPr="00DF4F0A">
        <w:rPr>
          <w:rFonts w:cstheme="minorHAnsi"/>
          <w:sz w:val="20"/>
          <w:szCs w:val="20"/>
          <w:lang w:val="nl-NL"/>
        </w:rPr>
        <w:t>in vervat zit</w:t>
      </w:r>
      <w:r w:rsidRPr="00DF4F0A">
        <w:rPr>
          <w:rFonts w:cstheme="minorHAnsi"/>
          <w:sz w:val="20"/>
          <w:szCs w:val="20"/>
          <w:lang w:val="nl-NL"/>
        </w:rPr>
        <w:t xml:space="preserve">. </w:t>
      </w:r>
      <w:r w:rsidR="001A32C4" w:rsidRPr="00DF4F0A">
        <w:rPr>
          <w:rFonts w:cstheme="minorHAnsi"/>
          <w:sz w:val="20"/>
          <w:szCs w:val="20"/>
          <w:lang w:val="nl-NL"/>
        </w:rPr>
        <w:t>Tevens</w:t>
      </w:r>
      <w:r w:rsidR="00001DA6" w:rsidRPr="00DF4F0A">
        <w:rPr>
          <w:rFonts w:cstheme="minorHAnsi"/>
          <w:sz w:val="20"/>
          <w:szCs w:val="20"/>
          <w:lang w:val="nl-NL"/>
        </w:rPr>
        <w:t xml:space="preserve"> kunnen de persoonlijke omstandigheden van werknemer ervoor zorgen dat deze niet ernstig verwijtbaar wordt geacht.</w:t>
      </w:r>
    </w:p>
    <w:p w14:paraId="5EFDCFC2" w14:textId="77777777" w:rsidR="00A44EE0" w:rsidRPr="00DF4F0A" w:rsidRDefault="00A44EE0" w:rsidP="00545F11">
      <w:pPr>
        <w:contextualSpacing/>
        <w:jc w:val="both"/>
        <w:rPr>
          <w:rFonts w:cstheme="minorHAnsi"/>
          <w:sz w:val="16"/>
          <w:szCs w:val="16"/>
          <w:lang w:val="nl-NL"/>
        </w:rPr>
      </w:pPr>
    </w:p>
    <w:p w14:paraId="580B005A" w14:textId="1BF66B29" w:rsidR="001F24BC" w:rsidRPr="00DF4F0A" w:rsidRDefault="001F24BC" w:rsidP="00545F11">
      <w:pPr>
        <w:contextualSpacing/>
        <w:jc w:val="both"/>
        <w:rPr>
          <w:rFonts w:eastAsiaTheme="minorEastAsia" w:cstheme="minorHAnsi"/>
          <w:sz w:val="20"/>
          <w:szCs w:val="20"/>
          <w:lang w:val="nl-NL"/>
        </w:rPr>
      </w:pPr>
      <w:r w:rsidRPr="00DF4F0A">
        <w:rPr>
          <w:rFonts w:cstheme="minorHAnsi"/>
          <w:sz w:val="20"/>
          <w:szCs w:val="20"/>
          <w:lang w:val="nl-NL"/>
        </w:rPr>
        <w:t xml:space="preserve">Integriteit is bij de analyse van de  gerechtelijke uitspraken een terugkerend onderwerp gebleken. </w:t>
      </w:r>
      <w:r w:rsidRPr="00DF4F0A">
        <w:rPr>
          <w:rFonts w:eastAsiaTheme="minorEastAsia" w:cstheme="minorHAnsi"/>
          <w:sz w:val="20"/>
          <w:szCs w:val="20"/>
          <w:lang w:val="nl-NL"/>
        </w:rPr>
        <w:t>De situatie waarin de werknemer niet eerlijk en integer heeft gehandeld en daardoor het vertrouwen van werkgever onwaardig is geworden, zou dan ook niet misstaan naast de reeds in de MvT geformuleerde situaties die kunnen leiden tot ernstig verwijtbaar handelen of nalaten van de werknemer.</w:t>
      </w:r>
    </w:p>
    <w:p w14:paraId="5779C2E8" w14:textId="77777777" w:rsidR="00A44EE0" w:rsidRPr="00DF4F0A" w:rsidRDefault="00A44EE0" w:rsidP="00545F11">
      <w:pPr>
        <w:contextualSpacing/>
        <w:jc w:val="both"/>
        <w:rPr>
          <w:rFonts w:eastAsiaTheme="minorEastAsia" w:cstheme="minorHAnsi"/>
          <w:sz w:val="16"/>
          <w:szCs w:val="16"/>
          <w:lang w:val="nl-NL"/>
        </w:rPr>
      </w:pPr>
    </w:p>
    <w:p w14:paraId="529155DE" w14:textId="2D19335A" w:rsidR="001F24BC" w:rsidRPr="00DF4F0A" w:rsidRDefault="001F24BC" w:rsidP="00545F11">
      <w:pPr>
        <w:contextualSpacing/>
        <w:jc w:val="both"/>
        <w:rPr>
          <w:rFonts w:eastAsiaTheme="minorEastAsia" w:cstheme="minorHAnsi"/>
          <w:sz w:val="20"/>
          <w:szCs w:val="20"/>
          <w:lang w:val="nl-NL"/>
        </w:rPr>
      </w:pPr>
      <w:r w:rsidRPr="00DF4F0A">
        <w:rPr>
          <w:rFonts w:eastAsiaTheme="minorEastAsia" w:cstheme="minorHAnsi"/>
          <w:sz w:val="20"/>
          <w:szCs w:val="20"/>
          <w:lang w:val="nl-NL"/>
        </w:rPr>
        <w:t xml:space="preserve">Of er al dan niet sprake is van het criterium is tevens afhankelijk van de handelwijze van de werkgever. De werkgever moet er te allen tijde voor zorgen dat het bij de werknemer </w:t>
      </w:r>
      <w:r w:rsidR="00A44EE0" w:rsidRPr="00DF4F0A">
        <w:rPr>
          <w:rFonts w:eastAsiaTheme="minorEastAsia" w:cstheme="minorHAnsi"/>
          <w:sz w:val="20"/>
          <w:szCs w:val="20"/>
          <w:lang w:val="nl-NL"/>
        </w:rPr>
        <w:t xml:space="preserve">(aantoonbaar) </w:t>
      </w:r>
      <w:r w:rsidRPr="00DF4F0A">
        <w:rPr>
          <w:rFonts w:eastAsiaTheme="minorEastAsia" w:cstheme="minorHAnsi"/>
          <w:sz w:val="20"/>
          <w:szCs w:val="20"/>
          <w:lang w:val="nl-NL"/>
        </w:rPr>
        <w:t xml:space="preserve">bekend is welke gedragingen al dan niet worden getolereerd en </w:t>
      </w:r>
      <w:r w:rsidR="00A44EE0" w:rsidRPr="00DF4F0A">
        <w:rPr>
          <w:rFonts w:eastAsiaTheme="minorEastAsia" w:cstheme="minorHAnsi"/>
          <w:sz w:val="20"/>
          <w:szCs w:val="20"/>
          <w:lang w:val="nl-NL"/>
        </w:rPr>
        <w:t>wat de consequenties voor de werknemer kunnen zijn indien dergelijke gedragingen zich voordoen.</w:t>
      </w:r>
      <w:r w:rsidRPr="00DF4F0A">
        <w:rPr>
          <w:rFonts w:eastAsiaTheme="minorEastAsia" w:cstheme="minorHAnsi"/>
          <w:sz w:val="20"/>
          <w:szCs w:val="20"/>
          <w:lang w:val="nl-NL"/>
        </w:rPr>
        <w:t xml:space="preserve"> Daarbij moet de werkgever de werknemer waar mogelijk in de gelegenheid stellen zijn houding aan te passen en de gedragingen bij te stellen, bijvoorbeeld door</w:t>
      </w:r>
      <w:r w:rsidR="00545F11" w:rsidRPr="00DF4F0A">
        <w:rPr>
          <w:rFonts w:eastAsiaTheme="minorEastAsia" w:cstheme="minorHAnsi"/>
          <w:sz w:val="20"/>
          <w:szCs w:val="20"/>
          <w:lang w:val="nl-NL"/>
        </w:rPr>
        <w:t xml:space="preserve"> </w:t>
      </w:r>
      <w:r w:rsidRPr="00DF4F0A">
        <w:rPr>
          <w:rFonts w:eastAsiaTheme="minorEastAsia" w:cstheme="minorHAnsi"/>
          <w:sz w:val="20"/>
          <w:szCs w:val="20"/>
          <w:lang w:val="nl-NL"/>
        </w:rPr>
        <w:t xml:space="preserve">middel van coachingstrajecten of cursussen. Laat de werkgever dit na dan is er een risico dat de rechter hierbij overweegt dat de werknemer slechts verwijtbaar is. </w:t>
      </w:r>
    </w:p>
    <w:p w14:paraId="352377A2" w14:textId="77777777" w:rsidR="001A32C4" w:rsidRPr="00DF4F0A" w:rsidRDefault="00545F11" w:rsidP="00545F11">
      <w:pPr>
        <w:contextualSpacing/>
        <w:jc w:val="both"/>
        <w:rPr>
          <w:rFonts w:eastAsiaTheme="minorEastAsia" w:cstheme="minorHAnsi"/>
          <w:sz w:val="16"/>
          <w:szCs w:val="16"/>
          <w:lang w:val="nl-NL"/>
        </w:rPr>
      </w:pPr>
      <w:r w:rsidRPr="00DF4F0A">
        <w:rPr>
          <w:rFonts w:eastAsiaTheme="minorEastAsia" w:cstheme="minorHAnsi"/>
          <w:sz w:val="20"/>
          <w:szCs w:val="20"/>
          <w:lang w:val="nl-NL"/>
        </w:rPr>
        <w:tab/>
      </w:r>
    </w:p>
    <w:p w14:paraId="4E318864" w14:textId="40B9443D" w:rsidR="001F24BC" w:rsidRPr="00DF4F0A" w:rsidRDefault="00545F11" w:rsidP="00545F11">
      <w:pPr>
        <w:contextualSpacing/>
        <w:jc w:val="both"/>
        <w:rPr>
          <w:rFonts w:eastAsiaTheme="minorEastAsia" w:cstheme="minorHAnsi"/>
          <w:sz w:val="20"/>
          <w:szCs w:val="20"/>
          <w:lang w:val="nl-NL"/>
        </w:rPr>
      </w:pPr>
      <w:r w:rsidRPr="00DF4F0A">
        <w:rPr>
          <w:rFonts w:eastAsiaTheme="minorEastAsia" w:cstheme="minorHAnsi"/>
          <w:sz w:val="20"/>
          <w:szCs w:val="20"/>
          <w:lang w:val="nl-NL"/>
        </w:rPr>
        <w:t>Tenslotte dient bij ontslag op staande voet de werkgever enige voorzichtigheid te betrachten. Ondanks dat de aan- of afwezigheid van een dringende reden niet per definitie betekent dat in dezelfde lijn al dan niet sprake is van ernstige verwijtbaarheid, lijken deze twee schuldgradaties niet heel ver van elkaar af te liggen. Op het moment dat ontslag op staande voet geen stand houdt, lo</w:t>
      </w:r>
      <w:r w:rsidR="00A44EE0" w:rsidRPr="00DF4F0A">
        <w:rPr>
          <w:rFonts w:eastAsiaTheme="minorEastAsia" w:cstheme="minorHAnsi"/>
          <w:sz w:val="20"/>
          <w:szCs w:val="20"/>
          <w:lang w:val="nl-NL"/>
        </w:rPr>
        <w:t>opt de werkgever het risico als</w:t>
      </w:r>
      <w:r w:rsidRPr="00DF4F0A">
        <w:rPr>
          <w:rFonts w:eastAsiaTheme="minorEastAsia" w:cstheme="minorHAnsi"/>
          <w:sz w:val="20"/>
          <w:szCs w:val="20"/>
          <w:lang w:val="nl-NL"/>
        </w:rPr>
        <w:t xml:space="preserve">nog een transitievergoeding te moeten betalen. </w:t>
      </w:r>
      <w:r w:rsidR="001F24BC" w:rsidRPr="00DF4F0A">
        <w:rPr>
          <w:rFonts w:eastAsiaTheme="minorEastAsia" w:cstheme="minorHAnsi"/>
          <w:sz w:val="20"/>
          <w:szCs w:val="20"/>
          <w:lang w:val="nl-NL"/>
        </w:rPr>
        <w:t xml:space="preserve">Is de werkgever </w:t>
      </w:r>
      <w:r w:rsidRPr="00DF4F0A">
        <w:rPr>
          <w:rFonts w:eastAsiaTheme="minorEastAsia" w:cstheme="minorHAnsi"/>
          <w:sz w:val="20"/>
          <w:szCs w:val="20"/>
          <w:lang w:val="nl-NL"/>
        </w:rPr>
        <w:t xml:space="preserve">uiteindelijk </w:t>
      </w:r>
      <w:r w:rsidR="001F24BC" w:rsidRPr="00DF4F0A">
        <w:rPr>
          <w:rFonts w:eastAsiaTheme="minorEastAsia" w:cstheme="minorHAnsi"/>
          <w:sz w:val="20"/>
          <w:szCs w:val="20"/>
          <w:lang w:val="nl-NL"/>
        </w:rPr>
        <w:t>alsnog van mening dat de werknemer ernstig verwijtbaar is dan dient hij dit vanzelfsprekend goed te onderbouwen.</w:t>
      </w:r>
      <w:r w:rsidRPr="00DF4F0A">
        <w:rPr>
          <w:rFonts w:eastAsiaTheme="minorEastAsia" w:cstheme="minorHAnsi"/>
          <w:sz w:val="20"/>
          <w:szCs w:val="20"/>
          <w:lang w:val="nl-NL"/>
        </w:rPr>
        <w:t xml:space="preserve"> </w:t>
      </w:r>
    </w:p>
    <w:p w14:paraId="1E7BBB98" w14:textId="77777777" w:rsidR="001A32C4" w:rsidRPr="00DF4F0A" w:rsidRDefault="001A32C4" w:rsidP="00545F11">
      <w:pPr>
        <w:contextualSpacing/>
        <w:jc w:val="both"/>
        <w:rPr>
          <w:rFonts w:eastAsiaTheme="minorEastAsia" w:cstheme="minorHAnsi"/>
          <w:sz w:val="16"/>
          <w:szCs w:val="16"/>
          <w:lang w:val="nl-NL"/>
        </w:rPr>
      </w:pPr>
    </w:p>
    <w:p w14:paraId="4D04A1BD" w14:textId="3F097786" w:rsidR="00DB0EE4" w:rsidRPr="00DF4F0A" w:rsidRDefault="00545F11" w:rsidP="001A32C4">
      <w:pPr>
        <w:ind w:right="-23"/>
        <w:contextualSpacing/>
        <w:jc w:val="both"/>
        <w:rPr>
          <w:rFonts w:eastAsiaTheme="minorEastAsia" w:cstheme="minorHAnsi"/>
          <w:sz w:val="20"/>
          <w:szCs w:val="20"/>
          <w:lang w:val="nl-NL"/>
        </w:rPr>
      </w:pPr>
      <w:r w:rsidRPr="00DF4F0A">
        <w:rPr>
          <w:rFonts w:eastAsiaTheme="minorEastAsia" w:cstheme="minorHAnsi"/>
          <w:sz w:val="20"/>
          <w:szCs w:val="20"/>
          <w:lang w:val="nl-NL"/>
        </w:rPr>
        <w:t>I</w:t>
      </w:r>
      <w:r w:rsidR="00DB0EE4" w:rsidRPr="00DF4F0A">
        <w:rPr>
          <w:rFonts w:eastAsiaTheme="minorEastAsia" w:cstheme="minorHAnsi"/>
          <w:sz w:val="20"/>
          <w:szCs w:val="20"/>
          <w:lang w:val="nl-NL"/>
        </w:rPr>
        <w:t>n paragraaf 3.4.1 is reeds de onderstaande passage uit een artikel van de advocaten Wies en Schneider aangehaald. Deze zou ik graag ter</w:t>
      </w:r>
      <w:r w:rsidR="00A44EE0" w:rsidRPr="00DF4F0A">
        <w:rPr>
          <w:rFonts w:eastAsiaTheme="minorEastAsia" w:cstheme="minorHAnsi"/>
          <w:sz w:val="20"/>
          <w:szCs w:val="20"/>
          <w:lang w:val="nl-NL"/>
        </w:rPr>
        <w:t xml:space="preserve"> ondersteuning en </w:t>
      </w:r>
      <w:r w:rsidRPr="00DF4F0A">
        <w:rPr>
          <w:rFonts w:eastAsiaTheme="minorEastAsia" w:cstheme="minorHAnsi"/>
          <w:sz w:val="20"/>
          <w:szCs w:val="20"/>
          <w:lang w:val="nl-NL"/>
        </w:rPr>
        <w:t>ter afsluiting van de conclusie</w:t>
      </w:r>
      <w:r w:rsidR="00DB0EE4" w:rsidRPr="00DF4F0A">
        <w:rPr>
          <w:rFonts w:eastAsiaTheme="minorEastAsia" w:cstheme="minorHAnsi"/>
          <w:sz w:val="20"/>
          <w:szCs w:val="20"/>
          <w:lang w:val="nl-NL"/>
        </w:rPr>
        <w:t xml:space="preserve"> nogmaals willen herhalen, omdat dit wat mij betreft ook na dit onderzoek nog steeds van toepassing is. </w:t>
      </w:r>
    </w:p>
    <w:p w14:paraId="45BDACDF" w14:textId="77777777" w:rsidR="00DB0EE4" w:rsidRPr="00DF4F0A" w:rsidRDefault="00DB0EE4" w:rsidP="00DB0EE4">
      <w:pPr>
        <w:ind w:right="-23"/>
        <w:contextualSpacing/>
        <w:jc w:val="both"/>
        <w:rPr>
          <w:rFonts w:eastAsiaTheme="minorEastAsia" w:cstheme="minorHAnsi"/>
          <w:sz w:val="16"/>
          <w:szCs w:val="16"/>
          <w:lang w:val="nl-NL"/>
        </w:rPr>
      </w:pPr>
      <w:r w:rsidRPr="00DF4F0A">
        <w:rPr>
          <w:rFonts w:eastAsiaTheme="minorEastAsia" w:cstheme="minorHAnsi"/>
          <w:sz w:val="20"/>
          <w:szCs w:val="20"/>
          <w:lang w:val="nl-NL"/>
        </w:rPr>
        <w:t xml:space="preserve"> </w:t>
      </w:r>
    </w:p>
    <w:p w14:paraId="189DBF5B" w14:textId="77777777" w:rsidR="00DB0EE4" w:rsidRPr="00DF4F0A" w:rsidRDefault="00DB0EE4" w:rsidP="00DB0EE4">
      <w:pPr>
        <w:ind w:left="567"/>
        <w:contextualSpacing/>
        <w:jc w:val="center"/>
        <w:rPr>
          <w:rFonts w:cstheme="minorHAnsi"/>
          <w:i/>
          <w:sz w:val="20"/>
          <w:szCs w:val="20"/>
          <w:lang w:val="nl-NL"/>
        </w:rPr>
      </w:pPr>
      <w:r w:rsidRPr="00DF4F0A">
        <w:rPr>
          <w:rFonts w:cstheme="minorHAnsi"/>
          <w:i/>
          <w:sz w:val="20"/>
          <w:szCs w:val="20"/>
          <w:lang w:val="nl-NL"/>
        </w:rPr>
        <w:t>“(…) Wij hebben de indruk dat de  praktijk meer gebruik kan maken van de instrumenten die de Wwz en de jurisprudentie tot nu toe bieden. Er liggen, ook al is geen situatie dezelfde, volop kansen om samen met de rechtspraak tot heldere lijnen in de jurisprudentie te komen (…).”</w:t>
      </w:r>
    </w:p>
    <w:p w14:paraId="570FAFFD" w14:textId="77777777" w:rsidR="007D160A" w:rsidRPr="00DF4F0A" w:rsidRDefault="007D160A" w:rsidP="00AA1212">
      <w:pPr>
        <w:ind w:right="-23"/>
        <w:contextualSpacing/>
        <w:jc w:val="both"/>
        <w:rPr>
          <w:rFonts w:eastAsiaTheme="minorEastAsia" w:cstheme="minorHAnsi"/>
          <w:sz w:val="20"/>
          <w:szCs w:val="20"/>
          <w:lang w:val="nl-NL"/>
        </w:rPr>
      </w:pPr>
    </w:p>
    <w:p w14:paraId="0C591463" w14:textId="0D62434A" w:rsidR="00AA1212" w:rsidRPr="00DF4F0A" w:rsidRDefault="00AA1212" w:rsidP="001C7D6B">
      <w:pPr>
        <w:contextualSpacing/>
        <w:rPr>
          <w:rFonts w:cstheme="minorHAnsi"/>
          <w:b/>
          <w:sz w:val="24"/>
          <w:szCs w:val="24"/>
          <w:lang w:val="nl-NL"/>
        </w:rPr>
      </w:pPr>
    </w:p>
    <w:p w14:paraId="477D971D" w14:textId="77777777" w:rsidR="00A44EE0" w:rsidRPr="00DF4F0A" w:rsidRDefault="00A44EE0">
      <w:pPr>
        <w:rPr>
          <w:rFonts w:cstheme="minorHAnsi"/>
          <w:b/>
          <w:sz w:val="24"/>
          <w:szCs w:val="24"/>
          <w:lang w:val="nl-NL"/>
        </w:rPr>
      </w:pPr>
      <w:r w:rsidRPr="00DF4F0A">
        <w:rPr>
          <w:rFonts w:cstheme="minorHAnsi"/>
          <w:b/>
          <w:sz w:val="24"/>
          <w:szCs w:val="24"/>
          <w:lang w:val="nl-NL"/>
        </w:rPr>
        <w:br w:type="page"/>
      </w:r>
    </w:p>
    <w:p w14:paraId="0DBC25B5" w14:textId="4B56440D" w:rsidR="00AA1212" w:rsidRPr="00DF4F0A" w:rsidRDefault="00AA1212" w:rsidP="001C7D6B">
      <w:pPr>
        <w:contextualSpacing/>
        <w:rPr>
          <w:rFonts w:cstheme="minorHAnsi"/>
          <w:b/>
          <w:sz w:val="24"/>
          <w:szCs w:val="24"/>
          <w:lang w:val="nl-NL"/>
        </w:rPr>
      </w:pPr>
      <w:r w:rsidRPr="00DF4F0A">
        <w:rPr>
          <w:rFonts w:cstheme="minorHAnsi"/>
          <w:b/>
          <w:sz w:val="24"/>
          <w:szCs w:val="24"/>
          <w:lang w:val="nl-NL"/>
        </w:rPr>
        <w:lastRenderedPageBreak/>
        <w:t>Hoofdstuk 8. Aanbevelingen</w:t>
      </w:r>
    </w:p>
    <w:p w14:paraId="4870764A" w14:textId="77777777" w:rsidR="00545F11" w:rsidRPr="00DF4F0A" w:rsidRDefault="00545F11" w:rsidP="001C7D6B">
      <w:pPr>
        <w:contextualSpacing/>
        <w:rPr>
          <w:rFonts w:cstheme="minorHAnsi"/>
          <w:b/>
          <w:sz w:val="24"/>
          <w:szCs w:val="24"/>
          <w:lang w:val="nl-NL"/>
        </w:rPr>
      </w:pPr>
    </w:p>
    <w:p w14:paraId="3B5B1BE5" w14:textId="595166F6" w:rsidR="00DB0EE4" w:rsidRPr="00DF4F0A" w:rsidRDefault="00DB0EE4" w:rsidP="001C7D6B">
      <w:pPr>
        <w:contextualSpacing/>
        <w:rPr>
          <w:rFonts w:cstheme="minorHAnsi"/>
          <w:sz w:val="20"/>
          <w:szCs w:val="20"/>
          <w:lang w:val="nl-NL"/>
        </w:rPr>
      </w:pPr>
      <w:r w:rsidRPr="00DF4F0A">
        <w:rPr>
          <w:rFonts w:cstheme="minorHAnsi"/>
          <w:sz w:val="20"/>
          <w:szCs w:val="20"/>
          <w:lang w:val="nl-NL"/>
        </w:rPr>
        <w:t>Nu de deelvragen en de centrale vraag zijn beantwoord</w:t>
      </w:r>
      <w:r w:rsidR="00545F11" w:rsidRPr="00DF4F0A">
        <w:rPr>
          <w:rFonts w:cstheme="minorHAnsi"/>
          <w:sz w:val="20"/>
          <w:szCs w:val="20"/>
          <w:lang w:val="nl-NL"/>
        </w:rPr>
        <w:t xml:space="preserve">, </w:t>
      </w:r>
      <w:r w:rsidRPr="00DF4F0A">
        <w:rPr>
          <w:rFonts w:cstheme="minorHAnsi"/>
          <w:sz w:val="20"/>
          <w:szCs w:val="20"/>
          <w:lang w:val="nl-NL"/>
        </w:rPr>
        <w:t>worden In dit hoofdstuk op basis van de bevindingen  uit het verrichte onderzoek praktische en bruikbare aanbevelingen aangereikt aan</w:t>
      </w:r>
      <w:r w:rsidR="00A33F5B">
        <w:rPr>
          <w:rFonts w:cstheme="minorHAnsi"/>
          <w:sz w:val="20"/>
          <w:szCs w:val="20"/>
          <w:lang w:val="nl-NL"/>
        </w:rPr>
        <w:t xml:space="preserve"> de opdrachtgever</w:t>
      </w:r>
      <w:r w:rsidRPr="00DF4F0A">
        <w:rPr>
          <w:rFonts w:cstheme="minorHAnsi"/>
          <w:sz w:val="20"/>
          <w:szCs w:val="20"/>
          <w:lang w:val="nl-NL"/>
        </w:rPr>
        <w:t xml:space="preserve">. </w:t>
      </w:r>
      <w:r w:rsidR="00A44EE0" w:rsidRPr="00DF4F0A">
        <w:rPr>
          <w:rFonts w:cstheme="minorHAnsi"/>
          <w:sz w:val="20"/>
          <w:szCs w:val="20"/>
          <w:lang w:val="nl-NL"/>
        </w:rPr>
        <w:t>Hoewel</w:t>
      </w:r>
      <w:r w:rsidRPr="00DF4F0A">
        <w:rPr>
          <w:rFonts w:cstheme="minorHAnsi"/>
          <w:sz w:val="20"/>
          <w:szCs w:val="20"/>
          <w:lang w:val="nl-NL"/>
        </w:rPr>
        <w:t xml:space="preserve"> sommige aanbevelingen wellicht voor zich spreken is het niet minder van belang deze nogmaals aan te stippen, omdat dit in de praktijk </w:t>
      </w:r>
      <w:r w:rsidR="00A44EE0" w:rsidRPr="00DF4F0A">
        <w:rPr>
          <w:rFonts w:cstheme="minorHAnsi"/>
          <w:sz w:val="20"/>
          <w:szCs w:val="20"/>
          <w:lang w:val="nl-NL"/>
        </w:rPr>
        <w:t>toch voor onregelmatigheden</w:t>
      </w:r>
      <w:r w:rsidRPr="00DF4F0A">
        <w:rPr>
          <w:rFonts w:cstheme="minorHAnsi"/>
          <w:sz w:val="20"/>
          <w:szCs w:val="20"/>
          <w:lang w:val="nl-NL"/>
        </w:rPr>
        <w:t xml:space="preserve"> blijkt te zorgen. </w:t>
      </w:r>
    </w:p>
    <w:p w14:paraId="5D5720B4" w14:textId="2F9EF4E6" w:rsidR="002D0E38" w:rsidRPr="00DF4F0A" w:rsidRDefault="002D0E38" w:rsidP="001C7D6B">
      <w:pPr>
        <w:contextualSpacing/>
        <w:rPr>
          <w:rFonts w:cstheme="minorHAnsi"/>
          <w:sz w:val="20"/>
          <w:szCs w:val="20"/>
          <w:lang w:val="nl-NL"/>
        </w:rPr>
      </w:pPr>
    </w:p>
    <w:p w14:paraId="6B0A7228" w14:textId="5E1F8543" w:rsidR="002D0E38" w:rsidRPr="00DF4F0A" w:rsidRDefault="00342C6B" w:rsidP="001C7D6B">
      <w:pPr>
        <w:contextualSpacing/>
        <w:rPr>
          <w:rFonts w:cstheme="minorHAnsi"/>
          <w:sz w:val="20"/>
          <w:szCs w:val="20"/>
          <w:u w:val="single"/>
          <w:lang w:val="nl-NL"/>
        </w:rPr>
      </w:pPr>
      <w:r w:rsidRPr="00DF4F0A">
        <w:rPr>
          <w:rFonts w:cstheme="minorHAnsi"/>
          <w:sz w:val="20"/>
          <w:szCs w:val="20"/>
          <w:u w:val="single"/>
          <w:lang w:val="nl-NL"/>
        </w:rPr>
        <w:t xml:space="preserve">Aanbevelingen ten behoeve van </w:t>
      </w:r>
      <w:r w:rsidR="00A44EE0" w:rsidRPr="00DF4F0A">
        <w:rPr>
          <w:rFonts w:cstheme="minorHAnsi"/>
          <w:sz w:val="20"/>
          <w:szCs w:val="20"/>
          <w:u w:val="single"/>
          <w:lang w:val="nl-NL"/>
        </w:rPr>
        <w:t xml:space="preserve">de advisering van </w:t>
      </w:r>
      <w:r w:rsidRPr="00DF4F0A">
        <w:rPr>
          <w:rFonts w:cstheme="minorHAnsi"/>
          <w:sz w:val="20"/>
          <w:szCs w:val="20"/>
          <w:u w:val="single"/>
          <w:lang w:val="nl-NL"/>
        </w:rPr>
        <w:t>werkgevers</w:t>
      </w:r>
    </w:p>
    <w:p w14:paraId="50263FBC" w14:textId="74A34B18" w:rsidR="00342C6B" w:rsidRPr="00DF4F0A" w:rsidRDefault="00342C6B" w:rsidP="001C7D6B">
      <w:pPr>
        <w:contextualSpacing/>
        <w:rPr>
          <w:rFonts w:cstheme="minorHAnsi"/>
          <w:sz w:val="20"/>
          <w:szCs w:val="20"/>
          <w:lang w:val="nl-NL"/>
        </w:rPr>
      </w:pPr>
      <w:r w:rsidRPr="00DF4F0A">
        <w:rPr>
          <w:rFonts w:cstheme="minorHAnsi"/>
          <w:sz w:val="20"/>
          <w:szCs w:val="20"/>
          <w:lang w:val="nl-NL"/>
        </w:rPr>
        <w:t xml:space="preserve">Voor gevallen waarin </w:t>
      </w:r>
      <w:r w:rsidR="00A33F5B">
        <w:rPr>
          <w:rFonts w:cstheme="minorHAnsi"/>
          <w:sz w:val="20"/>
          <w:szCs w:val="20"/>
          <w:lang w:val="nl-NL"/>
        </w:rPr>
        <w:t>de opdrachtgever</w:t>
      </w:r>
      <w:r w:rsidRPr="00DF4F0A">
        <w:rPr>
          <w:rFonts w:cstheme="minorHAnsi"/>
          <w:sz w:val="20"/>
          <w:szCs w:val="20"/>
          <w:lang w:val="nl-NL"/>
        </w:rPr>
        <w:t xml:space="preserve"> werkgevers bijstaat dan wel adviseert om tot de kwalificatie ernstige verwijtbaarheid van de werknemer te komen en hierop de werknemer geen transitievergoeding verschuldigd te zijn: </w:t>
      </w:r>
    </w:p>
    <w:p w14:paraId="0D1D0209" w14:textId="35AA0C6A" w:rsidR="00342C6B" w:rsidRPr="00DF4F0A" w:rsidRDefault="00342C6B" w:rsidP="00342C6B">
      <w:pPr>
        <w:pStyle w:val="Lijstalinea"/>
        <w:numPr>
          <w:ilvl w:val="0"/>
          <w:numId w:val="39"/>
        </w:numPr>
        <w:rPr>
          <w:rFonts w:eastAsiaTheme="minorEastAsia" w:cstheme="minorHAnsi"/>
          <w:sz w:val="20"/>
          <w:szCs w:val="20"/>
          <w:lang w:val="nl-NL"/>
        </w:rPr>
      </w:pPr>
      <w:r w:rsidRPr="00DF4F0A">
        <w:rPr>
          <w:rFonts w:cstheme="minorHAnsi"/>
          <w:sz w:val="20"/>
          <w:szCs w:val="20"/>
          <w:lang w:val="nl-NL"/>
        </w:rPr>
        <w:t>wordt allereerst aanbevolen zorg te dragen dat werkgever de werknemer op de juiste wijze op de hoogte stelt dat dergelijke gedragingen van werknemer niet worden getolereerd, alsmede de werknemer op juiste wijze te informeren over de gevolgen die het aanhouden van deze gedragingen met zich mee kunnen brengen;</w:t>
      </w:r>
    </w:p>
    <w:p w14:paraId="03EA7456" w14:textId="0E1EB48B" w:rsidR="00342C6B" w:rsidRPr="00DF4F0A" w:rsidRDefault="00342C6B" w:rsidP="00342C6B">
      <w:pPr>
        <w:pStyle w:val="Lijstalinea"/>
        <w:numPr>
          <w:ilvl w:val="0"/>
          <w:numId w:val="39"/>
        </w:numPr>
        <w:rPr>
          <w:rFonts w:eastAsiaTheme="minorEastAsia" w:cstheme="minorHAnsi"/>
          <w:sz w:val="20"/>
          <w:szCs w:val="20"/>
          <w:lang w:val="nl-NL"/>
        </w:rPr>
      </w:pPr>
      <w:r w:rsidRPr="00DF4F0A">
        <w:rPr>
          <w:rFonts w:cstheme="minorHAnsi"/>
          <w:sz w:val="20"/>
          <w:szCs w:val="20"/>
          <w:lang w:val="nl-NL"/>
        </w:rPr>
        <w:t>wordt ten tweede aanbevolen zorg te dragen dat werkgever de werknemer in de gelegenheid stelt zijn houding of zijn gedragingen aan te passen, eventueel door</w:t>
      </w:r>
      <w:r w:rsidR="0017164B">
        <w:rPr>
          <w:rFonts w:cstheme="minorHAnsi"/>
          <w:sz w:val="20"/>
          <w:szCs w:val="20"/>
          <w:lang w:val="nl-NL"/>
        </w:rPr>
        <w:t xml:space="preserve"> </w:t>
      </w:r>
      <w:r w:rsidRPr="00DF4F0A">
        <w:rPr>
          <w:rFonts w:cstheme="minorHAnsi"/>
          <w:sz w:val="20"/>
          <w:szCs w:val="20"/>
          <w:lang w:val="nl-NL"/>
        </w:rPr>
        <w:t xml:space="preserve">middel van begeleiding van enige soort; </w:t>
      </w:r>
    </w:p>
    <w:p w14:paraId="573A429C" w14:textId="07E54417" w:rsidR="00342C6B" w:rsidRPr="00DF4F0A" w:rsidRDefault="00A44EE0" w:rsidP="00342C6B">
      <w:pPr>
        <w:pStyle w:val="Lijstalinea"/>
        <w:numPr>
          <w:ilvl w:val="0"/>
          <w:numId w:val="39"/>
        </w:numPr>
        <w:rPr>
          <w:rFonts w:eastAsiaTheme="minorEastAsia" w:cstheme="minorHAnsi"/>
          <w:sz w:val="20"/>
          <w:szCs w:val="20"/>
          <w:lang w:val="nl-NL"/>
        </w:rPr>
      </w:pPr>
      <w:r w:rsidRPr="00DF4F0A">
        <w:rPr>
          <w:rFonts w:cstheme="minorHAnsi"/>
          <w:sz w:val="20"/>
          <w:szCs w:val="20"/>
          <w:lang w:val="nl-NL"/>
        </w:rPr>
        <w:t>wordt ten derde aanbevolen, om</w:t>
      </w:r>
      <w:r w:rsidR="00342C6B" w:rsidRPr="00DF4F0A">
        <w:rPr>
          <w:rFonts w:cstheme="minorHAnsi"/>
          <w:sz w:val="20"/>
          <w:szCs w:val="20"/>
          <w:lang w:val="nl-NL"/>
        </w:rPr>
        <w:t xml:space="preserve"> naast de reeds in de MvT geformuleerde situaties die kunnen leiden tot ernstige verwijtbaarheid, ook de volgende situatie in ogenschouw te nemen. “</w:t>
      </w:r>
      <w:r w:rsidR="00342C6B" w:rsidRPr="00DF4F0A">
        <w:rPr>
          <w:rFonts w:eastAsiaTheme="minorEastAsia" w:cstheme="minorHAnsi"/>
          <w:sz w:val="20"/>
          <w:szCs w:val="20"/>
          <w:lang w:val="nl-NL"/>
        </w:rPr>
        <w:t>De situatie waarin de werknemer niet eerlijk en integer heeft gehandeld en daardoor het vertrouwen van werkgever onwaardig is geworden”;</w:t>
      </w:r>
    </w:p>
    <w:p w14:paraId="6571363C" w14:textId="15AE615B" w:rsidR="00342C6B" w:rsidRPr="00DF4F0A" w:rsidRDefault="00342C6B" w:rsidP="00342C6B">
      <w:pPr>
        <w:pStyle w:val="Lijstalinea"/>
        <w:numPr>
          <w:ilvl w:val="0"/>
          <w:numId w:val="39"/>
        </w:numPr>
        <w:rPr>
          <w:rFonts w:eastAsiaTheme="minorEastAsia" w:cstheme="minorHAnsi"/>
          <w:sz w:val="20"/>
          <w:szCs w:val="20"/>
          <w:lang w:val="nl-NL"/>
        </w:rPr>
      </w:pPr>
      <w:r w:rsidRPr="00DF4F0A">
        <w:rPr>
          <w:rFonts w:eastAsiaTheme="minorEastAsia" w:cstheme="minorHAnsi"/>
          <w:sz w:val="20"/>
          <w:szCs w:val="20"/>
          <w:lang w:val="nl-NL"/>
        </w:rPr>
        <w:t>wordt ten vierde aanbevolen de aanvullende of verzwarende elementen</w:t>
      </w:r>
      <w:r w:rsidR="00A44EE0" w:rsidRPr="00DF4F0A">
        <w:rPr>
          <w:rFonts w:eastAsiaTheme="minorEastAsia" w:cstheme="minorHAnsi"/>
          <w:sz w:val="20"/>
          <w:szCs w:val="20"/>
          <w:lang w:val="nl-NL"/>
        </w:rPr>
        <w:t xml:space="preserve"> (zoals beschreven in hoofdstuk 6)</w:t>
      </w:r>
      <w:r w:rsidRPr="00DF4F0A">
        <w:rPr>
          <w:rFonts w:eastAsiaTheme="minorEastAsia" w:cstheme="minorHAnsi"/>
          <w:sz w:val="20"/>
          <w:szCs w:val="20"/>
          <w:lang w:val="nl-NL"/>
        </w:rPr>
        <w:t xml:space="preserve"> aan te voeren op het moment </w:t>
      </w:r>
      <w:r w:rsidR="00A44EE0" w:rsidRPr="00DF4F0A">
        <w:rPr>
          <w:rFonts w:eastAsiaTheme="minorEastAsia" w:cstheme="minorHAnsi"/>
          <w:sz w:val="20"/>
          <w:szCs w:val="20"/>
          <w:lang w:val="nl-NL"/>
        </w:rPr>
        <w:t xml:space="preserve">dat </w:t>
      </w:r>
      <w:r w:rsidRPr="00DF4F0A">
        <w:rPr>
          <w:rFonts w:eastAsiaTheme="minorEastAsia" w:cstheme="minorHAnsi"/>
          <w:sz w:val="20"/>
          <w:szCs w:val="20"/>
          <w:lang w:val="nl-NL"/>
        </w:rPr>
        <w:t>de eigenlijke gedraging op zich niet voldoende lijkt te zijn om tot de kwalificatie ernstige verwijtbaarheid te komen. Hierbij rekening houdend met</w:t>
      </w:r>
      <w:r w:rsidR="00001DA6" w:rsidRPr="00DF4F0A">
        <w:rPr>
          <w:rFonts w:eastAsiaTheme="minorEastAsia" w:cstheme="minorHAnsi"/>
          <w:sz w:val="20"/>
          <w:szCs w:val="20"/>
          <w:lang w:val="nl-NL"/>
        </w:rPr>
        <w:t xml:space="preserve"> het</w:t>
      </w:r>
      <w:r w:rsidRPr="00DF4F0A">
        <w:rPr>
          <w:rFonts w:eastAsiaTheme="minorEastAsia" w:cstheme="minorHAnsi"/>
          <w:sz w:val="20"/>
          <w:szCs w:val="20"/>
          <w:lang w:val="nl-NL"/>
        </w:rPr>
        <w:t xml:space="preserve"> element ‘bewustzijn’ en of deze al dan niet het aspect opzet bevat;</w:t>
      </w:r>
    </w:p>
    <w:p w14:paraId="4A01AFAF" w14:textId="23C55F14" w:rsidR="00342C6B" w:rsidRPr="00DF4F0A" w:rsidRDefault="00342C6B" w:rsidP="00342C6B">
      <w:pPr>
        <w:pStyle w:val="Lijstalinea"/>
        <w:numPr>
          <w:ilvl w:val="0"/>
          <w:numId w:val="39"/>
        </w:numPr>
        <w:rPr>
          <w:rFonts w:eastAsiaTheme="minorEastAsia" w:cstheme="minorHAnsi"/>
          <w:sz w:val="20"/>
          <w:szCs w:val="20"/>
          <w:lang w:val="nl-NL"/>
        </w:rPr>
      </w:pPr>
      <w:r w:rsidRPr="00DF4F0A">
        <w:rPr>
          <w:rFonts w:eastAsiaTheme="minorEastAsia" w:cstheme="minorHAnsi"/>
          <w:sz w:val="20"/>
          <w:szCs w:val="20"/>
          <w:lang w:val="nl-NL"/>
        </w:rPr>
        <w:t>wordt ten vijfde aanbevolen</w:t>
      </w:r>
      <w:r w:rsidR="00001DA6" w:rsidRPr="00DF4F0A">
        <w:rPr>
          <w:rFonts w:eastAsiaTheme="minorEastAsia" w:cstheme="minorHAnsi"/>
          <w:sz w:val="20"/>
          <w:szCs w:val="20"/>
          <w:lang w:val="nl-NL"/>
        </w:rPr>
        <w:t>,</w:t>
      </w:r>
      <w:r w:rsidRPr="00DF4F0A">
        <w:rPr>
          <w:rFonts w:eastAsiaTheme="minorEastAsia" w:cstheme="minorHAnsi"/>
          <w:sz w:val="20"/>
          <w:szCs w:val="20"/>
          <w:lang w:val="nl-NL"/>
        </w:rPr>
        <w:t xml:space="preserve"> waar van toepassing</w:t>
      </w:r>
      <w:r w:rsidR="00001DA6" w:rsidRPr="00DF4F0A">
        <w:rPr>
          <w:rFonts w:eastAsiaTheme="minorEastAsia" w:cstheme="minorHAnsi"/>
          <w:sz w:val="20"/>
          <w:szCs w:val="20"/>
          <w:lang w:val="nl-NL"/>
        </w:rPr>
        <w:t>,</w:t>
      </w:r>
      <w:r w:rsidRPr="00DF4F0A">
        <w:rPr>
          <w:rFonts w:eastAsiaTheme="minorEastAsia" w:cstheme="minorHAnsi"/>
          <w:sz w:val="20"/>
          <w:szCs w:val="20"/>
          <w:lang w:val="nl-NL"/>
        </w:rPr>
        <w:t xml:space="preserve"> </w:t>
      </w:r>
      <w:r w:rsidR="00001DA6" w:rsidRPr="00DF4F0A">
        <w:rPr>
          <w:rFonts w:eastAsiaTheme="minorEastAsia" w:cstheme="minorHAnsi"/>
          <w:sz w:val="20"/>
          <w:szCs w:val="20"/>
          <w:lang w:val="nl-NL"/>
        </w:rPr>
        <w:t>d</w:t>
      </w:r>
      <w:r w:rsidRPr="00DF4F0A">
        <w:rPr>
          <w:rFonts w:eastAsiaTheme="minorEastAsia" w:cstheme="minorHAnsi"/>
          <w:sz w:val="20"/>
          <w:szCs w:val="20"/>
          <w:lang w:val="nl-NL"/>
        </w:rPr>
        <w:t xml:space="preserve">e werkgever </w:t>
      </w:r>
      <w:r w:rsidR="00001DA6" w:rsidRPr="00DF4F0A">
        <w:rPr>
          <w:rFonts w:eastAsiaTheme="minorEastAsia" w:cstheme="minorHAnsi"/>
          <w:sz w:val="20"/>
          <w:szCs w:val="20"/>
          <w:lang w:val="nl-NL"/>
        </w:rPr>
        <w:t xml:space="preserve">te adviseren </w:t>
      </w:r>
      <w:r w:rsidRPr="00DF4F0A">
        <w:rPr>
          <w:rFonts w:eastAsiaTheme="minorEastAsia" w:cstheme="minorHAnsi"/>
          <w:sz w:val="20"/>
          <w:szCs w:val="20"/>
          <w:lang w:val="nl-NL"/>
        </w:rPr>
        <w:t>de ernst van de gedragingen van de werknemer af te wegen tegen de persoonlijk omstandigheden van werknemer, waaronder leeftijd en goede staat van dienst;</w:t>
      </w:r>
    </w:p>
    <w:p w14:paraId="233E1431" w14:textId="3B02AE9C" w:rsidR="00001DA6" w:rsidRPr="00DF4F0A" w:rsidRDefault="00001DA6" w:rsidP="00342C6B">
      <w:pPr>
        <w:pStyle w:val="Lijstalinea"/>
        <w:numPr>
          <w:ilvl w:val="0"/>
          <w:numId w:val="39"/>
        </w:numPr>
        <w:rPr>
          <w:rFonts w:eastAsiaTheme="minorEastAsia" w:cstheme="minorHAnsi"/>
          <w:sz w:val="20"/>
          <w:szCs w:val="20"/>
          <w:lang w:val="nl-NL"/>
        </w:rPr>
      </w:pPr>
      <w:r w:rsidRPr="00DF4F0A">
        <w:rPr>
          <w:rFonts w:eastAsiaTheme="minorEastAsia" w:cstheme="minorHAnsi"/>
          <w:sz w:val="20"/>
          <w:szCs w:val="20"/>
          <w:lang w:val="nl-NL"/>
        </w:rPr>
        <w:t>wordt ten zesde</w:t>
      </w:r>
      <w:r w:rsidR="00342C6B" w:rsidRPr="00DF4F0A">
        <w:rPr>
          <w:rFonts w:eastAsiaTheme="minorEastAsia" w:cstheme="minorHAnsi"/>
          <w:sz w:val="20"/>
          <w:szCs w:val="20"/>
          <w:lang w:val="nl-NL"/>
        </w:rPr>
        <w:t xml:space="preserve"> aanbevolen de werkgever te adviseren bij ontslag op staande voet enige </w:t>
      </w:r>
      <w:r w:rsidRPr="00DF4F0A">
        <w:rPr>
          <w:rFonts w:eastAsiaTheme="minorEastAsia" w:cstheme="minorHAnsi"/>
          <w:sz w:val="20"/>
          <w:szCs w:val="20"/>
          <w:lang w:val="nl-NL"/>
        </w:rPr>
        <w:t>voorzichtigheid te betrachten en bij het voornemen om de werknemer op staande voet te ontslaan, deze allereerst te horen;</w:t>
      </w:r>
    </w:p>
    <w:p w14:paraId="70F16D96" w14:textId="05AA2CE7" w:rsidR="00001DA6" w:rsidRPr="00DF4F0A" w:rsidRDefault="00001DA6" w:rsidP="00342C6B">
      <w:pPr>
        <w:pStyle w:val="Lijstalinea"/>
        <w:numPr>
          <w:ilvl w:val="0"/>
          <w:numId w:val="39"/>
        </w:numPr>
        <w:rPr>
          <w:rFonts w:eastAsiaTheme="minorEastAsia" w:cstheme="minorHAnsi"/>
          <w:sz w:val="20"/>
          <w:szCs w:val="20"/>
          <w:lang w:val="nl-NL"/>
        </w:rPr>
      </w:pPr>
      <w:r w:rsidRPr="00DF4F0A">
        <w:rPr>
          <w:rFonts w:eastAsiaTheme="minorEastAsia" w:cstheme="minorHAnsi"/>
          <w:sz w:val="20"/>
          <w:szCs w:val="20"/>
          <w:lang w:val="nl-NL"/>
        </w:rPr>
        <w:t>wordt ten zevende aanbevolen de werkgever te adviseren op voorhand te beargumenteren waarom het niet toekennen van een transitievergoeding naar maatstaven van redelijkheid en billijkheid niet onaanvaardbaar is;</w:t>
      </w:r>
    </w:p>
    <w:p w14:paraId="2F6A2D8B" w14:textId="1F631773" w:rsidR="00342C6B" w:rsidRPr="00DF4F0A" w:rsidRDefault="00001DA6" w:rsidP="00001DA6">
      <w:pPr>
        <w:pStyle w:val="Lijstalinea"/>
        <w:numPr>
          <w:ilvl w:val="0"/>
          <w:numId w:val="39"/>
        </w:numPr>
        <w:rPr>
          <w:rFonts w:eastAsiaTheme="minorEastAsia" w:cstheme="minorHAnsi"/>
          <w:sz w:val="20"/>
          <w:szCs w:val="20"/>
          <w:lang w:val="nl-NL"/>
        </w:rPr>
      </w:pPr>
      <w:r w:rsidRPr="00DF4F0A">
        <w:rPr>
          <w:rFonts w:eastAsiaTheme="minorEastAsia" w:cstheme="minorHAnsi"/>
          <w:sz w:val="20"/>
          <w:szCs w:val="20"/>
          <w:lang w:val="nl-NL"/>
        </w:rPr>
        <w:t>wordt ten slotte aanbevolen de werkgever er toe aan te zetten te allen tijde de mate van verwijtbaarheid voldoende te onderbouwen.</w:t>
      </w:r>
    </w:p>
    <w:p w14:paraId="0025DBD9" w14:textId="46D1BE9E" w:rsidR="002D0E38" w:rsidRPr="00DF4F0A" w:rsidRDefault="002D0E38" w:rsidP="001C7D6B">
      <w:pPr>
        <w:contextualSpacing/>
        <w:rPr>
          <w:rFonts w:cstheme="minorHAnsi"/>
          <w:sz w:val="20"/>
          <w:szCs w:val="20"/>
          <w:u w:val="single"/>
          <w:lang w:val="nl-NL"/>
        </w:rPr>
      </w:pPr>
      <w:r w:rsidRPr="00DF4F0A">
        <w:rPr>
          <w:rFonts w:cstheme="minorHAnsi"/>
          <w:sz w:val="20"/>
          <w:szCs w:val="20"/>
          <w:u w:val="single"/>
          <w:lang w:val="nl-NL"/>
        </w:rPr>
        <w:t xml:space="preserve">Aanbevelingen ten behoeve van </w:t>
      </w:r>
      <w:r w:rsidR="00A44EE0" w:rsidRPr="00DF4F0A">
        <w:rPr>
          <w:rFonts w:cstheme="minorHAnsi"/>
          <w:sz w:val="20"/>
          <w:szCs w:val="20"/>
          <w:u w:val="single"/>
          <w:lang w:val="nl-NL"/>
        </w:rPr>
        <w:t xml:space="preserve">de advisering van </w:t>
      </w:r>
      <w:r w:rsidRPr="00DF4F0A">
        <w:rPr>
          <w:rFonts w:cstheme="minorHAnsi"/>
          <w:sz w:val="20"/>
          <w:szCs w:val="20"/>
          <w:u w:val="single"/>
          <w:lang w:val="nl-NL"/>
        </w:rPr>
        <w:t xml:space="preserve">werknemers </w:t>
      </w:r>
    </w:p>
    <w:p w14:paraId="2CA67A24" w14:textId="3A5A39D4" w:rsidR="00001DA6" w:rsidRPr="00DF4F0A" w:rsidRDefault="00AE10A6" w:rsidP="001C7D6B">
      <w:pPr>
        <w:contextualSpacing/>
        <w:rPr>
          <w:rFonts w:cstheme="minorHAnsi"/>
          <w:sz w:val="20"/>
          <w:szCs w:val="20"/>
          <w:lang w:val="nl-NL"/>
        </w:rPr>
      </w:pPr>
      <w:r w:rsidRPr="00DF4F0A">
        <w:rPr>
          <w:rFonts w:cstheme="minorHAnsi"/>
          <w:sz w:val="20"/>
          <w:szCs w:val="20"/>
          <w:lang w:val="nl-NL"/>
        </w:rPr>
        <w:t>Voor de gevallen waarin de</w:t>
      </w:r>
      <w:r w:rsidR="00A33F5B">
        <w:rPr>
          <w:rFonts w:cstheme="minorHAnsi"/>
          <w:sz w:val="20"/>
          <w:szCs w:val="20"/>
          <w:lang w:val="nl-NL"/>
        </w:rPr>
        <w:t xml:space="preserve"> opdrachtgever </w:t>
      </w:r>
      <w:r w:rsidRPr="00DF4F0A">
        <w:rPr>
          <w:rFonts w:cstheme="minorHAnsi"/>
          <w:sz w:val="20"/>
          <w:szCs w:val="20"/>
          <w:lang w:val="nl-NL"/>
        </w:rPr>
        <w:t xml:space="preserve">advocatuur </w:t>
      </w:r>
      <w:r w:rsidR="00001DA6" w:rsidRPr="00DF4F0A">
        <w:rPr>
          <w:rFonts w:cstheme="minorHAnsi"/>
          <w:sz w:val="20"/>
          <w:szCs w:val="20"/>
          <w:lang w:val="nl-NL"/>
        </w:rPr>
        <w:t xml:space="preserve">de </w:t>
      </w:r>
      <w:r w:rsidRPr="00DF4F0A">
        <w:rPr>
          <w:rFonts w:cstheme="minorHAnsi"/>
          <w:sz w:val="20"/>
          <w:szCs w:val="20"/>
          <w:lang w:val="nl-NL"/>
        </w:rPr>
        <w:t>werknemer bijstaat dan wel adviseert</w:t>
      </w:r>
      <w:r w:rsidR="00001DA6" w:rsidRPr="00DF4F0A">
        <w:rPr>
          <w:rFonts w:cstheme="minorHAnsi"/>
          <w:sz w:val="20"/>
          <w:szCs w:val="20"/>
          <w:lang w:val="nl-NL"/>
        </w:rPr>
        <w:t xml:space="preserve"> wanneer deze door de werkgever ernstig verwijtbaar wordt geacht en in beginsel het recht op de transitievergoeding hiermee ver</w:t>
      </w:r>
      <w:r w:rsidR="00CD43E7" w:rsidRPr="00DF4F0A">
        <w:rPr>
          <w:rFonts w:cstheme="minorHAnsi"/>
          <w:sz w:val="20"/>
          <w:szCs w:val="20"/>
          <w:lang w:val="nl-NL"/>
        </w:rPr>
        <w:t>liest</w:t>
      </w:r>
      <w:r w:rsidR="00001DA6" w:rsidRPr="00DF4F0A">
        <w:rPr>
          <w:rFonts w:cstheme="minorHAnsi"/>
          <w:sz w:val="20"/>
          <w:szCs w:val="20"/>
          <w:lang w:val="nl-NL"/>
        </w:rPr>
        <w:t xml:space="preserve">: </w:t>
      </w:r>
    </w:p>
    <w:p w14:paraId="7F6C9BDC" w14:textId="77777777" w:rsidR="00001DA6" w:rsidRPr="00DF4F0A" w:rsidRDefault="00001DA6" w:rsidP="00001DA6">
      <w:pPr>
        <w:pStyle w:val="Lijstalinea"/>
        <w:numPr>
          <w:ilvl w:val="0"/>
          <w:numId w:val="40"/>
        </w:numPr>
        <w:rPr>
          <w:rFonts w:cstheme="minorHAnsi"/>
          <w:sz w:val="20"/>
          <w:szCs w:val="20"/>
          <w:lang w:val="nl-NL"/>
        </w:rPr>
      </w:pPr>
      <w:r w:rsidRPr="00DF4F0A">
        <w:rPr>
          <w:rFonts w:cstheme="minorHAnsi"/>
          <w:sz w:val="20"/>
          <w:szCs w:val="20"/>
          <w:lang w:val="nl-NL"/>
        </w:rPr>
        <w:t>wordt allereerst aanbevolen aan te tonen dat bij de werknemer niet bekend was dat zijn gedragingen niet getolereerd zouden worden door werkgever;</w:t>
      </w:r>
    </w:p>
    <w:p w14:paraId="2EFC0A97" w14:textId="4747BA55" w:rsidR="00001DA6" w:rsidRPr="00DF4F0A" w:rsidRDefault="00001DA6" w:rsidP="00001DA6">
      <w:pPr>
        <w:pStyle w:val="Lijstalinea"/>
        <w:numPr>
          <w:ilvl w:val="0"/>
          <w:numId w:val="40"/>
        </w:numPr>
        <w:rPr>
          <w:rFonts w:cstheme="minorHAnsi"/>
          <w:sz w:val="20"/>
          <w:szCs w:val="20"/>
          <w:lang w:val="nl-NL"/>
        </w:rPr>
      </w:pPr>
      <w:r w:rsidRPr="00DF4F0A">
        <w:rPr>
          <w:rFonts w:cstheme="minorHAnsi"/>
          <w:sz w:val="20"/>
          <w:szCs w:val="20"/>
          <w:lang w:val="nl-NL"/>
        </w:rPr>
        <w:t>wordt ten tweede aanbevolen aan te tone</w:t>
      </w:r>
      <w:r w:rsidR="0017164B">
        <w:rPr>
          <w:rFonts w:cstheme="minorHAnsi"/>
          <w:sz w:val="20"/>
          <w:szCs w:val="20"/>
          <w:lang w:val="nl-NL"/>
        </w:rPr>
        <w:t>n dat de ernst van de consequenties</w:t>
      </w:r>
      <w:r w:rsidRPr="00DF4F0A">
        <w:rPr>
          <w:rFonts w:cstheme="minorHAnsi"/>
          <w:sz w:val="20"/>
          <w:szCs w:val="20"/>
          <w:lang w:val="nl-NL"/>
        </w:rPr>
        <w:t xml:space="preserve"> van de gedragingen van werknemer niet op voorhand vast stond</w:t>
      </w:r>
      <w:r w:rsidR="00CD43E7" w:rsidRPr="00DF4F0A">
        <w:rPr>
          <w:rFonts w:cstheme="minorHAnsi"/>
          <w:sz w:val="20"/>
          <w:szCs w:val="20"/>
          <w:lang w:val="nl-NL"/>
        </w:rPr>
        <w:t>en</w:t>
      </w:r>
      <w:r w:rsidRPr="00DF4F0A">
        <w:rPr>
          <w:rFonts w:cstheme="minorHAnsi"/>
          <w:sz w:val="20"/>
          <w:szCs w:val="20"/>
          <w:lang w:val="nl-NL"/>
        </w:rPr>
        <w:t xml:space="preserve"> en werknemer hierdoor ook niet de ernst </w:t>
      </w:r>
      <w:r w:rsidR="00CD43E7" w:rsidRPr="00DF4F0A">
        <w:rPr>
          <w:rFonts w:cstheme="minorHAnsi"/>
          <w:sz w:val="20"/>
          <w:szCs w:val="20"/>
          <w:lang w:val="nl-NL"/>
        </w:rPr>
        <w:t>van de situatie kon overzien</w:t>
      </w:r>
      <w:r w:rsidRPr="00DF4F0A">
        <w:rPr>
          <w:rFonts w:cstheme="minorHAnsi"/>
          <w:sz w:val="20"/>
          <w:szCs w:val="20"/>
          <w:lang w:val="nl-NL"/>
        </w:rPr>
        <w:t xml:space="preserve">;  </w:t>
      </w:r>
    </w:p>
    <w:p w14:paraId="5AC61499" w14:textId="3BBE2A46" w:rsidR="00001DA6" w:rsidRPr="00DF4F0A" w:rsidRDefault="00001DA6" w:rsidP="00001DA6">
      <w:pPr>
        <w:pStyle w:val="Lijstalinea"/>
        <w:numPr>
          <w:ilvl w:val="0"/>
          <w:numId w:val="40"/>
        </w:numPr>
        <w:rPr>
          <w:rFonts w:cstheme="minorHAnsi"/>
          <w:sz w:val="20"/>
          <w:szCs w:val="20"/>
          <w:lang w:val="nl-NL"/>
        </w:rPr>
      </w:pPr>
      <w:r w:rsidRPr="00DF4F0A">
        <w:rPr>
          <w:rFonts w:cstheme="minorHAnsi"/>
          <w:sz w:val="20"/>
          <w:szCs w:val="20"/>
          <w:lang w:val="nl-NL"/>
        </w:rPr>
        <w:t xml:space="preserve">wordt ten derde aanbevolen aan te tonen dat werkgever in strijd heeft gehandeld met goed werkgeverschap op het moment werkgever de werknemer niet of onvoldoende in de gelegenheid heeft gesteld zijn gedragingen of houding aan te passen, dan wel werknemer hierin niet of onvoldoende zou hebben begeleid of ondersteund; </w:t>
      </w:r>
    </w:p>
    <w:p w14:paraId="0968A5A3" w14:textId="532A0019" w:rsidR="00CD43E7" w:rsidRPr="00DF4F0A" w:rsidRDefault="00CD43E7" w:rsidP="00001DA6">
      <w:pPr>
        <w:pStyle w:val="Lijstalinea"/>
        <w:numPr>
          <w:ilvl w:val="0"/>
          <w:numId w:val="40"/>
        </w:numPr>
        <w:rPr>
          <w:rFonts w:cstheme="minorHAnsi"/>
          <w:sz w:val="20"/>
          <w:szCs w:val="20"/>
          <w:lang w:val="nl-NL"/>
        </w:rPr>
      </w:pPr>
      <w:r w:rsidRPr="00DF4F0A">
        <w:rPr>
          <w:rFonts w:cstheme="minorHAnsi"/>
          <w:sz w:val="20"/>
          <w:szCs w:val="20"/>
          <w:lang w:val="nl-NL"/>
        </w:rPr>
        <w:t>wordt ten vierde aanbevolen aan te tonen dat werkgever in strijd heeft gehandeld met goed werkgeverschap op het moment werkgever de werknemer niet in staat heeft gesteld zijn perspectief op de situatie te bieden;</w:t>
      </w:r>
    </w:p>
    <w:p w14:paraId="7774D676" w14:textId="2CCA98DA" w:rsidR="00001DA6" w:rsidRPr="00DF4F0A" w:rsidRDefault="00CD43E7" w:rsidP="00001DA6">
      <w:pPr>
        <w:pStyle w:val="Lijstalinea"/>
        <w:numPr>
          <w:ilvl w:val="0"/>
          <w:numId w:val="40"/>
        </w:numPr>
        <w:rPr>
          <w:rFonts w:cstheme="minorHAnsi"/>
          <w:sz w:val="20"/>
          <w:szCs w:val="20"/>
          <w:lang w:val="nl-NL"/>
        </w:rPr>
      </w:pPr>
      <w:r w:rsidRPr="00DF4F0A">
        <w:rPr>
          <w:rFonts w:cstheme="minorHAnsi"/>
          <w:sz w:val="20"/>
          <w:szCs w:val="20"/>
          <w:lang w:val="nl-NL"/>
        </w:rPr>
        <w:t>wordt ten vijfde</w:t>
      </w:r>
      <w:r w:rsidR="00001DA6" w:rsidRPr="00DF4F0A">
        <w:rPr>
          <w:rFonts w:cstheme="minorHAnsi"/>
          <w:sz w:val="20"/>
          <w:szCs w:val="20"/>
          <w:lang w:val="nl-NL"/>
        </w:rPr>
        <w:t xml:space="preserve"> aanbevolen, waar van toepassing, persoonlijke omstandigheden aan te voeren ten einde ervoor te pleiten dat de ernst van de gedragingen van werknemer slechts worden gekwalificeerd als verwijtbaar; </w:t>
      </w:r>
    </w:p>
    <w:p w14:paraId="0992EFD5" w14:textId="5304EA02" w:rsidR="00D27100" w:rsidRPr="00DF4F0A" w:rsidRDefault="00001DA6" w:rsidP="001D38A3">
      <w:pPr>
        <w:pStyle w:val="Lijstalinea"/>
        <w:numPr>
          <w:ilvl w:val="0"/>
          <w:numId w:val="40"/>
        </w:numPr>
        <w:rPr>
          <w:rFonts w:cstheme="minorHAnsi"/>
          <w:sz w:val="20"/>
          <w:szCs w:val="20"/>
          <w:lang w:val="nl-NL"/>
        </w:rPr>
      </w:pPr>
      <w:r w:rsidRPr="00DF4F0A">
        <w:rPr>
          <w:rFonts w:cstheme="minorHAnsi"/>
          <w:sz w:val="20"/>
          <w:szCs w:val="20"/>
          <w:lang w:val="nl-NL"/>
        </w:rPr>
        <w:t>wordt ten slotte aanbevolen, waar van toepassing, persoonlijke omstandigheden aan te voeren ten einde er voor te pleiten dat het niet toekennen van de transitievergoeding naar maatstaven van redelijkheid en billijkheid onaanvaardbaar is.</w:t>
      </w:r>
    </w:p>
    <w:p w14:paraId="7E9222DE" w14:textId="77777777" w:rsidR="00D27100" w:rsidRPr="00DF4F0A" w:rsidRDefault="00D27100">
      <w:pPr>
        <w:rPr>
          <w:rFonts w:cstheme="minorHAnsi"/>
          <w:sz w:val="20"/>
          <w:szCs w:val="20"/>
          <w:lang w:val="nl-NL"/>
        </w:rPr>
      </w:pPr>
      <w:r w:rsidRPr="00DF4F0A">
        <w:rPr>
          <w:rFonts w:cstheme="minorHAnsi"/>
          <w:sz w:val="20"/>
          <w:szCs w:val="20"/>
          <w:lang w:val="nl-NL"/>
        </w:rPr>
        <w:br w:type="page"/>
      </w:r>
    </w:p>
    <w:p w14:paraId="658FA6F5" w14:textId="38434D15" w:rsidR="00545F11" w:rsidRDefault="00D27100" w:rsidP="00DF4F0A">
      <w:pPr>
        <w:contextualSpacing/>
        <w:rPr>
          <w:rFonts w:cstheme="minorHAnsi"/>
          <w:b/>
          <w:sz w:val="24"/>
          <w:szCs w:val="24"/>
          <w:lang w:val="nl-NL"/>
        </w:rPr>
      </w:pPr>
      <w:r w:rsidRPr="00F50B11">
        <w:rPr>
          <w:rFonts w:cstheme="minorHAnsi"/>
          <w:b/>
          <w:sz w:val="24"/>
          <w:szCs w:val="24"/>
          <w:lang w:val="nl-NL"/>
        </w:rPr>
        <w:lastRenderedPageBreak/>
        <w:t>Literatuur</w:t>
      </w:r>
      <w:r w:rsidR="0012120B">
        <w:rPr>
          <w:rFonts w:cstheme="minorHAnsi"/>
          <w:b/>
          <w:sz w:val="24"/>
          <w:szCs w:val="24"/>
          <w:lang w:val="nl-NL"/>
        </w:rPr>
        <w:t>-</w:t>
      </w:r>
      <w:r w:rsidRPr="00F50B11">
        <w:rPr>
          <w:rFonts w:cstheme="minorHAnsi"/>
          <w:b/>
          <w:sz w:val="24"/>
          <w:szCs w:val="24"/>
          <w:lang w:val="nl-NL"/>
        </w:rPr>
        <w:t xml:space="preserve"> en bronnenlijst </w:t>
      </w:r>
    </w:p>
    <w:p w14:paraId="2B71C445" w14:textId="77777777" w:rsidR="00F50B11" w:rsidRPr="00F50B11" w:rsidRDefault="00F50B11" w:rsidP="00DF4F0A">
      <w:pPr>
        <w:contextualSpacing/>
        <w:rPr>
          <w:rFonts w:cstheme="minorHAnsi"/>
          <w:b/>
          <w:sz w:val="24"/>
          <w:szCs w:val="24"/>
          <w:lang w:val="nl-NL"/>
        </w:rPr>
      </w:pPr>
    </w:p>
    <w:p w14:paraId="6AD7AB57" w14:textId="42C7A2F7" w:rsidR="00F50B11" w:rsidRPr="00F50B11" w:rsidRDefault="00F50B11" w:rsidP="00DF4F0A">
      <w:pPr>
        <w:contextualSpacing/>
        <w:rPr>
          <w:rFonts w:cstheme="minorHAnsi"/>
          <w:b/>
          <w:u w:val="single"/>
          <w:lang w:val="nl-NL"/>
        </w:rPr>
      </w:pPr>
      <w:r w:rsidRPr="00F50B11">
        <w:rPr>
          <w:rFonts w:cstheme="minorHAnsi"/>
          <w:b/>
          <w:u w:val="single"/>
          <w:lang w:val="nl-NL"/>
        </w:rPr>
        <w:t>Kamerstukken</w:t>
      </w:r>
    </w:p>
    <w:p w14:paraId="3DD11012" w14:textId="798E1E2D" w:rsidR="00F50B11" w:rsidRPr="009F29FB" w:rsidRDefault="001E1A16" w:rsidP="00DF4F0A">
      <w:pPr>
        <w:contextualSpacing/>
        <w:rPr>
          <w:rFonts w:cstheme="minorHAnsi"/>
          <w:color w:val="000000"/>
          <w:sz w:val="20"/>
          <w:szCs w:val="20"/>
          <w:lang w:val="nl-NL"/>
        </w:rPr>
      </w:pPr>
      <w:r w:rsidRPr="009F29FB">
        <w:rPr>
          <w:rFonts w:cstheme="minorHAnsi"/>
          <w:color w:val="000000"/>
          <w:sz w:val="20"/>
          <w:szCs w:val="20"/>
          <w:lang w:val="nl-NL"/>
        </w:rPr>
        <w:t>Kamerstukken II 2013/14, 33818, 3</w:t>
      </w:r>
      <w:r w:rsidR="009F29FB">
        <w:rPr>
          <w:rFonts w:cstheme="minorHAnsi"/>
          <w:color w:val="000000"/>
          <w:sz w:val="20"/>
          <w:szCs w:val="20"/>
          <w:lang w:val="nl-NL"/>
        </w:rPr>
        <w:t xml:space="preserve"> (MvT)</w:t>
      </w:r>
    </w:p>
    <w:p w14:paraId="17C797B8" w14:textId="19669F52" w:rsidR="001E1A16" w:rsidRDefault="001E1A16" w:rsidP="00DF4F0A">
      <w:pPr>
        <w:contextualSpacing/>
        <w:rPr>
          <w:rFonts w:cstheme="minorHAnsi"/>
          <w:color w:val="000000"/>
          <w:sz w:val="20"/>
          <w:szCs w:val="20"/>
          <w:lang w:val="nl-NL"/>
        </w:rPr>
      </w:pPr>
      <w:r w:rsidRPr="009F29FB">
        <w:rPr>
          <w:rFonts w:cstheme="minorHAnsi"/>
          <w:color w:val="000000"/>
          <w:sz w:val="20"/>
          <w:szCs w:val="20"/>
          <w:lang w:val="nl-NL"/>
        </w:rPr>
        <w:t xml:space="preserve">Kamerstukken II 2013/14, 33818, </w:t>
      </w:r>
      <w:r w:rsidR="009F29FB">
        <w:rPr>
          <w:rFonts w:cstheme="minorHAnsi"/>
          <w:color w:val="000000"/>
          <w:sz w:val="20"/>
          <w:szCs w:val="20"/>
          <w:lang w:val="nl-NL"/>
        </w:rPr>
        <w:t>4</w:t>
      </w:r>
    </w:p>
    <w:p w14:paraId="10FADB64" w14:textId="77777777" w:rsidR="009F29FB" w:rsidRPr="009F29FB" w:rsidRDefault="009F29FB" w:rsidP="00DF4F0A">
      <w:pPr>
        <w:contextualSpacing/>
        <w:rPr>
          <w:rFonts w:cstheme="minorHAnsi"/>
          <w:color w:val="000000"/>
          <w:sz w:val="20"/>
          <w:szCs w:val="20"/>
          <w:lang w:val="nl-NL"/>
        </w:rPr>
      </w:pPr>
    </w:p>
    <w:p w14:paraId="3182C2D4" w14:textId="328BF209" w:rsidR="00F50B11" w:rsidRPr="00F50B11" w:rsidRDefault="00F50B11" w:rsidP="00DF4F0A">
      <w:pPr>
        <w:contextualSpacing/>
        <w:rPr>
          <w:rFonts w:cstheme="minorHAnsi"/>
          <w:b/>
          <w:u w:val="single"/>
          <w:lang w:val="nl-NL"/>
        </w:rPr>
      </w:pPr>
      <w:r w:rsidRPr="00F50B11">
        <w:rPr>
          <w:rFonts w:cstheme="minorHAnsi"/>
          <w:b/>
          <w:u w:val="single"/>
          <w:lang w:val="nl-NL"/>
        </w:rPr>
        <w:t>Literatuur</w:t>
      </w:r>
    </w:p>
    <w:p w14:paraId="47782219" w14:textId="0547FA5F" w:rsidR="00DF4F0A" w:rsidRPr="00DF4F0A" w:rsidRDefault="00DF4F0A" w:rsidP="00DF4F0A">
      <w:pPr>
        <w:pStyle w:val="Default"/>
        <w:spacing w:line="259" w:lineRule="auto"/>
        <w:contextualSpacing/>
        <w:rPr>
          <w:rFonts w:asciiTheme="minorHAnsi" w:hAnsiTheme="minorHAnsi" w:cstheme="minorHAnsi"/>
          <w:i/>
          <w:sz w:val="20"/>
          <w:szCs w:val="20"/>
        </w:rPr>
      </w:pPr>
      <w:r w:rsidRPr="00DF4F0A">
        <w:rPr>
          <w:rFonts w:asciiTheme="minorHAnsi" w:hAnsiTheme="minorHAnsi" w:cstheme="minorHAnsi"/>
          <w:i/>
          <w:sz w:val="20"/>
          <w:szCs w:val="20"/>
        </w:rPr>
        <w:t>B</w:t>
      </w:r>
    </w:p>
    <w:p w14:paraId="6D2B257D" w14:textId="5DC0C5FB" w:rsidR="00DF4F0A" w:rsidRPr="00DF4F0A" w:rsidRDefault="00DF4F0A" w:rsidP="00DF4F0A">
      <w:pPr>
        <w:pStyle w:val="Default"/>
        <w:spacing w:line="259" w:lineRule="auto"/>
        <w:contextualSpacing/>
        <w:rPr>
          <w:rFonts w:asciiTheme="minorHAnsi" w:hAnsiTheme="minorHAnsi" w:cstheme="minorHAnsi"/>
          <w:b/>
          <w:i/>
          <w:sz w:val="20"/>
          <w:szCs w:val="20"/>
        </w:rPr>
      </w:pPr>
      <w:r w:rsidRPr="00DF4F0A">
        <w:rPr>
          <w:rFonts w:asciiTheme="minorHAnsi" w:hAnsiTheme="minorHAnsi" w:cstheme="minorHAnsi"/>
          <w:b/>
          <w:sz w:val="20"/>
          <w:szCs w:val="20"/>
        </w:rPr>
        <w:t xml:space="preserve">Barentse </w:t>
      </w:r>
    </w:p>
    <w:p w14:paraId="2B4A2280" w14:textId="4F3F66D5" w:rsidR="00DF4F0A" w:rsidRPr="00DF4F0A" w:rsidRDefault="00DF4F0A" w:rsidP="00DF4F0A">
      <w:pPr>
        <w:pStyle w:val="Default"/>
        <w:spacing w:line="259" w:lineRule="auto"/>
        <w:contextualSpacing/>
        <w:rPr>
          <w:rFonts w:asciiTheme="minorHAnsi" w:hAnsiTheme="minorHAnsi" w:cstheme="minorHAnsi"/>
          <w:sz w:val="20"/>
          <w:szCs w:val="20"/>
        </w:rPr>
      </w:pPr>
      <w:r w:rsidRPr="00DF4F0A">
        <w:rPr>
          <w:rFonts w:asciiTheme="minorHAnsi" w:hAnsiTheme="minorHAnsi" w:cstheme="minorHAnsi"/>
          <w:sz w:val="20"/>
          <w:szCs w:val="20"/>
        </w:rPr>
        <w:t>B. Barentse  &amp; R.A.A. Duk, ‘Het ontslagrecht van de WWZ. De honden blaffen, maar de karavaan trekt verder’,</w:t>
      </w:r>
      <w:r w:rsidRPr="00DF4F0A">
        <w:rPr>
          <w:rFonts w:asciiTheme="minorHAnsi" w:hAnsiTheme="minorHAnsi" w:cstheme="minorHAnsi"/>
          <w:i/>
          <w:sz w:val="20"/>
          <w:szCs w:val="20"/>
        </w:rPr>
        <w:t xml:space="preserve"> TRA</w:t>
      </w:r>
      <w:r w:rsidRPr="00DF4F0A">
        <w:rPr>
          <w:rFonts w:asciiTheme="minorHAnsi" w:hAnsiTheme="minorHAnsi" w:cstheme="minorHAnsi"/>
          <w:sz w:val="20"/>
          <w:szCs w:val="20"/>
        </w:rPr>
        <w:t xml:space="preserve"> 2015/67, a</w:t>
      </w:r>
      <w:r w:rsidR="00C8158A">
        <w:rPr>
          <w:rFonts w:asciiTheme="minorHAnsi" w:hAnsiTheme="minorHAnsi" w:cstheme="minorHAnsi"/>
          <w:sz w:val="20"/>
          <w:szCs w:val="20"/>
        </w:rPr>
        <w:t>fl. 8/9</w:t>
      </w:r>
    </w:p>
    <w:p w14:paraId="4902A5E7" w14:textId="77777777" w:rsidR="00DF4F0A" w:rsidRPr="00DF4F0A" w:rsidRDefault="00DF4F0A" w:rsidP="00DF4F0A">
      <w:pPr>
        <w:pStyle w:val="Default"/>
        <w:spacing w:line="259" w:lineRule="auto"/>
        <w:contextualSpacing/>
        <w:rPr>
          <w:rFonts w:asciiTheme="minorHAnsi" w:hAnsiTheme="minorHAnsi" w:cstheme="minorHAnsi"/>
          <w:sz w:val="20"/>
          <w:szCs w:val="20"/>
        </w:rPr>
      </w:pPr>
    </w:p>
    <w:p w14:paraId="05A3774C" w14:textId="47B9B1C2" w:rsidR="00DF4F0A" w:rsidRPr="00DF4F0A" w:rsidRDefault="00DF4F0A" w:rsidP="00DF4F0A">
      <w:pPr>
        <w:pStyle w:val="Default"/>
        <w:spacing w:line="259" w:lineRule="auto"/>
        <w:contextualSpacing/>
        <w:rPr>
          <w:rFonts w:asciiTheme="minorHAnsi" w:hAnsiTheme="minorHAnsi" w:cstheme="minorHAnsi"/>
          <w:sz w:val="20"/>
          <w:szCs w:val="20"/>
        </w:rPr>
      </w:pPr>
      <w:r w:rsidRPr="00DF4F0A">
        <w:rPr>
          <w:rFonts w:asciiTheme="minorHAnsi" w:hAnsiTheme="minorHAnsi" w:cstheme="minorHAnsi"/>
          <w:b/>
          <w:sz w:val="20"/>
          <w:szCs w:val="20"/>
        </w:rPr>
        <w:t>Brink</w:t>
      </w:r>
    </w:p>
    <w:p w14:paraId="6B24530F" w14:textId="77777777"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 xml:space="preserve">P.F. van den Brink, e.a., </w:t>
      </w:r>
      <w:r w:rsidRPr="00DF4F0A">
        <w:rPr>
          <w:rFonts w:cstheme="minorHAnsi"/>
          <w:i/>
          <w:lang w:val="nl-NL"/>
        </w:rPr>
        <w:t>WWZ in Praktijk,  Een open debat tussen advocatuur en rechterlijke macht</w:t>
      </w:r>
      <w:r w:rsidRPr="00DF4F0A">
        <w:rPr>
          <w:rFonts w:cstheme="minorHAnsi"/>
          <w:lang w:val="nl-NL"/>
        </w:rPr>
        <w:t>, Den Haag: Boom Juridische Uitgevers 2015.</w:t>
      </w:r>
    </w:p>
    <w:p w14:paraId="0BF09ECE" w14:textId="77777777" w:rsidR="00DF4F0A" w:rsidRPr="00DF4F0A" w:rsidRDefault="00DF4F0A" w:rsidP="00DF4F0A">
      <w:pPr>
        <w:pStyle w:val="Voetnoottekst"/>
        <w:spacing w:line="259" w:lineRule="auto"/>
        <w:contextualSpacing/>
        <w:rPr>
          <w:rFonts w:cstheme="minorHAnsi"/>
          <w:lang w:val="nl-NL"/>
        </w:rPr>
      </w:pPr>
    </w:p>
    <w:p w14:paraId="5657F2A1" w14:textId="4C9DBA8B" w:rsidR="00DF4F0A" w:rsidRPr="00DF4F0A" w:rsidRDefault="00DF4F0A" w:rsidP="00DF4F0A">
      <w:pPr>
        <w:pStyle w:val="Voetnoottekst"/>
        <w:spacing w:line="259" w:lineRule="auto"/>
        <w:contextualSpacing/>
        <w:rPr>
          <w:rFonts w:cstheme="minorHAnsi"/>
          <w:i/>
          <w:color w:val="000000"/>
          <w:lang w:val="nl-NL"/>
        </w:rPr>
      </w:pPr>
      <w:r>
        <w:rPr>
          <w:rFonts w:cstheme="minorHAnsi"/>
          <w:i/>
          <w:color w:val="000000"/>
          <w:lang w:val="nl-NL"/>
        </w:rPr>
        <w:t>G</w:t>
      </w:r>
    </w:p>
    <w:p w14:paraId="2908F89D" w14:textId="5839D93D" w:rsidR="00DF4F0A" w:rsidRPr="00DF4F0A" w:rsidRDefault="00DF4F0A" w:rsidP="00DF4F0A">
      <w:pPr>
        <w:pStyle w:val="Voetnoottekst"/>
        <w:spacing w:line="259" w:lineRule="auto"/>
        <w:contextualSpacing/>
        <w:rPr>
          <w:rFonts w:cstheme="minorHAnsi"/>
          <w:b/>
          <w:color w:val="000000"/>
          <w:lang w:val="nl-NL"/>
        </w:rPr>
      </w:pPr>
      <w:r w:rsidRPr="00DF4F0A">
        <w:rPr>
          <w:rFonts w:cstheme="minorHAnsi"/>
          <w:b/>
          <w:color w:val="000000"/>
          <w:lang w:val="nl-NL"/>
        </w:rPr>
        <w:t xml:space="preserve">Geugjes &amp; Wits </w:t>
      </w:r>
    </w:p>
    <w:p w14:paraId="58366637" w14:textId="77777777" w:rsidR="00DF4F0A" w:rsidRPr="00DF4F0A" w:rsidRDefault="00DF4F0A" w:rsidP="00DF4F0A">
      <w:pPr>
        <w:pStyle w:val="Voetnoottekst"/>
        <w:spacing w:line="259" w:lineRule="auto"/>
        <w:contextualSpacing/>
        <w:rPr>
          <w:rFonts w:cstheme="minorHAnsi"/>
          <w:color w:val="000000"/>
          <w:lang w:val="nl-NL"/>
        </w:rPr>
      </w:pPr>
      <w:r w:rsidRPr="00DF4F0A">
        <w:rPr>
          <w:rFonts w:cstheme="minorHAnsi"/>
          <w:color w:val="000000"/>
          <w:lang w:val="nl-NL"/>
        </w:rPr>
        <w:t xml:space="preserve">H.C. Geugjes &amp;  E.B. Wits, </w:t>
      </w:r>
      <w:r w:rsidRPr="00DF4F0A">
        <w:rPr>
          <w:rFonts w:cstheme="minorHAnsi"/>
          <w:i/>
          <w:color w:val="000000"/>
          <w:lang w:val="nl-NL"/>
        </w:rPr>
        <w:t>Arbeidsrecht begrepen</w:t>
      </w:r>
      <w:r w:rsidRPr="00DF4F0A">
        <w:rPr>
          <w:rFonts w:cstheme="minorHAnsi"/>
          <w:color w:val="000000"/>
          <w:lang w:val="nl-NL"/>
        </w:rPr>
        <w:t xml:space="preserve">, </w:t>
      </w:r>
      <w:r w:rsidRPr="00DF4F0A">
        <w:rPr>
          <w:rFonts w:cstheme="minorHAnsi"/>
          <w:lang w:val="nl-NL"/>
        </w:rPr>
        <w:t>Den Haag: Boom Juridische Uitgevers 2015.</w:t>
      </w:r>
    </w:p>
    <w:p w14:paraId="0937C7FD" w14:textId="77777777" w:rsidR="00DF4F0A" w:rsidRDefault="00DF4F0A" w:rsidP="00DF4F0A">
      <w:pPr>
        <w:pStyle w:val="Voetnoottekst"/>
        <w:spacing w:line="259" w:lineRule="auto"/>
        <w:contextualSpacing/>
        <w:rPr>
          <w:rFonts w:cstheme="minorHAnsi"/>
          <w:lang w:val="nl-NL"/>
        </w:rPr>
      </w:pPr>
    </w:p>
    <w:p w14:paraId="51CE45A4" w14:textId="0CA3F697" w:rsidR="00DF4F0A" w:rsidRPr="00DF4F0A" w:rsidRDefault="00DF4F0A" w:rsidP="00DF4F0A">
      <w:pPr>
        <w:pStyle w:val="Voetnoottekst"/>
        <w:spacing w:line="259" w:lineRule="auto"/>
        <w:contextualSpacing/>
        <w:rPr>
          <w:rFonts w:cstheme="minorHAnsi"/>
          <w:i/>
          <w:lang w:val="nl-NL"/>
        </w:rPr>
      </w:pPr>
      <w:r w:rsidRPr="00DF4F0A">
        <w:rPr>
          <w:rFonts w:cstheme="minorHAnsi"/>
          <w:i/>
          <w:lang w:val="nl-NL"/>
        </w:rPr>
        <w:t>Q</w:t>
      </w:r>
    </w:p>
    <w:p w14:paraId="715277AC" w14:textId="3F1A19D4" w:rsidR="00DF4F0A" w:rsidRPr="00DF4F0A" w:rsidRDefault="00DF4F0A" w:rsidP="00DF4F0A">
      <w:pPr>
        <w:pStyle w:val="Voetnoottekst"/>
        <w:spacing w:line="259" w:lineRule="auto"/>
        <w:contextualSpacing/>
        <w:rPr>
          <w:rFonts w:cstheme="minorHAnsi"/>
          <w:b/>
          <w:lang w:val="nl-NL"/>
        </w:rPr>
      </w:pPr>
      <w:r>
        <w:rPr>
          <w:rFonts w:cstheme="minorHAnsi"/>
          <w:b/>
          <w:lang w:val="nl-NL"/>
        </w:rPr>
        <w:t xml:space="preserve">Quist </w:t>
      </w:r>
    </w:p>
    <w:p w14:paraId="03C5EC30" w14:textId="77777777"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 xml:space="preserve">J.P. Quist, </w:t>
      </w:r>
      <w:r w:rsidRPr="00DF4F0A">
        <w:rPr>
          <w:rFonts w:cstheme="minorHAnsi"/>
          <w:i/>
          <w:lang w:val="nl-NL"/>
        </w:rPr>
        <w:t>Gezichtspunten in het privaatrecht, in het bijzonder het arbeidsrecht,</w:t>
      </w:r>
      <w:r w:rsidRPr="00DF4F0A">
        <w:rPr>
          <w:rFonts w:cstheme="minorHAnsi"/>
          <w:lang w:val="nl-NL"/>
        </w:rPr>
        <w:t xml:space="preserve"> Den Haag: Boom Juridische Uitgevers 2014.</w:t>
      </w:r>
    </w:p>
    <w:p w14:paraId="5B0293B9" w14:textId="0B7E1BD1" w:rsidR="00DF4F0A" w:rsidRDefault="00DF4F0A" w:rsidP="00DF4F0A">
      <w:pPr>
        <w:pStyle w:val="Voetnoottekst"/>
        <w:spacing w:line="259" w:lineRule="auto"/>
        <w:contextualSpacing/>
        <w:rPr>
          <w:rFonts w:cstheme="minorHAnsi"/>
          <w:lang w:val="nl-NL"/>
        </w:rPr>
      </w:pPr>
    </w:p>
    <w:p w14:paraId="7FFDC9E8" w14:textId="4071EFCC" w:rsidR="00DF4F0A" w:rsidRPr="00DF4F0A" w:rsidRDefault="00C8158A" w:rsidP="00DF4F0A">
      <w:pPr>
        <w:pStyle w:val="Voetnoottekst"/>
        <w:spacing w:line="259" w:lineRule="auto"/>
        <w:contextualSpacing/>
        <w:rPr>
          <w:rFonts w:cstheme="minorHAnsi"/>
          <w:i/>
          <w:lang w:val="nl-NL"/>
        </w:rPr>
      </w:pPr>
      <w:r>
        <w:rPr>
          <w:rFonts w:cstheme="minorHAnsi"/>
          <w:i/>
          <w:lang w:val="nl-NL"/>
        </w:rPr>
        <w:t>S</w:t>
      </w:r>
    </w:p>
    <w:p w14:paraId="0CEA1972" w14:textId="61180CD9" w:rsidR="00DF4F0A" w:rsidRPr="00DF4F0A" w:rsidRDefault="00DF4F0A" w:rsidP="00DF4F0A">
      <w:pPr>
        <w:pStyle w:val="Voetnoottekst"/>
        <w:spacing w:line="259" w:lineRule="auto"/>
        <w:contextualSpacing/>
        <w:rPr>
          <w:rFonts w:cstheme="minorHAnsi"/>
          <w:lang w:val="nl-NL"/>
        </w:rPr>
      </w:pPr>
      <w:r w:rsidRPr="00C8158A">
        <w:rPr>
          <w:rFonts w:cstheme="minorHAnsi"/>
          <w:b/>
          <w:lang w:val="nl-NL"/>
        </w:rPr>
        <w:t>Sagel</w:t>
      </w:r>
    </w:p>
    <w:p w14:paraId="0BDED9D9" w14:textId="71E0801E"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 xml:space="preserve">S.F. Sagel, ‘WWZ: Pas toe en leg uit’, </w:t>
      </w:r>
      <w:r w:rsidRPr="00DF4F0A">
        <w:rPr>
          <w:rFonts w:cstheme="minorHAnsi"/>
          <w:i/>
          <w:lang w:val="nl-NL"/>
        </w:rPr>
        <w:t xml:space="preserve">Tijdschrift Recht en Arbeid </w:t>
      </w:r>
      <w:r w:rsidRPr="00DF4F0A">
        <w:rPr>
          <w:rFonts w:cstheme="minorHAnsi"/>
          <w:lang w:val="nl-NL"/>
        </w:rPr>
        <w:t>2016, afl. 1</w:t>
      </w:r>
    </w:p>
    <w:p w14:paraId="6FE3C2CB" w14:textId="08F4F44F" w:rsidR="00DF4F0A" w:rsidRPr="00DF4F0A" w:rsidRDefault="00DF4F0A" w:rsidP="00DF4F0A">
      <w:pPr>
        <w:pStyle w:val="Voetnoottekst"/>
        <w:spacing w:line="259" w:lineRule="auto"/>
        <w:contextualSpacing/>
        <w:rPr>
          <w:rFonts w:cstheme="minorHAnsi"/>
          <w:lang w:val="nl-NL"/>
        </w:rPr>
      </w:pPr>
    </w:p>
    <w:p w14:paraId="0FB4C62F" w14:textId="77777777"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 xml:space="preserve">S.F. Sagel, </w:t>
      </w:r>
      <w:r w:rsidRPr="00DF4F0A">
        <w:rPr>
          <w:rFonts w:cstheme="minorHAnsi"/>
          <w:i/>
          <w:lang w:val="nl-NL"/>
        </w:rPr>
        <w:t xml:space="preserve">Ontslag op staande voet, </w:t>
      </w:r>
      <w:r w:rsidRPr="00DF4F0A">
        <w:rPr>
          <w:rFonts w:cstheme="minorHAnsi"/>
          <w:lang w:val="nl-NL"/>
        </w:rPr>
        <w:t>Deventer: Wolters Kluwer 2013.</w:t>
      </w:r>
    </w:p>
    <w:p w14:paraId="2523A3DC" w14:textId="77777777" w:rsidR="00DF4F0A" w:rsidRPr="00DF4F0A" w:rsidRDefault="00DF4F0A" w:rsidP="00DF4F0A">
      <w:pPr>
        <w:pStyle w:val="Default"/>
        <w:spacing w:line="259" w:lineRule="auto"/>
        <w:contextualSpacing/>
        <w:rPr>
          <w:rFonts w:asciiTheme="minorHAnsi" w:hAnsiTheme="minorHAnsi" w:cstheme="minorHAnsi"/>
          <w:sz w:val="20"/>
          <w:szCs w:val="20"/>
        </w:rPr>
      </w:pPr>
    </w:p>
    <w:p w14:paraId="6351FDE5" w14:textId="68A92F53" w:rsidR="00DF4F0A" w:rsidRPr="00DF4F0A" w:rsidRDefault="00DF4F0A" w:rsidP="00DF4F0A">
      <w:pPr>
        <w:pStyle w:val="Default"/>
        <w:spacing w:line="259" w:lineRule="auto"/>
        <w:contextualSpacing/>
        <w:rPr>
          <w:rFonts w:asciiTheme="minorHAnsi" w:hAnsiTheme="minorHAnsi" w:cstheme="minorHAnsi"/>
          <w:sz w:val="20"/>
          <w:szCs w:val="20"/>
        </w:rPr>
      </w:pPr>
      <w:r w:rsidRPr="00C8158A">
        <w:rPr>
          <w:rFonts w:asciiTheme="minorHAnsi" w:hAnsiTheme="minorHAnsi" w:cstheme="minorHAnsi"/>
          <w:b/>
          <w:sz w:val="20"/>
          <w:szCs w:val="20"/>
        </w:rPr>
        <w:t>Schouten</w:t>
      </w:r>
    </w:p>
    <w:p w14:paraId="5B862543" w14:textId="69F93436" w:rsidR="00DF4F0A" w:rsidRPr="00DF4F0A" w:rsidRDefault="00DF4F0A" w:rsidP="00DF4F0A">
      <w:pPr>
        <w:pStyle w:val="Default"/>
        <w:spacing w:line="259" w:lineRule="auto"/>
        <w:contextualSpacing/>
        <w:rPr>
          <w:rFonts w:asciiTheme="minorHAnsi" w:hAnsiTheme="minorHAnsi" w:cstheme="minorHAnsi"/>
          <w:sz w:val="20"/>
          <w:szCs w:val="20"/>
        </w:rPr>
      </w:pPr>
      <w:r w:rsidRPr="00DF4F0A">
        <w:rPr>
          <w:rFonts w:asciiTheme="minorHAnsi" w:hAnsiTheme="minorHAnsi" w:cstheme="minorHAnsi"/>
          <w:sz w:val="20"/>
          <w:szCs w:val="20"/>
        </w:rPr>
        <w:t xml:space="preserve">B. Schouten, ‘Ernstig verwijtbaar handelen of nalaten: over de omvang van een muizengaatje’,  </w:t>
      </w:r>
      <w:r w:rsidRPr="00DF4F0A">
        <w:rPr>
          <w:rFonts w:asciiTheme="minorHAnsi" w:hAnsiTheme="minorHAnsi" w:cstheme="minorHAnsi"/>
          <w:i/>
          <w:sz w:val="20"/>
          <w:szCs w:val="20"/>
        </w:rPr>
        <w:t>TAP</w:t>
      </w:r>
      <w:r w:rsidRPr="00DF4F0A">
        <w:rPr>
          <w:rFonts w:asciiTheme="minorHAnsi" w:hAnsiTheme="minorHAnsi" w:cstheme="minorHAnsi"/>
          <w:sz w:val="20"/>
          <w:szCs w:val="20"/>
        </w:rPr>
        <w:t xml:space="preserve">  2014, afl.</w:t>
      </w:r>
      <w:r w:rsidR="00C8158A">
        <w:rPr>
          <w:rFonts w:asciiTheme="minorHAnsi" w:hAnsiTheme="minorHAnsi" w:cstheme="minorHAnsi"/>
          <w:sz w:val="20"/>
          <w:szCs w:val="20"/>
        </w:rPr>
        <w:t xml:space="preserve"> 1</w:t>
      </w:r>
    </w:p>
    <w:p w14:paraId="44506AD5" w14:textId="77777777" w:rsidR="00DF4F0A" w:rsidRPr="00DF4F0A" w:rsidRDefault="00DF4F0A" w:rsidP="00DF4F0A">
      <w:pPr>
        <w:pStyle w:val="Voetnoottekst"/>
        <w:spacing w:line="259" w:lineRule="auto"/>
        <w:contextualSpacing/>
        <w:rPr>
          <w:rFonts w:cstheme="minorHAnsi"/>
          <w:lang w:val="nl-NL"/>
        </w:rPr>
      </w:pPr>
    </w:p>
    <w:p w14:paraId="5C1F5202" w14:textId="4902A5E7" w:rsidR="00DF4F0A" w:rsidRPr="00C8158A" w:rsidRDefault="00DF4F0A" w:rsidP="00DF4F0A">
      <w:pPr>
        <w:pStyle w:val="Voetnoottekst"/>
        <w:spacing w:line="259" w:lineRule="auto"/>
        <w:contextualSpacing/>
        <w:rPr>
          <w:rFonts w:cstheme="minorHAnsi"/>
          <w:b/>
          <w:color w:val="000000"/>
          <w:lang w:val="nl-NL"/>
        </w:rPr>
      </w:pPr>
      <w:r w:rsidRPr="00C8158A">
        <w:rPr>
          <w:rFonts w:cstheme="minorHAnsi"/>
          <w:b/>
          <w:color w:val="000000"/>
          <w:lang w:val="nl-NL"/>
        </w:rPr>
        <w:t>Slooten</w:t>
      </w:r>
      <w:r w:rsidR="00C8158A" w:rsidRPr="00C8158A">
        <w:rPr>
          <w:rFonts w:cstheme="minorHAnsi"/>
          <w:b/>
          <w:color w:val="000000"/>
          <w:lang w:val="nl-NL"/>
        </w:rPr>
        <w:t>, van</w:t>
      </w:r>
    </w:p>
    <w:p w14:paraId="40827CE4" w14:textId="1B676E36" w:rsidR="00DF4F0A" w:rsidRPr="00DF4F0A" w:rsidRDefault="00DF4F0A" w:rsidP="00DF4F0A">
      <w:pPr>
        <w:pStyle w:val="Voetnoottekst"/>
        <w:spacing w:line="259" w:lineRule="auto"/>
        <w:contextualSpacing/>
        <w:rPr>
          <w:rFonts w:cstheme="minorHAnsi"/>
          <w:color w:val="000000"/>
          <w:lang w:val="nl-NL"/>
        </w:rPr>
      </w:pPr>
      <w:r w:rsidRPr="00DF4F0A">
        <w:rPr>
          <w:rFonts w:cstheme="minorHAnsi"/>
          <w:color w:val="000000"/>
          <w:lang w:val="nl-NL"/>
        </w:rPr>
        <w:t xml:space="preserve">J.M. van Slooten e.a., </w:t>
      </w:r>
      <w:r w:rsidRPr="00DF4F0A">
        <w:rPr>
          <w:rFonts w:cstheme="minorHAnsi"/>
          <w:i/>
          <w:color w:val="000000"/>
          <w:lang w:val="nl-NL"/>
        </w:rPr>
        <w:t>Handboek Nieuw ontslagrecht</w:t>
      </w:r>
      <w:r w:rsidRPr="00DF4F0A">
        <w:rPr>
          <w:rFonts w:cstheme="minorHAnsi"/>
          <w:color w:val="000000"/>
          <w:lang w:val="nl-NL"/>
        </w:rPr>
        <w:t xml:space="preserve">, </w:t>
      </w:r>
      <w:r w:rsidRPr="00DF4F0A">
        <w:rPr>
          <w:rFonts w:cstheme="minorHAnsi"/>
          <w:lang w:val="nl-NL"/>
        </w:rPr>
        <w:t xml:space="preserve">Deventer: Wolters Kluwer </w:t>
      </w:r>
      <w:r w:rsidRPr="00DF4F0A">
        <w:rPr>
          <w:rFonts w:cstheme="minorHAnsi"/>
          <w:color w:val="000000"/>
          <w:lang w:val="nl-NL"/>
        </w:rPr>
        <w:t>2015.</w:t>
      </w:r>
    </w:p>
    <w:p w14:paraId="68FE208D" w14:textId="77777777" w:rsidR="00DF4F0A" w:rsidRPr="00DF4F0A" w:rsidRDefault="00DF4F0A" w:rsidP="00DF4F0A">
      <w:pPr>
        <w:pStyle w:val="Voetnoottekst"/>
        <w:spacing w:line="259" w:lineRule="auto"/>
        <w:contextualSpacing/>
        <w:rPr>
          <w:rFonts w:cstheme="minorHAnsi"/>
          <w:lang w:val="nl-NL"/>
        </w:rPr>
      </w:pPr>
    </w:p>
    <w:p w14:paraId="1570D0CA" w14:textId="14CE1E12" w:rsidR="00C8158A" w:rsidRPr="00C8158A" w:rsidRDefault="00C8158A" w:rsidP="00DF4F0A">
      <w:pPr>
        <w:pStyle w:val="Voetnoottekst"/>
        <w:spacing w:line="259" w:lineRule="auto"/>
        <w:contextualSpacing/>
        <w:rPr>
          <w:rFonts w:cstheme="minorHAnsi"/>
          <w:i/>
          <w:lang w:val="nl-NL"/>
        </w:rPr>
      </w:pPr>
      <w:r>
        <w:rPr>
          <w:rFonts w:cstheme="minorHAnsi"/>
          <w:i/>
          <w:lang w:val="nl-NL"/>
        </w:rPr>
        <w:t>V</w:t>
      </w:r>
    </w:p>
    <w:p w14:paraId="7833A65F" w14:textId="5F015BA3" w:rsidR="00DF4F0A" w:rsidRPr="00C8158A" w:rsidRDefault="00C8158A" w:rsidP="00DF4F0A">
      <w:pPr>
        <w:pStyle w:val="Voetnoottekst"/>
        <w:spacing w:line="259" w:lineRule="auto"/>
        <w:contextualSpacing/>
        <w:rPr>
          <w:rFonts w:cstheme="minorHAnsi"/>
          <w:b/>
          <w:lang w:val="nl-NL"/>
        </w:rPr>
      </w:pPr>
      <w:r w:rsidRPr="00C8158A">
        <w:rPr>
          <w:rFonts w:cstheme="minorHAnsi"/>
          <w:b/>
          <w:lang w:val="nl-NL"/>
        </w:rPr>
        <w:t>Verhoeven</w:t>
      </w:r>
    </w:p>
    <w:p w14:paraId="708292F4" w14:textId="77777777"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 xml:space="preserve">N. Verhoeven, </w:t>
      </w:r>
      <w:r w:rsidRPr="00DF4F0A">
        <w:rPr>
          <w:rFonts w:cstheme="minorHAnsi"/>
          <w:i/>
          <w:lang w:val="nl-NL"/>
        </w:rPr>
        <w:t>Wat is onderzoek</w:t>
      </w:r>
      <w:r w:rsidRPr="00DF4F0A">
        <w:rPr>
          <w:rFonts w:cstheme="minorHAnsi"/>
          <w:lang w:val="nl-NL"/>
        </w:rPr>
        <w:t>,</w:t>
      </w:r>
      <w:r w:rsidRPr="00DF4F0A">
        <w:rPr>
          <w:rFonts w:cstheme="minorHAnsi"/>
          <w:i/>
          <w:lang w:val="nl-NL"/>
        </w:rPr>
        <w:t xml:space="preserve"> </w:t>
      </w:r>
      <w:r w:rsidRPr="00DF4F0A">
        <w:rPr>
          <w:rFonts w:cstheme="minorHAnsi"/>
          <w:lang w:val="nl-NL"/>
        </w:rPr>
        <w:t>Den haag: Boom Lemma Uitgevers 2011.</w:t>
      </w:r>
    </w:p>
    <w:p w14:paraId="0089F17B" w14:textId="27D1EDC9" w:rsidR="00DF4F0A" w:rsidRDefault="00DF4F0A" w:rsidP="00DF4F0A">
      <w:pPr>
        <w:pStyle w:val="Voetnoottekst"/>
        <w:spacing w:line="259" w:lineRule="auto"/>
        <w:contextualSpacing/>
        <w:rPr>
          <w:rFonts w:cstheme="minorHAnsi"/>
          <w:lang w:val="nl-NL"/>
        </w:rPr>
      </w:pPr>
    </w:p>
    <w:p w14:paraId="3B9BFE3A" w14:textId="439D6271" w:rsidR="00C8158A" w:rsidRPr="00C8158A" w:rsidRDefault="00C8158A" w:rsidP="00DF4F0A">
      <w:pPr>
        <w:pStyle w:val="Voetnoottekst"/>
        <w:spacing w:line="259" w:lineRule="auto"/>
        <w:contextualSpacing/>
        <w:rPr>
          <w:rFonts w:cstheme="minorHAnsi"/>
          <w:i/>
          <w:lang w:val="nl-NL"/>
        </w:rPr>
      </w:pPr>
      <w:r>
        <w:rPr>
          <w:rFonts w:cstheme="minorHAnsi"/>
          <w:i/>
          <w:lang w:val="nl-NL"/>
        </w:rPr>
        <w:t>W</w:t>
      </w:r>
    </w:p>
    <w:p w14:paraId="4701A93D" w14:textId="46976500" w:rsidR="00DF4F0A" w:rsidRPr="00C8158A" w:rsidRDefault="00DF4F0A" w:rsidP="00DF4F0A">
      <w:pPr>
        <w:pStyle w:val="Voetnoottekst"/>
        <w:spacing w:line="259" w:lineRule="auto"/>
        <w:contextualSpacing/>
        <w:rPr>
          <w:rFonts w:cstheme="minorHAnsi"/>
          <w:b/>
          <w:lang w:val="nl-NL"/>
        </w:rPr>
      </w:pPr>
      <w:r w:rsidRPr="00C8158A">
        <w:rPr>
          <w:rFonts w:cstheme="minorHAnsi"/>
          <w:b/>
          <w:lang w:val="nl-NL"/>
        </w:rPr>
        <w:t>Wies &amp; M.A. Schneider</w:t>
      </w:r>
    </w:p>
    <w:p w14:paraId="25C673C9" w14:textId="694239EA" w:rsidR="00DF4F0A" w:rsidRPr="00DF4F0A" w:rsidRDefault="00DF4F0A" w:rsidP="00DF4F0A">
      <w:pPr>
        <w:pStyle w:val="Voetnoottekst"/>
        <w:spacing w:line="259" w:lineRule="auto"/>
        <w:contextualSpacing/>
        <w:rPr>
          <w:rFonts w:cstheme="minorHAnsi"/>
          <w:lang w:val="nl-NL"/>
        </w:rPr>
      </w:pPr>
      <w:r w:rsidRPr="00DF4F0A">
        <w:rPr>
          <w:rFonts w:cstheme="minorHAnsi"/>
          <w:lang w:val="nl-NL"/>
        </w:rPr>
        <w:t>E. Wies en M.A. Schneider, ‘Verwijtbaar handelen of nalaten van de werknemer (‘e-grond’): een analyse van de rechtspraak onder de Wwz’</w:t>
      </w:r>
      <w:r w:rsidRPr="00DF4F0A">
        <w:rPr>
          <w:rFonts w:cstheme="minorHAnsi"/>
          <w:i/>
          <w:lang w:val="nl-NL"/>
        </w:rPr>
        <w:t>, Tijdschrift Arbeidsrecht,</w:t>
      </w:r>
      <w:r w:rsidR="00F50B11">
        <w:rPr>
          <w:rFonts w:cstheme="minorHAnsi"/>
          <w:lang w:val="nl-NL"/>
        </w:rPr>
        <w:t xml:space="preserve"> 2016/28, afl. 6/7</w:t>
      </w:r>
    </w:p>
    <w:p w14:paraId="4954B72B" w14:textId="77777777" w:rsidR="00DF4F0A" w:rsidRPr="00DF4F0A" w:rsidRDefault="00DF4F0A" w:rsidP="00DF4F0A">
      <w:pPr>
        <w:pStyle w:val="Voetnoottekst"/>
        <w:spacing w:line="259" w:lineRule="auto"/>
        <w:contextualSpacing/>
        <w:rPr>
          <w:rFonts w:cstheme="minorHAnsi"/>
          <w:lang w:val="nl-NL"/>
        </w:rPr>
      </w:pPr>
    </w:p>
    <w:p w14:paraId="6F549D18" w14:textId="0F84CE51" w:rsidR="001E1A16" w:rsidRDefault="001E1A16" w:rsidP="00DF4F0A">
      <w:pPr>
        <w:pStyle w:val="Voetnoottekst"/>
        <w:spacing w:line="259" w:lineRule="auto"/>
        <w:contextualSpacing/>
        <w:rPr>
          <w:rFonts w:eastAsia="Verdana" w:cstheme="minorHAnsi"/>
          <w:b/>
          <w:sz w:val="22"/>
          <w:szCs w:val="22"/>
          <w:u w:val="single"/>
          <w:lang w:val="nl-NL"/>
        </w:rPr>
      </w:pPr>
      <w:r>
        <w:rPr>
          <w:rFonts w:eastAsia="Verdana" w:cstheme="minorHAnsi"/>
          <w:b/>
          <w:sz w:val="22"/>
          <w:szCs w:val="22"/>
          <w:u w:val="single"/>
          <w:lang w:val="nl-NL"/>
        </w:rPr>
        <w:t>Jurisprudentie ten behoeve van de theorie</w:t>
      </w:r>
    </w:p>
    <w:p w14:paraId="74EBB3B8" w14:textId="397165BD" w:rsidR="001E1A16" w:rsidRDefault="009F29FB" w:rsidP="00DF4F0A">
      <w:pPr>
        <w:pStyle w:val="Voetnoottekst"/>
        <w:spacing w:line="259" w:lineRule="auto"/>
        <w:contextualSpacing/>
        <w:rPr>
          <w:lang w:val="nl-NL"/>
        </w:rPr>
      </w:pPr>
      <w:r w:rsidRPr="009F29FB">
        <w:rPr>
          <w:lang w:val="nl-NL"/>
        </w:rPr>
        <w:t>Rb. Den Haag 19 oktober 2015, ECLI:NL:RBDHA:2015:12402</w:t>
      </w:r>
      <w:r w:rsidRPr="00C6429B">
        <w:rPr>
          <w:lang w:val="nl-NL"/>
        </w:rPr>
        <w:t xml:space="preserve">    </w:t>
      </w:r>
    </w:p>
    <w:p w14:paraId="7BAE2404" w14:textId="70B7F8C6" w:rsidR="009F29FB" w:rsidRPr="009F29FB" w:rsidRDefault="009F29FB" w:rsidP="00DF4F0A">
      <w:pPr>
        <w:pStyle w:val="Voetnoottekst"/>
        <w:spacing w:line="259" w:lineRule="auto"/>
        <w:contextualSpacing/>
        <w:rPr>
          <w:lang w:val="nl-NL"/>
        </w:rPr>
      </w:pPr>
      <w:r w:rsidRPr="009F29FB">
        <w:rPr>
          <w:lang w:val="nl-NL"/>
        </w:rPr>
        <w:t>HR 4 februari 1983, NJ 1983, 543 m.nt. Stein (Debrot)</w:t>
      </w:r>
    </w:p>
    <w:p w14:paraId="4E58D6C1" w14:textId="20964CF1" w:rsidR="009F29FB" w:rsidRPr="00A33F5B" w:rsidRDefault="009F29FB" w:rsidP="00DF4F0A">
      <w:pPr>
        <w:pStyle w:val="Voetnoottekst"/>
        <w:spacing w:line="259" w:lineRule="auto"/>
        <w:contextualSpacing/>
      </w:pPr>
      <w:r w:rsidRPr="00A33F5B">
        <w:t>HR 3 april 1987, NJ 1987, 606 (Posthumus/ Terpstra)</w:t>
      </w:r>
    </w:p>
    <w:p w14:paraId="411284EE" w14:textId="41518506" w:rsidR="009F29FB" w:rsidRPr="009F29FB" w:rsidRDefault="009F29FB" w:rsidP="00DF4F0A">
      <w:pPr>
        <w:pStyle w:val="Voetnoottekst"/>
        <w:spacing w:line="259" w:lineRule="auto"/>
        <w:contextualSpacing/>
        <w:rPr>
          <w:lang w:val="nl-NL"/>
        </w:rPr>
      </w:pPr>
      <w:r w:rsidRPr="009F29FB">
        <w:rPr>
          <w:lang w:val="nl-NL"/>
        </w:rPr>
        <w:t>HR 12 februari 1999, JAR 1999, 102 (Schrijvers/ Van Essen</w:t>
      </w:r>
    </w:p>
    <w:p w14:paraId="54855068" w14:textId="77777777" w:rsidR="001E1A16" w:rsidRPr="009F29FB" w:rsidRDefault="001E1A16" w:rsidP="00DF4F0A">
      <w:pPr>
        <w:pStyle w:val="Voetnoottekst"/>
        <w:spacing w:line="259" w:lineRule="auto"/>
        <w:contextualSpacing/>
        <w:rPr>
          <w:rFonts w:eastAsia="Verdana" w:cstheme="minorHAnsi"/>
          <w:b/>
          <w:sz w:val="22"/>
          <w:szCs w:val="22"/>
          <w:u w:val="single"/>
          <w:lang w:val="nl-NL"/>
        </w:rPr>
      </w:pPr>
    </w:p>
    <w:p w14:paraId="37DB2051" w14:textId="77777777" w:rsidR="00A666BE" w:rsidRPr="00A33F5B" w:rsidRDefault="00A666BE" w:rsidP="00DF4F0A">
      <w:pPr>
        <w:pStyle w:val="Voetnoottekst"/>
        <w:spacing w:line="259" w:lineRule="auto"/>
        <w:contextualSpacing/>
        <w:rPr>
          <w:rFonts w:eastAsia="Verdana" w:cstheme="minorHAnsi"/>
          <w:b/>
          <w:sz w:val="22"/>
          <w:szCs w:val="22"/>
          <w:u w:val="single"/>
          <w:lang w:val="nl-NL"/>
        </w:rPr>
      </w:pPr>
    </w:p>
    <w:p w14:paraId="75CE0B74" w14:textId="77777777" w:rsidR="00A666BE" w:rsidRPr="00A33F5B" w:rsidRDefault="00A666BE" w:rsidP="00DF4F0A">
      <w:pPr>
        <w:pStyle w:val="Voetnoottekst"/>
        <w:spacing w:line="259" w:lineRule="auto"/>
        <w:contextualSpacing/>
        <w:rPr>
          <w:rFonts w:eastAsia="Verdana" w:cstheme="minorHAnsi"/>
          <w:b/>
          <w:sz w:val="22"/>
          <w:szCs w:val="22"/>
          <w:u w:val="single"/>
          <w:lang w:val="nl-NL"/>
        </w:rPr>
      </w:pPr>
    </w:p>
    <w:p w14:paraId="4DC9D752" w14:textId="77777777" w:rsidR="00A666BE" w:rsidRPr="00A33F5B" w:rsidRDefault="00A666BE" w:rsidP="00DF4F0A">
      <w:pPr>
        <w:pStyle w:val="Voetnoottekst"/>
        <w:spacing w:line="259" w:lineRule="auto"/>
        <w:contextualSpacing/>
        <w:rPr>
          <w:rFonts w:eastAsia="Verdana" w:cstheme="minorHAnsi"/>
          <w:b/>
          <w:sz w:val="22"/>
          <w:szCs w:val="22"/>
          <w:u w:val="single"/>
          <w:lang w:val="nl-NL"/>
        </w:rPr>
      </w:pPr>
    </w:p>
    <w:p w14:paraId="3E00992F" w14:textId="6282C4EE" w:rsidR="00DF4F0A" w:rsidRPr="009F29FB" w:rsidRDefault="00F50B11" w:rsidP="00DF4F0A">
      <w:pPr>
        <w:pStyle w:val="Voetnoottekst"/>
        <w:spacing w:line="259" w:lineRule="auto"/>
        <w:contextualSpacing/>
        <w:rPr>
          <w:rFonts w:eastAsia="Verdana" w:cstheme="minorHAnsi"/>
          <w:sz w:val="22"/>
          <w:szCs w:val="22"/>
        </w:rPr>
      </w:pPr>
      <w:r w:rsidRPr="009F29FB">
        <w:rPr>
          <w:rFonts w:eastAsia="Verdana" w:cstheme="minorHAnsi"/>
          <w:b/>
          <w:sz w:val="22"/>
          <w:szCs w:val="22"/>
          <w:u w:val="single"/>
        </w:rPr>
        <w:lastRenderedPageBreak/>
        <w:t>Internet</w:t>
      </w:r>
    </w:p>
    <w:p w14:paraId="6BF56538" w14:textId="1BE25107" w:rsidR="001E1A16" w:rsidRPr="00A33F5B" w:rsidRDefault="001E1A16" w:rsidP="00A33F5B">
      <w:pPr>
        <w:pStyle w:val="Voetnoottekst"/>
        <w:numPr>
          <w:ilvl w:val="0"/>
          <w:numId w:val="42"/>
        </w:numPr>
        <w:spacing w:line="259" w:lineRule="auto"/>
        <w:contextualSpacing/>
      </w:pPr>
      <w:r w:rsidRPr="00A33F5B">
        <w:t>https://www.rijksoverheid.nl/onderwerpen/ontslag/inhoud/nieuwe-regels-ontslagrecht</w:t>
      </w:r>
    </w:p>
    <w:p w14:paraId="1B2E1C90" w14:textId="4648A52C" w:rsidR="00F50B11" w:rsidRPr="00A33F5B" w:rsidRDefault="00F50B11" w:rsidP="00A33F5B">
      <w:pPr>
        <w:pStyle w:val="Voetnoottekst"/>
        <w:numPr>
          <w:ilvl w:val="0"/>
          <w:numId w:val="42"/>
        </w:numPr>
        <w:spacing w:line="259" w:lineRule="auto"/>
        <w:contextualSpacing/>
        <w:rPr>
          <w:rFonts w:cstheme="minorHAnsi"/>
        </w:rPr>
      </w:pPr>
      <w:r w:rsidRPr="00A33F5B">
        <w:t>https://www.rijksoverheid.nl/onderwerpen/ontslag/vraag-en-antwoord/hoe-hoog-is-de-transitievergoeding-als-ik-word-ontslagen</w:t>
      </w:r>
      <w:r w:rsidR="00DF4F0A" w:rsidRPr="00A33F5B">
        <w:rPr>
          <w:rFonts w:cstheme="minorHAnsi"/>
        </w:rPr>
        <w:t>.</w:t>
      </w:r>
    </w:p>
    <w:p w14:paraId="54936610" w14:textId="77777777" w:rsidR="009F29FB" w:rsidRPr="00A33F5B" w:rsidRDefault="009F29FB" w:rsidP="009F29FB">
      <w:pPr>
        <w:pStyle w:val="Voetnoottekst"/>
        <w:numPr>
          <w:ilvl w:val="0"/>
          <w:numId w:val="42"/>
        </w:numPr>
      </w:pPr>
      <w:r w:rsidRPr="00A33F5B">
        <w:t>https://www.kiesuwarbeidsrechtadvocaat.nl/home</w:t>
      </w:r>
    </w:p>
    <w:p w14:paraId="304BEF2E" w14:textId="69677A17" w:rsidR="009F29FB" w:rsidRPr="009F29FB" w:rsidRDefault="009F29FB" w:rsidP="00A33F5B">
      <w:pPr>
        <w:pStyle w:val="Voetnoottekst"/>
        <w:numPr>
          <w:ilvl w:val="0"/>
          <w:numId w:val="42"/>
        </w:numPr>
        <w:spacing w:line="259" w:lineRule="auto"/>
        <w:contextualSpacing/>
        <w:rPr>
          <w:lang w:val="nl-NL"/>
        </w:rPr>
      </w:pPr>
      <w:r w:rsidRPr="009F29FB">
        <w:rPr>
          <w:lang w:val="nl-NL"/>
        </w:rPr>
        <w:t>http://www.verenigingvoorarbeidsrecht.nl/</w:t>
      </w:r>
    </w:p>
    <w:p w14:paraId="3425BC95" w14:textId="77777777" w:rsidR="001E1A16" w:rsidRPr="00F50B11" w:rsidRDefault="001E1A16" w:rsidP="001E1A16">
      <w:pPr>
        <w:pStyle w:val="Voetnoottekst"/>
        <w:spacing w:line="259" w:lineRule="auto"/>
        <w:contextualSpacing/>
        <w:rPr>
          <w:rFonts w:cstheme="minorHAnsi"/>
          <w:lang w:val="nl-NL"/>
        </w:rPr>
      </w:pPr>
    </w:p>
    <w:p w14:paraId="6DD553A5" w14:textId="77777777" w:rsidR="00F50B11" w:rsidRPr="00F50B11" w:rsidRDefault="00F50B11" w:rsidP="00DF4F0A">
      <w:pPr>
        <w:pStyle w:val="Voetnoottekst"/>
        <w:spacing w:line="259" w:lineRule="auto"/>
        <w:contextualSpacing/>
        <w:rPr>
          <w:rFonts w:cstheme="minorHAnsi"/>
          <w:lang w:val="nl-NL"/>
        </w:rPr>
      </w:pPr>
    </w:p>
    <w:p w14:paraId="67A22131" w14:textId="77777777" w:rsidR="00DF4F0A" w:rsidRPr="00DF4F0A" w:rsidRDefault="00DF4F0A" w:rsidP="00DF4F0A">
      <w:pPr>
        <w:pStyle w:val="Voetnoottekst"/>
        <w:spacing w:line="259" w:lineRule="auto"/>
        <w:contextualSpacing/>
        <w:rPr>
          <w:rFonts w:eastAsia="Verdana" w:cstheme="minorHAnsi"/>
          <w:lang w:val="nl-NL"/>
        </w:rPr>
      </w:pPr>
    </w:p>
    <w:p w14:paraId="51E051A1" w14:textId="77777777" w:rsidR="00DF4F0A" w:rsidRPr="00DF4F0A" w:rsidRDefault="00DF4F0A" w:rsidP="00DF4F0A">
      <w:pPr>
        <w:pStyle w:val="Voetnoottekst"/>
        <w:spacing w:line="259" w:lineRule="auto"/>
        <w:contextualSpacing/>
        <w:rPr>
          <w:rFonts w:eastAsia="Verdana" w:cstheme="minorHAnsi"/>
          <w:lang w:val="nl-NL"/>
        </w:rPr>
      </w:pPr>
    </w:p>
    <w:p w14:paraId="25A87EDB" w14:textId="77777777" w:rsidR="00DF4F0A" w:rsidRPr="00DF4F0A" w:rsidRDefault="00DF4F0A" w:rsidP="00DF4F0A">
      <w:pPr>
        <w:pStyle w:val="Voetnoottekst"/>
        <w:spacing w:line="259" w:lineRule="auto"/>
        <w:contextualSpacing/>
        <w:rPr>
          <w:rFonts w:cstheme="minorHAnsi"/>
          <w:lang w:val="nl-NL"/>
        </w:rPr>
      </w:pPr>
    </w:p>
    <w:p w14:paraId="28AE5EDF" w14:textId="2EB54E67" w:rsidR="001F24BC" w:rsidRPr="00DF4F0A" w:rsidRDefault="001F24BC" w:rsidP="00DF4F0A">
      <w:pPr>
        <w:contextualSpacing/>
        <w:rPr>
          <w:rFonts w:cstheme="minorHAnsi"/>
          <w:sz w:val="20"/>
          <w:szCs w:val="20"/>
          <w:lang w:val="nl-NL"/>
        </w:rPr>
      </w:pPr>
    </w:p>
    <w:sectPr w:rsidR="001F24BC" w:rsidRPr="00DF4F0A" w:rsidSect="00B93CEC">
      <w:footerReference w:type="default" r:id="rId10"/>
      <w:footerReference w:type="first" r:id="rId11"/>
      <w:pgSz w:w="12474" w:h="17010"/>
      <w:pgMar w:top="1077" w:right="1077" w:bottom="1077" w:left="107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484D85" w14:textId="77777777" w:rsidR="00D32EA5" w:rsidRDefault="00D32EA5" w:rsidP="00E710B9">
      <w:pPr>
        <w:spacing w:after="0" w:line="240" w:lineRule="auto"/>
      </w:pPr>
      <w:r>
        <w:separator/>
      </w:r>
    </w:p>
  </w:endnote>
  <w:endnote w:type="continuationSeparator" w:id="0">
    <w:p w14:paraId="5593274F" w14:textId="77777777" w:rsidR="00D32EA5" w:rsidRDefault="00D32EA5" w:rsidP="00E7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231" w:type="pct"/>
      <w:tblLayout w:type="fixed"/>
      <w:tblLook w:val="04A0" w:firstRow="1" w:lastRow="0" w:firstColumn="1" w:lastColumn="0" w:noHBand="0" w:noVBand="1"/>
    </w:tblPr>
    <w:tblGrid>
      <w:gridCol w:w="10304"/>
      <w:gridCol w:w="719"/>
    </w:tblGrid>
    <w:sdt>
      <w:sdtPr>
        <w:rPr>
          <w:rFonts w:asciiTheme="majorHAnsi" w:eastAsiaTheme="majorEastAsia" w:hAnsiTheme="majorHAnsi" w:cstheme="majorBidi"/>
          <w:sz w:val="20"/>
          <w:szCs w:val="20"/>
        </w:rPr>
        <w:id w:val="804981341"/>
        <w:docPartObj>
          <w:docPartGallery w:val="Page Numbers (Bottom of Page)"/>
          <w:docPartUnique/>
        </w:docPartObj>
      </w:sdtPr>
      <w:sdtEndPr>
        <w:rPr>
          <w:rFonts w:asciiTheme="minorHAnsi" w:eastAsiaTheme="minorHAnsi" w:hAnsiTheme="minorHAnsi" w:cstheme="minorBidi"/>
          <w:sz w:val="22"/>
          <w:szCs w:val="22"/>
        </w:rPr>
      </w:sdtEndPr>
      <w:sdtContent>
        <w:tr w:rsidR="00A33F5B" w14:paraId="4CD4589A" w14:textId="77777777" w:rsidTr="00B93CEC">
          <w:trPr>
            <w:trHeight w:val="727"/>
          </w:trPr>
          <w:tc>
            <w:tcPr>
              <w:tcW w:w="4674" w:type="pct"/>
              <w:tcBorders>
                <w:right w:val="triple" w:sz="4" w:space="0" w:color="5B9BD5" w:themeColor="accent1"/>
              </w:tcBorders>
            </w:tcPr>
            <w:p w14:paraId="64B61CE0" w14:textId="3F937BB7" w:rsidR="00A33F5B" w:rsidRDefault="00A33F5B">
              <w:pPr>
                <w:tabs>
                  <w:tab w:val="left" w:pos="620"/>
                  <w:tab w:val="center" w:pos="4320"/>
                </w:tabs>
                <w:jc w:val="right"/>
                <w:rPr>
                  <w:rFonts w:asciiTheme="majorHAnsi" w:eastAsiaTheme="majorEastAsia" w:hAnsiTheme="majorHAnsi" w:cstheme="majorBidi"/>
                  <w:sz w:val="20"/>
                  <w:szCs w:val="20"/>
                </w:rPr>
              </w:pPr>
            </w:p>
          </w:tc>
          <w:tc>
            <w:tcPr>
              <w:tcW w:w="326" w:type="pct"/>
              <w:tcBorders>
                <w:left w:val="triple" w:sz="4" w:space="0" w:color="5B9BD5" w:themeColor="accent1"/>
              </w:tcBorders>
            </w:tcPr>
            <w:p w14:paraId="397EB436" w14:textId="26504D0C" w:rsidR="00A33F5B" w:rsidRDefault="00A33F5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35E3B" w:rsidRPr="00435E3B">
                <w:rPr>
                  <w:noProof/>
                  <w:lang w:val="nl-NL"/>
                </w:rPr>
                <w:t>20</w:t>
              </w:r>
              <w:r>
                <w:fldChar w:fldCharType="end"/>
              </w:r>
            </w:p>
          </w:tc>
        </w:tr>
      </w:sdtContent>
    </w:sdt>
  </w:tbl>
  <w:p w14:paraId="31E5238A" w14:textId="77777777" w:rsidR="00A33F5B" w:rsidRDefault="00A33F5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2" w:type="pct"/>
      <w:tblLayout w:type="fixed"/>
      <w:tblLook w:val="04A0" w:firstRow="1" w:lastRow="0" w:firstColumn="1" w:lastColumn="0" w:noHBand="0" w:noVBand="1"/>
    </w:tblPr>
    <w:tblGrid>
      <w:gridCol w:w="10304"/>
      <w:gridCol w:w="236"/>
    </w:tblGrid>
    <w:sdt>
      <w:sdtPr>
        <w:rPr>
          <w:rFonts w:asciiTheme="majorHAnsi" w:eastAsiaTheme="majorEastAsia" w:hAnsiTheme="majorHAnsi" w:cstheme="majorBidi"/>
          <w:sz w:val="20"/>
          <w:szCs w:val="20"/>
        </w:rPr>
        <w:id w:val="-628320712"/>
        <w:docPartObj>
          <w:docPartGallery w:val="Page Numbers (Bottom of Page)"/>
          <w:docPartUnique/>
        </w:docPartObj>
      </w:sdtPr>
      <w:sdtEndPr>
        <w:rPr>
          <w:rFonts w:asciiTheme="minorHAnsi" w:eastAsiaTheme="minorHAnsi" w:hAnsiTheme="minorHAnsi" w:cstheme="minorBidi"/>
          <w:sz w:val="22"/>
          <w:szCs w:val="22"/>
        </w:rPr>
      </w:sdtEndPr>
      <w:sdtContent>
        <w:tr w:rsidR="00A33F5B" w14:paraId="2C42AB6C" w14:textId="77777777" w:rsidTr="00B93CEC">
          <w:trPr>
            <w:trHeight w:val="727"/>
          </w:trPr>
          <w:tc>
            <w:tcPr>
              <w:tcW w:w="4888" w:type="pct"/>
              <w:tcBorders>
                <w:right w:val="triple" w:sz="4" w:space="0" w:color="5B9BD5" w:themeColor="accent1"/>
              </w:tcBorders>
            </w:tcPr>
            <w:p w14:paraId="103456AA" w14:textId="70F11F32" w:rsidR="00A33F5B" w:rsidRDefault="00A33F5B">
              <w:pPr>
                <w:tabs>
                  <w:tab w:val="left" w:pos="620"/>
                  <w:tab w:val="center" w:pos="4320"/>
                </w:tabs>
                <w:jc w:val="right"/>
                <w:rPr>
                  <w:rFonts w:asciiTheme="majorHAnsi" w:eastAsiaTheme="majorEastAsia" w:hAnsiTheme="majorHAnsi" w:cstheme="majorBidi"/>
                  <w:sz w:val="20"/>
                  <w:szCs w:val="20"/>
                </w:rPr>
              </w:pPr>
            </w:p>
          </w:tc>
          <w:tc>
            <w:tcPr>
              <w:tcW w:w="112" w:type="pct"/>
              <w:tcBorders>
                <w:left w:val="triple" w:sz="4" w:space="0" w:color="5B9BD5" w:themeColor="accent1"/>
              </w:tcBorders>
            </w:tcPr>
            <w:p w14:paraId="42ED7F8A" w14:textId="0245D465" w:rsidR="00A33F5B" w:rsidRDefault="00A33F5B">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35E3B" w:rsidRPr="00435E3B">
                <w:rPr>
                  <w:noProof/>
                  <w:lang w:val="nl-NL"/>
                </w:rPr>
                <w:t>0</w:t>
              </w:r>
              <w:r>
                <w:fldChar w:fldCharType="end"/>
              </w:r>
            </w:p>
          </w:tc>
        </w:tr>
      </w:sdtContent>
    </w:sdt>
  </w:tbl>
  <w:p w14:paraId="325F61B6" w14:textId="77777777" w:rsidR="00A33F5B" w:rsidRDefault="00A33F5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C50FF" w14:textId="77777777" w:rsidR="00D32EA5" w:rsidRDefault="00D32EA5" w:rsidP="00E710B9">
      <w:pPr>
        <w:spacing w:after="0" w:line="240" w:lineRule="auto"/>
      </w:pPr>
      <w:r>
        <w:separator/>
      </w:r>
    </w:p>
  </w:footnote>
  <w:footnote w:type="continuationSeparator" w:id="0">
    <w:p w14:paraId="1A47B8E7" w14:textId="77777777" w:rsidR="00D32EA5" w:rsidRDefault="00D32EA5" w:rsidP="00E710B9">
      <w:pPr>
        <w:spacing w:after="0" w:line="240" w:lineRule="auto"/>
      </w:pPr>
      <w:r>
        <w:continuationSeparator/>
      </w:r>
    </w:p>
  </w:footnote>
  <w:footnote w:id="1">
    <w:p w14:paraId="3C1F9ED6" w14:textId="6127A65E" w:rsidR="00A33F5B" w:rsidRPr="00547DFF" w:rsidRDefault="00A33F5B" w:rsidP="007635E9">
      <w:pPr>
        <w:pStyle w:val="Voetnoottekst"/>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w:t>
      </w:r>
      <w:r>
        <w:rPr>
          <w:sz w:val="16"/>
          <w:szCs w:val="16"/>
          <w:lang w:val="nl-NL"/>
        </w:rPr>
        <w:t xml:space="preserve"> </w:t>
      </w:r>
      <w:r w:rsidRPr="00547DFF">
        <w:rPr>
          <w:sz w:val="16"/>
          <w:szCs w:val="16"/>
          <w:lang w:val="nl-NL"/>
        </w:rPr>
        <w:t>1; https://www.rijksoverheid.nl/onderwerpen/ontslag/inhoud/nieuwe-regels-ontslagrecht</w:t>
      </w:r>
      <w:r>
        <w:rPr>
          <w:sz w:val="16"/>
          <w:szCs w:val="16"/>
          <w:lang w:val="nl-NL"/>
        </w:rPr>
        <w:t>.</w:t>
      </w:r>
    </w:p>
  </w:footnote>
  <w:footnote w:id="2">
    <w:p w14:paraId="241D49F1" w14:textId="3776BC6E" w:rsidR="00A33F5B" w:rsidRPr="00547DFF" w:rsidRDefault="00A33F5B" w:rsidP="007635E9">
      <w:pPr>
        <w:pStyle w:val="Voetnoottekst"/>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5</w:t>
      </w:r>
      <w:r>
        <w:rPr>
          <w:sz w:val="16"/>
          <w:szCs w:val="16"/>
          <w:lang w:val="nl-NL"/>
        </w:rPr>
        <w:t>.</w:t>
      </w:r>
    </w:p>
  </w:footnote>
  <w:footnote w:id="3">
    <w:p w14:paraId="12AA5FFF" w14:textId="49265F41" w:rsidR="00A33F5B" w:rsidRPr="00547DFF" w:rsidRDefault="00A33F5B" w:rsidP="007635E9">
      <w:pPr>
        <w:pStyle w:val="Voetnoottekst"/>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24</w:t>
      </w:r>
      <w:r>
        <w:rPr>
          <w:sz w:val="16"/>
          <w:szCs w:val="16"/>
          <w:lang w:val="nl-NL"/>
        </w:rPr>
        <w:t>.</w:t>
      </w:r>
    </w:p>
  </w:footnote>
  <w:footnote w:id="4">
    <w:p w14:paraId="2D316B04" w14:textId="60212B29" w:rsidR="00A33F5B" w:rsidRPr="00547DFF" w:rsidRDefault="00A33F5B" w:rsidP="007635E9">
      <w:pPr>
        <w:pStyle w:val="Voetnoottekst"/>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40</w:t>
      </w:r>
      <w:r>
        <w:rPr>
          <w:sz w:val="16"/>
          <w:szCs w:val="16"/>
          <w:lang w:val="nl-NL"/>
        </w:rPr>
        <w:t>.</w:t>
      </w:r>
    </w:p>
  </w:footnote>
  <w:footnote w:id="5">
    <w:p w14:paraId="39210CB5" w14:textId="290F32A9" w:rsidR="00A33F5B" w:rsidRPr="00547DFF" w:rsidRDefault="00A33F5B" w:rsidP="007635E9">
      <w:pPr>
        <w:pStyle w:val="Voetnoottekst"/>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w:t>
      </w:r>
      <w:r>
        <w:rPr>
          <w:sz w:val="16"/>
          <w:szCs w:val="16"/>
          <w:lang w:val="nl-NL"/>
        </w:rPr>
        <w:t xml:space="preserve">3/14, 33818, 3, p. 34;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 xml:space="preserve">/14, 33818, </w:t>
      </w:r>
      <w:r w:rsidRPr="00547DFF">
        <w:rPr>
          <w:sz w:val="16"/>
          <w:szCs w:val="16"/>
          <w:lang w:val="nl-NL"/>
        </w:rPr>
        <w:t>4, p. 15-16</w:t>
      </w:r>
      <w:r>
        <w:rPr>
          <w:sz w:val="16"/>
          <w:szCs w:val="16"/>
          <w:lang w:val="nl-NL"/>
        </w:rPr>
        <w:t>.</w:t>
      </w:r>
    </w:p>
  </w:footnote>
  <w:footnote w:id="6">
    <w:p w14:paraId="191D800B" w14:textId="0AE16E1B" w:rsidR="00A33F5B" w:rsidRPr="00DD40F9" w:rsidRDefault="00A33F5B" w:rsidP="007635E9">
      <w:pPr>
        <w:pStyle w:val="Voetnoottekst"/>
        <w:contextualSpacing/>
        <w:jc w:val="both"/>
        <w:rPr>
          <w:lang w:val="nl-NL"/>
        </w:rPr>
      </w:pPr>
      <w:r w:rsidRPr="00547DFF">
        <w:rPr>
          <w:rStyle w:val="Voetnootmarkering"/>
          <w:sz w:val="16"/>
          <w:szCs w:val="16"/>
        </w:rPr>
        <w:footnoteRef/>
      </w:r>
      <w:r>
        <w:rPr>
          <w:sz w:val="16"/>
          <w:szCs w:val="16"/>
          <w:lang w:val="nl-NL"/>
        </w:rPr>
        <w:t xml:space="preserve"> </w:t>
      </w:r>
      <w:r w:rsidRPr="00547DFF">
        <w:rPr>
          <w:sz w:val="16"/>
          <w:szCs w:val="16"/>
          <w:lang w:val="nl-NL"/>
        </w:rPr>
        <w:t>Schouten,</w:t>
      </w:r>
      <w:r w:rsidRPr="00AC113C">
        <w:rPr>
          <w:i/>
          <w:sz w:val="16"/>
          <w:szCs w:val="16"/>
          <w:lang w:val="nl-NL"/>
        </w:rPr>
        <w:t xml:space="preserve"> TAP</w:t>
      </w:r>
      <w:r>
        <w:rPr>
          <w:sz w:val="16"/>
          <w:szCs w:val="16"/>
          <w:lang w:val="nl-NL"/>
        </w:rPr>
        <w:t xml:space="preserve"> 2014</w:t>
      </w:r>
      <w:r w:rsidRPr="00547DFF">
        <w:rPr>
          <w:sz w:val="16"/>
          <w:szCs w:val="16"/>
          <w:lang w:val="nl-NL"/>
        </w:rPr>
        <w:t xml:space="preserve">, </w:t>
      </w:r>
      <w:r>
        <w:rPr>
          <w:sz w:val="16"/>
          <w:szCs w:val="16"/>
          <w:lang w:val="nl-NL"/>
        </w:rPr>
        <w:t>afl</w:t>
      </w:r>
      <w:r w:rsidRPr="00547DFF">
        <w:rPr>
          <w:sz w:val="16"/>
          <w:szCs w:val="16"/>
          <w:lang w:val="nl-NL"/>
        </w:rPr>
        <w:t>.</w:t>
      </w:r>
      <w:r>
        <w:rPr>
          <w:sz w:val="16"/>
          <w:szCs w:val="16"/>
          <w:lang w:val="nl-NL"/>
        </w:rPr>
        <w:t xml:space="preserve"> </w:t>
      </w:r>
      <w:r w:rsidRPr="00547DFF">
        <w:rPr>
          <w:sz w:val="16"/>
          <w:szCs w:val="16"/>
          <w:lang w:val="nl-NL"/>
        </w:rPr>
        <w:t>1, p. 62</w:t>
      </w:r>
      <w:r>
        <w:rPr>
          <w:sz w:val="16"/>
          <w:szCs w:val="16"/>
          <w:lang w:val="nl-NL"/>
        </w:rPr>
        <w:t>.</w:t>
      </w:r>
    </w:p>
  </w:footnote>
  <w:footnote w:id="7">
    <w:p w14:paraId="1BC5F379" w14:textId="101E5033" w:rsidR="00A33F5B" w:rsidRPr="00547DFF" w:rsidRDefault="00A33F5B" w:rsidP="007635E9">
      <w:pPr>
        <w:spacing w:after="0"/>
        <w:jc w:val="both"/>
        <w:rPr>
          <w:sz w:val="16"/>
          <w:szCs w:val="16"/>
          <w:lang w:val="nl-NL"/>
        </w:rPr>
      </w:pPr>
      <w:r w:rsidRPr="00547DFF">
        <w:rPr>
          <w:rStyle w:val="Voetnootmarkering"/>
          <w:sz w:val="16"/>
          <w:szCs w:val="16"/>
        </w:rPr>
        <w:footnoteRef/>
      </w:r>
      <w:r w:rsidRPr="00547DFF">
        <w:rPr>
          <w:sz w:val="16"/>
          <w:szCs w:val="16"/>
          <w:lang w:val="nl-NL"/>
        </w:rPr>
        <w:t xml:space="preserve"> Sagel,</w:t>
      </w:r>
      <w:r w:rsidRPr="00B8302B">
        <w:rPr>
          <w:sz w:val="16"/>
          <w:szCs w:val="16"/>
          <w:lang w:val="nl-NL"/>
        </w:rPr>
        <w:t xml:space="preserve"> </w:t>
      </w:r>
      <w:r w:rsidRPr="00B8302B">
        <w:rPr>
          <w:i/>
          <w:sz w:val="16"/>
          <w:szCs w:val="16"/>
          <w:lang w:val="nl-NL"/>
        </w:rPr>
        <w:t xml:space="preserve">Tijdschrift </w:t>
      </w:r>
      <w:r w:rsidRPr="00E271D6">
        <w:rPr>
          <w:i/>
          <w:sz w:val="16"/>
          <w:szCs w:val="16"/>
          <w:lang w:val="nl-NL"/>
        </w:rPr>
        <w:t>Recht en Arbeid</w:t>
      </w:r>
      <w:r w:rsidRPr="00B8302B">
        <w:rPr>
          <w:sz w:val="16"/>
          <w:szCs w:val="16"/>
          <w:lang w:val="nl-NL"/>
        </w:rPr>
        <w:t xml:space="preserve"> 2016, afl. 1.</w:t>
      </w:r>
    </w:p>
  </w:footnote>
  <w:footnote w:id="8">
    <w:p w14:paraId="7A04CE1F" w14:textId="4ACAD84D" w:rsidR="00A33F5B" w:rsidRPr="00AC113C" w:rsidRDefault="00A33F5B" w:rsidP="007635E9">
      <w:pPr>
        <w:pStyle w:val="Voetnoottekst"/>
        <w:contextualSpacing/>
        <w:jc w:val="both"/>
        <w:rPr>
          <w:sz w:val="16"/>
          <w:szCs w:val="16"/>
          <w:lang w:val="nl-NL"/>
        </w:rPr>
      </w:pPr>
      <w:r w:rsidRPr="00547DFF">
        <w:rPr>
          <w:rStyle w:val="Voetnootmarkering"/>
          <w:sz w:val="16"/>
          <w:szCs w:val="16"/>
        </w:rPr>
        <w:footnoteRef/>
      </w:r>
      <w:r>
        <w:rPr>
          <w:sz w:val="16"/>
          <w:szCs w:val="16"/>
          <w:lang w:val="nl-NL"/>
        </w:rPr>
        <w:t xml:space="preserve"> </w:t>
      </w:r>
      <w:r w:rsidRPr="00547DFF">
        <w:rPr>
          <w:sz w:val="16"/>
          <w:szCs w:val="16"/>
          <w:lang w:val="nl-NL"/>
        </w:rPr>
        <w:t>Barentse</w:t>
      </w:r>
      <w:r>
        <w:rPr>
          <w:sz w:val="16"/>
          <w:szCs w:val="16"/>
          <w:lang w:val="nl-NL"/>
        </w:rPr>
        <w:t>-</w:t>
      </w:r>
      <w:r w:rsidRPr="00547DFF">
        <w:rPr>
          <w:sz w:val="16"/>
          <w:szCs w:val="16"/>
          <w:lang w:val="nl-NL"/>
        </w:rPr>
        <w:t xml:space="preserve">Duk, </w:t>
      </w:r>
      <w:r w:rsidRPr="00547DFF">
        <w:rPr>
          <w:i/>
          <w:sz w:val="16"/>
          <w:szCs w:val="16"/>
          <w:lang w:val="nl-NL"/>
        </w:rPr>
        <w:t xml:space="preserve">TRA </w:t>
      </w:r>
      <w:r w:rsidRPr="00AC113C">
        <w:rPr>
          <w:sz w:val="16"/>
          <w:szCs w:val="16"/>
          <w:lang w:val="nl-NL"/>
        </w:rPr>
        <w:t>2015</w:t>
      </w:r>
      <w:r>
        <w:rPr>
          <w:sz w:val="16"/>
          <w:szCs w:val="16"/>
          <w:lang w:val="nl-NL"/>
        </w:rPr>
        <w:t>,</w:t>
      </w:r>
      <w:r w:rsidRPr="00AC113C">
        <w:rPr>
          <w:sz w:val="16"/>
          <w:szCs w:val="16"/>
          <w:lang w:val="nl-NL"/>
        </w:rPr>
        <w:t xml:space="preserve"> afl. 8/9, p. 7</w:t>
      </w:r>
      <w:r>
        <w:rPr>
          <w:sz w:val="16"/>
          <w:szCs w:val="16"/>
          <w:lang w:val="nl-NL"/>
        </w:rPr>
        <w:t>.</w:t>
      </w:r>
    </w:p>
  </w:footnote>
  <w:footnote w:id="9">
    <w:p w14:paraId="4D7329F0" w14:textId="5C462FC0" w:rsidR="00A33F5B" w:rsidRPr="00547DFF" w:rsidRDefault="00A33F5B" w:rsidP="00881B61">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xml:space="preserve">, 33 818, </w:t>
      </w:r>
      <w:r>
        <w:rPr>
          <w:sz w:val="16"/>
          <w:szCs w:val="16"/>
          <w:lang w:val="nl-NL"/>
        </w:rPr>
        <w:t>3, p. 112 (</w:t>
      </w:r>
      <w:r w:rsidRPr="00547DFF">
        <w:rPr>
          <w:sz w:val="16"/>
          <w:szCs w:val="16"/>
          <w:lang w:val="nl-NL"/>
        </w:rPr>
        <w:t>MvT</w:t>
      </w:r>
      <w:r>
        <w:rPr>
          <w:sz w:val="16"/>
          <w:szCs w:val="16"/>
          <w:lang w:val="nl-NL"/>
        </w:rPr>
        <w:t>).</w:t>
      </w:r>
    </w:p>
  </w:footnote>
  <w:footnote w:id="10">
    <w:p w14:paraId="561CB953" w14:textId="04C5CC15" w:rsidR="00A33F5B" w:rsidRPr="00547DFF" w:rsidRDefault="00A33F5B" w:rsidP="00881B61">
      <w:pPr>
        <w:pStyle w:val="Voetnoottekst"/>
        <w:contextualSpacing/>
        <w:jc w:val="both"/>
        <w:rPr>
          <w:sz w:val="16"/>
          <w:szCs w:val="16"/>
          <w:lang w:val="nl-NL"/>
        </w:rPr>
      </w:pPr>
      <w:r w:rsidRPr="00547DFF">
        <w:rPr>
          <w:rStyle w:val="Voetnootmarkering"/>
          <w:sz w:val="16"/>
          <w:szCs w:val="16"/>
        </w:rPr>
        <w:footnoteRef/>
      </w:r>
      <w:r>
        <w:rPr>
          <w:sz w:val="16"/>
          <w:szCs w:val="16"/>
          <w:lang w:val="nl-NL"/>
        </w:rPr>
        <w:t xml:space="preserve"> </w:t>
      </w:r>
      <w:r w:rsidRPr="00547DFF">
        <w:rPr>
          <w:sz w:val="16"/>
          <w:szCs w:val="16"/>
          <w:lang w:val="nl-NL"/>
        </w:rPr>
        <w:t>Schouten,</w:t>
      </w:r>
      <w:r w:rsidRPr="00AC113C">
        <w:rPr>
          <w:i/>
          <w:sz w:val="16"/>
          <w:szCs w:val="16"/>
          <w:lang w:val="nl-NL"/>
        </w:rPr>
        <w:t xml:space="preserve"> TAP</w:t>
      </w:r>
      <w:r>
        <w:rPr>
          <w:sz w:val="16"/>
          <w:szCs w:val="16"/>
          <w:lang w:val="nl-NL"/>
        </w:rPr>
        <w:t xml:space="preserve"> 2014</w:t>
      </w:r>
      <w:r w:rsidRPr="00547DFF">
        <w:rPr>
          <w:sz w:val="16"/>
          <w:szCs w:val="16"/>
          <w:lang w:val="nl-NL"/>
        </w:rPr>
        <w:t xml:space="preserve">, </w:t>
      </w:r>
      <w:r>
        <w:rPr>
          <w:sz w:val="16"/>
          <w:szCs w:val="16"/>
          <w:lang w:val="nl-NL"/>
        </w:rPr>
        <w:t>afl</w:t>
      </w:r>
      <w:r w:rsidRPr="00547DFF">
        <w:rPr>
          <w:sz w:val="16"/>
          <w:szCs w:val="16"/>
          <w:lang w:val="nl-NL"/>
        </w:rPr>
        <w:t>.</w:t>
      </w:r>
      <w:r>
        <w:rPr>
          <w:sz w:val="16"/>
          <w:szCs w:val="16"/>
          <w:lang w:val="nl-NL"/>
        </w:rPr>
        <w:t xml:space="preserve"> </w:t>
      </w:r>
      <w:r w:rsidRPr="00547DFF">
        <w:rPr>
          <w:sz w:val="16"/>
          <w:szCs w:val="16"/>
          <w:lang w:val="nl-NL"/>
        </w:rPr>
        <w:t>1, p. 6</w:t>
      </w:r>
      <w:r>
        <w:rPr>
          <w:sz w:val="16"/>
          <w:szCs w:val="16"/>
          <w:lang w:val="nl-NL"/>
        </w:rPr>
        <w:t>3.</w:t>
      </w:r>
    </w:p>
  </w:footnote>
  <w:footnote w:id="11">
    <w:p w14:paraId="26FE7687" w14:textId="65E3FD51" w:rsidR="00A33F5B" w:rsidRPr="00547DFF" w:rsidRDefault="00A33F5B" w:rsidP="00881B61">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Schouten,</w:t>
      </w:r>
      <w:r w:rsidRPr="00AC113C">
        <w:rPr>
          <w:i/>
          <w:sz w:val="16"/>
          <w:szCs w:val="16"/>
          <w:lang w:val="nl-NL"/>
        </w:rPr>
        <w:t xml:space="preserve"> TAP</w:t>
      </w:r>
      <w:r>
        <w:rPr>
          <w:sz w:val="16"/>
          <w:szCs w:val="16"/>
          <w:lang w:val="nl-NL"/>
        </w:rPr>
        <w:t xml:space="preserve"> 2014</w:t>
      </w:r>
      <w:r w:rsidRPr="00547DFF">
        <w:rPr>
          <w:sz w:val="16"/>
          <w:szCs w:val="16"/>
          <w:lang w:val="nl-NL"/>
        </w:rPr>
        <w:t xml:space="preserve">, </w:t>
      </w:r>
      <w:r>
        <w:rPr>
          <w:sz w:val="16"/>
          <w:szCs w:val="16"/>
          <w:lang w:val="nl-NL"/>
        </w:rPr>
        <w:t>afl</w:t>
      </w:r>
      <w:r w:rsidRPr="00547DFF">
        <w:rPr>
          <w:sz w:val="16"/>
          <w:szCs w:val="16"/>
          <w:lang w:val="nl-NL"/>
        </w:rPr>
        <w:t>.</w:t>
      </w:r>
      <w:r>
        <w:rPr>
          <w:sz w:val="16"/>
          <w:szCs w:val="16"/>
          <w:lang w:val="nl-NL"/>
        </w:rPr>
        <w:t xml:space="preserve"> </w:t>
      </w:r>
      <w:r w:rsidRPr="00547DFF">
        <w:rPr>
          <w:sz w:val="16"/>
          <w:szCs w:val="16"/>
          <w:lang w:val="nl-NL"/>
        </w:rPr>
        <w:t>1, p. 6</w:t>
      </w:r>
      <w:r>
        <w:rPr>
          <w:sz w:val="16"/>
          <w:szCs w:val="16"/>
          <w:lang w:val="nl-NL"/>
        </w:rPr>
        <w:t>3.</w:t>
      </w:r>
    </w:p>
  </w:footnote>
  <w:footnote w:id="12">
    <w:p w14:paraId="0B15D690" w14:textId="50C7DE0D" w:rsidR="00A33F5B" w:rsidRPr="0013787A" w:rsidRDefault="00A33F5B" w:rsidP="00881B61">
      <w:pPr>
        <w:pStyle w:val="Voetnoottekst"/>
        <w:contextualSpacing/>
        <w:jc w:val="both"/>
        <w:rPr>
          <w:lang w:val="nl-NL"/>
        </w:rPr>
      </w:pPr>
      <w:r w:rsidRPr="00547DFF">
        <w:rPr>
          <w:rStyle w:val="Voetnootmarkering"/>
          <w:sz w:val="16"/>
          <w:szCs w:val="16"/>
        </w:rPr>
        <w:footnoteRef/>
      </w:r>
      <w:r w:rsidRPr="00547DFF">
        <w:rPr>
          <w:sz w:val="16"/>
          <w:szCs w:val="16"/>
          <w:lang w:val="nl-NL"/>
        </w:rPr>
        <w:t xml:space="preserve"> Schouten,</w:t>
      </w:r>
      <w:r w:rsidRPr="00AC113C">
        <w:rPr>
          <w:i/>
          <w:sz w:val="16"/>
          <w:szCs w:val="16"/>
          <w:lang w:val="nl-NL"/>
        </w:rPr>
        <w:t xml:space="preserve"> TAP</w:t>
      </w:r>
      <w:r>
        <w:rPr>
          <w:sz w:val="16"/>
          <w:szCs w:val="16"/>
          <w:lang w:val="nl-NL"/>
        </w:rPr>
        <w:t xml:space="preserve"> 2014</w:t>
      </w:r>
      <w:r w:rsidRPr="00547DFF">
        <w:rPr>
          <w:sz w:val="16"/>
          <w:szCs w:val="16"/>
          <w:lang w:val="nl-NL"/>
        </w:rPr>
        <w:t xml:space="preserve">, </w:t>
      </w:r>
      <w:r>
        <w:rPr>
          <w:sz w:val="16"/>
          <w:szCs w:val="16"/>
          <w:lang w:val="nl-NL"/>
        </w:rPr>
        <w:t>afl</w:t>
      </w:r>
      <w:r w:rsidRPr="00547DFF">
        <w:rPr>
          <w:sz w:val="16"/>
          <w:szCs w:val="16"/>
          <w:lang w:val="nl-NL"/>
        </w:rPr>
        <w:t>.</w:t>
      </w:r>
      <w:r>
        <w:rPr>
          <w:sz w:val="16"/>
          <w:szCs w:val="16"/>
          <w:lang w:val="nl-NL"/>
        </w:rPr>
        <w:t xml:space="preserve"> </w:t>
      </w:r>
      <w:r w:rsidRPr="00547DFF">
        <w:rPr>
          <w:sz w:val="16"/>
          <w:szCs w:val="16"/>
          <w:lang w:val="nl-NL"/>
        </w:rPr>
        <w:t>1, p. 6</w:t>
      </w:r>
      <w:r>
        <w:rPr>
          <w:sz w:val="16"/>
          <w:szCs w:val="16"/>
          <w:lang w:val="nl-NL"/>
        </w:rPr>
        <w:t>3.</w:t>
      </w:r>
    </w:p>
  </w:footnote>
  <w:footnote w:id="13">
    <w:p w14:paraId="5FD50AA8" w14:textId="7381A8F8" w:rsidR="00A33F5B" w:rsidRPr="00547DFF" w:rsidRDefault="00A33F5B" w:rsidP="00881B61">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33 818, nr.3, p. 39-40</w:t>
      </w:r>
      <w:r>
        <w:rPr>
          <w:sz w:val="16"/>
          <w:szCs w:val="16"/>
          <w:lang w:val="nl-NL"/>
        </w:rPr>
        <w:t>.</w:t>
      </w:r>
    </w:p>
  </w:footnote>
  <w:footnote w:id="14">
    <w:p w14:paraId="46428A18" w14:textId="1BA7F399" w:rsidR="00A33F5B" w:rsidRPr="00F9727D" w:rsidRDefault="00A33F5B" w:rsidP="00167063">
      <w:pPr>
        <w:pStyle w:val="Voetnoottekst"/>
        <w:rPr>
          <w:sz w:val="16"/>
          <w:szCs w:val="16"/>
          <w:lang w:val="nl-NL"/>
        </w:rPr>
      </w:pPr>
      <w:r w:rsidRPr="00F9727D">
        <w:rPr>
          <w:rStyle w:val="Voetnootmarkering"/>
          <w:sz w:val="16"/>
          <w:szCs w:val="16"/>
        </w:rPr>
        <w:footnoteRef/>
      </w:r>
      <w:r w:rsidRPr="005B225A">
        <w:rPr>
          <w:sz w:val="16"/>
          <w:szCs w:val="16"/>
          <w:lang w:val="nl-NL"/>
        </w:rPr>
        <w:t xml:space="preserve"> </w:t>
      </w:r>
      <w:r w:rsidRPr="00F9727D">
        <w:rPr>
          <w:sz w:val="16"/>
          <w:szCs w:val="16"/>
          <w:lang w:val="nl-NL"/>
        </w:rPr>
        <w:t>Verhoeven 2011</w:t>
      </w:r>
      <w:r>
        <w:rPr>
          <w:sz w:val="16"/>
          <w:szCs w:val="16"/>
          <w:lang w:val="nl-NL"/>
        </w:rPr>
        <w:t>, p. 36 - 38</w:t>
      </w:r>
    </w:p>
  </w:footnote>
  <w:footnote w:id="15">
    <w:p w14:paraId="200FB4AD" w14:textId="503C3392" w:rsidR="00A33F5B" w:rsidRPr="00547DFF" w:rsidRDefault="00A33F5B" w:rsidP="00C64C30">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5</w:t>
      </w:r>
      <w:r>
        <w:rPr>
          <w:sz w:val="16"/>
          <w:szCs w:val="16"/>
          <w:lang w:val="nl-NL"/>
        </w:rPr>
        <w:t>.</w:t>
      </w:r>
    </w:p>
  </w:footnote>
  <w:footnote w:id="16">
    <w:p w14:paraId="79B2C5BD" w14:textId="30933D15" w:rsidR="00A33F5B" w:rsidRPr="00547DFF" w:rsidRDefault="00A33F5B" w:rsidP="00C64C30">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5</w:t>
      </w:r>
      <w:r>
        <w:rPr>
          <w:sz w:val="16"/>
          <w:szCs w:val="16"/>
          <w:lang w:val="nl-NL"/>
        </w:rPr>
        <w:t>.</w:t>
      </w:r>
    </w:p>
  </w:footnote>
  <w:footnote w:id="17">
    <w:p w14:paraId="78A82F3D" w14:textId="1B9B2EB1" w:rsidR="00A33F5B" w:rsidRPr="00547DFF" w:rsidRDefault="00A33F5B" w:rsidP="00C64C30">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5</w:t>
      </w:r>
      <w:r>
        <w:rPr>
          <w:sz w:val="16"/>
          <w:szCs w:val="16"/>
          <w:lang w:val="nl-NL"/>
        </w:rPr>
        <w:t>.</w:t>
      </w:r>
    </w:p>
  </w:footnote>
  <w:footnote w:id="18">
    <w:p w14:paraId="69243DF9" w14:textId="04A7BEF7" w:rsidR="00A33F5B" w:rsidRPr="00547DFF" w:rsidRDefault="00A33F5B" w:rsidP="00C64C30">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Pr>
          <w:sz w:val="16"/>
          <w:szCs w:val="16"/>
          <w:lang w:val="nl-NL"/>
        </w:rPr>
        <w:t>Geugj</w:t>
      </w:r>
      <w:r w:rsidRPr="00035606">
        <w:rPr>
          <w:sz w:val="16"/>
          <w:szCs w:val="16"/>
          <w:lang w:val="nl-NL"/>
        </w:rPr>
        <w:t>es &amp; Wits 2015, p. 248</w:t>
      </w:r>
      <w:r>
        <w:rPr>
          <w:sz w:val="16"/>
          <w:szCs w:val="16"/>
          <w:lang w:val="nl-NL"/>
        </w:rPr>
        <w:t>.</w:t>
      </w:r>
    </w:p>
  </w:footnote>
  <w:footnote w:id="19">
    <w:p w14:paraId="5588B9D1" w14:textId="349AF930" w:rsidR="00A33F5B" w:rsidRPr="00547DFF" w:rsidRDefault="00A33F5B" w:rsidP="00C64C30">
      <w:pPr>
        <w:pStyle w:val="Voetnoottekst"/>
        <w:contextualSpacing/>
        <w:jc w:val="both"/>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33 818</w:t>
      </w:r>
      <w:r>
        <w:rPr>
          <w:sz w:val="16"/>
          <w:szCs w:val="16"/>
          <w:lang w:val="nl-NL"/>
        </w:rPr>
        <w:t xml:space="preserve">, </w:t>
      </w:r>
      <w:r w:rsidRPr="00547DFF">
        <w:rPr>
          <w:sz w:val="16"/>
          <w:szCs w:val="16"/>
          <w:lang w:val="nl-NL"/>
        </w:rPr>
        <w:t xml:space="preserve">3, p. 5 </w:t>
      </w:r>
      <w:r>
        <w:rPr>
          <w:sz w:val="16"/>
          <w:szCs w:val="16"/>
          <w:lang w:val="nl-NL"/>
        </w:rPr>
        <w:t>.</w:t>
      </w:r>
    </w:p>
  </w:footnote>
  <w:footnote w:id="20">
    <w:p w14:paraId="7BE7D3D2" w14:textId="0748F4D7"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40</w:t>
      </w:r>
      <w:r>
        <w:rPr>
          <w:sz w:val="16"/>
          <w:szCs w:val="16"/>
          <w:lang w:val="nl-NL"/>
        </w:rPr>
        <w:t>.</w:t>
      </w:r>
    </w:p>
  </w:footnote>
  <w:footnote w:id="21">
    <w:p w14:paraId="0F7D674B" w14:textId="7D9C2CCE" w:rsidR="00A33F5B" w:rsidRPr="00547DFF" w:rsidRDefault="00A33F5B" w:rsidP="00DF5004">
      <w:pPr>
        <w:pStyle w:val="paragraph"/>
        <w:spacing w:before="0" w:beforeAutospacing="0" w:after="0" w:afterAutospacing="0"/>
        <w:textAlignment w:val="baseline"/>
        <w:rPr>
          <w:rFonts w:ascii="Segoe UI" w:eastAsia="Segoe UI" w:hAnsi="Segoe UI" w:cs="Segoe UI"/>
          <w:sz w:val="16"/>
          <w:szCs w:val="16"/>
          <w:lang w:val="nl-NL"/>
        </w:rPr>
      </w:pPr>
      <w:r w:rsidRPr="00547DFF">
        <w:rPr>
          <w:rStyle w:val="Voetnootmarkering"/>
          <w:rFonts w:asciiTheme="minorHAnsi" w:eastAsiaTheme="minorHAnsi" w:hAnsiTheme="minorHAnsi" w:cstheme="minorBidi"/>
          <w:sz w:val="16"/>
          <w:szCs w:val="16"/>
          <w:lang w:eastAsia="en-US"/>
        </w:rPr>
        <w:footnoteRef/>
      </w:r>
      <w:r w:rsidRPr="00547DFF">
        <w:rPr>
          <w:rStyle w:val="Voetnootmarkering"/>
          <w:rFonts w:asciiTheme="minorHAnsi" w:eastAsiaTheme="minorHAnsi" w:hAnsiTheme="minorHAnsi" w:cstheme="minorBidi"/>
          <w:sz w:val="16"/>
          <w:szCs w:val="16"/>
          <w:lang w:val="nl-NL" w:eastAsia="en-US"/>
        </w:rPr>
        <w:t xml:space="preserve"> </w:t>
      </w:r>
      <w:r w:rsidRPr="00EE67CF">
        <w:rPr>
          <w:rStyle w:val="normaltextrun"/>
          <w:rFonts w:ascii="Calibri" w:eastAsia="Calibri" w:hAnsi="Calibri" w:cs="Calibri"/>
          <w:i/>
          <w:sz w:val="16"/>
          <w:szCs w:val="16"/>
          <w:lang w:val="nl-NL"/>
        </w:rPr>
        <w:t>Kamerstukken II</w:t>
      </w:r>
      <w:r w:rsidRPr="00547DFF">
        <w:rPr>
          <w:rStyle w:val="normaltextrun"/>
          <w:rFonts w:ascii="Calibri" w:eastAsia="Calibri" w:hAnsi="Calibri" w:cs="Calibri"/>
          <w:sz w:val="16"/>
          <w:szCs w:val="16"/>
          <w:lang w:val="nl-NL"/>
        </w:rPr>
        <w:t xml:space="preserve"> </w:t>
      </w:r>
      <w:r>
        <w:rPr>
          <w:rStyle w:val="normaltextrun"/>
          <w:rFonts w:ascii="Calibri" w:eastAsia="Calibri" w:hAnsi="Calibri" w:cs="Calibri"/>
          <w:sz w:val="16"/>
          <w:szCs w:val="16"/>
          <w:lang w:val="nl-NL"/>
        </w:rPr>
        <w:t>2</w:t>
      </w:r>
      <w:r w:rsidRPr="00547DFF">
        <w:rPr>
          <w:rStyle w:val="normaltextrun"/>
          <w:rFonts w:ascii="Calibri" w:eastAsia="Calibri" w:hAnsi="Calibri" w:cs="Calibri"/>
          <w:sz w:val="16"/>
          <w:szCs w:val="16"/>
          <w:lang w:val="nl-NL"/>
        </w:rPr>
        <w:t>013</w:t>
      </w:r>
      <w:r>
        <w:rPr>
          <w:rStyle w:val="normaltextrun"/>
          <w:rFonts w:ascii="Calibri" w:eastAsia="Calibri" w:hAnsi="Calibri" w:cs="Calibri"/>
          <w:sz w:val="16"/>
          <w:szCs w:val="16"/>
          <w:lang w:val="nl-NL"/>
        </w:rPr>
        <w:t>/14</w:t>
      </w:r>
      <w:r w:rsidRPr="00547DFF">
        <w:rPr>
          <w:rStyle w:val="normaltextrun"/>
          <w:rFonts w:ascii="Calibri" w:eastAsia="Calibri" w:hAnsi="Calibri" w:cs="Calibri"/>
          <w:sz w:val="16"/>
          <w:szCs w:val="16"/>
          <w:lang w:val="nl-NL"/>
        </w:rPr>
        <w:t>, 33818</w:t>
      </w:r>
      <w:r>
        <w:rPr>
          <w:rStyle w:val="normaltextrun"/>
          <w:rFonts w:ascii="Calibri" w:eastAsia="Calibri" w:hAnsi="Calibri" w:cs="Calibri"/>
          <w:sz w:val="16"/>
          <w:szCs w:val="16"/>
          <w:lang w:val="nl-NL"/>
        </w:rPr>
        <w:t>, 3, p. 34.</w:t>
      </w:r>
    </w:p>
  </w:footnote>
  <w:footnote w:id="22">
    <w:p w14:paraId="75F6D372" w14:textId="6B6FE214"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 https://www.rijksoverheid.nl/onderwerpen/ontslag/vraag-en-antwoord/hoe-hoog-is-de-transitievergoeding-als-ik-word-ontslagen</w:t>
      </w:r>
      <w:r>
        <w:rPr>
          <w:sz w:val="16"/>
          <w:szCs w:val="16"/>
          <w:lang w:val="nl-NL"/>
        </w:rPr>
        <w:t>.</w:t>
      </w:r>
    </w:p>
  </w:footnote>
  <w:footnote w:id="23">
    <w:p w14:paraId="44EFB5C3" w14:textId="21252EC4"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w:t>
      </w:r>
      <w:r>
        <w:rPr>
          <w:sz w:val="16"/>
          <w:szCs w:val="16"/>
          <w:lang w:val="nl-NL"/>
        </w:rPr>
        <w:t>,</w:t>
      </w:r>
      <w:r w:rsidRPr="00547DFF">
        <w:rPr>
          <w:sz w:val="16"/>
          <w:szCs w:val="16"/>
          <w:lang w:val="nl-NL"/>
        </w:rPr>
        <w:t xml:space="preserve"> p. 40-42</w:t>
      </w:r>
      <w:r>
        <w:rPr>
          <w:sz w:val="16"/>
          <w:szCs w:val="16"/>
          <w:lang w:val="nl-NL"/>
        </w:rPr>
        <w:t>.</w:t>
      </w:r>
    </w:p>
  </w:footnote>
  <w:footnote w:id="24">
    <w:p w14:paraId="5DD400BB" w14:textId="76494020"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Artikel 7:673a lid 1 BW;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40</w:t>
      </w:r>
      <w:r>
        <w:rPr>
          <w:sz w:val="16"/>
          <w:szCs w:val="16"/>
          <w:lang w:val="nl-NL"/>
        </w:rPr>
        <w:t>-</w:t>
      </w:r>
      <w:r w:rsidRPr="00547DFF">
        <w:rPr>
          <w:sz w:val="16"/>
          <w:szCs w:val="16"/>
          <w:lang w:val="nl-NL"/>
        </w:rPr>
        <w:t>41</w:t>
      </w:r>
      <w:r>
        <w:rPr>
          <w:sz w:val="16"/>
          <w:szCs w:val="16"/>
          <w:lang w:val="nl-NL"/>
        </w:rPr>
        <w:t>.</w:t>
      </w:r>
    </w:p>
  </w:footnote>
  <w:footnote w:id="25">
    <w:p w14:paraId="68631A42" w14:textId="14FA983B"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40</w:t>
      </w:r>
      <w:r>
        <w:rPr>
          <w:sz w:val="16"/>
          <w:szCs w:val="16"/>
          <w:lang w:val="nl-NL"/>
        </w:rPr>
        <w:t>.</w:t>
      </w:r>
    </w:p>
  </w:footnote>
  <w:footnote w:id="26">
    <w:p w14:paraId="7EB0F912" w14:textId="58D24053" w:rsidR="00A33F5B" w:rsidRPr="00547DFF" w:rsidRDefault="00A33F5B" w:rsidP="00DF5004">
      <w:pPr>
        <w:pStyle w:val="Voetnoottekst"/>
        <w:rPr>
          <w:sz w:val="16"/>
          <w:szCs w:val="16"/>
          <w:lang w:val="nl-NL"/>
        </w:rPr>
      </w:pPr>
      <w:r w:rsidRPr="00547DFF">
        <w:rPr>
          <w:rStyle w:val="Voetnootmarkering"/>
          <w:sz w:val="16"/>
          <w:szCs w:val="16"/>
        </w:rPr>
        <w:footnoteRef/>
      </w:r>
      <w:r w:rsidRPr="00547DFF">
        <w:rPr>
          <w:sz w:val="16"/>
          <w:szCs w:val="16"/>
          <w:lang w:val="nl-NL"/>
        </w:rPr>
        <w:t xml:space="preserve">Artikel 7:673a lid 2 BW;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 p. 41</w:t>
      </w:r>
      <w:r>
        <w:rPr>
          <w:sz w:val="16"/>
          <w:szCs w:val="16"/>
          <w:lang w:val="nl-NL"/>
        </w:rPr>
        <w:t>.</w:t>
      </w:r>
    </w:p>
  </w:footnote>
  <w:footnote w:id="27">
    <w:p w14:paraId="47B33E48" w14:textId="6BD435FB" w:rsidR="00A33F5B" w:rsidRPr="004A310F" w:rsidRDefault="00A33F5B" w:rsidP="0070002A">
      <w:pPr>
        <w:pStyle w:val="Voetnoottekst"/>
        <w:jc w:val="both"/>
        <w:rPr>
          <w:lang w:val="nl-NL"/>
        </w:rPr>
      </w:pPr>
      <w:r w:rsidRPr="009E7626">
        <w:rPr>
          <w:rStyle w:val="Voetnootmarkering"/>
          <w:sz w:val="16"/>
          <w:szCs w:val="16"/>
        </w:rPr>
        <w:footnoteRef/>
      </w:r>
      <w:r w:rsidRPr="009E7626">
        <w:rPr>
          <w:sz w:val="16"/>
          <w:szCs w:val="16"/>
          <w:lang w:val="nl-NL"/>
        </w:rPr>
        <w:t xml:space="preserve"> </w:t>
      </w:r>
      <w:r w:rsidRPr="00547DFF">
        <w:rPr>
          <w:sz w:val="16"/>
          <w:szCs w:val="16"/>
          <w:lang w:val="nl-NL"/>
        </w:rPr>
        <w:t>Schouten</w:t>
      </w:r>
      <w:r>
        <w:rPr>
          <w:sz w:val="16"/>
          <w:szCs w:val="16"/>
          <w:lang w:val="nl-NL"/>
        </w:rPr>
        <w:t>,</w:t>
      </w:r>
      <w:r w:rsidRPr="00547DFF">
        <w:rPr>
          <w:sz w:val="16"/>
          <w:szCs w:val="16"/>
          <w:lang w:val="nl-NL"/>
        </w:rPr>
        <w:t xml:space="preserve"> </w:t>
      </w:r>
      <w:r>
        <w:rPr>
          <w:i/>
          <w:sz w:val="16"/>
          <w:szCs w:val="16"/>
          <w:lang w:val="nl-NL"/>
        </w:rPr>
        <w:t>TAP</w:t>
      </w:r>
      <w:r w:rsidRPr="00547DFF">
        <w:rPr>
          <w:sz w:val="16"/>
          <w:szCs w:val="16"/>
          <w:lang w:val="nl-NL"/>
        </w:rPr>
        <w:t xml:space="preserve"> 2014</w:t>
      </w:r>
      <w:r>
        <w:rPr>
          <w:sz w:val="16"/>
          <w:szCs w:val="16"/>
          <w:lang w:val="nl-NL"/>
        </w:rPr>
        <w:t>, afl. 1, p. 62.</w:t>
      </w:r>
    </w:p>
  </w:footnote>
  <w:footnote w:id="28">
    <w:p w14:paraId="426924E6" w14:textId="1D37F29E" w:rsidR="00A33F5B" w:rsidRPr="009E7626" w:rsidRDefault="00A33F5B" w:rsidP="0070002A">
      <w:pPr>
        <w:pStyle w:val="Voetnoottekst"/>
        <w:jc w:val="both"/>
        <w:rPr>
          <w:sz w:val="16"/>
          <w:szCs w:val="16"/>
          <w:lang w:val="nl-NL"/>
        </w:rPr>
      </w:pPr>
      <w:r w:rsidRPr="009E7626">
        <w:rPr>
          <w:rStyle w:val="Voetnootmarkering"/>
          <w:sz w:val="16"/>
          <w:szCs w:val="16"/>
        </w:rPr>
        <w:footnoteRef/>
      </w:r>
      <w:r w:rsidRPr="009E7626">
        <w:rPr>
          <w:sz w:val="16"/>
          <w:szCs w:val="16"/>
          <w:lang w:val="nl-NL"/>
        </w:rPr>
        <w:t xml:space="preserve"> Schouten, </w:t>
      </w:r>
      <w:r w:rsidRPr="009E7626">
        <w:rPr>
          <w:i/>
          <w:sz w:val="16"/>
          <w:szCs w:val="16"/>
          <w:lang w:val="nl-NL"/>
        </w:rPr>
        <w:t>TAP</w:t>
      </w:r>
      <w:r w:rsidRPr="009E7626">
        <w:rPr>
          <w:sz w:val="16"/>
          <w:szCs w:val="16"/>
          <w:lang w:val="nl-NL"/>
        </w:rPr>
        <w:t xml:space="preserve"> 2014, afl. 1, p. 63.</w:t>
      </w:r>
    </w:p>
  </w:footnote>
  <w:footnote w:id="29">
    <w:p w14:paraId="56B9761A" w14:textId="06635418" w:rsidR="00A33F5B" w:rsidRPr="00FE05C0" w:rsidRDefault="00A33F5B" w:rsidP="0070002A">
      <w:pPr>
        <w:pStyle w:val="Voetnoottekst"/>
        <w:jc w:val="both"/>
        <w:rPr>
          <w:lang w:val="nl-NL"/>
        </w:rPr>
      </w:pPr>
      <w:r w:rsidRPr="009E7626">
        <w:rPr>
          <w:rStyle w:val="Voetnootmarkering"/>
          <w:sz w:val="16"/>
          <w:szCs w:val="16"/>
        </w:rPr>
        <w:footnoteRef/>
      </w:r>
      <w:r w:rsidRPr="009E7626">
        <w:rPr>
          <w:sz w:val="16"/>
          <w:szCs w:val="16"/>
          <w:lang w:val="nl-NL"/>
        </w:rPr>
        <w:t xml:space="preserve"> </w:t>
      </w:r>
      <w:r w:rsidRPr="00547DFF">
        <w:rPr>
          <w:sz w:val="16"/>
          <w:szCs w:val="16"/>
          <w:lang w:val="nl-NL"/>
        </w:rPr>
        <w:t>Schouten</w:t>
      </w:r>
      <w:r>
        <w:rPr>
          <w:sz w:val="16"/>
          <w:szCs w:val="16"/>
          <w:lang w:val="nl-NL"/>
        </w:rPr>
        <w:t>,</w:t>
      </w:r>
      <w:r w:rsidRPr="00547DFF">
        <w:rPr>
          <w:sz w:val="16"/>
          <w:szCs w:val="16"/>
          <w:lang w:val="nl-NL"/>
        </w:rPr>
        <w:t xml:space="preserve"> </w:t>
      </w:r>
      <w:r>
        <w:rPr>
          <w:i/>
          <w:sz w:val="16"/>
          <w:szCs w:val="16"/>
          <w:lang w:val="nl-NL"/>
        </w:rPr>
        <w:t>TAP</w:t>
      </w:r>
      <w:r w:rsidRPr="00547DFF">
        <w:rPr>
          <w:sz w:val="16"/>
          <w:szCs w:val="16"/>
          <w:lang w:val="nl-NL"/>
        </w:rPr>
        <w:t xml:space="preserve"> 2014</w:t>
      </w:r>
      <w:r>
        <w:rPr>
          <w:sz w:val="16"/>
          <w:szCs w:val="16"/>
          <w:lang w:val="nl-NL"/>
        </w:rPr>
        <w:t xml:space="preserve">, afl. </w:t>
      </w:r>
      <w:r w:rsidRPr="00547DFF">
        <w:rPr>
          <w:sz w:val="16"/>
          <w:szCs w:val="16"/>
          <w:lang w:val="nl-NL"/>
        </w:rPr>
        <w:t>1, p. 63</w:t>
      </w:r>
      <w:r>
        <w:rPr>
          <w:sz w:val="16"/>
          <w:szCs w:val="16"/>
          <w:lang w:val="nl-NL"/>
        </w:rPr>
        <w:t>-65.</w:t>
      </w:r>
    </w:p>
  </w:footnote>
  <w:footnote w:id="30">
    <w:p w14:paraId="189B5871" w14:textId="2A2D0675" w:rsidR="00A33F5B" w:rsidRPr="00693F2B" w:rsidRDefault="00A33F5B" w:rsidP="0070002A">
      <w:pPr>
        <w:pStyle w:val="Voetnoottekst"/>
        <w:jc w:val="both"/>
        <w:rPr>
          <w:sz w:val="16"/>
          <w:szCs w:val="16"/>
          <w:lang w:val="nl-NL"/>
        </w:rPr>
      </w:pPr>
      <w:r w:rsidRPr="00693F2B">
        <w:rPr>
          <w:rStyle w:val="Voetnootmarkering"/>
          <w:sz w:val="16"/>
          <w:szCs w:val="16"/>
        </w:rPr>
        <w:footnoteRef/>
      </w:r>
      <w:r w:rsidRPr="00693F2B">
        <w:rPr>
          <w:sz w:val="16"/>
          <w:szCs w:val="16"/>
          <w:lang w:val="nl-NL"/>
        </w:rPr>
        <w:t xml:space="preserve"> Wies en Schneider, </w:t>
      </w:r>
      <w:r w:rsidRPr="00693F2B">
        <w:rPr>
          <w:i/>
          <w:sz w:val="16"/>
          <w:szCs w:val="16"/>
          <w:lang w:val="nl-NL"/>
        </w:rPr>
        <w:t>Tijdschrift Arbeidsrecht 2016</w:t>
      </w:r>
      <w:r w:rsidRPr="00693F2B">
        <w:rPr>
          <w:sz w:val="16"/>
          <w:szCs w:val="16"/>
          <w:lang w:val="nl-NL"/>
        </w:rPr>
        <w:t>, afl. 6/7, p. 8</w:t>
      </w:r>
      <w:r>
        <w:rPr>
          <w:sz w:val="16"/>
          <w:szCs w:val="16"/>
          <w:lang w:val="nl-NL"/>
        </w:rPr>
        <w:t>.</w:t>
      </w:r>
    </w:p>
  </w:footnote>
  <w:footnote w:id="31">
    <w:p w14:paraId="7C0E0FB2" w14:textId="73F2AEFF" w:rsidR="00A33F5B" w:rsidRPr="00C6429B" w:rsidRDefault="00A33F5B" w:rsidP="0070002A">
      <w:pPr>
        <w:pStyle w:val="Voetnoottekst"/>
        <w:jc w:val="both"/>
        <w:rPr>
          <w:lang w:val="nl-NL"/>
        </w:rPr>
      </w:pPr>
      <w:r w:rsidRPr="0022299D">
        <w:rPr>
          <w:rStyle w:val="Voetnootmarkering"/>
          <w:sz w:val="16"/>
          <w:szCs w:val="16"/>
        </w:rPr>
        <w:footnoteRef/>
      </w:r>
      <w:r w:rsidRPr="00C6429B">
        <w:rPr>
          <w:lang w:val="nl-NL"/>
        </w:rPr>
        <w:t xml:space="preserve"> </w:t>
      </w:r>
      <w:r w:rsidRPr="0022299D">
        <w:rPr>
          <w:sz w:val="16"/>
          <w:szCs w:val="16"/>
          <w:lang w:val="nl-NL"/>
        </w:rPr>
        <w:t xml:space="preserve">Rb. Den Haag </w:t>
      </w:r>
      <w:r>
        <w:rPr>
          <w:sz w:val="16"/>
          <w:szCs w:val="16"/>
          <w:lang w:val="nl-NL"/>
        </w:rPr>
        <w:t>19</w:t>
      </w:r>
      <w:r w:rsidRPr="0022299D">
        <w:rPr>
          <w:sz w:val="16"/>
          <w:szCs w:val="16"/>
          <w:lang w:val="nl-NL"/>
        </w:rPr>
        <w:t xml:space="preserve"> oktober 2015, ECLI:NL:RBDHA:2015:12402</w:t>
      </w:r>
      <w:r w:rsidRPr="00C6429B">
        <w:rPr>
          <w:lang w:val="nl-NL"/>
        </w:rPr>
        <w:t xml:space="preserve">    </w:t>
      </w:r>
    </w:p>
  </w:footnote>
  <w:footnote w:id="32">
    <w:p w14:paraId="0ECB4275" w14:textId="6C76DF13" w:rsidR="00A33F5B" w:rsidRPr="0022299D" w:rsidRDefault="00A33F5B" w:rsidP="0070002A">
      <w:pPr>
        <w:pStyle w:val="Voetnoottekst"/>
        <w:jc w:val="both"/>
        <w:rPr>
          <w:lang w:val="nl-NL"/>
        </w:rPr>
      </w:pPr>
      <w:r w:rsidRPr="0022299D">
        <w:rPr>
          <w:rStyle w:val="Voetnootmarkering"/>
          <w:sz w:val="16"/>
          <w:szCs w:val="16"/>
        </w:rPr>
        <w:footnoteRef/>
      </w:r>
      <w:r w:rsidRPr="0022299D">
        <w:rPr>
          <w:rStyle w:val="Voetnootmarkering"/>
          <w:sz w:val="16"/>
          <w:szCs w:val="16"/>
          <w:lang w:val="nl-NL"/>
        </w:rPr>
        <w:t xml:space="preserve"> </w:t>
      </w:r>
      <w:r w:rsidRPr="0022299D">
        <w:rPr>
          <w:sz w:val="16"/>
          <w:szCs w:val="16"/>
          <w:lang w:val="nl-NL"/>
        </w:rPr>
        <w:t xml:space="preserve">Wies en Schneider, </w:t>
      </w:r>
      <w:r w:rsidRPr="006261FD">
        <w:rPr>
          <w:i/>
          <w:sz w:val="16"/>
          <w:szCs w:val="16"/>
          <w:lang w:val="nl-NL"/>
        </w:rPr>
        <w:t>Tijdschrift Arbeidsrecht 2016</w:t>
      </w:r>
      <w:r w:rsidRPr="0022299D">
        <w:rPr>
          <w:sz w:val="16"/>
          <w:szCs w:val="16"/>
          <w:lang w:val="nl-NL"/>
        </w:rPr>
        <w:t>, afl. 6/7, p. 10 - 11</w:t>
      </w:r>
    </w:p>
  </w:footnote>
  <w:footnote w:id="33">
    <w:p w14:paraId="1A9C99B5" w14:textId="1C5D8E8C" w:rsidR="00A33F5B" w:rsidRPr="004B687F" w:rsidRDefault="00A33F5B" w:rsidP="0070002A">
      <w:pPr>
        <w:pStyle w:val="Voetnoottekst"/>
        <w:jc w:val="both"/>
        <w:rPr>
          <w:lang w:val="nl-NL"/>
        </w:rPr>
      </w:pPr>
      <w:r w:rsidRPr="00693F2B">
        <w:rPr>
          <w:rStyle w:val="Voetnootmarkering"/>
          <w:sz w:val="16"/>
          <w:szCs w:val="16"/>
        </w:rPr>
        <w:footnoteRef/>
      </w:r>
      <w:r w:rsidRPr="00693F2B">
        <w:rPr>
          <w:sz w:val="16"/>
          <w:szCs w:val="16"/>
          <w:lang w:val="nl-NL"/>
        </w:rPr>
        <w:t xml:space="preserve"> Wies en Schneider, </w:t>
      </w:r>
      <w:r w:rsidRPr="00693F2B">
        <w:rPr>
          <w:i/>
          <w:sz w:val="16"/>
          <w:szCs w:val="16"/>
          <w:lang w:val="nl-NL"/>
        </w:rPr>
        <w:t>Tijdschrift Arbeidsrecht 2016</w:t>
      </w:r>
      <w:r w:rsidRPr="00693F2B">
        <w:rPr>
          <w:sz w:val="16"/>
          <w:szCs w:val="16"/>
          <w:lang w:val="nl-NL"/>
        </w:rPr>
        <w:t>, afl. 6/7, p. 10</w:t>
      </w:r>
      <w:r>
        <w:rPr>
          <w:sz w:val="16"/>
          <w:szCs w:val="16"/>
          <w:lang w:val="nl-NL"/>
        </w:rPr>
        <w:t>.</w:t>
      </w:r>
    </w:p>
  </w:footnote>
  <w:footnote w:id="34">
    <w:p w14:paraId="40E20F59" w14:textId="213C4FBD" w:rsidR="00A33F5B" w:rsidRPr="00693F2B" w:rsidRDefault="00A33F5B" w:rsidP="00693F2B">
      <w:pPr>
        <w:pStyle w:val="Voetnoottekst"/>
        <w:rPr>
          <w:sz w:val="16"/>
          <w:szCs w:val="16"/>
          <w:lang w:val="nl-NL"/>
        </w:rPr>
      </w:pPr>
      <w:r w:rsidRPr="00693F2B">
        <w:rPr>
          <w:rStyle w:val="Voetnootmarkering"/>
          <w:sz w:val="16"/>
          <w:szCs w:val="16"/>
        </w:rPr>
        <w:footnoteRef/>
      </w:r>
      <w:r>
        <w:rPr>
          <w:sz w:val="16"/>
          <w:szCs w:val="16"/>
          <w:lang w:val="nl-NL"/>
        </w:rPr>
        <w:t xml:space="preserve"> </w:t>
      </w:r>
      <w:r w:rsidRPr="00EE67CF">
        <w:rPr>
          <w:i/>
          <w:sz w:val="16"/>
          <w:szCs w:val="16"/>
          <w:lang w:val="nl-NL"/>
        </w:rPr>
        <w:t>Kamerstukken II</w:t>
      </w:r>
      <w:r w:rsidRPr="00547DFF">
        <w:rPr>
          <w:sz w:val="16"/>
          <w:szCs w:val="16"/>
          <w:lang w:val="nl-NL"/>
        </w:rPr>
        <w:t xml:space="preserve"> </w:t>
      </w:r>
      <w:r>
        <w:rPr>
          <w:sz w:val="16"/>
          <w:szCs w:val="16"/>
          <w:lang w:val="nl-NL"/>
        </w:rPr>
        <w:t>2</w:t>
      </w:r>
      <w:r w:rsidRPr="00547DFF">
        <w:rPr>
          <w:sz w:val="16"/>
          <w:szCs w:val="16"/>
          <w:lang w:val="nl-NL"/>
        </w:rPr>
        <w:t>013</w:t>
      </w:r>
      <w:r>
        <w:rPr>
          <w:sz w:val="16"/>
          <w:szCs w:val="16"/>
          <w:lang w:val="nl-NL"/>
        </w:rPr>
        <w:t>/14</w:t>
      </w:r>
      <w:r w:rsidRPr="00547DFF">
        <w:rPr>
          <w:sz w:val="16"/>
          <w:szCs w:val="16"/>
          <w:lang w:val="nl-NL"/>
        </w:rPr>
        <w:t>, 33818</w:t>
      </w:r>
      <w:r>
        <w:rPr>
          <w:sz w:val="16"/>
          <w:szCs w:val="16"/>
          <w:lang w:val="nl-NL"/>
        </w:rPr>
        <w:t xml:space="preserve">, </w:t>
      </w:r>
      <w:r w:rsidRPr="00547DFF">
        <w:rPr>
          <w:sz w:val="16"/>
          <w:szCs w:val="16"/>
          <w:lang w:val="nl-NL"/>
        </w:rPr>
        <w:t>3</w:t>
      </w:r>
      <w:r>
        <w:rPr>
          <w:sz w:val="16"/>
          <w:szCs w:val="16"/>
          <w:lang w:val="nl-NL"/>
        </w:rPr>
        <w:t>,</w:t>
      </w:r>
      <w:r w:rsidRPr="00547DFF">
        <w:rPr>
          <w:sz w:val="16"/>
          <w:szCs w:val="16"/>
          <w:lang w:val="nl-NL"/>
        </w:rPr>
        <w:t xml:space="preserve"> p. 40</w:t>
      </w:r>
      <w:r>
        <w:rPr>
          <w:sz w:val="16"/>
          <w:szCs w:val="16"/>
          <w:lang w:val="nl-NL"/>
        </w:rPr>
        <w:t>.</w:t>
      </w:r>
    </w:p>
  </w:footnote>
  <w:footnote w:id="35">
    <w:p w14:paraId="3B7392FD" w14:textId="77777777" w:rsidR="00A33F5B" w:rsidRPr="00693F2B" w:rsidRDefault="00A33F5B" w:rsidP="00693F2B">
      <w:pPr>
        <w:pStyle w:val="Voetnoottekst"/>
        <w:rPr>
          <w:sz w:val="16"/>
          <w:szCs w:val="16"/>
          <w:lang w:val="nl-NL"/>
        </w:rPr>
      </w:pPr>
      <w:r w:rsidRPr="00693F2B">
        <w:rPr>
          <w:rStyle w:val="Voetnootmarkering"/>
          <w:sz w:val="16"/>
          <w:szCs w:val="16"/>
        </w:rPr>
        <w:footnoteRef/>
      </w:r>
      <w:r w:rsidRPr="00693F2B">
        <w:rPr>
          <w:sz w:val="16"/>
          <w:szCs w:val="16"/>
          <w:lang w:val="nl-NL"/>
        </w:rPr>
        <w:t xml:space="preserve"> https://www.kiesuwarbeidsrechtadvocaat.nl/home</w:t>
      </w:r>
    </w:p>
  </w:footnote>
  <w:footnote w:id="36">
    <w:p w14:paraId="5BDABC97" w14:textId="77777777" w:rsidR="00A33F5B" w:rsidRPr="00E938DF" w:rsidRDefault="00A33F5B" w:rsidP="00693F2B">
      <w:pPr>
        <w:pStyle w:val="Voetnoottekst"/>
        <w:rPr>
          <w:lang w:val="nl-NL"/>
        </w:rPr>
      </w:pPr>
      <w:r w:rsidRPr="00693F2B">
        <w:rPr>
          <w:rStyle w:val="Voetnootmarkering"/>
          <w:sz w:val="16"/>
          <w:szCs w:val="16"/>
        </w:rPr>
        <w:footnoteRef/>
      </w:r>
      <w:r w:rsidRPr="00693F2B">
        <w:rPr>
          <w:sz w:val="16"/>
          <w:szCs w:val="16"/>
          <w:lang w:val="nl-NL"/>
        </w:rPr>
        <w:t xml:space="preserve"> http://www.verenigingvoorarbeidsrecht.nl/</w:t>
      </w:r>
    </w:p>
  </w:footnote>
  <w:footnote w:id="37">
    <w:p w14:paraId="7181CE09" w14:textId="0A3DA28F" w:rsidR="00A33F5B" w:rsidRPr="009A4EF3" w:rsidRDefault="00A33F5B" w:rsidP="00693F2B">
      <w:pPr>
        <w:pStyle w:val="Voetnoottekst"/>
        <w:rPr>
          <w:lang w:val="nl-NL"/>
        </w:rPr>
      </w:pPr>
      <w:r w:rsidRPr="00693F2B">
        <w:rPr>
          <w:rStyle w:val="Voetnootmarkering"/>
          <w:sz w:val="16"/>
          <w:szCs w:val="16"/>
        </w:rPr>
        <w:footnoteRef/>
      </w:r>
      <w:r w:rsidRPr="00693F2B">
        <w:rPr>
          <w:sz w:val="16"/>
          <w:szCs w:val="16"/>
          <w:lang w:val="nl-NL"/>
        </w:rPr>
        <w:t xml:space="preserve"> S</w:t>
      </w:r>
      <w:r w:rsidRPr="00547DFF">
        <w:rPr>
          <w:sz w:val="16"/>
          <w:szCs w:val="16"/>
          <w:lang w:val="nl-NL"/>
        </w:rPr>
        <w:t>chouten</w:t>
      </w:r>
      <w:r>
        <w:rPr>
          <w:sz w:val="16"/>
          <w:szCs w:val="16"/>
          <w:lang w:val="nl-NL"/>
        </w:rPr>
        <w:t>,</w:t>
      </w:r>
      <w:r w:rsidRPr="00547DFF">
        <w:rPr>
          <w:sz w:val="16"/>
          <w:szCs w:val="16"/>
          <w:lang w:val="nl-NL"/>
        </w:rPr>
        <w:t xml:space="preserve"> </w:t>
      </w:r>
      <w:r>
        <w:rPr>
          <w:i/>
          <w:sz w:val="16"/>
          <w:szCs w:val="16"/>
          <w:lang w:val="nl-NL"/>
        </w:rPr>
        <w:t>TAP</w:t>
      </w:r>
      <w:r w:rsidRPr="00547DFF">
        <w:rPr>
          <w:sz w:val="16"/>
          <w:szCs w:val="16"/>
          <w:lang w:val="nl-NL"/>
        </w:rPr>
        <w:t xml:space="preserve"> 2014</w:t>
      </w:r>
      <w:r>
        <w:rPr>
          <w:sz w:val="16"/>
          <w:szCs w:val="16"/>
          <w:lang w:val="nl-NL"/>
        </w:rPr>
        <w:t>, afl. 1, p. 63-65.</w:t>
      </w:r>
    </w:p>
  </w:footnote>
  <w:footnote w:id="38">
    <w:p w14:paraId="342D81EB" w14:textId="7A5A0B6D" w:rsidR="00A33F5B" w:rsidRPr="00693F2B" w:rsidRDefault="00A33F5B" w:rsidP="00693F2B">
      <w:pPr>
        <w:pStyle w:val="Voetnoottekst"/>
        <w:rPr>
          <w:sz w:val="16"/>
          <w:szCs w:val="16"/>
          <w:lang w:val="nl-NL"/>
        </w:rPr>
      </w:pPr>
      <w:r w:rsidRPr="00693F2B">
        <w:rPr>
          <w:rStyle w:val="Voetnootmarkering"/>
          <w:sz w:val="16"/>
          <w:szCs w:val="16"/>
        </w:rPr>
        <w:footnoteRef/>
      </w:r>
      <w:r w:rsidRPr="00693F2B">
        <w:rPr>
          <w:sz w:val="16"/>
          <w:szCs w:val="16"/>
          <w:lang w:val="nl-NL"/>
        </w:rPr>
        <w:t xml:space="preserve"> HR 4 februari 1983, </w:t>
      </w:r>
      <w:r w:rsidRPr="00693F2B">
        <w:rPr>
          <w:i/>
          <w:sz w:val="16"/>
          <w:szCs w:val="16"/>
          <w:lang w:val="nl-NL"/>
        </w:rPr>
        <w:t>NJ</w:t>
      </w:r>
      <w:r w:rsidRPr="00693F2B">
        <w:rPr>
          <w:sz w:val="16"/>
          <w:szCs w:val="16"/>
          <w:lang w:val="nl-NL"/>
        </w:rPr>
        <w:t xml:space="preserve"> 1983, 543 m.nt. Stein (Debrot); HR 3 april 1987, </w:t>
      </w:r>
      <w:r w:rsidRPr="00693F2B">
        <w:rPr>
          <w:i/>
          <w:sz w:val="16"/>
          <w:szCs w:val="16"/>
          <w:lang w:val="nl-NL"/>
        </w:rPr>
        <w:t>NJ</w:t>
      </w:r>
      <w:r w:rsidRPr="00693F2B">
        <w:rPr>
          <w:sz w:val="16"/>
          <w:szCs w:val="16"/>
          <w:lang w:val="nl-NL"/>
        </w:rPr>
        <w:t xml:space="preserve"> 1987, 606 (Posthumus/ Terpstra)</w:t>
      </w:r>
      <w:r>
        <w:rPr>
          <w:sz w:val="16"/>
          <w:szCs w:val="16"/>
          <w:lang w:val="nl-NL"/>
        </w:rPr>
        <w:t>.</w:t>
      </w:r>
    </w:p>
  </w:footnote>
  <w:footnote w:id="39">
    <w:p w14:paraId="75FFFA96" w14:textId="568A1C8D" w:rsidR="00A33F5B" w:rsidRPr="00FE3434" w:rsidRDefault="00A33F5B">
      <w:pPr>
        <w:pStyle w:val="Voetnoottekst"/>
        <w:rPr>
          <w:lang w:val="nl-NL"/>
        </w:rPr>
      </w:pPr>
      <w:r w:rsidRPr="001A3160">
        <w:rPr>
          <w:rStyle w:val="Voetnootmarkering"/>
          <w:sz w:val="16"/>
          <w:szCs w:val="16"/>
        </w:rPr>
        <w:footnoteRef/>
      </w:r>
      <w:r w:rsidRPr="00FE3434">
        <w:rPr>
          <w:rStyle w:val="Voetnootmarkering"/>
          <w:sz w:val="16"/>
          <w:szCs w:val="16"/>
          <w:lang w:val="nl-NL"/>
        </w:rPr>
        <w:t xml:space="preserve"> </w:t>
      </w:r>
      <w:r w:rsidRPr="001A3160">
        <w:rPr>
          <w:sz w:val="16"/>
          <w:szCs w:val="16"/>
          <w:lang w:val="nl-NL"/>
        </w:rPr>
        <w:t xml:space="preserve">Van den Brink &amp; </w:t>
      </w:r>
      <w:proofErr w:type="spellStart"/>
      <w:r w:rsidRPr="001A3160">
        <w:rPr>
          <w:sz w:val="16"/>
          <w:szCs w:val="16"/>
          <w:lang w:val="nl-NL"/>
        </w:rPr>
        <w:t>Keulaerds</w:t>
      </w:r>
      <w:proofErr w:type="spellEnd"/>
      <w:r w:rsidRPr="001A3160">
        <w:rPr>
          <w:sz w:val="16"/>
          <w:szCs w:val="16"/>
          <w:lang w:val="nl-NL"/>
        </w:rPr>
        <w:t>, e.a. 2016</w:t>
      </w:r>
    </w:p>
  </w:footnote>
  <w:footnote w:id="40">
    <w:p w14:paraId="6B0B962D" w14:textId="0788D4EA" w:rsidR="00A33F5B" w:rsidRPr="00810702" w:rsidRDefault="00A33F5B" w:rsidP="00693F2B">
      <w:pPr>
        <w:pStyle w:val="Voetnoottekst"/>
        <w:rPr>
          <w:sz w:val="16"/>
          <w:szCs w:val="16"/>
          <w:lang w:val="nl-NL"/>
        </w:rPr>
      </w:pPr>
      <w:r w:rsidRPr="00810702">
        <w:rPr>
          <w:rStyle w:val="Voetnootmarkering"/>
          <w:sz w:val="16"/>
          <w:szCs w:val="16"/>
        </w:rPr>
        <w:footnoteRef/>
      </w:r>
      <w:r w:rsidRPr="00810702">
        <w:rPr>
          <w:sz w:val="16"/>
          <w:szCs w:val="16"/>
          <w:lang w:val="nl-NL"/>
        </w:rPr>
        <w:t xml:space="preserve"> Van den Brink</w:t>
      </w:r>
      <w:r>
        <w:rPr>
          <w:sz w:val="16"/>
          <w:szCs w:val="16"/>
          <w:lang w:val="nl-NL"/>
        </w:rPr>
        <w:t xml:space="preserve"> &amp;</w:t>
      </w:r>
      <w:r w:rsidRPr="00810702">
        <w:rPr>
          <w:sz w:val="16"/>
          <w:szCs w:val="16"/>
          <w:lang w:val="nl-NL"/>
        </w:rPr>
        <w:t xml:space="preserve"> </w:t>
      </w:r>
      <w:proofErr w:type="spellStart"/>
      <w:r w:rsidRPr="00810702">
        <w:rPr>
          <w:sz w:val="16"/>
          <w:szCs w:val="16"/>
          <w:lang w:val="nl-NL"/>
        </w:rPr>
        <w:t>Keulaerds</w:t>
      </w:r>
      <w:proofErr w:type="spellEnd"/>
      <w:r w:rsidRPr="00810702">
        <w:rPr>
          <w:sz w:val="16"/>
          <w:szCs w:val="16"/>
          <w:lang w:val="nl-NL"/>
        </w:rPr>
        <w:t>, e.a. 2016, p. 69</w:t>
      </w:r>
      <w:r>
        <w:rPr>
          <w:sz w:val="16"/>
          <w:szCs w:val="16"/>
          <w:lang w:val="nl-NL"/>
        </w:rPr>
        <w:t>-</w:t>
      </w:r>
      <w:r w:rsidRPr="00810702">
        <w:rPr>
          <w:sz w:val="16"/>
          <w:szCs w:val="16"/>
          <w:lang w:val="nl-NL"/>
        </w:rPr>
        <w:t>71</w:t>
      </w:r>
      <w:r>
        <w:rPr>
          <w:sz w:val="16"/>
          <w:szCs w:val="16"/>
          <w:lang w:val="nl-NL"/>
        </w:rPr>
        <w:t>.</w:t>
      </w:r>
    </w:p>
  </w:footnote>
  <w:footnote w:id="41">
    <w:p w14:paraId="368D3CA0" w14:textId="24489A48" w:rsidR="00A33F5B" w:rsidRPr="00810702" w:rsidRDefault="00A33F5B" w:rsidP="00693F2B">
      <w:pPr>
        <w:pStyle w:val="Voetnoottekst"/>
        <w:rPr>
          <w:sz w:val="16"/>
          <w:szCs w:val="16"/>
          <w:lang w:val="nl-NL"/>
        </w:rPr>
      </w:pPr>
      <w:r w:rsidRPr="00810702">
        <w:rPr>
          <w:rStyle w:val="Voetnootmarkering"/>
          <w:sz w:val="16"/>
          <w:szCs w:val="16"/>
        </w:rPr>
        <w:footnoteRef/>
      </w:r>
      <w:r w:rsidRPr="00810702">
        <w:rPr>
          <w:sz w:val="16"/>
          <w:szCs w:val="16"/>
          <w:lang w:val="nl-NL"/>
        </w:rPr>
        <w:t xml:space="preserve"> Van den Brink</w:t>
      </w:r>
      <w:r>
        <w:rPr>
          <w:sz w:val="16"/>
          <w:szCs w:val="16"/>
          <w:lang w:val="nl-NL"/>
        </w:rPr>
        <w:t xml:space="preserve"> &amp;</w:t>
      </w:r>
      <w:r w:rsidRPr="00810702">
        <w:rPr>
          <w:sz w:val="16"/>
          <w:szCs w:val="16"/>
          <w:lang w:val="nl-NL"/>
        </w:rPr>
        <w:t xml:space="preserve"> </w:t>
      </w:r>
      <w:proofErr w:type="spellStart"/>
      <w:r w:rsidRPr="00810702">
        <w:rPr>
          <w:sz w:val="16"/>
          <w:szCs w:val="16"/>
          <w:lang w:val="nl-NL"/>
        </w:rPr>
        <w:t>Keulaerds</w:t>
      </w:r>
      <w:proofErr w:type="spellEnd"/>
      <w:r w:rsidRPr="00810702">
        <w:rPr>
          <w:sz w:val="16"/>
          <w:szCs w:val="16"/>
          <w:lang w:val="nl-NL"/>
        </w:rPr>
        <w:t xml:space="preserve">, e.a. 2016, p. </w:t>
      </w:r>
      <w:r>
        <w:rPr>
          <w:sz w:val="16"/>
          <w:szCs w:val="16"/>
          <w:lang w:val="nl-NL"/>
        </w:rPr>
        <w:t>147.</w:t>
      </w:r>
    </w:p>
  </w:footnote>
  <w:footnote w:id="42">
    <w:p w14:paraId="3B5055BC" w14:textId="6AA87CB8" w:rsidR="00A33F5B" w:rsidRPr="008B6BAA" w:rsidRDefault="00A33F5B" w:rsidP="008B6BAA">
      <w:pPr>
        <w:pStyle w:val="Voetnoottekst"/>
        <w:rPr>
          <w:sz w:val="16"/>
          <w:szCs w:val="16"/>
          <w:lang w:val="nl-NL"/>
        </w:rPr>
      </w:pPr>
      <w:r w:rsidRPr="008B6BAA">
        <w:rPr>
          <w:rStyle w:val="Voetnootmarkering"/>
          <w:sz w:val="16"/>
          <w:szCs w:val="16"/>
        </w:rPr>
        <w:footnoteRef/>
      </w:r>
      <w:r w:rsidRPr="008B6BAA">
        <w:rPr>
          <w:sz w:val="16"/>
          <w:szCs w:val="16"/>
          <w:lang w:val="nl-NL"/>
        </w:rPr>
        <w:t xml:space="preserve"> HR 12 februari 1999, </w:t>
      </w:r>
      <w:r w:rsidRPr="008B6BAA">
        <w:rPr>
          <w:i/>
          <w:sz w:val="16"/>
          <w:szCs w:val="16"/>
          <w:lang w:val="nl-NL"/>
        </w:rPr>
        <w:t>JAR</w:t>
      </w:r>
      <w:r w:rsidRPr="008B6BAA">
        <w:rPr>
          <w:sz w:val="16"/>
          <w:szCs w:val="16"/>
          <w:lang w:val="nl-NL"/>
        </w:rPr>
        <w:t xml:space="preserve"> 1</w:t>
      </w:r>
      <w:r>
        <w:rPr>
          <w:sz w:val="16"/>
          <w:szCs w:val="16"/>
          <w:lang w:val="nl-NL"/>
        </w:rPr>
        <w:t>9</w:t>
      </w:r>
      <w:r w:rsidRPr="008B6BAA">
        <w:rPr>
          <w:sz w:val="16"/>
          <w:szCs w:val="16"/>
          <w:lang w:val="nl-NL"/>
        </w:rPr>
        <w:t>99, 102 (Schrijvers/ Van Essen)</w:t>
      </w:r>
      <w:r>
        <w:rPr>
          <w:sz w:val="16"/>
          <w:szCs w:val="16"/>
          <w:lang w:val="nl-NL"/>
        </w:rPr>
        <w:t>.</w:t>
      </w:r>
    </w:p>
  </w:footnote>
  <w:footnote w:id="43">
    <w:p w14:paraId="13F5E378" w14:textId="3D5DC8A5" w:rsidR="00A33F5B" w:rsidRPr="008B6BAA" w:rsidRDefault="00A33F5B" w:rsidP="008B6BAA">
      <w:pPr>
        <w:pStyle w:val="Voetnoottekst"/>
        <w:rPr>
          <w:sz w:val="16"/>
          <w:szCs w:val="16"/>
          <w:lang w:val="nl-NL"/>
        </w:rPr>
      </w:pPr>
      <w:r w:rsidRPr="008B6BAA">
        <w:rPr>
          <w:rStyle w:val="Voetnootmarkering"/>
          <w:sz w:val="16"/>
          <w:szCs w:val="16"/>
        </w:rPr>
        <w:footnoteRef/>
      </w:r>
      <w:r w:rsidRPr="008B6BAA">
        <w:rPr>
          <w:sz w:val="16"/>
          <w:szCs w:val="16"/>
          <w:lang w:val="nl-NL"/>
        </w:rPr>
        <w:t xml:space="preserve"> Sagel 2013, p. 271.</w:t>
      </w:r>
    </w:p>
  </w:footnote>
  <w:footnote w:id="44">
    <w:p w14:paraId="5B2421B9" w14:textId="3DC95317" w:rsidR="00A33F5B" w:rsidRPr="00217F5D" w:rsidRDefault="00A33F5B" w:rsidP="008B6BAA">
      <w:pPr>
        <w:pStyle w:val="Voetnoottekst"/>
        <w:rPr>
          <w:sz w:val="16"/>
          <w:szCs w:val="16"/>
          <w:lang w:val="nl-NL"/>
        </w:rPr>
      </w:pPr>
      <w:r w:rsidRPr="00217F5D">
        <w:rPr>
          <w:rStyle w:val="Voetnootmarkering"/>
          <w:sz w:val="16"/>
          <w:szCs w:val="16"/>
        </w:rPr>
        <w:footnoteRef/>
      </w:r>
      <w:r w:rsidRPr="00217F5D">
        <w:rPr>
          <w:sz w:val="16"/>
          <w:szCs w:val="16"/>
          <w:lang w:val="nl-NL"/>
        </w:rPr>
        <w:t xml:space="preserve"> Quist 2014, p. 440.</w:t>
      </w:r>
    </w:p>
  </w:footnote>
  <w:footnote w:id="45">
    <w:p w14:paraId="142E99B7" w14:textId="33BEB5BE" w:rsidR="00A33F5B" w:rsidRPr="00217F5D" w:rsidRDefault="00A33F5B" w:rsidP="008B6BAA">
      <w:pPr>
        <w:pStyle w:val="Voetnoottekst"/>
        <w:rPr>
          <w:sz w:val="16"/>
          <w:szCs w:val="16"/>
          <w:lang w:val="nl-NL"/>
        </w:rPr>
      </w:pPr>
      <w:r w:rsidRPr="00217F5D">
        <w:rPr>
          <w:rStyle w:val="Voetnootmarkering"/>
          <w:sz w:val="16"/>
          <w:szCs w:val="16"/>
        </w:rPr>
        <w:footnoteRef/>
      </w:r>
      <w:r w:rsidRPr="00217F5D">
        <w:rPr>
          <w:sz w:val="16"/>
          <w:szCs w:val="16"/>
          <w:lang w:val="nl-NL"/>
        </w:rPr>
        <w:t xml:space="preserve"> Quist 2014, p. 440.</w:t>
      </w:r>
    </w:p>
  </w:footnote>
  <w:footnote w:id="46">
    <w:p w14:paraId="5ACBBD59" w14:textId="7D81F9F0" w:rsidR="00A33F5B" w:rsidRPr="00217F5D" w:rsidRDefault="00A33F5B" w:rsidP="008B6BAA">
      <w:pPr>
        <w:pStyle w:val="Voetnoottekst"/>
        <w:rPr>
          <w:sz w:val="16"/>
          <w:szCs w:val="16"/>
          <w:lang w:val="nl-NL"/>
        </w:rPr>
      </w:pPr>
      <w:r w:rsidRPr="00217F5D">
        <w:rPr>
          <w:rStyle w:val="Voetnootmarkering"/>
          <w:sz w:val="16"/>
          <w:szCs w:val="16"/>
        </w:rPr>
        <w:footnoteRef/>
      </w:r>
      <w:r w:rsidRPr="00217F5D">
        <w:rPr>
          <w:sz w:val="16"/>
          <w:szCs w:val="16"/>
          <w:lang w:val="nl-NL"/>
        </w:rPr>
        <w:t xml:space="preserve"> Sagel 2013, p. 275.</w:t>
      </w:r>
    </w:p>
  </w:footnote>
  <w:footnote w:id="47">
    <w:p w14:paraId="552BDE31" w14:textId="7E5E6FFC" w:rsidR="00A33F5B" w:rsidRPr="00217F5D" w:rsidRDefault="00A33F5B" w:rsidP="008B6BAA">
      <w:pPr>
        <w:pStyle w:val="Voetnoottekst"/>
        <w:rPr>
          <w:i/>
          <w:sz w:val="16"/>
          <w:szCs w:val="16"/>
          <w:lang w:val="nl-NL"/>
        </w:rPr>
      </w:pPr>
      <w:r w:rsidRPr="00217F5D">
        <w:rPr>
          <w:rStyle w:val="Voetnootmarkering"/>
          <w:sz w:val="16"/>
          <w:szCs w:val="16"/>
        </w:rPr>
        <w:footnoteRef/>
      </w:r>
      <w:r w:rsidRPr="00217F5D">
        <w:rPr>
          <w:sz w:val="16"/>
          <w:szCs w:val="16"/>
          <w:lang w:val="nl-NL"/>
        </w:rPr>
        <w:t xml:space="preserve"> Sagel 2013, p. 317.</w:t>
      </w:r>
    </w:p>
  </w:footnote>
  <w:footnote w:id="48">
    <w:p w14:paraId="0EF7D5FF" w14:textId="307BE690" w:rsidR="00A33F5B" w:rsidRPr="00217F5D" w:rsidRDefault="00A33F5B" w:rsidP="008B6BAA">
      <w:pPr>
        <w:pStyle w:val="Voetnoottekst"/>
        <w:rPr>
          <w:sz w:val="16"/>
          <w:szCs w:val="16"/>
          <w:lang w:val="nl-NL"/>
        </w:rPr>
      </w:pPr>
      <w:r w:rsidRPr="00217F5D">
        <w:rPr>
          <w:rStyle w:val="Voetnootmarkering"/>
          <w:sz w:val="16"/>
          <w:szCs w:val="16"/>
        </w:rPr>
        <w:footnoteRef/>
      </w:r>
      <w:r w:rsidRPr="00217F5D">
        <w:rPr>
          <w:sz w:val="16"/>
          <w:szCs w:val="16"/>
          <w:lang w:val="nl-NL"/>
        </w:rPr>
        <w:t xml:space="preserve"> Schouten, </w:t>
      </w:r>
      <w:r w:rsidRPr="00217F5D">
        <w:rPr>
          <w:i/>
          <w:sz w:val="16"/>
          <w:szCs w:val="16"/>
          <w:lang w:val="nl-NL"/>
        </w:rPr>
        <w:t>TAP</w:t>
      </w:r>
      <w:r w:rsidRPr="00217F5D">
        <w:rPr>
          <w:sz w:val="16"/>
          <w:szCs w:val="16"/>
          <w:lang w:val="nl-NL"/>
        </w:rPr>
        <w:t xml:space="preserve"> 2014, afl. 1, p. 67.</w:t>
      </w:r>
    </w:p>
  </w:footnote>
  <w:footnote w:id="49">
    <w:p w14:paraId="54D94318" w14:textId="2C937854" w:rsidR="00A33F5B" w:rsidRPr="00217F5D" w:rsidRDefault="00A33F5B" w:rsidP="008B6BAA">
      <w:pPr>
        <w:pStyle w:val="Voetnoottekst"/>
        <w:rPr>
          <w:sz w:val="16"/>
          <w:szCs w:val="16"/>
          <w:lang w:val="nl-NL"/>
        </w:rPr>
      </w:pPr>
      <w:r w:rsidRPr="00217F5D">
        <w:rPr>
          <w:rStyle w:val="Voetnootmarkering"/>
          <w:sz w:val="16"/>
          <w:szCs w:val="16"/>
        </w:rPr>
        <w:footnoteRef/>
      </w:r>
      <w:r w:rsidRPr="00217F5D">
        <w:rPr>
          <w:sz w:val="16"/>
          <w:szCs w:val="16"/>
          <w:lang w:val="nl-NL"/>
        </w:rPr>
        <w:t xml:space="preserve"> Schouten, </w:t>
      </w:r>
      <w:r w:rsidRPr="00217F5D">
        <w:rPr>
          <w:i/>
          <w:sz w:val="16"/>
          <w:szCs w:val="16"/>
          <w:lang w:val="nl-NL"/>
        </w:rPr>
        <w:t xml:space="preserve">TAP </w:t>
      </w:r>
      <w:r w:rsidRPr="00217F5D">
        <w:rPr>
          <w:sz w:val="16"/>
          <w:szCs w:val="16"/>
          <w:lang w:val="nl-NL"/>
        </w:rPr>
        <w:t>2014, afl. 1, p. 66.</w:t>
      </w:r>
    </w:p>
  </w:footnote>
  <w:footnote w:id="50">
    <w:p w14:paraId="4971B7A1" w14:textId="4BFE8EA4" w:rsidR="00A33F5B" w:rsidRPr="008D7948" w:rsidRDefault="00A33F5B" w:rsidP="008D7948">
      <w:pPr>
        <w:tabs>
          <w:tab w:val="left" w:pos="502"/>
          <w:tab w:val="left" w:pos="851"/>
        </w:tabs>
        <w:spacing w:after="0"/>
        <w:contextualSpacing/>
        <w:rPr>
          <w:rFonts w:eastAsiaTheme="minorEastAsia" w:cstheme="minorHAnsi"/>
          <w:sz w:val="16"/>
          <w:szCs w:val="16"/>
          <w:lang w:val="nl-NL"/>
        </w:rPr>
      </w:pPr>
      <w:r w:rsidRPr="00497654">
        <w:rPr>
          <w:rStyle w:val="Voetnootmarkering"/>
          <w:sz w:val="16"/>
          <w:szCs w:val="16"/>
        </w:rPr>
        <w:footnoteRef/>
      </w:r>
      <w:r w:rsidRPr="00497654">
        <w:rPr>
          <w:sz w:val="16"/>
          <w:szCs w:val="16"/>
          <w:lang w:val="nl-NL"/>
        </w:rPr>
        <w:t xml:space="preserve"> Rb. Gelderland 01 september 2015, ECLI:NL:RBGEL:2015:5632</w:t>
      </w:r>
      <w:r>
        <w:rPr>
          <w:sz w:val="16"/>
          <w:szCs w:val="16"/>
          <w:lang w:val="nl-NL"/>
        </w:rPr>
        <w:t xml:space="preserve">; </w:t>
      </w:r>
      <w:r w:rsidRPr="00497654">
        <w:rPr>
          <w:sz w:val="16"/>
          <w:szCs w:val="16"/>
          <w:lang w:val="nl-NL"/>
        </w:rPr>
        <w:t>Rb. Rotterdam 28 september 2015, ECLI:NL:RBROT:2015:6923</w:t>
      </w:r>
      <w:r>
        <w:rPr>
          <w:sz w:val="16"/>
          <w:szCs w:val="16"/>
          <w:lang w:val="nl-NL"/>
        </w:rPr>
        <w:t xml:space="preserve">; </w:t>
      </w:r>
      <w:r w:rsidRPr="00B1795B">
        <w:rPr>
          <w:rFonts w:eastAsiaTheme="minorEastAsia" w:cstheme="minorHAnsi"/>
          <w:sz w:val="16"/>
          <w:szCs w:val="16"/>
          <w:lang w:val="nl-NL"/>
        </w:rPr>
        <w:t>Rb. Noord-Holland 09 oktober 2015, ECLI:NL:RBNHO:2015:9114</w:t>
      </w:r>
      <w:r>
        <w:rPr>
          <w:rFonts w:eastAsiaTheme="minorEastAsia" w:cstheme="minorHAnsi"/>
          <w:sz w:val="16"/>
          <w:szCs w:val="16"/>
          <w:lang w:val="nl-NL"/>
        </w:rPr>
        <w:t xml:space="preserve">; </w:t>
      </w:r>
      <w:r w:rsidRPr="00B1795B">
        <w:rPr>
          <w:rFonts w:eastAsiaTheme="minorEastAsia" w:cstheme="minorHAnsi"/>
          <w:sz w:val="16"/>
          <w:szCs w:val="16"/>
          <w:lang w:val="nl-NL"/>
        </w:rPr>
        <w:t>Rb. Noord-Nederland 15 oktober 2015, ECLI:NL:RBNNE:2015:4865</w:t>
      </w:r>
      <w:r>
        <w:rPr>
          <w:rFonts w:eastAsiaTheme="minorEastAsia" w:cstheme="minorHAnsi"/>
          <w:sz w:val="16"/>
          <w:szCs w:val="16"/>
          <w:lang w:val="nl-NL"/>
        </w:rPr>
        <w:t xml:space="preserve">; </w:t>
      </w:r>
      <w:r w:rsidRPr="00B1795B">
        <w:rPr>
          <w:rFonts w:eastAsiaTheme="minorEastAsia" w:cstheme="minorHAnsi"/>
          <w:sz w:val="16"/>
          <w:szCs w:val="16"/>
          <w:lang w:val="nl-NL"/>
        </w:rPr>
        <w:t>Rb. Gelderland 12 november 2015, ECLI:NL:RBGEL:2015:7645</w:t>
      </w:r>
      <w:r>
        <w:rPr>
          <w:rFonts w:eastAsiaTheme="minorEastAsia" w:cstheme="minorHAnsi"/>
          <w:sz w:val="16"/>
          <w:szCs w:val="16"/>
          <w:lang w:val="nl-NL"/>
        </w:rPr>
        <w:t xml:space="preserve">; </w:t>
      </w:r>
      <w:r w:rsidRPr="00B1795B">
        <w:rPr>
          <w:rFonts w:eastAsiaTheme="minorEastAsia" w:cstheme="minorHAnsi"/>
          <w:sz w:val="16"/>
          <w:szCs w:val="16"/>
          <w:lang w:val="nl-NL"/>
        </w:rPr>
        <w:t>Rb. Limburg 07 december 2015, ECLI:NL:RBLIM:2015:10158</w:t>
      </w:r>
      <w:r>
        <w:rPr>
          <w:rFonts w:eastAsiaTheme="minorEastAsia" w:cstheme="minorHAnsi"/>
          <w:sz w:val="16"/>
          <w:szCs w:val="16"/>
          <w:lang w:val="nl-NL"/>
        </w:rPr>
        <w:t xml:space="preserve">;  </w:t>
      </w:r>
      <w:r w:rsidRPr="00B1795B">
        <w:rPr>
          <w:rFonts w:eastAsiaTheme="minorEastAsia" w:cstheme="minorHAnsi"/>
          <w:sz w:val="16"/>
          <w:szCs w:val="16"/>
          <w:lang w:val="nl-NL"/>
        </w:rPr>
        <w:t>GH. Amsterdam 29 maart 2016, ECLI:NL:GHAMS:2016:1190</w:t>
      </w:r>
      <w:r>
        <w:rPr>
          <w:rFonts w:eastAsiaTheme="minorEastAsia" w:cstheme="minorHAnsi"/>
          <w:sz w:val="16"/>
          <w:szCs w:val="16"/>
          <w:lang w:val="nl-NL"/>
        </w:rPr>
        <w:t xml:space="preserve">; </w:t>
      </w:r>
      <w:r w:rsidRPr="00B1795B">
        <w:rPr>
          <w:rFonts w:eastAsiaTheme="minorEastAsia" w:cstheme="minorHAnsi"/>
          <w:sz w:val="16"/>
          <w:szCs w:val="16"/>
          <w:lang w:val="nl-NL"/>
        </w:rPr>
        <w:t>ECLI:NL:RBNHO:2015:7582 (1e aanleg)</w:t>
      </w:r>
      <w:r>
        <w:rPr>
          <w:rFonts w:eastAsiaTheme="minorEastAsia" w:cstheme="minorHAnsi"/>
          <w:sz w:val="16"/>
          <w:szCs w:val="16"/>
          <w:lang w:val="nl-NL"/>
        </w:rPr>
        <w:t xml:space="preserve">; </w:t>
      </w:r>
      <w:r w:rsidRPr="00B1795B">
        <w:rPr>
          <w:rFonts w:eastAsiaTheme="minorEastAsia" w:cstheme="minorHAnsi"/>
          <w:sz w:val="16"/>
          <w:szCs w:val="16"/>
          <w:lang w:val="nl-NL"/>
        </w:rPr>
        <w:t>Rb. Limburg 30 maart 2016, ECLI:NL:RBLIM:2016:2771</w:t>
      </w:r>
      <w:r>
        <w:rPr>
          <w:rFonts w:eastAsiaTheme="minorEastAsia" w:cstheme="minorHAnsi"/>
          <w:sz w:val="16"/>
          <w:szCs w:val="16"/>
          <w:lang w:val="nl-NL"/>
        </w:rPr>
        <w:t xml:space="preserve">; </w:t>
      </w:r>
      <w:r w:rsidRPr="00B1795B">
        <w:rPr>
          <w:rFonts w:eastAsiaTheme="minorEastAsia" w:cstheme="minorHAnsi"/>
          <w:sz w:val="16"/>
          <w:szCs w:val="16"/>
          <w:lang w:val="nl-NL"/>
        </w:rPr>
        <w:t>Rb. Midden-Nederland 01 augustus 2016, ECLI:NL:RBMNE:2016:4844</w:t>
      </w:r>
      <w:r>
        <w:rPr>
          <w:rFonts w:eastAsiaTheme="minorEastAsia" w:cstheme="minorHAnsi"/>
          <w:sz w:val="16"/>
          <w:szCs w:val="16"/>
          <w:lang w:val="nl-NL"/>
        </w:rPr>
        <w:t xml:space="preserve">; </w:t>
      </w:r>
      <w:r w:rsidRPr="00B1795B">
        <w:rPr>
          <w:rFonts w:eastAsiaTheme="minorEastAsia" w:cstheme="minorHAnsi"/>
          <w:sz w:val="16"/>
          <w:szCs w:val="16"/>
          <w:lang w:val="nl-NL"/>
        </w:rPr>
        <w:t>GH. Arnhem-Leeuwarden 12 augustus 2016, ECLI:NL:GHARL:2016:6518</w:t>
      </w:r>
      <w:r>
        <w:rPr>
          <w:rFonts w:eastAsiaTheme="minorEastAsia" w:cstheme="minorHAnsi"/>
          <w:sz w:val="16"/>
          <w:szCs w:val="16"/>
          <w:lang w:val="nl-NL"/>
        </w:rPr>
        <w:t xml:space="preserve">; </w:t>
      </w:r>
      <w:r w:rsidRPr="00B1795B">
        <w:rPr>
          <w:rFonts w:eastAsiaTheme="minorEastAsia" w:cstheme="minorHAnsi"/>
          <w:sz w:val="16"/>
          <w:szCs w:val="16"/>
          <w:lang w:val="nl-NL"/>
        </w:rPr>
        <w:t>Rb. Midden-Nederland 04 oktober 2016, ECLI:NL:RBMNE:2016:5309</w:t>
      </w:r>
      <w:r>
        <w:rPr>
          <w:rFonts w:eastAsiaTheme="minorEastAsia" w:cstheme="minorHAnsi"/>
          <w:sz w:val="16"/>
          <w:szCs w:val="16"/>
          <w:lang w:val="nl-NL"/>
        </w:rPr>
        <w:t>;</w:t>
      </w:r>
    </w:p>
  </w:footnote>
  <w:footnote w:id="51">
    <w:p w14:paraId="3A14CF88" w14:textId="168EFE1D" w:rsidR="00A33F5B" w:rsidRPr="008D7948" w:rsidRDefault="00A33F5B">
      <w:pPr>
        <w:pStyle w:val="Voetnoottekst"/>
        <w:rPr>
          <w:sz w:val="16"/>
          <w:szCs w:val="16"/>
          <w:lang w:val="nl-NL"/>
        </w:rPr>
      </w:pPr>
      <w:r w:rsidRPr="008D7948">
        <w:rPr>
          <w:rStyle w:val="Voetnootmarkering"/>
          <w:sz w:val="16"/>
          <w:szCs w:val="16"/>
        </w:rPr>
        <w:footnoteRef/>
      </w:r>
      <w:r w:rsidRPr="008D7948">
        <w:rPr>
          <w:sz w:val="16"/>
          <w:szCs w:val="16"/>
          <w:lang w:val="nl-NL"/>
        </w:rPr>
        <w:t xml:space="preserve"> </w:t>
      </w:r>
      <w:r w:rsidRPr="00B1795B">
        <w:rPr>
          <w:rFonts w:eastAsiaTheme="minorEastAsia" w:cstheme="minorHAnsi"/>
          <w:sz w:val="16"/>
          <w:szCs w:val="16"/>
          <w:lang w:val="nl-NL"/>
        </w:rPr>
        <w:t>GH. Arnhem-Leeuwarden 12 augustus 2016, ECLI:NL:GHARL:2016:6518</w:t>
      </w:r>
      <w:r>
        <w:rPr>
          <w:rFonts w:eastAsiaTheme="minorEastAsia" w:cstheme="minorHAnsi"/>
          <w:sz w:val="16"/>
          <w:szCs w:val="16"/>
          <w:lang w:val="nl-NL"/>
        </w:rPr>
        <w:t>;</w:t>
      </w:r>
    </w:p>
  </w:footnote>
  <w:footnote w:id="52">
    <w:p w14:paraId="11781936" w14:textId="44DF834D" w:rsidR="00A33F5B" w:rsidRPr="00AC4BCC" w:rsidRDefault="00A33F5B">
      <w:pPr>
        <w:pStyle w:val="Voetnoottekst"/>
        <w:rPr>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Noord-Holland 09 oktober 2015, ECLI:NL:RBNHO:2015:9114</w:t>
      </w:r>
      <w:r>
        <w:rPr>
          <w:rFonts w:eastAsiaTheme="minorEastAsia" w:cstheme="minorHAnsi"/>
          <w:sz w:val="16"/>
          <w:szCs w:val="16"/>
          <w:lang w:val="nl-NL"/>
        </w:rPr>
        <w:t>;</w:t>
      </w:r>
    </w:p>
  </w:footnote>
  <w:footnote w:id="53">
    <w:p w14:paraId="685E932B" w14:textId="58A5E8AC" w:rsidR="00A33F5B" w:rsidRPr="00AC4BCC" w:rsidRDefault="00A33F5B">
      <w:pPr>
        <w:pStyle w:val="Voetnoottekst"/>
        <w:rPr>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Limburg 07 december 2015, ECLI:NL:RBLIM:2015:10158</w:t>
      </w:r>
      <w:r>
        <w:rPr>
          <w:rFonts w:eastAsiaTheme="minorEastAsia" w:cstheme="minorHAnsi"/>
          <w:sz w:val="16"/>
          <w:szCs w:val="16"/>
          <w:lang w:val="nl-NL"/>
        </w:rPr>
        <w:t>;</w:t>
      </w:r>
    </w:p>
  </w:footnote>
  <w:footnote w:id="54">
    <w:p w14:paraId="654C68B7" w14:textId="5A14C6AE" w:rsidR="00A33F5B" w:rsidRPr="00AC4BCC" w:rsidRDefault="00A33F5B">
      <w:pPr>
        <w:pStyle w:val="Voetnoottekst"/>
        <w:rPr>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Rotterdam 28 september 2015, ECLI:NL:RBROT:2015:6923</w:t>
      </w:r>
      <w:r>
        <w:rPr>
          <w:rFonts w:eastAsiaTheme="minorEastAsia" w:cstheme="minorHAnsi"/>
          <w:sz w:val="16"/>
          <w:szCs w:val="16"/>
          <w:lang w:val="nl-NL"/>
        </w:rPr>
        <w:t>;</w:t>
      </w:r>
    </w:p>
  </w:footnote>
  <w:footnote w:id="55">
    <w:p w14:paraId="4C3BE5F8" w14:textId="71BDD111" w:rsidR="00A33F5B" w:rsidRPr="00AC4BCC" w:rsidRDefault="00A33F5B">
      <w:pPr>
        <w:pStyle w:val="Voetnoottekst"/>
        <w:rPr>
          <w:lang w:val="nl-NL"/>
        </w:rPr>
      </w:pPr>
      <w:r w:rsidRPr="00AC4BCC">
        <w:rPr>
          <w:rStyle w:val="Voetnootmarkering"/>
          <w:sz w:val="16"/>
          <w:szCs w:val="16"/>
        </w:rPr>
        <w:footnoteRef/>
      </w:r>
      <w:r>
        <w:rPr>
          <w:rFonts w:eastAsiaTheme="minorEastAsia" w:cstheme="minorHAnsi"/>
          <w:sz w:val="16"/>
          <w:szCs w:val="16"/>
          <w:lang w:val="nl-NL"/>
        </w:rPr>
        <w:t xml:space="preserve"> </w:t>
      </w:r>
      <w:r w:rsidRPr="00B1795B">
        <w:rPr>
          <w:rFonts w:eastAsiaTheme="minorEastAsia" w:cstheme="minorHAnsi"/>
          <w:sz w:val="16"/>
          <w:szCs w:val="16"/>
          <w:lang w:val="nl-NL"/>
        </w:rPr>
        <w:t>Rb. Gelderland 12 november 2015, ECLI:NL:RBGEL:2015:7645</w:t>
      </w:r>
      <w:r>
        <w:rPr>
          <w:rFonts w:eastAsiaTheme="minorEastAsia" w:cstheme="minorHAnsi"/>
          <w:sz w:val="16"/>
          <w:szCs w:val="16"/>
          <w:lang w:val="nl-NL"/>
        </w:rPr>
        <w:t>;</w:t>
      </w:r>
    </w:p>
  </w:footnote>
  <w:footnote w:id="56">
    <w:p w14:paraId="42CAD6B2" w14:textId="3625C8DE" w:rsidR="00A33F5B" w:rsidRPr="00AC4BCC" w:rsidRDefault="00A33F5B" w:rsidP="00AC4BCC">
      <w:pPr>
        <w:pStyle w:val="Voetnoottekst"/>
        <w:rPr>
          <w:rStyle w:val="Voetnootmarkering"/>
          <w:lang w:val="nl-NL"/>
        </w:rPr>
      </w:pPr>
      <w:r w:rsidRPr="00AC4BCC">
        <w:rPr>
          <w:rStyle w:val="Voetnootmarkering"/>
          <w:sz w:val="16"/>
          <w:szCs w:val="16"/>
        </w:rPr>
        <w:footnoteRef/>
      </w:r>
      <w:r w:rsidRPr="00AC4BCC">
        <w:rPr>
          <w:rStyle w:val="Voetnootmarkering"/>
          <w:lang w:val="nl-NL"/>
        </w:rPr>
        <w:t xml:space="preserve"> </w:t>
      </w:r>
      <w:r w:rsidRPr="00B1795B">
        <w:rPr>
          <w:rFonts w:eastAsiaTheme="minorEastAsia" w:cstheme="minorHAnsi"/>
          <w:sz w:val="16"/>
          <w:szCs w:val="16"/>
          <w:lang w:val="nl-NL"/>
        </w:rPr>
        <w:t>Rb. Limburg 30 maart 2016, ECLI:NL:RBLIM:2016:2771</w:t>
      </w:r>
      <w:r>
        <w:rPr>
          <w:rFonts w:eastAsiaTheme="minorEastAsia" w:cstheme="minorHAnsi"/>
          <w:sz w:val="16"/>
          <w:szCs w:val="16"/>
          <w:lang w:val="nl-NL"/>
        </w:rPr>
        <w:t>;</w:t>
      </w:r>
    </w:p>
  </w:footnote>
  <w:footnote w:id="57">
    <w:p w14:paraId="2C087C26" w14:textId="0E6D80E5" w:rsidR="00A33F5B" w:rsidRPr="00AC4BCC" w:rsidRDefault="00A33F5B" w:rsidP="00AC4BCC">
      <w:pPr>
        <w:pStyle w:val="Voetnoottekst"/>
        <w:rPr>
          <w:rFonts w:eastAsiaTheme="minorEastAsia" w:cstheme="minorHAnsi"/>
          <w:sz w:val="16"/>
          <w:szCs w:val="16"/>
          <w:lang w:val="nl-NL"/>
        </w:rPr>
      </w:pPr>
      <w:r w:rsidRPr="00AC4BCC">
        <w:rPr>
          <w:rStyle w:val="Voetnootmarkering"/>
          <w:sz w:val="16"/>
          <w:szCs w:val="16"/>
        </w:rPr>
        <w:footnoteRef/>
      </w:r>
      <w:r w:rsidRPr="00AC4BCC">
        <w:rPr>
          <w:lang w:val="nl-NL"/>
        </w:rPr>
        <w:t xml:space="preserve"> </w:t>
      </w:r>
      <w:r w:rsidRPr="00B1795B">
        <w:rPr>
          <w:rFonts w:eastAsiaTheme="minorEastAsia" w:cstheme="minorHAnsi"/>
          <w:sz w:val="16"/>
          <w:szCs w:val="16"/>
          <w:lang w:val="nl-NL"/>
        </w:rPr>
        <w:t>GH. Den Haag 11 juli 2016, ECLI:NLGHDHA:2016:1971</w:t>
      </w:r>
      <w:r>
        <w:rPr>
          <w:rFonts w:eastAsiaTheme="minorEastAsia" w:cstheme="minorHAnsi"/>
          <w:sz w:val="16"/>
          <w:szCs w:val="16"/>
          <w:lang w:val="nl-NL"/>
        </w:rPr>
        <w:t>;</w:t>
      </w:r>
    </w:p>
  </w:footnote>
  <w:footnote w:id="58">
    <w:p w14:paraId="2060B066" w14:textId="76C38377" w:rsidR="00A33F5B" w:rsidRPr="00AC4BCC" w:rsidRDefault="00A33F5B">
      <w:pPr>
        <w:pStyle w:val="Voetnoottekst"/>
        <w:rPr>
          <w:lang w:val="nl-NL"/>
        </w:rPr>
      </w:pPr>
      <w:r w:rsidRPr="00AC4BCC">
        <w:rPr>
          <w:rStyle w:val="Voetnootmarkering"/>
          <w:sz w:val="16"/>
          <w:szCs w:val="16"/>
        </w:rPr>
        <w:footnoteRef/>
      </w:r>
      <w:r w:rsidRPr="00AC4BCC">
        <w:rPr>
          <w:sz w:val="16"/>
          <w:szCs w:val="16"/>
          <w:vertAlign w:val="superscript"/>
          <w:lang w:val="nl-NL"/>
        </w:rPr>
        <w:t xml:space="preserve"> </w:t>
      </w:r>
      <w:r w:rsidRPr="00B1795B">
        <w:rPr>
          <w:rFonts w:eastAsiaTheme="minorEastAsia" w:cstheme="minorHAnsi"/>
          <w:sz w:val="16"/>
          <w:szCs w:val="16"/>
          <w:lang w:val="nl-NL"/>
        </w:rPr>
        <w:t>GH. Amsterdam 28 juni 2016, ECLI:NL:GHAMS:2016:2506</w:t>
      </w:r>
      <w:r>
        <w:rPr>
          <w:rFonts w:eastAsiaTheme="minorEastAsia" w:cstheme="minorHAnsi"/>
          <w:sz w:val="16"/>
          <w:szCs w:val="16"/>
          <w:lang w:val="nl-NL"/>
        </w:rPr>
        <w:t>;</w:t>
      </w:r>
    </w:p>
  </w:footnote>
  <w:footnote w:id="59">
    <w:p w14:paraId="567AECFC" w14:textId="4D0185C4" w:rsidR="00A33F5B" w:rsidRPr="00AC4BCC" w:rsidRDefault="00A33F5B">
      <w:pPr>
        <w:pStyle w:val="Voetnoottekst"/>
        <w:rPr>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Noord-Nederland 12 oktober 2016, ECLI:NL:RBNNE:2016:4668</w:t>
      </w:r>
      <w:r>
        <w:rPr>
          <w:rFonts w:eastAsiaTheme="minorEastAsia" w:cstheme="minorHAnsi"/>
          <w:sz w:val="16"/>
          <w:szCs w:val="16"/>
          <w:lang w:val="nl-NL"/>
        </w:rPr>
        <w:t>;</w:t>
      </w:r>
    </w:p>
  </w:footnote>
  <w:footnote w:id="60">
    <w:p w14:paraId="5DE8C249" w14:textId="0FEBF738" w:rsidR="00A33F5B" w:rsidRPr="00AC4BCC" w:rsidRDefault="00A33F5B" w:rsidP="00AC4BCC">
      <w:pPr>
        <w:tabs>
          <w:tab w:val="left" w:pos="502"/>
          <w:tab w:val="left" w:pos="851"/>
        </w:tabs>
        <w:spacing w:after="0"/>
        <w:contextualSpacing/>
        <w:rPr>
          <w:rFonts w:eastAsiaTheme="minorEastAsia" w:cstheme="minorHAnsi"/>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Den Haag 30 oktober 2015, ECLI:NL:RBDHA:2016:12582</w:t>
      </w:r>
      <w:r>
        <w:rPr>
          <w:rFonts w:eastAsiaTheme="minorEastAsia" w:cstheme="minorHAnsi"/>
          <w:sz w:val="16"/>
          <w:szCs w:val="16"/>
          <w:lang w:val="nl-NL"/>
        </w:rPr>
        <w:t>;</w:t>
      </w:r>
    </w:p>
  </w:footnote>
  <w:footnote w:id="61">
    <w:p w14:paraId="134403ED" w14:textId="6CA7BEBA" w:rsidR="00A33F5B" w:rsidRPr="00AC4BCC" w:rsidRDefault="00A33F5B">
      <w:pPr>
        <w:pStyle w:val="Voetnoottekst"/>
        <w:rPr>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Oost-Brabant 13 januari 2016, ECLI:NL:RBOBR:2016:140</w:t>
      </w:r>
      <w:r>
        <w:rPr>
          <w:rFonts w:eastAsiaTheme="minorEastAsia" w:cstheme="minorHAnsi"/>
          <w:sz w:val="16"/>
          <w:szCs w:val="16"/>
          <w:lang w:val="nl-NL"/>
        </w:rPr>
        <w:t>;</w:t>
      </w:r>
    </w:p>
  </w:footnote>
  <w:footnote w:id="62">
    <w:p w14:paraId="71ECBC20" w14:textId="6C4CBC51" w:rsidR="00A33F5B" w:rsidRPr="00AC4BCC" w:rsidRDefault="00A33F5B" w:rsidP="00AC4BCC">
      <w:pPr>
        <w:tabs>
          <w:tab w:val="left" w:pos="502"/>
          <w:tab w:val="left" w:pos="851"/>
        </w:tabs>
        <w:spacing w:after="0"/>
        <w:contextualSpacing/>
        <w:rPr>
          <w:rFonts w:eastAsiaTheme="minorEastAsia" w:cstheme="minorHAnsi"/>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Noord-Nederland 24 februari 2016, ECLI:NL:RBNNE:2016:716</w:t>
      </w:r>
      <w:r>
        <w:rPr>
          <w:rFonts w:eastAsiaTheme="minorEastAsia" w:cstheme="minorHAnsi"/>
          <w:sz w:val="16"/>
          <w:szCs w:val="16"/>
          <w:lang w:val="nl-NL"/>
        </w:rPr>
        <w:t xml:space="preserve">; </w:t>
      </w:r>
      <w:r w:rsidRPr="00B1795B">
        <w:rPr>
          <w:rFonts w:eastAsiaTheme="minorEastAsia" w:cstheme="minorHAnsi"/>
          <w:sz w:val="16"/>
          <w:szCs w:val="16"/>
          <w:lang w:val="nl-NL"/>
        </w:rPr>
        <w:t>GH. Den Haag 11 juli 2016, ECLI:NLGHDHA:2016:1971</w:t>
      </w:r>
      <w:r>
        <w:rPr>
          <w:rFonts w:eastAsiaTheme="minorEastAsia" w:cstheme="minorHAnsi"/>
          <w:sz w:val="16"/>
          <w:szCs w:val="16"/>
          <w:lang w:val="nl-NL"/>
        </w:rPr>
        <w:t>;</w:t>
      </w:r>
    </w:p>
  </w:footnote>
  <w:footnote w:id="63">
    <w:p w14:paraId="1D4B75DD" w14:textId="64BC19E2" w:rsidR="00A33F5B" w:rsidRPr="00AC4BCC" w:rsidRDefault="00A33F5B">
      <w:pPr>
        <w:pStyle w:val="Voetnoottekst"/>
        <w:rPr>
          <w:sz w:val="16"/>
          <w:szCs w:val="16"/>
          <w:lang w:val="nl-NL"/>
        </w:rPr>
      </w:pPr>
      <w:r w:rsidRPr="00AC4BCC">
        <w:rPr>
          <w:rStyle w:val="Voetnootmarkering"/>
          <w:sz w:val="16"/>
          <w:szCs w:val="16"/>
        </w:rPr>
        <w:footnoteRef/>
      </w:r>
      <w:r w:rsidRPr="00AC4BCC">
        <w:rPr>
          <w:sz w:val="16"/>
          <w:szCs w:val="16"/>
          <w:lang w:val="nl-NL"/>
        </w:rPr>
        <w:t xml:space="preserve"> </w:t>
      </w:r>
      <w:r w:rsidRPr="00B1795B">
        <w:rPr>
          <w:rFonts w:eastAsiaTheme="minorEastAsia" w:cstheme="minorHAnsi"/>
          <w:sz w:val="16"/>
          <w:szCs w:val="16"/>
          <w:lang w:val="nl-NL"/>
        </w:rPr>
        <w:t>Rb. Rotterdam 26 september 2016, ECLI:NL:RBROT:2016:7329</w:t>
      </w:r>
      <w:r>
        <w:rPr>
          <w:rFonts w:eastAsiaTheme="minorEastAsia" w:cstheme="minorHAnsi"/>
          <w:sz w:val="16"/>
          <w:szCs w:val="16"/>
          <w:lang w:val="nl-NL"/>
        </w:rPr>
        <w:t>;</w:t>
      </w:r>
    </w:p>
  </w:footnote>
  <w:footnote w:id="64">
    <w:p w14:paraId="3BBD76FD" w14:textId="5D9E1593" w:rsidR="00A33F5B" w:rsidRPr="004B273F" w:rsidRDefault="00A33F5B" w:rsidP="004B273F">
      <w:pPr>
        <w:tabs>
          <w:tab w:val="left" w:pos="502"/>
          <w:tab w:val="left" w:pos="851"/>
        </w:tabs>
        <w:spacing w:after="0"/>
        <w:contextualSpacing/>
        <w:rPr>
          <w:rFonts w:eastAsiaTheme="minorEastAsia" w:cstheme="minorHAnsi"/>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GH. Den Bosch 06 oktober 2016, ECLI:NL:GHSHE:2016:4487</w:t>
      </w:r>
      <w:r>
        <w:rPr>
          <w:rFonts w:eastAsiaTheme="minorEastAsia" w:cstheme="minorHAnsi"/>
          <w:sz w:val="16"/>
          <w:szCs w:val="16"/>
          <w:lang w:val="nl-NL"/>
        </w:rPr>
        <w:t>;</w:t>
      </w:r>
      <w:r w:rsidRPr="004B273F">
        <w:rPr>
          <w:sz w:val="16"/>
          <w:szCs w:val="16"/>
          <w:lang w:val="nl-NL"/>
        </w:rPr>
        <w:t xml:space="preserve"> </w:t>
      </w:r>
    </w:p>
  </w:footnote>
  <w:footnote w:id="65">
    <w:p w14:paraId="50EFC0A0" w14:textId="5A6CA845"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Noord-Holland 28 september 2015,  ECLI:NL:RBNHO:2015:8197</w:t>
      </w:r>
      <w:r>
        <w:rPr>
          <w:rFonts w:eastAsiaTheme="minorEastAsia" w:cstheme="minorHAnsi"/>
          <w:sz w:val="16"/>
          <w:szCs w:val="16"/>
          <w:lang w:val="nl-NL"/>
        </w:rPr>
        <w:t xml:space="preserve">; </w:t>
      </w:r>
      <w:r w:rsidRPr="00B1795B">
        <w:rPr>
          <w:rFonts w:eastAsiaTheme="minorEastAsia" w:cstheme="minorHAnsi"/>
          <w:sz w:val="16"/>
          <w:szCs w:val="16"/>
          <w:lang w:val="nl-NL"/>
        </w:rPr>
        <w:t>Rb. Noord-Holland 26 november 2015, ECLI:NL:RBNHO:2015:10552</w:t>
      </w:r>
      <w:r>
        <w:rPr>
          <w:rFonts w:eastAsiaTheme="minorEastAsia" w:cstheme="minorHAnsi"/>
          <w:sz w:val="16"/>
          <w:szCs w:val="16"/>
          <w:lang w:val="nl-NL"/>
        </w:rPr>
        <w:t xml:space="preserve">; </w:t>
      </w:r>
      <w:r w:rsidRPr="00B1795B">
        <w:rPr>
          <w:rFonts w:eastAsiaTheme="minorEastAsia" w:cstheme="minorHAnsi"/>
          <w:sz w:val="16"/>
          <w:szCs w:val="16"/>
          <w:lang w:val="nl-NL"/>
        </w:rPr>
        <w:t>Rb. Midden-Nederland 06 april 2016, ECLI:NL:RBMNE:2016:1748</w:t>
      </w:r>
      <w:r>
        <w:rPr>
          <w:rFonts w:eastAsiaTheme="minorEastAsia" w:cstheme="minorHAnsi"/>
          <w:sz w:val="16"/>
          <w:szCs w:val="16"/>
          <w:lang w:val="nl-NL"/>
        </w:rPr>
        <w:t xml:space="preserve">; </w:t>
      </w:r>
      <w:r w:rsidRPr="00B1795B">
        <w:rPr>
          <w:rFonts w:eastAsiaTheme="minorEastAsia" w:cstheme="minorHAnsi"/>
          <w:sz w:val="16"/>
          <w:szCs w:val="16"/>
          <w:lang w:val="nl-NL"/>
        </w:rPr>
        <w:t>GH. Den Bosch 14 juli 2016, ECLI:NL:GHSHE:2016:3020</w:t>
      </w:r>
      <w:r>
        <w:rPr>
          <w:rFonts w:eastAsiaTheme="minorEastAsia" w:cstheme="minorHAnsi"/>
          <w:sz w:val="16"/>
          <w:szCs w:val="16"/>
          <w:lang w:val="nl-NL"/>
        </w:rPr>
        <w:t>;</w:t>
      </w:r>
    </w:p>
  </w:footnote>
  <w:footnote w:id="66">
    <w:p w14:paraId="64C615D6" w14:textId="3F163C0C"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Noord-Nederland 01 juni 2016, ECLI:NL:RBNNE:2016:3627</w:t>
      </w:r>
      <w:r>
        <w:rPr>
          <w:rFonts w:eastAsiaTheme="minorEastAsia" w:cstheme="minorHAnsi"/>
          <w:sz w:val="16"/>
          <w:szCs w:val="16"/>
          <w:lang w:val="nl-NL"/>
        </w:rPr>
        <w:t>;</w:t>
      </w:r>
    </w:p>
  </w:footnote>
  <w:footnote w:id="67">
    <w:p w14:paraId="518FAE6D" w14:textId="60C7E0BC"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Noord-Holland 13 oktober 2015, ECLI:NL:RBNHO:2015:9910</w:t>
      </w:r>
      <w:r>
        <w:rPr>
          <w:rFonts w:eastAsiaTheme="minorEastAsia" w:cstheme="minorHAnsi"/>
          <w:sz w:val="16"/>
          <w:szCs w:val="16"/>
          <w:lang w:val="nl-NL"/>
        </w:rPr>
        <w:t>;</w:t>
      </w:r>
    </w:p>
  </w:footnote>
  <w:footnote w:id="68">
    <w:p w14:paraId="71D73236" w14:textId="75348585"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Den Haag 23 maart 2016, ECLI:NL:RBDHA:2016:3532</w:t>
      </w:r>
      <w:r>
        <w:rPr>
          <w:rFonts w:eastAsiaTheme="minorEastAsia" w:cstheme="minorHAnsi"/>
          <w:sz w:val="16"/>
          <w:szCs w:val="16"/>
          <w:lang w:val="nl-NL"/>
        </w:rPr>
        <w:t>;</w:t>
      </w:r>
    </w:p>
  </w:footnote>
  <w:footnote w:id="69">
    <w:p w14:paraId="418A4C14" w14:textId="216108E6" w:rsidR="00A33F5B" w:rsidRPr="004B273F" w:rsidRDefault="00A33F5B" w:rsidP="004B273F">
      <w:pPr>
        <w:tabs>
          <w:tab w:val="left" w:pos="502"/>
          <w:tab w:val="left" w:pos="851"/>
        </w:tabs>
        <w:spacing w:after="0"/>
        <w:contextualSpacing/>
        <w:rPr>
          <w:rFonts w:eastAsiaTheme="minorEastAsia" w:cstheme="minorHAnsi"/>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Noord-Holland 04 mei 2016, ECLI:NL:RBNHO:2016:9066</w:t>
      </w:r>
      <w:r>
        <w:rPr>
          <w:rFonts w:eastAsiaTheme="minorEastAsia" w:cstheme="minorHAnsi"/>
          <w:sz w:val="16"/>
          <w:szCs w:val="16"/>
          <w:lang w:val="nl-NL"/>
        </w:rPr>
        <w:t>;</w:t>
      </w:r>
    </w:p>
  </w:footnote>
  <w:footnote w:id="70">
    <w:p w14:paraId="4B6AAE6C" w14:textId="208358D5"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Zeeland-West-Brabant 23 november 2015, ECLI:NL:RBZWB:2015:7552</w:t>
      </w:r>
      <w:r>
        <w:rPr>
          <w:rFonts w:eastAsiaTheme="minorEastAsia" w:cstheme="minorHAnsi"/>
          <w:sz w:val="16"/>
          <w:szCs w:val="16"/>
          <w:lang w:val="nl-NL"/>
        </w:rPr>
        <w:t>;</w:t>
      </w:r>
    </w:p>
  </w:footnote>
  <w:footnote w:id="71">
    <w:p w14:paraId="2BB03BFC" w14:textId="77777777" w:rsidR="00A33F5B" w:rsidRPr="00B1795B" w:rsidRDefault="00A33F5B" w:rsidP="004B273F">
      <w:pPr>
        <w:tabs>
          <w:tab w:val="left" w:pos="502"/>
          <w:tab w:val="left" w:pos="851"/>
        </w:tabs>
        <w:spacing w:after="0"/>
        <w:contextualSpacing/>
        <w:rPr>
          <w:rFonts w:eastAsiaTheme="minorEastAsia" w:cstheme="minorHAnsi"/>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Overijssel 15 juni 2016, ECLI:NL:RBOVE:2016:2920</w:t>
      </w:r>
      <w:r>
        <w:rPr>
          <w:rFonts w:eastAsiaTheme="minorEastAsia" w:cstheme="minorHAnsi"/>
          <w:sz w:val="16"/>
          <w:szCs w:val="16"/>
          <w:lang w:val="nl-NL"/>
        </w:rPr>
        <w:t>;</w:t>
      </w:r>
    </w:p>
    <w:p w14:paraId="41D516E2" w14:textId="58245619" w:rsidR="00A33F5B" w:rsidRPr="004B273F" w:rsidRDefault="00A33F5B">
      <w:pPr>
        <w:pStyle w:val="Voetnoottekst"/>
        <w:rPr>
          <w:lang w:val="nl-NL"/>
        </w:rPr>
      </w:pPr>
    </w:p>
  </w:footnote>
  <w:footnote w:id="72">
    <w:p w14:paraId="68D1DC26" w14:textId="4D066F00"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Zeeland-West-Brabant 21 maart 2016, ECLI:NL:RBZWB:2016:2119</w:t>
      </w:r>
      <w:r>
        <w:rPr>
          <w:rFonts w:eastAsiaTheme="minorEastAsia" w:cstheme="minorHAnsi"/>
          <w:sz w:val="16"/>
          <w:szCs w:val="16"/>
          <w:lang w:val="nl-NL"/>
        </w:rPr>
        <w:t>;</w:t>
      </w:r>
    </w:p>
  </w:footnote>
  <w:footnote w:id="73">
    <w:p w14:paraId="642A6D76" w14:textId="243EFDE7" w:rsidR="00A33F5B" w:rsidRPr="004B273F" w:rsidRDefault="00A33F5B">
      <w:pPr>
        <w:pStyle w:val="Voetnoottekst"/>
        <w:rPr>
          <w:lang w:val="nl-NL"/>
        </w:rPr>
      </w:pPr>
      <w:r w:rsidRPr="004B273F">
        <w:rPr>
          <w:rStyle w:val="Voetnootmarkering"/>
          <w:sz w:val="16"/>
          <w:szCs w:val="16"/>
        </w:rPr>
        <w:footnoteRef/>
      </w:r>
      <w:r w:rsidRPr="004B273F">
        <w:rPr>
          <w:sz w:val="16"/>
          <w:szCs w:val="16"/>
          <w:lang w:val="nl-NL"/>
        </w:rPr>
        <w:t xml:space="preserve"> </w:t>
      </w:r>
      <w:r>
        <w:rPr>
          <w:rFonts w:eastAsiaTheme="minorEastAsia" w:cstheme="minorHAnsi"/>
          <w:sz w:val="16"/>
          <w:szCs w:val="16"/>
          <w:lang w:val="nl-NL"/>
        </w:rPr>
        <w:t>Rb. Oost-Brabant 30 september 2015, ECLI:NL:RBOBR:2015:5821;</w:t>
      </w:r>
    </w:p>
  </w:footnote>
  <w:footnote w:id="74">
    <w:p w14:paraId="5D4B010B" w14:textId="2A257B29"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Midden-Nederland 11 mei 2016, ECLI:NL:RBMNE:2016:2595</w:t>
      </w:r>
      <w:r>
        <w:rPr>
          <w:rFonts w:eastAsiaTheme="minorEastAsia" w:cstheme="minorHAnsi"/>
          <w:sz w:val="16"/>
          <w:szCs w:val="16"/>
          <w:lang w:val="nl-NL"/>
        </w:rPr>
        <w:t>;</w:t>
      </w:r>
    </w:p>
  </w:footnote>
  <w:footnote w:id="75">
    <w:p w14:paraId="4628EEB5" w14:textId="2AA3BF47" w:rsidR="00A33F5B" w:rsidRPr="004B273F" w:rsidRDefault="00A33F5B" w:rsidP="004B273F">
      <w:pPr>
        <w:tabs>
          <w:tab w:val="left" w:pos="502"/>
          <w:tab w:val="left" w:pos="851"/>
        </w:tabs>
        <w:spacing w:after="0"/>
        <w:contextualSpacing/>
        <w:rPr>
          <w:rFonts w:eastAsiaTheme="minorEastAsia" w:cstheme="minorHAnsi"/>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Rb. Noord-Holland 18 mei 2016, ECLI:NL:RBNHO:2016:9049</w:t>
      </w:r>
      <w:r>
        <w:rPr>
          <w:rFonts w:eastAsiaTheme="minorEastAsia" w:cstheme="minorHAnsi"/>
          <w:sz w:val="16"/>
          <w:szCs w:val="16"/>
          <w:lang w:val="nl-NL"/>
        </w:rPr>
        <w:t xml:space="preserve">; </w:t>
      </w:r>
      <w:r w:rsidRPr="00B1795B">
        <w:rPr>
          <w:rFonts w:eastAsiaTheme="minorEastAsia" w:cstheme="minorHAnsi"/>
          <w:sz w:val="16"/>
          <w:szCs w:val="16"/>
          <w:lang w:val="nl-NL"/>
        </w:rPr>
        <w:t>Rb. Rotterdam 30 maart 2016, ECLI:NL:RBROT:2016:2737</w:t>
      </w:r>
      <w:r>
        <w:rPr>
          <w:rFonts w:eastAsiaTheme="minorEastAsia" w:cstheme="minorHAnsi"/>
          <w:sz w:val="16"/>
          <w:szCs w:val="16"/>
          <w:lang w:val="nl-NL"/>
        </w:rPr>
        <w:t>;</w:t>
      </w:r>
    </w:p>
  </w:footnote>
  <w:footnote w:id="76">
    <w:p w14:paraId="4B939DC5" w14:textId="05230ED8" w:rsidR="00A33F5B" w:rsidRPr="004B273F" w:rsidRDefault="00A33F5B">
      <w:pPr>
        <w:pStyle w:val="Voetnoottekst"/>
        <w:rPr>
          <w:sz w:val="16"/>
          <w:szCs w:val="16"/>
          <w:lang w:val="nl-NL"/>
        </w:rPr>
      </w:pPr>
      <w:r w:rsidRPr="004B273F">
        <w:rPr>
          <w:rStyle w:val="Voetnootmarkering"/>
          <w:sz w:val="16"/>
          <w:szCs w:val="16"/>
        </w:rPr>
        <w:footnoteRef/>
      </w:r>
      <w:r w:rsidRPr="004B273F">
        <w:rPr>
          <w:sz w:val="16"/>
          <w:szCs w:val="16"/>
          <w:lang w:val="nl-NL"/>
        </w:rPr>
        <w:t xml:space="preserve"> </w:t>
      </w:r>
      <w:r w:rsidRPr="00B1795B">
        <w:rPr>
          <w:rFonts w:eastAsiaTheme="minorEastAsia" w:cstheme="minorHAnsi"/>
          <w:sz w:val="16"/>
          <w:szCs w:val="16"/>
          <w:lang w:val="nl-NL"/>
        </w:rPr>
        <w:t>GH. Arnhem- Leeuwarden 18 augustus 2016, ECLI:NL:GHARL:2016:6726</w:t>
      </w:r>
      <w:r>
        <w:rPr>
          <w:rFonts w:eastAsiaTheme="minorEastAsia" w:cstheme="minorHAnsi"/>
          <w:sz w:val="16"/>
          <w:szCs w:val="16"/>
          <w:lang w:val="nl-NL"/>
        </w:rPr>
        <w:t>;</w:t>
      </w:r>
    </w:p>
  </w:footnote>
  <w:footnote w:id="77">
    <w:p w14:paraId="42B2F7CE" w14:textId="6D0006D0" w:rsidR="00A33F5B" w:rsidRPr="008B59B8" w:rsidRDefault="00A33F5B" w:rsidP="00C42CA6">
      <w:pPr>
        <w:spacing w:after="0"/>
        <w:rPr>
          <w:sz w:val="16"/>
          <w:szCs w:val="16"/>
          <w:lang w:val="nl-NL"/>
        </w:rPr>
      </w:pPr>
      <w:r w:rsidRPr="008B59B8">
        <w:rPr>
          <w:rStyle w:val="Voetnootmarkering"/>
          <w:sz w:val="16"/>
          <w:szCs w:val="16"/>
        </w:rPr>
        <w:footnoteRef/>
      </w:r>
      <w:r w:rsidRPr="008B59B8">
        <w:rPr>
          <w:sz w:val="16"/>
          <w:szCs w:val="16"/>
          <w:lang w:val="nl-NL"/>
        </w:rPr>
        <w:t xml:space="preserve"> </w:t>
      </w:r>
      <w:r w:rsidRPr="00EE67CF">
        <w:rPr>
          <w:i/>
          <w:sz w:val="16"/>
          <w:szCs w:val="16"/>
          <w:lang w:val="nl-NL"/>
        </w:rPr>
        <w:t>Kamerstukken II</w:t>
      </w:r>
      <w:r w:rsidRPr="008B59B8">
        <w:rPr>
          <w:sz w:val="16"/>
          <w:szCs w:val="16"/>
          <w:lang w:val="nl-NL"/>
        </w:rPr>
        <w:t xml:space="preserve"> </w:t>
      </w:r>
      <w:r>
        <w:rPr>
          <w:sz w:val="16"/>
          <w:szCs w:val="16"/>
          <w:lang w:val="nl-NL"/>
        </w:rPr>
        <w:t>2</w:t>
      </w:r>
      <w:r w:rsidRPr="008B59B8">
        <w:rPr>
          <w:sz w:val="16"/>
          <w:szCs w:val="16"/>
          <w:lang w:val="nl-NL"/>
        </w:rPr>
        <w:t>013</w:t>
      </w:r>
      <w:r>
        <w:rPr>
          <w:sz w:val="16"/>
          <w:szCs w:val="16"/>
          <w:lang w:val="nl-NL"/>
        </w:rPr>
        <w:t>/14</w:t>
      </w:r>
      <w:r w:rsidRPr="008B59B8">
        <w:rPr>
          <w:sz w:val="16"/>
          <w:szCs w:val="16"/>
          <w:lang w:val="nl-NL"/>
        </w:rPr>
        <w:t>, 33 818</w:t>
      </w:r>
      <w:r>
        <w:rPr>
          <w:sz w:val="16"/>
          <w:szCs w:val="16"/>
          <w:lang w:val="nl-NL"/>
        </w:rPr>
        <w:t>, 3, p. 113</w:t>
      </w:r>
      <w:r w:rsidRPr="00C42CA6">
        <w:rPr>
          <w:sz w:val="16"/>
          <w:szCs w:val="16"/>
          <w:lang w:val="nl-NL"/>
        </w:rPr>
        <w:t>.</w:t>
      </w:r>
    </w:p>
  </w:footnote>
  <w:footnote w:id="78">
    <w:p w14:paraId="66D973BF" w14:textId="0D05C818" w:rsidR="00A33F5B" w:rsidRPr="008B59B8" w:rsidRDefault="00A33F5B" w:rsidP="000D1F12">
      <w:pPr>
        <w:tabs>
          <w:tab w:val="left" w:pos="576"/>
          <w:tab w:val="left" w:pos="1696"/>
          <w:tab w:val="left" w:pos="4106"/>
          <w:tab w:val="left" w:pos="5602"/>
        </w:tabs>
        <w:spacing w:after="0"/>
        <w:contextualSpacing/>
        <w:rPr>
          <w:sz w:val="16"/>
          <w:szCs w:val="16"/>
          <w:lang w:val="nl-NL"/>
        </w:rPr>
      </w:pPr>
      <w:r w:rsidRPr="008B59B8">
        <w:rPr>
          <w:rStyle w:val="Voetnootmarkering"/>
          <w:sz w:val="16"/>
          <w:szCs w:val="16"/>
        </w:rPr>
        <w:footnoteRef/>
      </w:r>
      <w:r w:rsidRPr="008B59B8">
        <w:rPr>
          <w:sz w:val="16"/>
          <w:szCs w:val="16"/>
          <w:lang w:val="nl-NL"/>
        </w:rPr>
        <w:t xml:space="preserve"> Rb. Zeeland-West-Brabant 23 november 2015, ECLI:NL:RBZWB:2015:7552</w:t>
      </w:r>
      <w:r>
        <w:rPr>
          <w:sz w:val="16"/>
          <w:szCs w:val="16"/>
          <w:lang w:val="nl-NL"/>
        </w:rPr>
        <w:t xml:space="preserve">; </w:t>
      </w:r>
      <w:r w:rsidRPr="008B59B8">
        <w:rPr>
          <w:sz w:val="16"/>
          <w:szCs w:val="16"/>
          <w:lang w:val="nl-NL"/>
        </w:rPr>
        <w:t>Rb. Noord-Holland 18 mei 2016, ECLI:NL:RBNHO:2016:9049.</w:t>
      </w:r>
    </w:p>
  </w:footnote>
  <w:footnote w:id="79">
    <w:p w14:paraId="76D22DD5" w14:textId="41161386" w:rsidR="00A33F5B" w:rsidRPr="008B59B8" w:rsidRDefault="00A33F5B" w:rsidP="000D1F12">
      <w:pPr>
        <w:tabs>
          <w:tab w:val="left" w:pos="576"/>
          <w:tab w:val="left" w:pos="1696"/>
          <w:tab w:val="left" w:pos="4106"/>
          <w:tab w:val="left" w:pos="5602"/>
        </w:tabs>
        <w:spacing w:after="0"/>
        <w:contextualSpacing/>
        <w:rPr>
          <w:sz w:val="16"/>
          <w:szCs w:val="16"/>
          <w:lang w:val="nl-NL"/>
        </w:rPr>
      </w:pPr>
      <w:r w:rsidRPr="008B59B8">
        <w:rPr>
          <w:rStyle w:val="Voetnootmarkering"/>
          <w:sz w:val="16"/>
          <w:szCs w:val="16"/>
        </w:rPr>
        <w:footnoteRef/>
      </w:r>
      <w:r w:rsidRPr="008B59B8">
        <w:rPr>
          <w:sz w:val="16"/>
          <w:szCs w:val="16"/>
          <w:lang w:val="nl-NL"/>
        </w:rPr>
        <w:t xml:space="preserve"> Rb. Noord-Holland 26 november 2015, ECLI:NL:RBNHO:2015:10552</w:t>
      </w:r>
      <w:r>
        <w:rPr>
          <w:sz w:val="16"/>
          <w:szCs w:val="16"/>
          <w:lang w:val="nl-NL"/>
        </w:rPr>
        <w:t xml:space="preserve">; </w:t>
      </w:r>
      <w:r w:rsidRPr="008B59B8">
        <w:rPr>
          <w:sz w:val="16"/>
          <w:szCs w:val="16"/>
          <w:lang w:val="nl-NL"/>
        </w:rPr>
        <w:t>Rb. Zeeland-West-Brabant 21 maart 2016, ECLI:NL:RBZWB:2016:2119</w:t>
      </w:r>
      <w:r>
        <w:rPr>
          <w:sz w:val="16"/>
          <w:szCs w:val="16"/>
          <w:lang w:val="nl-NL"/>
        </w:rPr>
        <w:t xml:space="preserve">; </w:t>
      </w:r>
      <w:r w:rsidRPr="008B59B8">
        <w:rPr>
          <w:sz w:val="16"/>
          <w:szCs w:val="16"/>
          <w:lang w:val="nl-NL"/>
        </w:rPr>
        <w:t>H</w:t>
      </w:r>
      <w:r>
        <w:rPr>
          <w:sz w:val="16"/>
          <w:szCs w:val="16"/>
          <w:lang w:val="nl-NL"/>
        </w:rPr>
        <w:t>of</w:t>
      </w:r>
      <w:r w:rsidRPr="008B59B8">
        <w:rPr>
          <w:sz w:val="16"/>
          <w:szCs w:val="16"/>
          <w:lang w:val="nl-NL"/>
        </w:rPr>
        <w:t xml:space="preserve"> Amsterdam 28 juni 2016, ECLI:NL:GHAMS:2016:2506</w:t>
      </w:r>
      <w:r>
        <w:rPr>
          <w:sz w:val="16"/>
          <w:szCs w:val="16"/>
          <w:lang w:val="nl-NL"/>
        </w:rPr>
        <w:t>;</w:t>
      </w:r>
      <w:r w:rsidRPr="008B59B8">
        <w:rPr>
          <w:sz w:val="16"/>
          <w:szCs w:val="16"/>
          <w:lang w:val="nl-NL"/>
        </w:rPr>
        <w:t xml:space="preserve"> H</w:t>
      </w:r>
      <w:r>
        <w:rPr>
          <w:sz w:val="16"/>
          <w:szCs w:val="16"/>
          <w:lang w:val="nl-NL"/>
        </w:rPr>
        <w:t>of</w:t>
      </w:r>
      <w:r w:rsidRPr="008B59B8">
        <w:rPr>
          <w:sz w:val="16"/>
          <w:szCs w:val="16"/>
          <w:lang w:val="nl-NL"/>
        </w:rPr>
        <w:t xml:space="preserve"> Den Bosch 14 juli 2016, ECLI:NL:GHSHE:2016:3020</w:t>
      </w:r>
      <w:r>
        <w:rPr>
          <w:sz w:val="16"/>
          <w:szCs w:val="16"/>
          <w:lang w:val="nl-NL"/>
        </w:rPr>
        <w:t xml:space="preserve">; </w:t>
      </w:r>
      <w:r w:rsidRPr="008B59B8">
        <w:rPr>
          <w:sz w:val="16"/>
          <w:szCs w:val="16"/>
          <w:lang w:val="nl-NL"/>
        </w:rPr>
        <w:t>H</w:t>
      </w:r>
      <w:r>
        <w:rPr>
          <w:sz w:val="16"/>
          <w:szCs w:val="16"/>
          <w:lang w:val="nl-NL"/>
        </w:rPr>
        <w:t>of</w:t>
      </w:r>
      <w:r w:rsidRPr="008B59B8">
        <w:rPr>
          <w:sz w:val="16"/>
          <w:szCs w:val="16"/>
          <w:lang w:val="nl-NL"/>
        </w:rPr>
        <w:t xml:space="preserve"> Arnhem-Leeuwarden 12 augustus 2016, ECLI:NL:GHARL:2016:6518.</w:t>
      </w:r>
    </w:p>
  </w:footnote>
  <w:footnote w:id="80">
    <w:p w14:paraId="3CCF01A4" w14:textId="48A7502A" w:rsidR="00A33F5B" w:rsidRPr="008B59B8" w:rsidRDefault="00A33F5B" w:rsidP="000D1F12">
      <w:pPr>
        <w:tabs>
          <w:tab w:val="left" w:pos="576"/>
          <w:tab w:val="left" w:pos="1696"/>
          <w:tab w:val="left" w:pos="4106"/>
          <w:tab w:val="left" w:pos="5602"/>
        </w:tabs>
        <w:spacing w:after="0"/>
        <w:contextualSpacing/>
        <w:rPr>
          <w:sz w:val="16"/>
          <w:szCs w:val="16"/>
          <w:lang w:val="nl-NL"/>
        </w:rPr>
      </w:pPr>
      <w:r w:rsidRPr="008B59B8">
        <w:rPr>
          <w:rStyle w:val="Voetnootmarkering"/>
          <w:sz w:val="16"/>
          <w:szCs w:val="16"/>
        </w:rPr>
        <w:footnoteRef/>
      </w:r>
      <w:r w:rsidRPr="008B59B8">
        <w:rPr>
          <w:sz w:val="16"/>
          <w:szCs w:val="16"/>
          <w:lang w:val="nl-NL"/>
        </w:rPr>
        <w:t xml:space="preserve"> Rb. Rotterdam 30 maart 2016, ECLI:NL:RBROT:2016:2737</w:t>
      </w:r>
      <w:r>
        <w:rPr>
          <w:sz w:val="16"/>
          <w:szCs w:val="16"/>
          <w:lang w:val="nl-NL"/>
        </w:rPr>
        <w:t>;</w:t>
      </w:r>
      <w:r w:rsidRPr="008B59B8">
        <w:rPr>
          <w:sz w:val="16"/>
          <w:szCs w:val="16"/>
          <w:lang w:val="nl-NL"/>
        </w:rPr>
        <w:t xml:space="preserve"> </w:t>
      </w:r>
      <w:r>
        <w:rPr>
          <w:sz w:val="16"/>
          <w:szCs w:val="16"/>
          <w:lang w:val="nl-NL"/>
        </w:rPr>
        <w:t>Hof</w:t>
      </w:r>
      <w:r w:rsidRPr="008B59B8">
        <w:rPr>
          <w:sz w:val="16"/>
          <w:szCs w:val="16"/>
          <w:lang w:val="nl-NL"/>
        </w:rPr>
        <w:t xml:space="preserve"> Arnhem-Leeuwarden 18 augustus 2016, ECLI:NL:GHARL:2016:6726</w:t>
      </w:r>
      <w:r>
        <w:rPr>
          <w:sz w:val="16"/>
          <w:szCs w:val="16"/>
          <w:lang w:val="nl-NL"/>
        </w:rPr>
        <w:t>;</w:t>
      </w:r>
      <w:r w:rsidRPr="008B59B8">
        <w:rPr>
          <w:sz w:val="16"/>
          <w:szCs w:val="16"/>
          <w:lang w:val="nl-NL"/>
        </w:rPr>
        <w:t xml:space="preserve"> </w:t>
      </w:r>
      <w:r>
        <w:rPr>
          <w:sz w:val="16"/>
          <w:szCs w:val="16"/>
          <w:lang w:val="nl-NL"/>
        </w:rPr>
        <w:t>Hof</w:t>
      </w:r>
      <w:r w:rsidRPr="008B59B8">
        <w:rPr>
          <w:sz w:val="16"/>
          <w:szCs w:val="16"/>
          <w:lang w:val="nl-NL"/>
        </w:rPr>
        <w:t xml:space="preserve"> Den Bosch 6 oktober 2016, ECLI:NL:GHSHE:2016:4487.</w:t>
      </w:r>
    </w:p>
  </w:footnote>
  <w:footnote w:id="81">
    <w:p w14:paraId="6C7EC851" w14:textId="77777777"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Rb. Rotterdam 30 maart 2016, ECLI:NL:RBROT:2016:2737</w:t>
      </w:r>
      <w:r>
        <w:rPr>
          <w:sz w:val="16"/>
          <w:szCs w:val="16"/>
          <w:lang w:val="nl-NL"/>
        </w:rPr>
        <w:t>.</w:t>
      </w:r>
    </w:p>
  </w:footnote>
  <w:footnote w:id="82">
    <w:p w14:paraId="54F81656" w14:textId="545FF4CD"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w:t>
      </w:r>
      <w:r>
        <w:rPr>
          <w:rFonts w:cstheme="minorHAnsi"/>
          <w:sz w:val="16"/>
          <w:szCs w:val="16"/>
          <w:lang w:val="nl-NL"/>
        </w:rPr>
        <w:t>Hof</w:t>
      </w:r>
      <w:r w:rsidRPr="008B59B8">
        <w:rPr>
          <w:rFonts w:eastAsiaTheme="minorEastAsia"/>
          <w:b/>
          <w:bCs/>
          <w:sz w:val="16"/>
          <w:szCs w:val="16"/>
          <w:lang w:val="nl-NL"/>
        </w:rPr>
        <w:t xml:space="preserve"> </w:t>
      </w:r>
      <w:r w:rsidRPr="008B59B8">
        <w:rPr>
          <w:rFonts w:cstheme="minorHAnsi"/>
          <w:sz w:val="16"/>
          <w:szCs w:val="16"/>
          <w:lang w:val="nl-NL"/>
        </w:rPr>
        <w:t>Den Bosch</w:t>
      </w:r>
      <w:r w:rsidRPr="008B59B8">
        <w:rPr>
          <w:rFonts w:eastAsiaTheme="minorEastAsia"/>
          <w:b/>
          <w:bCs/>
          <w:sz w:val="16"/>
          <w:szCs w:val="16"/>
          <w:lang w:val="nl-NL"/>
        </w:rPr>
        <w:t xml:space="preserve"> </w:t>
      </w:r>
      <w:r w:rsidRPr="008B59B8">
        <w:rPr>
          <w:rFonts w:cstheme="minorHAnsi"/>
          <w:sz w:val="16"/>
          <w:szCs w:val="16"/>
          <w:lang w:val="nl-NL"/>
        </w:rPr>
        <w:t>6 oktober 2016,</w:t>
      </w:r>
      <w:r w:rsidRPr="008B59B8">
        <w:rPr>
          <w:rFonts w:eastAsiaTheme="minorEastAsia"/>
          <w:b/>
          <w:bCs/>
          <w:sz w:val="16"/>
          <w:szCs w:val="16"/>
          <w:lang w:val="nl-NL"/>
        </w:rPr>
        <w:t xml:space="preserve"> </w:t>
      </w:r>
      <w:r w:rsidRPr="008B59B8">
        <w:rPr>
          <w:rFonts w:cstheme="minorHAnsi"/>
          <w:sz w:val="16"/>
          <w:szCs w:val="16"/>
          <w:lang w:val="nl-NL"/>
        </w:rPr>
        <w:t>ECLI:NL:GHSHE:2016:4487.</w:t>
      </w:r>
    </w:p>
  </w:footnote>
  <w:footnote w:id="83">
    <w:p w14:paraId="02EB6B31" w14:textId="36093727"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w:t>
      </w:r>
      <w:r>
        <w:rPr>
          <w:rFonts w:cstheme="minorHAnsi"/>
          <w:sz w:val="16"/>
          <w:szCs w:val="16"/>
          <w:lang w:val="nl-NL"/>
        </w:rPr>
        <w:t>Hof</w:t>
      </w:r>
      <w:r w:rsidRPr="008B59B8">
        <w:rPr>
          <w:rFonts w:cstheme="minorHAnsi"/>
          <w:sz w:val="16"/>
          <w:szCs w:val="16"/>
          <w:lang w:val="nl-NL"/>
        </w:rPr>
        <w:t xml:space="preserve"> Arnhem-Leeuwarden 18 augustus 2016, ECLI:NL:GHARL:2016:6726.</w:t>
      </w:r>
    </w:p>
  </w:footnote>
  <w:footnote w:id="84">
    <w:p w14:paraId="25A6CEE0" w14:textId="77777777"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w:t>
      </w:r>
      <w:r w:rsidRPr="008B59B8">
        <w:rPr>
          <w:rFonts w:cstheme="minorHAnsi"/>
          <w:sz w:val="16"/>
          <w:szCs w:val="16"/>
          <w:lang w:val="nl-NL"/>
        </w:rPr>
        <w:t>Rb. Oost-Brabant 13 januari 2016, ECLI:NL:RBOBR:2016:140.</w:t>
      </w:r>
    </w:p>
  </w:footnote>
  <w:footnote w:id="85">
    <w:p w14:paraId="415CB9BA" w14:textId="77777777"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Rb. Zeeland-West-Brabant 23 november 2015, ECLI:NL:RBZWB:2015:7552.</w:t>
      </w:r>
    </w:p>
  </w:footnote>
  <w:footnote w:id="86">
    <w:p w14:paraId="1D4DDADB" w14:textId="77777777"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w:t>
      </w:r>
      <w:r w:rsidRPr="008B59B8">
        <w:rPr>
          <w:rFonts w:cstheme="minorHAnsi"/>
          <w:sz w:val="16"/>
          <w:szCs w:val="16"/>
          <w:lang w:val="nl-NL"/>
        </w:rPr>
        <w:t>Rb. Rotterdam 26 september 2016, ECLI:NL:RBROT:2016:7329.</w:t>
      </w:r>
    </w:p>
  </w:footnote>
  <w:footnote w:id="87">
    <w:p w14:paraId="08A2C041" w14:textId="77777777" w:rsidR="00A33F5B" w:rsidRPr="008B59B8" w:rsidRDefault="00A33F5B" w:rsidP="000D1F12">
      <w:pPr>
        <w:tabs>
          <w:tab w:val="left" w:pos="576"/>
          <w:tab w:val="left" w:pos="1696"/>
          <w:tab w:val="left" w:pos="4106"/>
          <w:tab w:val="left" w:pos="5602"/>
        </w:tabs>
        <w:spacing w:after="0"/>
        <w:contextualSpacing/>
        <w:rPr>
          <w:rFonts w:cstheme="minorHAnsi"/>
          <w:sz w:val="16"/>
          <w:szCs w:val="16"/>
          <w:lang w:val="nl-NL"/>
        </w:rPr>
      </w:pPr>
      <w:r w:rsidRPr="008B59B8">
        <w:rPr>
          <w:rStyle w:val="Voetnootmarkering"/>
          <w:sz w:val="16"/>
          <w:szCs w:val="16"/>
        </w:rPr>
        <w:footnoteRef/>
      </w:r>
      <w:r w:rsidRPr="008B59B8">
        <w:rPr>
          <w:sz w:val="16"/>
          <w:szCs w:val="16"/>
          <w:lang w:val="nl-NL"/>
        </w:rPr>
        <w:t xml:space="preserve"> </w:t>
      </w:r>
      <w:r w:rsidRPr="008B59B8">
        <w:rPr>
          <w:rFonts w:cstheme="minorHAnsi"/>
          <w:sz w:val="16"/>
          <w:szCs w:val="16"/>
          <w:lang w:val="nl-NL"/>
        </w:rPr>
        <w:t>Rb. Noord-Holland 18 mei 2016, ECLI:NL:RBNHO:2016:9049.</w:t>
      </w:r>
    </w:p>
  </w:footnote>
  <w:footnote w:id="88">
    <w:p w14:paraId="4DB7D54D" w14:textId="57BE2B55" w:rsidR="00A33F5B" w:rsidRPr="008B59B8" w:rsidRDefault="00A33F5B" w:rsidP="000D1F12">
      <w:pPr>
        <w:pStyle w:val="Voetnoottekst"/>
        <w:rPr>
          <w:sz w:val="16"/>
          <w:szCs w:val="16"/>
          <w:lang w:val="nl-NL"/>
        </w:rPr>
      </w:pPr>
      <w:r w:rsidRPr="008B59B8">
        <w:rPr>
          <w:rStyle w:val="Voetnootmarkering"/>
          <w:sz w:val="16"/>
          <w:szCs w:val="16"/>
        </w:rPr>
        <w:footnoteRef/>
      </w:r>
      <w:r w:rsidRPr="008B59B8">
        <w:rPr>
          <w:sz w:val="16"/>
          <w:szCs w:val="16"/>
          <w:lang w:val="nl-NL"/>
        </w:rPr>
        <w:t xml:space="preserve"> </w:t>
      </w:r>
      <w:r>
        <w:rPr>
          <w:sz w:val="16"/>
          <w:szCs w:val="16"/>
          <w:lang w:val="nl-NL"/>
        </w:rPr>
        <w:t>V</w:t>
      </w:r>
      <w:r w:rsidRPr="008B59B8">
        <w:rPr>
          <w:sz w:val="16"/>
          <w:szCs w:val="16"/>
          <w:lang w:val="nl-NL"/>
        </w:rPr>
        <w:t xml:space="preserve">an Slooten </w:t>
      </w:r>
      <w:r>
        <w:rPr>
          <w:sz w:val="16"/>
          <w:szCs w:val="16"/>
          <w:lang w:val="nl-NL"/>
        </w:rPr>
        <w:t>2015.</w:t>
      </w:r>
    </w:p>
  </w:footnote>
  <w:footnote w:id="89">
    <w:p w14:paraId="207EB9B9" w14:textId="77777777" w:rsidR="00A33F5B" w:rsidRPr="008B59B8" w:rsidRDefault="00A33F5B" w:rsidP="000D1F12">
      <w:pPr>
        <w:pStyle w:val="Voetnoottekst"/>
        <w:rPr>
          <w:sz w:val="16"/>
          <w:szCs w:val="16"/>
          <w:lang w:val="nl-NL"/>
        </w:rPr>
      </w:pPr>
      <w:r w:rsidRPr="008B59B8">
        <w:rPr>
          <w:rStyle w:val="Voetnootmarkering"/>
          <w:sz w:val="16"/>
          <w:szCs w:val="16"/>
        </w:rPr>
        <w:footnoteRef/>
      </w:r>
      <w:r w:rsidRPr="00B40CF0">
        <w:rPr>
          <w:sz w:val="16"/>
          <w:szCs w:val="16"/>
          <w:lang w:val="nl-NL"/>
        </w:rPr>
        <w:t xml:space="preserve"> </w:t>
      </w:r>
      <w:r w:rsidRPr="008B59B8">
        <w:rPr>
          <w:rFonts w:cstheme="minorHAnsi"/>
          <w:sz w:val="16"/>
          <w:szCs w:val="16"/>
          <w:lang w:val="nl-NL"/>
        </w:rPr>
        <w:t>Rb. Zeeland-West-Brabant 23 november 2015, ECLI:NL:RBZWB:2015:7552.</w:t>
      </w:r>
    </w:p>
  </w:footnote>
  <w:footnote w:id="90">
    <w:p w14:paraId="2B67A526" w14:textId="77777777" w:rsidR="00A33F5B" w:rsidRPr="001C7756" w:rsidRDefault="00A33F5B" w:rsidP="00A8545C">
      <w:pPr>
        <w:pStyle w:val="Voetnoottekst"/>
        <w:rPr>
          <w:lang w:val="nl-NL"/>
        </w:rPr>
      </w:pPr>
      <w:r>
        <w:rPr>
          <w:rStyle w:val="Voetnootmarkering"/>
        </w:rPr>
        <w:footnoteRef/>
      </w:r>
      <w:r w:rsidRPr="001C7756">
        <w:rPr>
          <w:lang w:val="nl-NL"/>
        </w:rPr>
        <w:t xml:space="preserve"> </w:t>
      </w:r>
      <w:r>
        <w:rPr>
          <w:lang w:val="nl-NL"/>
        </w:rPr>
        <w:t xml:space="preserve">Kantonrechter heeft de arbeidsovereenkomst voorwaardelijk ontbonden en de werkgever in de gelegenheid gesteld aan te tonen dat er sprake is van een rechtsgeldig ontslag op staande voet. </w:t>
      </w:r>
    </w:p>
  </w:footnote>
  <w:footnote w:id="91">
    <w:p w14:paraId="5671BAE6" w14:textId="318D5AD9"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Rb. Amsterdam 17-12-2015; ECLI:NL:RBAMS:2015:9419;</w:t>
      </w:r>
    </w:p>
  </w:footnote>
  <w:footnote w:id="92">
    <w:p w14:paraId="3BFE5CAA" w14:textId="1E779327" w:rsidR="00A33F5B" w:rsidRPr="00882FC5" w:rsidRDefault="00A33F5B">
      <w:pPr>
        <w:pStyle w:val="Voetnoottekst"/>
        <w:rPr>
          <w:sz w:val="16"/>
          <w:szCs w:val="16"/>
          <w:lang w:val="nl-NL"/>
        </w:rPr>
      </w:pPr>
      <w:r w:rsidRPr="00882FC5">
        <w:rPr>
          <w:rStyle w:val="Voetnootmarkering"/>
          <w:sz w:val="16"/>
          <w:szCs w:val="16"/>
          <w:lang w:val="nl-NL"/>
        </w:rPr>
        <w:footnoteRef/>
      </w:r>
      <w:r w:rsidRPr="00882FC5">
        <w:rPr>
          <w:sz w:val="16"/>
          <w:szCs w:val="16"/>
          <w:lang w:val="nl-NL"/>
        </w:rPr>
        <w:t xml:space="preserve"> GH. Den Haag  01-07-2016; ECLI:NL:GHDHA:2016:1868;</w:t>
      </w:r>
    </w:p>
  </w:footnote>
  <w:footnote w:id="93">
    <w:p w14:paraId="1B82A7B1" w14:textId="7218965A" w:rsidR="00A33F5B" w:rsidRPr="00882FC5" w:rsidRDefault="00A33F5B">
      <w:pPr>
        <w:pStyle w:val="Voetnoottekst"/>
        <w:rPr>
          <w:sz w:val="16"/>
          <w:szCs w:val="16"/>
          <w:lang w:val="nl-NL"/>
        </w:rPr>
      </w:pPr>
      <w:r w:rsidRPr="00882FC5">
        <w:rPr>
          <w:rStyle w:val="Voetnootmarkering"/>
          <w:sz w:val="16"/>
          <w:szCs w:val="16"/>
          <w:lang w:val="nl-NL"/>
        </w:rPr>
        <w:footnoteRef/>
      </w:r>
      <w:r w:rsidRPr="00882FC5">
        <w:rPr>
          <w:sz w:val="16"/>
          <w:szCs w:val="16"/>
          <w:lang w:val="nl-NL"/>
        </w:rPr>
        <w:t xml:space="preserve"> Rb. Noord-Holland 21-09-2015; ECLI:NL:RBNHO:2015:7994;</w:t>
      </w:r>
    </w:p>
  </w:footnote>
  <w:footnote w:id="94">
    <w:p w14:paraId="598C5167" w14:textId="3E66D302"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Rb. Noord-Holland 08-02-2016; ECLI:NL:RBNHO:2016:879;</w:t>
      </w:r>
    </w:p>
  </w:footnote>
  <w:footnote w:id="95">
    <w:p w14:paraId="740D46FB" w14:textId="2ACD7C1F"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Rb. Den Haag  09-10-2015; ECLI:NL:RBDHA:2015:11658;</w:t>
      </w:r>
    </w:p>
  </w:footnote>
  <w:footnote w:id="96">
    <w:p w14:paraId="40294211" w14:textId="3F033BC2"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GH. Den Bosch 18-02-2016; ECLI:NL:GHSHE:2016:495;</w:t>
      </w:r>
    </w:p>
  </w:footnote>
  <w:footnote w:id="97">
    <w:p w14:paraId="74C82436" w14:textId="2824D6FF"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GH. Den Bosch 21-04-2016; ECLI:NL:GHSHE:2016:1538;</w:t>
      </w:r>
    </w:p>
  </w:footnote>
  <w:footnote w:id="98">
    <w:p w14:paraId="0EBA056F" w14:textId="28BC2445"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 xml:space="preserve">Rb. </w:t>
      </w:r>
      <w:r w:rsidRPr="00882FC5">
        <w:rPr>
          <w:rFonts w:cstheme="minorHAnsi"/>
          <w:sz w:val="16"/>
          <w:szCs w:val="16"/>
          <w:lang w:val="nl-NL"/>
        </w:rPr>
        <w:t>Rotterdam</w:t>
      </w:r>
      <w:r w:rsidRPr="00882FC5">
        <w:rPr>
          <w:sz w:val="16"/>
          <w:szCs w:val="16"/>
          <w:lang w:val="nl-NL"/>
        </w:rPr>
        <w:t xml:space="preserve"> 11-11-2015; ECLI:NL:RBROT:2015:9381;</w:t>
      </w:r>
    </w:p>
  </w:footnote>
  <w:footnote w:id="99">
    <w:p w14:paraId="3BB53D25" w14:textId="37D0A004" w:rsidR="00A33F5B" w:rsidRPr="00882FC5" w:rsidRDefault="00A33F5B">
      <w:pPr>
        <w:pStyle w:val="Voetnoottekst"/>
        <w:rPr>
          <w:sz w:val="16"/>
          <w:szCs w:val="16"/>
          <w:lang w:val="nl-NL"/>
        </w:rPr>
      </w:pPr>
      <w:r w:rsidRPr="000F06FE">
        <w:rPr>
          <w:rStyle w:val="Voetnootmarkering"/>
          <w:sz w:val="16"/>
          <w:szCs w:val="16"/>
        </w:rPr>
        <w:footnoteRef/>
      </w:r>
      <w:r w:rsidRPr="000F06FE">
        <w:rPr>
          <w:sz w:val="16"/>
          <w:szCs w:val="16"/>
          <w:lang w:val="nl-NL"/>
        </w:rPr>
        <w:t xml:space="preserve"> </w:t>
      </w:r>
      <w:r w:rsidRPr="00882FC5">
        <w:rPr>
          <w:sz w:val="16"/>
          <w:szCs w:val="16"/>
          <w:lang w:val="nl-NL"/>
        </w:rPr>
        <w:t>GH. Amsterdam 07-06-2016; ECLI:NL:GHAMS:2016:2169;</w:t>
      </w:r>
    </w:p>
  </w:footnote>
  <w:footnote w:id="100">
    <w:p w14:paraId="42377587" w14:textId="7395FDB4" w:rsidR="00A33F5B" w:rsidRPr="000F06FE" w:rsidRDefault="00A33F5B" w:rsidP="00A8545C">
      <w:pPr>
        <w:pStyle w:val="Voetnoottekst"/>
        <w:rPr>
          <w:sz w:val="16"/>
          <w:szCs w:val="16"/>
          <w:lang w:val="nl-NL"/>
        </w:rPr>
      </w:pPr>
      <w:r w:rsidRPr="000F06FE">
        <w:rPr>
          <w:rStyle w:val="Voetnootmarkering"/>
          <w:sz w:val="16"/>
          <w:szCs w:val="16"/>
        </w:rPr>
        <w:footnoteRef/>
      </w:r>
      <w:r w:rsidRPr="000F06FE">
        <w:rPr>
          <w:sz w:val="16"/>
          <w:szCs w:val="16"/>
          <w:lang w:val="nl-NL"/>
        </w:rPr>
        <w:t xml:space="preserve"> Indicatie die voortvloeit uit de Wet Sociale Werkvoorziening (WSW)</w:t>
      </w:r>
      <w:r>
        <w:rPr>
          <w:sz w:val="16"/>
          <w:szCs w:val="16"/>
          <w:lang w:val="nl-NL"/>
        </w:rPr>
        <w:t>;</w:t>
      </w:r>
    </w:p>
  </w:footnote>
  <w:footnote w:id="101">
    <w:p w14:paraId="6E144BE8" w14:textId="781909B3" w:rsidR="00A33F5B" w:rsidRPr="00882FC5" w:rsidRDefault="00A33F5B">
      <w:pPr>
        <w:pStyle w:val="Voetnoottekst"/>
        <w:rPr>
          <w:b/>
          <w:sz w:val="16"/>
          <w:szCs w:val="16"/>
          <w:lang w:val="nl-NL"/>
        </w:rPr>
      </w:pPr>
      <w:r w:rsidRPr="000F06FE">
        <w:rPr>
          <w:rStyle w:val="Voetnootmarkering"/>
          <w:sz w:val="16"/>
          <w:szCs w:val="16"/>
        </w:rPr>
        <w:footnoteRef/>
      </w:r>
      <w:r w:rsidRPr="00882FC5">
        <w:rPr>
          <w:sz w:val="16"/>
          <w:szCs w:val="16"/>
          <w:lang w:val="nl-NL"/>
        </w:rPr>
        <w:t xml:space="preserve"> Rb. Amsterdam 30-06-2016; ECLI:NL:RBAMS:2016:4326;</w:t>
      </w:r>
    </w:p>
  </w:footnote>
  <w:footnote w:id="102">
    <w:p w14:paraId="56026D01" w14:textId="766D2EBB"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Den Haag 04-01-2016; ECLI:NL:RBDHA:2016:71;</w:t>
      </w:r>
    </w:p>
  </w:footnote>
  <w:footnote w:id="103">
    <w:p w14:paraId="2FB25DA8" w14:textId="202A997A"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Amsterdam 13-11-2015; ECLLI:NL:RBAMS:2015:8027;</w:t>
      </w:r>
    </w:p>
  </w:footnote>
  <w:footnote w:id="104">
    <w:p w14:paraId="288B4D71" w14:textId="6AB0DB47" w:rsidR="00A33F5B" w:rsidRPr="00882FC5" w:rsidRDefault="00A33F5B">
      <w:pPr>
        <w:pStyle w:val="Voetnoottekst"/>
        <w:rPr>
          <w:lang w:val="nl-NL"/>
        </w:rPr>
      </w:pPr>
      <w:r w:rsidRPr="000F06FE">
        <w:rPr>
          <w:rStyle w:val="Voetnootmarkering"/>
          <w:sz w:val="16"/>
          <w:szCs w:val="16"/>
        </w:rPr>
        <w:footnoteRef/>
      </w:r>
      <w:r w:rsidRPr="00882FC5">
        <w:rPr>
          <w:sz w:val="16"/>
          <w:szCs w:val="16"/>
          <w:lang w:val="nl-NL"/>
        </w:rPr>
        <w:t xml:space="preserve"> Rb. Noord-Holland 20-01-2016; ECLI:NL:RBNHO:2016:728;</w:t>
      </w:r>
    </w:p>
  </w:footnote>
  <w:footnote w:id="105">
    <w:p w14:paraId="7853893E" w14:textId="5EF41203"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Noord-Holland 17-12-2015; ECLI:NL:RBNHO:2015:11458;</w:t>
      </w:r>
    </w:p>
  </w:footnote>
  <w:footnote w:id="106">
    <w:p w14:paraId="7CCAA23F" w14:textId="54911E66"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Rotterdam 02-11-2015; ECLI:NL:RBROT:2015:7744;</w:t>
      </w:r>
    </w:p>
  </w:footnote>
  <w:footnote w:id="107">
    <w:p w14:paraId="4D3811F6" w14:textId="485BE1D4"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Noord-Holland 30-07-2015; ECLI:NL:RBNHO:2015:6703;</w:t>
      </w:r>
    </w:p>
  </w:footnote>
  <w:footnote w:id="108">
    <w:p w14:paraId="258513CF" w14:textId="7E0C6E8F" w:rsidR="00A33F5B" w:rsidRPr="00882FC5" w:rsidRDefault="00A33F5B">
      <w:pPr>
        <w:pStyle w:val="Voetnoottekst"/>
        <w:rPr>
          <w:lang w:val="nl-NL"/>
        </w:rPr>
      </w:pPr>
      <w:r w:rsidRPr="000F06FE">
        <w:rPr>
          <w:rStyle w:val="Voetnootmarkering"/>
          <w:sz w:val="16"/>
          <w:szCs w:val="16"/>
        </w:rPr>
        <w:footnoteRef/>
      </w:r>
      <w:r w:rsidRPr="00882FC5">
        <w:rPr>
          <w:sz w:val="16"/>
          <w:szCs w:val="16"/>
          <w:lang w:val="nl-NL"/>
        </w:rPr>
        <w:t xml:space="preserve"> Rb. Amsterdam 21-10-2016; ECLI:NL:RBAMS:2016:6888;</w:t>
      </w:r>
    </w:p>
  </w:footnote>
  <w:footnote w:id="109">
    <w:p w14:paraId="72257E86" w14:textId="35AF57FF"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GH. Den Bosch  02-06-2016; ECLI:NL:GHSHE:2016:2160;</w:t>
      </w:r>
    </w:p>
  </w:footnote>
  <w:footnote w:id="110">
    <w:p w14:paraId="329E03C9" w14:textId="22F610C3"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Gelderland 25-02-2015; ECLI:NL:RBGEL:2016:1534;</w:t>
      </w:r>
    </w:p>
  </w:footnote>
  <w:footnote w:id="111">
    <w:p w14:paraId="2B6CD82F" w14:textId="7F9A23E8"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Rb. Rotterdam 16-10-2015; ECLI:NL:RBROT:2015:7564;</w:t>
      </w:r>
    </w:p>
  </w:footnote>
  <w:footnote w:id="112">
    <w:p w14:paraId="3610BD00" w14:textId="5CEB97FE" w:rsidR="00A33F5B" w:rsidRPr="00882FC5" w:rsidRDefault="00A33F5B">
      <w:pPr>
        <w:pStyle w:val="Voetnoottekst"/>
        <w:rPr>
          <w:lang w:val="nl-NL"/>
        </w:rPr>
      </w:pPr>
      <w:r w:rsidRPr="000F06FE">
        <w:rPr>
          <w:rStyle w:val="Voetnootmarkering"/>
          <w:sz w:val="16"/>
          <w:szCs w:val="16"/>
        </w:rPr>
        <w:footnoteRef/>
      </w:r>
      <w:r w:rsidRPr="00882FC5">
        <w:rPr>
          <w:lang w:val="nl-NL"/>
        </w:rPr>
        <w:t xml:space="preserve"> </w:t>
      </w:r>
      <w:r w:rsidRPr="00882FC5">
        <w:rPr>
          <w:sz w:val="16"/>
          <w:szCs w:val="16"/>
          <w:lang w:val="nl-NL"/>
        </w:rPr>
        <w:t>Rb. Noord-Holland 20-01-2016; ECLI:NL:RBNHO:2016:368;</w:t>
      </w:r>
    </w:p>
  </w:footnote>
  <w:footnote w:id="113">
    <w:p w14:paraId="423B27EB" w14:textId="050E9466" w:rsidR="00A33F5B" w:rsidRPr="00882FC5" w:rsidRDefault="00A33F5B">
      <w:pPr>
        <w:pStyle w:val="Voetnoottekst"/>
        <w:rPr>
          <w:sz w:val="16"/>
          <w:szCs w:val="16"/>
          <w:lang w:val="nl-NL"/>
        </w:rPr>
      </w:pPr>
      <w:r w:rsidRPr="000F06FE">
        <w:rPr>
          <w:rStyle w:val="Voetnootmarkering"/>
          <w:sz w:val="16"/>
          <w:szCs w:val="16"/>
        </w:rPr>
        <w:footnoteRef/>
      </w:r>
      <w:r w:rsidRPr="00882FC5">
        <w:rPr>
          <w:sz w:val="16"/>
          <w:szCs w:val="16"/>
          <w:lang w:val="nl-NL"/>
        </w:rPr>
        <w:t xml:space="preserve"> GH. Den Haag  01-07-2016; ECLI:NL:GHDHA:2016:1868;</w:t>
      </w:r>
    </w:p>
  </w:footnote>
  <w:footnote w:id="114">
    <w:p w14:paraId="7DB08A17" w14:textId="7000485C" w:rsidR="00A33F5B" w:rsidRPr="00882FC5" w:rsidRDefault="00A33F5B">
      <w:pPr>
        <w:pStyle w:val="Voetnoottekst"/>
        <w:rPr>
          <w:lang w:val="nl-NL"/>
        </w:rPr>
      </w:pPr>
      <w:r w:rsidRPr="000F06FE">
        <w:rPr>
          <w:rStyle w:val="Voetnootmarkering"/>
          <w:sz w:val="16"/>
          <w:szCs w:val="16"/>
        </w:rPr>
        <w:footnoteRef/>
      </w:r>
      <w:r w:rsidRPr="00882FC5">
        <w:rPr>
          <w:lang w:val="nl-NL"/>
        </w:rPr>
        <w:t xml:space="preserve"> </w:t>
      </w:r>
      <w:r w:rsidRPr="00882FC5">
        <w:rPr>
          <w:sz w:val="16"/>
          <w:szCs w:val="16"/>
          <w:lang w:val="nl-NL"/>
        </w:rPr>
        <w:t>Rb. Gelderland 30-10-2015; ECLI:NL:RBGEL:2015:7087;</w:t>
      </w:r>
    </w:p>
  </w:footnote>
  <w:footnote w:id="115">
    <w:p w14:paraId="03F8CA50" w14:textId="2B9CDA41" w:rsidR="00A33F5B" w:rsidRPr="00E6440A" w:rsidRDefault="00A33F5B" w:rsidP="00461042">
      <w:pPr>
        <w:pStyle w:val="Voetnoottekst"/>
        <w:contextualSpacing/>
        <w:rPr>
          <w:sz w:val="16"/>
          <w:szCs w:val="16"/>
          <w:lang w:val="nl-NL"/>
        </w:rPr>
      </w:pPr>
      <w:r w:rsidRPr="00E6440A">
        <w:rPr>
          <w:rStyle w:val="Voetnootmarkering"/>
          <w:sz w:val="16"/>
          <w:szCs w:val="16"/>
        </w:rPr>
        <w:footnoteRef/>
      </w:r>
      <w:r w:rsidRPr="00E6440A">
        <w:rPr>
          <w:sz w:val="16"/>
          <w:szCs w:val="16"/>
          <w:lang w:val="nl-NL"/>
        </w:rPr>
        <w:t xml:space="preserve"> Rb. Gelderland 01 september 2015, ECLI:NL:RBGEL:2015:5632</w:t>
      </w:r>
      <w:r>
        <w:rPr>
          <w:sz w:val="16"/>
          <w:szCs w:val="16"/>
          <w:lang w:val="nl-NL"/>
        </w:rPr>
        <w:t>;</w:t>
      </w:r>
    </w:p>
  </w:footnote>
  <w:footnote w:id="116">
    <w:p w14:paraId="5837D8E8" w14:textId="43663BFD" w:rsidR="00A33F5B" w:rsidRPr="00E6440A" w:rsidRDefault="00A33F5B" w:rsidP="00461042">
      <w:pPr>
        <w:pStyle w:val="Voetnoottekst"/>
        <w:contextualSpacing/>
        <w:rPr>
          <w:sz w:val="16"/>
          <w:szCs w:val="16"/>
          <w:lang w:val="nl-NL"/>
        </w:rPr>
      </w:pPr>
      <w:r w:rsidRPr="00E6440A">
        <w:rPr>
          <w:rStyle w:val="Voetnootmarkering"/>
          <w:sz w:val="16"/>
          <w:szCs w:val="16"/>
        </w:rPr>
        <w:footnoteRef/>
      </w:r>
      <w:r w:rsidRPr="00E6440A">
        <w:rPr>
          <w:sz w:val="16"/>
          <w:szCs w:val="16"/>
          <w:lang w:val="nl-NL"/>
        </w:rPr>
        <w:t xml:space="preserve"> </w:t>
      </w:r>
      <w:r w:rsidRPr="00E6440A">
        <w:rPr>
          <w:rFonts w:eastAsiaTheme="minorEastAsia" w:cstheme="minorHAnsi"/>
          <w:sz w:val="16"/>
          <w:szCs w:val="16"/>
          <w:lang w:val="nl-NL"/>
        </w:rPr>
        <w:t>GH. Amsterdam 29 maart 2016, ECLI:NL:GHAMS:2016:1190; ECLI:NL:RBNHO:2015:7582 (1e aanleg); Rb. Midden-Nederland 01 augustus 2016, ECLI:NL:RBMNE:2016:4844</w:t>
      </w:r>
      <w:r>
        <w:rPr>
          <w:rFonts w:eastAsiaTheme="minorEastAsia" w:cstheme="minorHAnsi"/>
          <w:sz w:val="16"/>
          <w:szCs w:val="16"/>
          <w:lang w:val="nl-NL"/>
        </w:rPr>
        <w:t>;</w:t>
      </w:r>
    </w:p>
  </w:footnote>
  <w:footnote w:id="117">
    <w:p w14:paraId="620ADC97" w14:textId="19B05FAE" w:rsidR="00A33F5B" w:rsidRPr="00E6440A" w:rsidRDefault="00A33F5B" w:rsidP="00461042">
      <w:pPr>
        <w:pStyle w:val="Voetnoottekst"/>
        <w:contextualSpacing/>
        <w:rPr>
          <w:sz w:val="16"/>
          <w:szCs w:val="16"/>
          <w:lang w:val="nl-NL"/>
        </w:rPr>
      </w:pPr>
      <w:r w:rsidRPr="00E6440A">
        <w:rPr>
          <w:rStyle w:val="Voetnootmarkering"/>
          <w:sz w:val="16"/>
          <w:szCs w:val="16"/>
        </w:rPr>
        <w:footnoteRef/>
      </w:r>
      <w:r>
        <w:rPr>
          <w:sz w:val="16"/>
          <w:szCs w:val="16"/>
          <w:lang w:val="nl-NL"/>
        </w:rPr>
        <w:t xml:space="preserve"> </w:t>
      </w:r>
      <w:r w:rsidRPr="00E6440A">
        <w:rPr>
          <w:sz w:val="16"/>
          <w:szCs w:val="16"/>
          <w:lang w:val="nl-NL"/>
        </w:rPr>
        <w:t>Rb. Noord-Holland 09 oktober 2015, ECLI:NL:RBNHO:2015:9114; GH ’s-Hertogenbosch 23 juni 2016, ECLI:NL:GHSHE:2016:2514; ECLI:NL:GHSHE:2016:2514 (1e aanleg)</w:t>
      </w:r>
      <w:r>
        <w:rPr>
          <w:sz w:val="16"/>
          <w:szCs w:val="16"/>
          <w:lang w:val="nl-NL"/>
        </w:rPr>
        <w:t>;</w:t>
      </w:r>
    </w:p>
  </w:footnote>
  <w:footnote w:id="118">
    <w:p w14:paraId="39ED38C1" w14:textId="75BC1C2A" w:rsidR="00A33F5B" w:rsidRPr="00E6440A" w:rsidRDefault="00A33F5B" w:rsidP="00461042">
      <w:pPr>
        <w:pStyle w:val="Voetnoottekst"/>
        <w:contextualSpacing/>
        <w:rPr>
          <w:sz w:val="16"/>
          <w:szCs w:val="16"/>
          <w:lang w:val="nl-NL"/>
        </w:rPr>
      </w:pPr>
      <w:r w:rsidRPr="00E6440A">
        <w:rPr>
          <w:rStyle w:val="Voetnootmarkering"/>
          <w:sz w:val="16"/>
          <w:szCs w:val="16"/>
        </w:rPr>
        <w:footnoteRef/>
      </w:r>
      <w:r w:rsidRPr="00E6440A">
        <w:rPr>
          <w:sz w:val="16"/>
          <w:szCs w:val="16"/>
          <w:lang w:val="nl-NL"/>
        </w:rPr>
        <w:t xml:space="preserve"> Rb. Limburg 07 december 2015, ECLI:NL:RBLIM:2015:10158</w:t>
      </w:r>
      <w:r>
        <w:rPr>
          <w:sz w:val="16"/>
          <w:szCs w:val="16"/>
          <w:lang w:val="nl-NL"/>
        </w:rPr>
        <w:t>;</w:t>
      </w:r>
    </w:p>
  </w:footnote>
  <w:footnote w:id="119">
    <w:p w14:paraId="3B6E95C7" w14:textId="4F25A140" w:rsidR="00A33F5B" w:rsidRPr="00E6440A" w:rsidRDefault="00A33F5B" w:rsidP="00461042">
      <w:pPr>
        <w:pStyle w:val="Voetnoottekst"/>
        <w:contextualSpacing/>
        <w:rPr>
          <w:sz w:val="16"/>
          <w:szCs w:val="16"/>
          <w:lang w:val="nl-NL"/>
        </w:rPr>
      </w:pPr>
      <w:r w:rsidRPr="00E6440A">
        <w:rPr>
          <w:rStyle w:val="Voetnootmarkering"/>
          <w:sz w:val="16"/>
          <w:szCs w:val="16"/>
        </w:rPr>
        <w:footnoteRef/>
      </w:r>
      <w:r w:rsidRPr="00E6440A">
        <w:rPr>
          <w:sz w:val="16"/>
          <w:szCs w:val="16"/>
          <w:lang w:val="nl-NL"/>
        </w:rPr>
        <w:t xml:space="preserve"> Rb. Rotterdam 28 september 2015, ECLI:NL:RBROT:2015:6923</w:t>
      </w:r>
      <w:r>
        <w:rPr>
          <w:sz w:val="16"/>
          <w:szCs w:val="16"/>
          <w:lang w:val="nl-NL"/>
        </w:rPr>
        <w:t>;</w:t>
      </w:r>
    </w:p>
  </w:footnote>
  <w:footnote w:id="120">
    <w:p w14:paraId="75F68100" w14:textId="39606FF3" w:rsidR="00A33F5B" w:rsidRPr="002C4281" w:rsidRDefault="00A33F5B" w:rsidP="00461042">
      <w:pPr>
        <w:pStyle w:val="Voetnoottekst"/>
        <w:contextualSpacing/>
        <w:rPr>
          <w:sz w:val="16"/>
          <w:szCs w:val="16"/>
          <w:lang w:val="nl-NL"/>
        </w:rPr>
      </w:pPr>
      <w:r w:rsidRPr="002C4281">
        <w:rPr>
          <w:rStyle w:val="Voetnootmarkering"/>
          <w:sz w:val="16"/>
          <w:szCs w:val="16"/>
        </w:rPr>
        <w:footnoteRef/>
      </w:r>
      <w:r w:rsidRPr="002C4281">
        <w:rPr>
          <w:sz w:val="16"/>
          <w:szCs w:val="16"/>
          <w:lang w:val="nl-NL"/>
        </w:rPr>
        <w:t xml:space="preserve"> Rb. Noord-Holland 09 oktober 2015, ECLI:NL:RBNHO:2015:9114;</w:t>
      </w:r>
    </w:p>
  </w:footnote>
  <w:footnote w:id="121">
    <w:p w14:paraId="193F0B67" w14:textId="79B2ADD1" w:rsidR="00A33F5B" w:rsidRPr="002C4281" w:rsidRDefault="00A33F5B" w:rsidP="00461042">
      <w:pPr>
        <w:pStyle w:val="Voetnoottekst"/>
        <w:contextualSpacing/>
        <w:rPr>
          <w:sz w:val="16"/>
          <w:szCs w:val="16"/>
          <w:lang w:val="nl-NL"/>
        </w:rPr>
      </w:pPr>
      <w:r w:rsidRPr="002C4281">
        <w:rPr>
          <w:rStyle w:val="Voetnootmarkering"/>
          <w:sz w:val="16"/>
          <w:szCs w:val="16"/>
        </w:rPr>
        <w:footnoteRef/>
      </w:r>
      <w:r w:rsidRPr="002C4281">
        <w:rPr>
          <w:sz w:val="16"/>
          <w:szCs w:val="16"/>
          <w:lang w:val="nl-NL"/>
        </w:rPr>
        <w:t xml:space="preserve"> GH ’s-Hertogenbosch 23 juni 2016, ECLI:NL:GHSHE:2016:2514; ECLI:NL:GHSHE:2016:2514 (1e aanleg);</w:t>
      </w:r>
    </w:p>
  </w:footnote>
  <w:footnote w:id="122">
    <w:p w14:paraId="3E35FAF4" w14:textId="42F458C7" w:rsidR="00A33F5B" w:rsidRPr="002C4281" w:rsidRDefault="00A33F5B">
      <w:pPr>
        <w:pStyle w:val="Voetnoottekst"/>
        <w:rPr>
          <w:sz w:val="16"/>
          <w:szCs w:val="16"/>
          <w:lang w:val="nl-NL"/>
        </w:rPr>
      </w:pPr>
      <w:r w:rsidRPr="002C4281">
        <w:rPr>
          <w:rStyle w:val="Voetnootmarkering"/>
          <w:sz w:val="16"/>
          <w:szCs w:val="16"/>
        </w:rPr>
        <w:footnoteRef/>
      </w:r>
      <w:r w:rsidRPr="002C4281">
        <w:rPr>
          <w:sz w:val="16"/>
          <w:szCs w:val="16"/>
          <w:lang w:val="nl-NL"/>
        </w:rPr>
        <w:t xml:space="preserve"> Rb. Gelderland 12 november 2015, ECLI:NL:RBGEL:2015:7645</w:t>
      </w:r>
      <w:r>
        <w:rPr>
          <w:sz w:val="16"/>
          <w:szCs w:val="16"/>
          <w:lang w:val="nl-NL"/>
        </w:rPr>
        <w:t>;</w:t>
      </w:r>
    </w:p>
  </w:footnote>
  <w:footnote w:id="123">
    <w:p w14:paraId="44E465FF" w14:textId="61E29CA8" w:rsidR="00A33F5B" w:rsidRPr="002C4281" w:rsidRDefault="00A33F5B">
      <w:pPr>
        <w:pStyle w:val="Voetnoottekst"/>
        <w:rPr>
          <w:lang w:val="nl-NL"/>
        </w:rPr>
      </w:pPr>
      <w:r w:rsidRPr="002C4281">
        <w:rPr>
          <w:rStyle w:val="Voetnootmarkering"/>
          <w:sz w:val="16"/>
          <w:szCs w:val="16"/>
        </w:rPr>
        <w:footnoteRef/>
      </w:r>
      <w:r w:rsidRPr="002C4281">
        <w:rPr>
          <w:sz w:val="16"/>
          <w:szCs w:val="16"/>
          <w:lang w:val="nl-NL"/>
        </w:rPr>
        <w:t>Rb. Amsterdam 23 maart 2016, ECLI:NL:RBAMS:2016:1957</w:t>
      </w:r>
      <w:r>
        <w:rPr>
          <w:sz w:val="16"/>
          <w:szCs w:val="16"/>
          <w:lang w:val="nl-NL"/>
        </w:rPr>
        <w:t>;</w:t>
      </w:r>
    </w:p>
  </w:footnote>
  <w:footnote w:id="124">
    <w:p w14:paraId="25B35BAD" w14:textId="4A564CA1" w:rsidR="00A33F5B" w:rsidRPr="009A44E3" w:rsidRDefault="00A33F5B" w:rsidP="00D65ED3">
      <w:pPr>
        <w:pStyle w:val="Voetnoottekst"/>
        <w:spacing w:before="100" w:beforeAutospacing="1"/>
        <w:contextualSpacing/>
        <w:rPr>
          <w:lang w:val="nl-NL"/>
        </w:rPr>
      </w:pPr>
      <w:r>
        <w:rPr>
          <w:rStyle w:val="Voetnootmarkering"/>
        </w:rPr>
        <w:footnoteRef/>
      </w:r>
      <w:r w:rsidRPr="009A44E3">
        <w:rPr>
          <w:lang w:val="nl-NL"/>
        </w:rPr>
        <w:t xml:space="preserve"> </w:t>
      </w:r>
      <w:r w:rsidRPr="005E3569">
        <w:rPr>
          <w:rFonts w:eastAsiaTheme="minorEastAsia" w:cstheme="minorHAnsi"/>
          <w:sz w:val="16"/>
          <w:szCs w:val="16"/>
          <w:lang w:val="nl-NL"/>
        </w:rPr>
        <w:t>Rb. Oost-Brabant 30 september 2015, ECLI:NL:RBOBR:2015:5821</w:t>
      </w:r>
      <w:r>
        <w:rPr>
          <w:rFonts w:eastAsiaTheme="minorEastAsia" w:cstheme="minorHAnsi"/>
          <w:sz w:val="16"/>
          <w:szCs w:val="16"/>
          <w:lang w:val="nl-NL"/>
        </w:rPr>
        <w:t xml:space="preserve">; </w:t>
      </w:r>
      <w:r w:rsidRPr="005E3569">
        <w:rPr>
          <w:rFonts w:eastAsiaTheme="minorEastAsia" w:cstheme="minorHAnsi"/>
          <w:sz w:val="16"/>
          <w:szCs w:val="16"/>
          <w:lang w:val="nl-NL"/>
        </w:rPr>
        <w:t>Rb. Noord-Holland 18 mei 2016, ECLI:NL:RBNHO:2016:9049</w:t>
      </w:r>
      <w:r>
        <w:rPr>
          <w:rFonts w:eastAsiaTheme="minorEastAsia" w:cstheme="minorHAnsi"/>
          <w:sz w:val="16"/>
          <w:szCs w:val="16"/>
          <w:lang w:val="nl-NL"/>
        </w:rPr>
        <w:t>;</w:t>
      </w:r>
    </w:p>
  </w:footnote>
  <w:footnote w:id="125">
    <w:p w14:paraId="5DBA91CC" w14:textId="0BCC638F" w:rsidR="00A33F5B" w:rsidRPr="00D65ED3" w:rsidRDefault="00A33F5B" w:rsidP="00D65ED3">
      <w:pPr>
        <w:pStyle w:val="Voetnoottekst"/>
        <w:spacing w:before="100" w:beforeAutospacing="1"/>
        <w:contextualSpacing/>
        <w:rPr>
          <w:lang w:val="nl-NL"/>
        </w:rPr>
      </w:pPr>
      <w:r>
        <w:rPr>
          <w:rStyle w:val="Voetnootmarkering"/>
        </w:rPr>
        <w:footnoteRef/>
      </w:r>
      <w:r w:rsidRPr="00D65ED3">
        <w:rPr>
          <w:lang w:val="nl-NL"/>
        </w:rPr>
        <w:t xml:space="preserve"> </w:t>
      </w:r>
      <w:r w:rsidRPr="005E3569">
        <w:rPr>
          <w:rFonts w:eastAsiaTheme="minorEastAsia" w:cstheme="minorHAnsi"/>
          <w:sz w:val="16"/>
          <w:szCs w:val="16"/>
          <w:lang w:val="nl-NL"/>
        </w:rPr>
        <w:t>Rb. Zeeland-West-Brabant 21 maart 2016, ECLI:NL:RBZWB:2016:2119</w:t>
      </w:r>
      <w:r>
        <w:rPr>
          <w:rFonts w:eastAsiaTheme="minorEastAsia" w:cstheme="minorHAnsi"/>
          <w:sz w:val="16"/>
          <w:szCs w:val="16"/>
          <w:lang w:val="nl-NL"/>
        </w:rPr>
        <w:t>;</w:t>
      </w:r>
    </w:p>
  </w:footnote>
  <w:footnote w:id="126">
    <w:p w14:paraId="7378EEDD" w14:textId="475ADCA9" w:rsidR="00A33F5B" w:rsidRPr="00D65ED3" w:rsidRDefault="00A33F5B" w:rsidP="00D65ED3">
      <w:pPr>
        <w:pStyle w:val="Voetnoottekst"/>
        <w:spacing w:before="100" w:beforeAutospacing="1"/>
        <w:contextualSpacing/>
        <w:rPr>
          <w:lang w:val="nl-NL"/>
        </w:rPr>
      </w:pPr>
      <w:r>
        <w:rPr>
          <w:rStyle w:val="Voetnootmarkering"/>
        </w:rPr>
        <w:footnoteRef/>
      </w:r>
      <w:r w:rsidRPr="00D65ED3">
        <w:rPr>
          <w:lang w:val="nl-NL"/>
        </w:rPr>
        <w:t xml:space="preserve"> </w:t>
      </w:r>
      <w:r w:rsidRPr="005E3569">
        <w:rPr>
          <w:rFonts w:eastAsiaTheme="minorEastAsia" w:cstheme="minorHAnsi"/>
          <w:sz w:val="16"/>
          <w:szCs w:val="16"/>
          <w:lang w:val="nl-NL"/>
        </w:rPr>
        <w:t>Rb. Noord-Nederland 01 juni 2016, ECLI:NL:RBNNE:2016:3627</w:t>
      </w:r>
      <w:r>
        <w:rPr>
          <w:rFonts w:eastAsiaTheme="minorEastAsia" w:cstheme="minorHAnsi"/>
          <w:sz w:val="16"/>
          <w:szCs w:val="16"/>
          <w:lang w:val="nl-NL"/>
        </w:rPr>
        <w:t>;</w:t>
      </w:r>
    </w:p>
  </w:footnote>
  <w:footnote w:id="127">
    <w:p w14:paraId="242ED215" w14:textId="425D443E" w:rsidR="00A33F5B" w:rsidRPr="00D65ED3" w:rsidRDefault="00A33F5B" w:rsidP="00D65ED3">
      <w:pPr>
        <w:pStyle w:val="Voetnoottekst"/>
        <w:spacing w:before="100" w:beforeAutospacing="1"/>
        <w:contextualSpacing/>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GH. Den Bosch 14 juli 2016, ECLI:NL:GHSHE:2016:3020</w:t>
      </w:r>
      <w:r>
        <w:rPr>
          <w:rFonts w:eastAsiaTheme="minorEastAsia" w:cstheme="minorHAnsi"/>
          <w:sz w:val="16"/>
          <w:szCs w:val="16"/>
          <w:lang w:val="nl-NL"/>
        </w:rPr>
        <w:t>;</w:t>
      </w:r>
    </w:p>
  </w:footnote>
  <w:footnote w:id="128">
    <w:p w14:paraId="722CD24F" w14:textId="785908CF" w:rsidR="00A33F5B" w:rsidRPr="00D65ED3" w:rsidRDefault="00A33F5B" w:rsidP="00D65ED3">
      <w:pPr>
        <w:spacing w:after="0" w:line="240" w:lineRule="auto"/>
        <w:contextualSpacing/>
        <w:rPr>
          <w:rFonts w:eastAsiaTheme="minorEastAsia" w:cstheme="minorHAnsi"/>
          <w:sz w:val="16"/>
          <w:szCs w:val="16"/>
          <w:lang w:val="nl-NL"/>
        </w:rPr>
      </w:pPr>
      <w:r>
        <w:rPr>
          <w:rStyle w:val="Voetnootmarkering"/>
        </w:rPr>
        <w:footnoteRef/>
      </w:r>
      <w:r w:rsidRPr="00292A05">
        <w:rPr>
          <w:lang w:val="nl-NL"/>
        </w:rPr>
        <w:t xml:space="preserve"> </w:t>
      </w:r>
      <w:r w:rsidRPr="00B1795B">
        <w:rPr>
          <w:rFonts w:eastAsiaTheme="minorEastAsia" w:cstheme="minorHAnsi"/>
          <w:sz w:val="16"/>
          <w:szCs w:val="16"/>
          <w:lang w:val="nl-NL"/>
        </w:rPr>
        <w:t>Rb. Oost-Brabant 13 januari 2016, ECLI:NL:RBOBR:2016:140</w:t>
      </w:r>
      <w:r>
        <w:rPr>
          <w:rFonts w:eastAsiaTheme="minorEastAsia" w:cstheme="minorHAnsi"/>
          <w:sz w:val="16"/>
          <w:szCs w:val="16"/>
          <w:lang w:val="nl-NL"/>
        </w:rPr>
        <w:t>;</w:t>
      </w:r>
    </w:p>
  </w:footnote>
  <w:footnote w:id="129">
    <w:p w14:paraId="4F080F22" w14:textId="59862C85" w:rsidR="00A33F5B" w:rsidRPr="00D65ED3" w:rsidRDefault="00A33F5B" w:rsidP="00D65ED3">
      <w:pPr>
        <w:pStyle w:val="Voetnoottekst"/>
        <w:contextualSpacing/>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Rb. Noord-Holland 13 oktober 2015, ECLI:NL:RBNHO:2015:9910</w:t>
      </w:r>
      <w:r>
        <w:rPr>
          <w:rFonts w:eastAsiaTheme="minorEastAsia" w:cstheme="minorHAnsi"/>
          <w:sz w:val="16"/>
          <w:szCs w:val="16"/>
          <w:lang w:val="nl-NL"/>
        </w:rPr>
        <w:t xml:space="preserve">; </w:t>
      </w:r>
    </w:p>
  </w:footnote>
  <w:footnote w:id="130">
    <w:p w14:paraId="0079ABCB" w14:textId="5B8CF536" w:rsidR="00A33F5B" w:rsidRPr="00D65ED3" w:rsidRDefault="00A33F5B">
      <w:pPr>
        <w:pStyle w:val="Voetnoottekst"/>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Rb. Noord-Nederland 24 februari 2016, ECLI:NL:RBNNE:2016:716</w:t>
      </w:r>
      <w:r>
        <w:rPr>
          <w:rFonts w:eastAsiaTheme="minorEastAsia" w:cstheme="minorHAnsi"/>
          <w:sz w:val="16"/>
          <w:szCs w:val="16"/>
          <w:lang w:val="nl-NL"/>
        </w:rPr>
        <w:t>;</w:t>
      </w:r>
    </w:p>
  </w:footnote>
  <w:footnote w:id="131">
    <w:p w14:paraId="09E827AB" w14:textId="0E4B188D" w:rsidR="00A33F5B" w:rsidRPr="00D65ED3" w:rsidRDefault="00A33F5B">
      <w:pPr>
        <w:pStyle w:val="Voetnoottekst"/>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Rb. Overijssel 15 juni 2016, ECLI:NL:RBOVE:2016:2920</w:t>
      </w:r>
      <w:r>
        <w:rPr>
          <w:rFonts w:eastAsiaTheme="minorEastAsia" w:cstheme="minorHAnsi"/>
          <w:sz w:val="16"/>
          <w:szCs w:val="16"/>
          <w:lang w:val="nl-NL"/>
        </w:rPr>
        <w:t>;</w:t>
      </w:r>
    </w:p>
  </w:footnote>
  <w:footnote w:id="132">
    <w:p w14:paraId="415B7417" w14:textId="2EC89162" w:rsidR="00A33F5B" w:rsidRPr="00D65ED3" w:rsidRDefault="00A33F5B">
      <w:pPr>
        <w:pStyle w:val="Voetnoottekst"/>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Rb. Den Haag 30 oktober 2015, ECLI:NL:RBDHA:2016:12582</w:t>
      </w:r>
      <w:r>
        <w:rPr>
          <w:rFonts w:eastAsiaTheme="minorEastAsia" w:cstheme="minorHAnsi"/>
          <w:sz w:val="16"/>
          <w:szCs w:val="16"/>
          <w:lang w:val="nl-NL"/>
        </w:rPr>
        <w:t>;</w:t>
      </w:r>
    </w:p>
  </w:footnote>
  <w:footnote w:id="133">
    <w:p w14:paraId="09ACCF0E" w14:textId="77777777" w:rsidR="00A33F5B" w:rsidRPr="00D65ED3" w:rsidRDefault="00A33F5B" w:rsidP="00D65ED3">
      <w:pPr>
        <w:pStyle w:val="Voetnoottekst"/>
        <w:rPr>
          <w:lang w:val="nl-NL"/>
        </w:rPr>
      </w:pPr>
      <w:r>
        <w:rPr>
          <w:rStyle w:val="Voetnootmarkering"/>
        </w:rPr>
        <w:footnoteRef/>
      </w:r>
      <w:r w:rsidRPr="00D65ED3">
        <w:rPr>
          <w:lang w:val="nl-NL"/>
        </w:rPr>
        <w:t xml:space="preserve"> </w:t>
      </w:r>
      <w:r w:rsidRPr="00B1795B">
        <w:rPr>
          <w:rFonts w:eastAsiaTheme="minorEastAsia" w:cstheme="minorHAnsi"/>
          <w:sz w:val="16"/>
          <w:szCs w:val="16"/>
          <w:lang w:val="nl-NL"/>
        </w:rPr>
        <w:t>Rb. Rotterdam 30 maart 2016, ECLI:NL:RBROT:2016:2737</w:t>
      </w:r>
      <w:r>
        <w:rPr>
          <w:rFonts w:eastAsiaTheme="minorEastAsia" w:cstheme="minorHAnsi"/>
          <w:sz w:val="16"/>
          <w:szCs w:val="16"/>
          <w:lang w:val="nl-NL"/>
        </w:rPr>
        <w:t>;</w:t>
      </w:r>
    </w:p>
  </w:footnote>
  <w:footnote w:id="134">
    <w:p w14:paraId="6C93A4D5" w14:textId="4D6F300D" w:rsidR="00A33F5B" w:rsidRPr="006C2EF4" w:rsidRDefault="00A33F5B">
      <w:pPr>
        <w:pStyle w:val="Voetnoottekst"/>
        <w:rPr>
          <w:sz w:val="16"/>
          <w:szCs w:val="16"/>
          <w:lang w:val="nl-NL"/>
        </w:rPr>
      </w:pPr>
      <w:r w:rsidRPr="006C2EF4">
        <w:rPr>
          <w:rStyle w:val="Voetnootmarkering"/>
          <w:sz w:val="16"/>
          <w:szCs w:val="16"/>
        </w:rPr>
        <w:footnoteRef/>
      </w:r>
      <w:r w:rsidRPr="006C2EF4">
        <w:rPr>
          <w:sz w:val="16"/>
          <w:szCs w:val="16"/>
          <w:lang w:val="nl-NL"/>
        </w:rPr>
        <w:t xml:space="preserve"> GH. Den Haag 11 juli 2016, ECLI:NL:GHDHA:2016:1971</w:t>
      </w:r>
    </w:p>
  </w:footnote>
  <w:footnote w:id="135">
    <w:p w14:paraId="1333F593" w14:textId="4207389C" w:rsidR="00A33F5B" w:rsidRPr="006C2EF4" w:rsidRDefault="00A33F5B">
      <w:pPr>
        <w:pStyle w:val="Voetnoottekst"/>
        <w:rPr>
          <w:sz w:val="16"/>
          <w:szCs w:val="16"/>
          <w:lang w:val="nl-NL"/>
        </w:rPr>
      </w:pPr>
      <w:r w:rsidRPr="006C2EF4">
        <w:rPr>
          <w:rStyle w:val="Voetnootmarkering"/>
          <w:sz w:val="16"/>
          <w:szCs w:val="16"/>
        </w:rPr>
        <w:footnoteRef/>
      </w:r>
      <w:r w:rsidRPr="006C2EF4">
        <w:rPr>
          <w:sz w:val="16"/>
          <w:szCs w:val="16"/>
          <w:lang w:val="nl-NL"/>
        </w:rPr>
        <w:t xml:space="preserve"> Rb. Noord-Holland 07 januari 2016, ECLI:NL:RBNHO:2016:52</w:t>
      </w:r>
    </w:p>
  </w:footnote>
  <w:footnote w:id="136">
    <w:p w14:paraId="4775117C" w14:textId="5606D34D" w:rsidR="00A33F5B" w:rsidRPr="006C2EF4" w:rsidRDefault="00A33F5B">
      <w:pPr>
        <w:pStyle w:val="Voetnoottekst"/>
        <w:rPr>
          <w:sz w:val="16"/>
          <w:szCs w:val="16"/>
          <w:lang w:val="nl-NL"/>
        </w:rPr>
      </w:pPr>
      <w:r w:rsidRPr="006C2EF4">
        <w:rPr>
          <w:rStyle w:val="Voetnootmarkering"/>
          <w:sz w:val="16"/>
          <w:szCs w:val="16"/>
        </w:rPr>
        <w:footnoteRef/>
      </w:r>
      <w:r w:rsidRPr="006C2EF4">
        <w:rPr>
          <w:sz w:val="16"/>
          <w:szCs w:val="16"/>
          <w:lang w:val="nl-NL"/>
        </w:rPr>
        <w:t xml:space="preserve"> Rb. Amsterdam 17 maart 2016, ECLI:NL:RBAMS:2016:1690</w:t>
      </w:r>
    </w:p>
  </w:footnote>
  <w:footnote w:id="137">
    <w:p w14:paraId="1D81E97C" w14:textId="4327B847" w:rsidR="00A33F5B" w:rsidRPr="006C2EF4" w:rsidRDefault="00A33F5B">
      <w:pPr>
        <w:pStyle w:val="Voetnoottekst"/>
        <w:rPr>
          <w:lang w:val="nl-NL"/>
        </w:rPr>
      </w:pPr>
      <w:r w:rsidRPr="006C2EF4">
        <w:rPr>
          <w:rStyle w:val="Voetnootmarkering"/>
          <w:sz w:val="16"/>
          <w:szCs w:val="16"/>
        </w:rPr>
        <w:footnoteRef/>
      </w:r>
      <w:r w:rsidRPr="006C2EF4">
        <w:rPr>
          <w:sz w:val="16"/>
          <w:szCs w:val="16"/>
          <w:lang w:val="nl-NL"/>
        </w:rPr>
        <w:t xml:space="preserve"> Rb. Midden-Nederland 04 oktober 2016, ECLI:NL:RBMNE:2016:5309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0C66"/>
    <w:multiLevelType w:val="hybridMultilevel"/>
    <w:tmpl w:val="BCCE9AF8"/>
    <w:lvl w:ilvl="0" w:tplc="08090013">
      <w:start w:val="1"/>
      <w:numFmt w:val="upperRoman"/>
      <w:lvlText w:val="%1."/>
      <w:lvlJc w:val="right"/>
      <w:pPr>
        <w:ind w:left="785"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 w15:restartNumberingAfterBreak="0">
    <w:nsid w:val="01DD3A9D"/>
    <w:multiLevelType w:val="hybridMultilevel"/>
    <w:tmpl w:val="FB30F4D2"/>
    <w:lvl w:ilvl="0" w:tplc="581EFECC">
      <w:start w:val="1"/>
      <w:numFmt w:val="decimal"/>
      <w:lvlText w:val="%1."/>
      <w:lvlJc w:val="left"/>
      <w:pPr>
        <w:ind w:left="360" w:hanging="360"/>
      </w:pPr>
    </w:lvl>
    <w:lvl w:ilvl="1" w:tplc="8004A3AE">
      <w:start w:val="1"/>
      <w:numFmt w:val="lowerLetter"/>
      <w:lvlText w:val="%2."/>
      <w:lvlJc w:val="left"/>
      <w:pPr>
        <w:ind w:left="1080" w:hanging="360"/>
      </w:pPr>
    </w:lvl>
    <w:lvl w:ilvl="2" w:tplc="CEAE8584">
      <w:start w:val="1"/>
      <w:numFmt w:val="lowerRoman"/>
      <w:lvlText w:val="%3."/>
      <w:lvlJc w:val="right"/>
      <w:pPr>
        <w:ind w:left="1800" w:hanging="180"/>
      </w:pPr>
    </w:lvl>
    <w:lvl w:ilvl="3" w:tplc="C090F11A">
      <w:start w:val="1"/>
      <w:numFmt w:val="decimal"/>
      <w:lvlText w:val="%4."/>
      <w:lvlJc w:val="left"/>
      <w:pPr>
        <w:ind w:left="2520" w:hanging="360"/>
      </w:pPr>
    </w:lvl>
    <w:lvl w:ilvl="4" w:tplc="2A5691DC">
      <w:start w:val="1"/>
      <w:numFmt w:val="lowerLetter"/>
      <w:lvlText w:val="%5."/>
      <w:lvlJc w:val="left"/>
      <w:pPr>
        <w:ind w:left="3240" w:hanging="360"/>
      </w:pPr>
    </w:lvl>
    <w:lvl w:ilvl="5" w:tplc="5212FAB4">
      <w:start w:val="1"/>
      <w:numFmt w:val="lowerRoman"/>
      <w:lvlText w:val="%6."/>
      <w:lvlJc w:val="right"/>
      <w:pPr>
        <w:ind w:left="3960" w:hanging="180"/>
      </w:pPr>
    </w:lvl>
    <w:lvl w:ilvl="6" w:tplc="9340A7A8">
      <w:start w:val="1"/>
      <w:numFmt w:val="decimal"/>
      <w:lvlText w:val="%7."/>
      <w:lvlJc w:val="left"/>
      <w:pPr>
        <w:ind w:left="4680" w:hanging="360"/>
      </w:pPr>
    </w:lvl>
    <w:lvl w:ilvl="7" w:tplc="81283CA0">
      <w:start w:val="1"/>
      <w:numFmt w:val="lowerLetter"/>
      <w:lvlText w:val="%8."/>
      <w:lvlJc w:val="left"/>
      <w:pPr>
        <w:ind w:left="5400" w:hanging="360"/>
      </w:pPr>
    </w:lvl>
    <w:lvl w:ilvl="8" w:tplc="4476EC40">
      <w:start w:val="1"/>
      <w:numFmt w:val="lowerRoman"/>
      <w:lvlText w:val="%9."/>
      <w:lvlJc w:val="right"/>
      <w:pPr>
        <w:ind w:left="6120" w:hanging="180"/>
      </w:pPr>
    </w:lvl>
  </w:abstractNum>
  <w:abstractNum w:abstractNumId="2" w15:restartNumberingAfterBreak="0">
    <w:nsid w:val="02831B87"/>
    <w:multiLevelType w:val="hybridMultilevel"/>
    <w:tmpl w:val="642E91AA"/>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3" w15:restartNumberingAfterBreak="0">
    <w:nsid w:val="05135771"/>
    <w:multiLevelType w:val="hybridMultilevel"/>
    <w:tmpl w:val="84CAC86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4" w15:restartNumberingAfterBreak="0">
    <w:nsid w:val="08F12A11"/>
    <w:multiLevelType w:val="hybridMultilevel"/>
    <w:tmpl w:val="2CECDE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AC75A3"/>
    <w:multiLevelType w:val="hybridMultilevel"/>
    <w:tmpl w:val="B37C1E10"/>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123D39"/>
    <w:multiLevelType w:val="hybridMultilevel"/>
    <w:tmpl w:val="055CFAA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C42B1"/>
    <w:multiLevelType w:val="hybridMultilevel"/>
    <w:tmpl w:val="875095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5C9756F"/>
    <w:multiLevelType w:val="hybridMultilevel"/>
    <w:tmpl w:val="0DD4B932"/>
    <w:lvl w:ilvl="0" w:tplc="27E4BB5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1A0695"/>
    <w:multiLevelType w:val="hybridMultilevel"/>
    <w:tmpl w:val="76A056DC"/>
    <w:lvl w:ilvl="0" w:tplc="7EFE7C5A">
      <w:start w:val="4"/>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87374C"/>
    <w:multiLevelType w:val="hybridMultilevel"/>
    <w:tmpl w:val="2328FDE6"/>
    <w:lvl w:ilvl="0" w:tplc="04130017">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644"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C297C41"/>
    <w:multiLevelType w:val="hybridMultilevel"/>
    <w:tmpl w:val="6A42EE92"/>
    <w:lvl w:ilvl="0" w:tplc="FF6ED860">
      <w:start w:val="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DC47F0"/>
    <w:multiLevelType w:val="hybridMultilevel"/>
    <w:tmpl w:val="87949B50"/>
    <w:lvl w:ilvl="0" w:tplc="0413000F">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B324F48A">
      <w:start w:val="1"/>
      <w:numFmt w:val="decimal"/>
      <w:lvlText w:val="%3)"/>
      <w:lvlJc w:val="left"/>
      <w:pPr>
        <w:ind w:left="2340" w:hanging="360"/>
      </w:pPr>
      <w:rPr>
        <w:rFonts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6CE5DC6"/>
    <w:multiLevelType w:val="hybridMultilevel"/>
    <w:tmpl w:val="18783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214454"/>
    <w:multiLevelType w:val="hybridMultilevel"/>
    <w:tmpl w:val="17FA26D6"/>
    <w:lvl w:ilvl="0" w:tplc="04130001">
      <w:start w:val="1"/>
      <w:numFmt w:val="bullet"/>
      <w:lvlText w:val=""/>
      <w:lvlJc w:val="left"/>
      <w:pPr>
        <w:ind w:left="360" w:hanging="360"/>
      </w:pPr>
      <w:rPr>
        <w:rFonts w:ascii="Symbol" w:hAnsi="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732EFC"/>
    <w:multiLevelType w:val="hybridMultilevel"/>
    <w:tmpl w:val="0DD4B932"/>
    <w:lvl w:ilvl="0" w:tplc="27E4BB5C">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F061E8"/>
    <w:multiLevelType w:val="hybridMultilevel"/>
    <w:tmpl w:val="89642716"/>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7" w15:restartNumberingAfterBreak="0">
    <w:nsid w:val="31D45640"/>
    <w:multiLevelType w:val="hybridMultilevel"/>
    <w:tmpl w:val="38906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A4823"/>
    <w:multiLevelType w:val="hybridMultilevel"/>
    <w:tmpl w:val="55F4C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8C0D61"/>
    <w:multiLevelType w:val="hybridMultilevel"/>
    <w:tmpl w:val="D52EDCBC"/>
    <w:lvl w:ilvl="0" w:tplc="0413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483E9A"/>
    <w:multiLevelType w:val="multilevel"/>
    <w:tmpl w:val="C004DABC"/>
    <w:lvl w:ilvl="0">
      <w:start w:val="2"/>
      <w:numFmt w:val="decimal"/>
      <w:lvlText w:val="%1"/>
      <w:lvlJc w:val="left"/>
      <w:pPr>
        <w:ind w:left="360" w:hanging="360"/>
      </w:pPr>
      <w:rPr>
        <w:rFonts w:hint="default"/>
      </w:rPr>
    </w:lvl>
    <w:lvl w:ilvl="1">
      <w:start w:val="1"/>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3984" w:hanging="1440"/>
      </w:pPr>
      <w:rPr>
        <w:rFonts w:hint="default"/>
      </w:rPr>
    </w:lvl>
  </w:abstractNum>
  <w:abstractNum w:abstractNumId="21" w15:restartNumberingAfterBreak="0">
    <w:nsid w:val="3FF73623"/>
    <w:multiLevelType w:val="hybridMultilevel"/>
    <w:tmpl w:val="FBC8F24E"/>
    <w:lvl w:ilvl="0" w:tplc="B13CFD16">
      <w:start w:val="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C20D89"/>
    <w:multiLevelType w:val="hybridMultilevel"/>
    <w:tmpl w:val="C5E6B0B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3" w15:restartNumberingAfterBreak="0">
    <w:nsid w:val="4548250A"/>
    <w:multiLevelType w:val="hybridMultilevel"/>
    <w:tmpl w:val="3E14011C"/>
    <w:lvl w:ilvl="0" w:tplc="04130001">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BF41650"/>
    <w:multiLevelType w:val="hybridMultilevel"/>
    <w:tmpl w:val="42C85BD4"/>
    <w:lvl w:ilvl="0" w:tplc="68E6E02C">
      <w:start w:val="1"/>
      <w:numFmt w:val="decimal"/>
      <w:lvlText w:val="%1."/>
      <w:lvlJc w:val="left"/>
      <w:pPr>
        <w:ind w:left="64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25" w15:restartNumberingAfterBreak="0">
    <w:nsid w:val="4ECF1060"/>
    <w:multiLevelType w:val="hybridMultilevel"/>
    <w:tmpl w:val="2CECDE7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723154A"/>
    <w:multiLevelType w:val="hybridMultilevel"/>
    <w:tmpl w:val="F55C5B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7C208ED"/>
    <w:multiLevelType w:val="hybridMultilevel"/>
    <w:tmpl w:val="5B484894"/>
    <w:lvl w:ilvl="0" w:tplc="04130001">
      <w:start w:val="1"/>
      <w:numFmt w:val="bullet"/>
      <w:lvlText w:val=""/>
      <w:lvlJc w:val="left"/>
      <w:pPr>
        <w:ind w:left="360" w:hanging="360"/>
      </w:pPr>
      <w:rPr>
        <w:rFonts w:ascii="Symbol" w:hAnsi="Symbo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8464314"/>
    <w:multiLevelType w:val="hybridMultilevel"/>
    <w:tmpl w:val="4B9A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A25967"/>
    <w:multiLevelType w:val="hybridMultilevel"/>
    <w:tmpl w:val="187834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AA0426"/>
    <w:multiLevelType w:val="hybridMultilevel"/>
    <w:tmpl w:val="C382D42A"/>
    <w:lvl w:ilvl="0" w:tplc="81FAF1BE">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942396"/>
    <w:multiLevelType w:val="hybridMultilevel"/>
    <w:tmpl w:val="CDEEBF76"/>
    <w:lvl w:ilvl="0" w:tplc="CBC6284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9545A6"/>
    <w:multiLevelType w:val="hybridMultilevel"/>
    <w:tmpl w:val="57364C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527553C"/>
    <w:multiLevelType w:val="hybridMultilevel"/>
    <w:tmpl w:val="9B8CE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4B451C"/>
    <w:multiLevelType w:val="hybridMultilevel"/>
    <w:tmpl w:val="1570CC5C"/>
    <w:lvl w:ilvl="0" w:tplc="0809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9523EEB"/>
    <w:multiLevelType w:val="hybridMultilevel"/>
    <w:tmpl w:val="003067D0"/>
    <w:lvl w:ilvl="0" w:tplc="581EFEC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D837FA"/>
    <w:multiLevelType w:val="hybridMultilevel"/>
    <w:tmpl w:val="F46432F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7" w15:restartNumberingAfterBreak="0">
    <w:nsid w:val="6C432772"/>
    <w:multiLevelType w:val="hybridMultilevel"/>
    <w:tmpl w:val="203ACFE6"/>
    <w:lvl w:ilvl="0" w:tplc="C78A9F34">
      <w:start w:val="16"/>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B30A8F"/>
    <w:multiLevelType w:val="hybridMultilevel"/>
    <w:tmpl w:val="B3FC44FE"/>
    <w:lvl w:ilvl="0" w:tplc="581EFECC">
      <w:start w:val="1"/>
      <w:numFmt w:val="decimal"/>
      <w:lvlText w:val="%1."/>
      <w:lvlJc w:val="left"/>
      <w:pPr>
        <w:ind w:left="360" w:hanging="360"/>
      </w:pPr>
    </w:lvl>
    <w:lvl w:ilvl="1" w:tplc="8004A3AE">
      <w:start w:val="1"/>
      <w:numFmt w:val="lowerLetter"/>
      <w:lvlText w:val="%2."/>
      <w:lvlJc w:val="left"/>
      <w:pPr>
        <w:ind w:left="1080" w:hanging="360"/>
      </w:pPr>
    </w:lvl>
    <w:lvl w:ilvl="2" w:tplc="CEAE8584">
      <w:start w:val="1"/>
      <w:numFmt w:val="lowerRoman"/>
      <w:lvlText w:val="%3."/>
      <w:lvlJc w:val="right"/>
      <w:pPr>
        <w:ind w:left="1800" w:hanging="180"/>
      </w:pPr>
    </w:lvl>
    <w:lvl w:ilvl="3" w:tplc="C090F11A">
      <w:start w:val="1"/>
      <w:numFmt w:val="decimal"/>
      <w:lvlText w:val="%4."/>
      <w:lvlJc w:val="left"/>
      <w:pPr>
        <w:ind w:left="2520" w:hanging="360"/>
      </w:pPr>
    </w:lvl>
    <w:lvl w:ilvl="4" w:tplc="2A5691DC">
      <w:start w:val="1"/>
      <w:numFmt w:val="lowerLetter"/>
      <w:lvlText w:val="%5."/>
      <w:lvlJc w:val="left"/>
      <w:pPr>
        <w:ind w:left="3240" w:hanging="360"/>
      </w:pPr>
    </w:lvl>
    <w:lvl w:ilvl="5" w:tplc="5212FAB4">
      <w:start w:val="1"/>
      <w:numFmt w:val="lowerRoman"/>
      <w:lvlText w:val="%6."/>
      <w:lvlJc w:val="right"/>
      <w:pPr>
        <w:ind w:left="3960" w:hanging="180"/>
      </w:pPr>
    </w:lvl>
    <w:lvl w:ilvl="6" w:tplc="9340A7A8">
      <w:start w:val="1"/>
      <w:numFmt w:val="decimal"/>
      <w:lvlText w:val="%7."/>
      <w:lvlJc w:val="left"/>
      <w:pPr>
        <w:ind w:left="4680" w:hanging="360"/>
      </w:pPr>
    </w:lvl>
    <w:lvl w:ilvl="7" w:tplc="81283CA0">
      <w:start w:val="1"/>
      <w:numFmt w:val="lowerLetter"/>
      <w:lvlText w:val="%8."/>
      <w:lvlJc w:val="left"/>
      <w:pPr>
        <w:ind w:left="5400" w:hanging="360"/>
      </w:pPr>
    </w:lvl>
    <w:lvl w:ilvl="8" w:tplc="4476EC40">
      <w:start w:val="1"/>
      <w:numFmt w:val="lowerRoman"/>
      <w:lvlText w:val="%9."/>
      <w:lvlJc w:val="right"/>
      <w:pPr>
        <w:ind w:left="6120" w:hanging="180"/>
      </w:pPr>
    </w:lvl>
  </w:abstractNum>
  <w:abstractNum w:abstractNumId="39" w15:restartNumberingAfterBreak="0">
    <w:nsid w:val="702A4DA2"/>
    <w:multiLevelType w:val="hybridMultilevel"/>
    <w:tmpl w:val="AD700F5E"/>
    <w:lvl w:ilvl="0" w:tplc="581EFECC">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F4677B"/>
    <w:multiLevelType w:val="multilevel"/>
    <w:tmpl w:val="6518AD7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FFD54C4"/>
    <w:multiLevelType w:val="hybridMultilevel"/>
    <w:tmpl w:val="747C15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12"/>
  </w:num>
  <w:num w:numId="3">
    <w:abstractNumId w:val="20"/>
  </w:num>
  <w:num w:numId="4">
    <w:abstractNumId w:val="40"/>
  </w:num>
  <w:num w:numId="5">
    <w:abstractNumId w:val="32"/>
  </w:num>
  <w:num w:numId="6">
    <w:abstractNumId w:val="26"/>
  </w:num>
  <w:num w:numId="7">
    <w:abstractNumId w:val="41"/>
  </w:num>
  <w:num w:numId="8">
    <w:abstractNumId w:val="27"/>
  </w:num>
  <w:num w:numId="9">
    <w:abstractNumId w:val="23"/>
  </w:num>
  <w:num w:numId="10">
    <w:abstractNumId w:val="14"/>
  </w:num>
  <w:num w:numId="11">
    <w:abstractNumId w:val="10"/>
  </w:num>
  <w:num w:numId="12">
    <w:abstractNumId w:val="7"/>
  </w:num>
  <w:num w:numId="13">
    <w:abstractNumId w:val="34"/>
  </w:num>
  <w:num w:numId="14">
    <w:abstractNumId w:val="5"/>
  </w:num>
  <w:num w:numId="15">
    <w:abstractNumId w:val="28"/>
  </w:num>
  <w:num w:numId="16">
    <w:abstractNumId w:val="36"/>
  </w:num>
  <w:num w:numId="17">
    <w:abstractNumId w:val="6"/>
  </w:num>
  <w:num w:numId="18">
    <w:abstractNumId w:val="22"/>
  </w:num>
  <w:num w:numId="19">
    <w:abstractNumId w:val="0"/>
  </w:num>
  <w:num w:numId="20">
    <w:abstractNumId w:val="29"/>
  </w:num>
  <w:num w:numId="21">
    <w:abstractNumId w:val="25"/>
  </w:num>
  <w:num w:numId="22">
    <w:abstractNumId w:val="19"/>
  </w:num>
  <w:num w:numId="23">
    <w:abstractNumId w:val="39"/>
  </w:num>
  <w:num w:numId="24">
    <w:abstractNumId w:val="2"/>
  </w:num>
  <w:num w:numId="25">
    <w:abstractNumId w:val="35"/>
  </w:num>
  <w:num w:numId="26">
    <w:abstractNumId w:val="13"/>
  </w:num>
  <w:num w:numId="27">
    <w:abstractNumId w:val="4"/>
  </w:num>
  <w:num w:numId="28">
    <w:abstractNumId w:val="38"/>
  </w:num>
  <w:num w:numId="29">
    <w:abstractNumId w:val="9"/>
  </w:num>
  <w:num w:numId="30">
    <w:abstractNumId w:val="31"/>
  </w:num>
  <w:num w:numId="31">
    <w:abstractNumId w:val="30"/>
  </w:num>
  <w:num w:numId="32">
    <w:abstractNumId w:val="15"/>
  </w:num>
  <w:num w:numId="33">
    <w:abstractNumId w:val="11"/>
  </w:num>
  <w:num w:numId="34">
    <w:abstractNumId w:val="21"/>
  </w:num>
  <w:num w:numId="35">
    <w:abstractNumId w:val="37"/>
  </w:num>
  <w:num w:numId="36">
    <w:abstractNumId w:val="8"/>
  </w:num>
  <w:num w:numId="37">
    <w:abstractNumId w:val="24"/>
  </w:num>
  <w:num w:numId="38">
    <w:abstractNumId w:val="33"/>
  </w:num>
  <w:num w:numId="39">
    <w:abstractNumId w:val="16"/>
  </w:num>
  <w:num w:numId="40">
    <w:abstractNumId w:val="3"/>
  </w:num>
  <w:num w:numId="41">
    <w:abstractNumId w:val="17"/>
  </w:num>
  <w:num w:numId="42">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56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41C"/>
    <w:rsid w:val="00001A5E"/>
    <w:rsid w:val="00001DA6"/>
    <w:rsid w:val="000040B6"/>
    <w:rsid w:val="000071D0"/>
    <w:rsid w:val="0001092C"/>
    <w:rsid w:val="000134F8"/>
    <w:rsid w:val="000245E4"/>
    <w:rsid w:val="00025BEA"/>
    <w:rsid w:val="00030A97"/>
    <w:rsid w:val="00031A3B"/>
    <w:rsid w:val="000332B9"/>
    <w:rsid w:val="000350D0"/>
    <w:rsid w:val="00035606"/>
    <w:rsid w:val="000360B3"/>
    <w:rsid w:val="0004542F"/>
    <w:rsid w:val="000603F9"/>
    <w:rsid w:val="00060AD9"/>
    <w:rsid w:val="000610A1"/>
    <w:rsid w:val="000734AC"/>
    <w:rsid w:val="00075AF6"/>
    <w:rsid w:val="00077B7B"/>
    <w:rsid w:val="00086BCC"/>
    <w:rsid w:val="00087AE6"/>
    <w:rsid w:val="000921F5"/>
    <w:rsid w:val="00095755"/>
    <w:rsid w:val="000A49E6"/>
    <w:rsid w:val="000C3C96"/>
    <w:rsid w:val="000D1F12"/>
    <w:rsid w:val="000D47BD"/>
    <w:rsid w:val="000D69A5"/>
    <w:rsid w:val="000E0DEE"/>
    <w:rsid w:val="000F06FE"/>
    <w:rsid w:val="001043E4"/>
    <w:rsid w:val="00104678"/>
    <w:rsid w:val="001063C4"/>
    <w:rsid w:val="001069F3"/>
    <w:rsid w:val="0011014B"/>
    <w:rsid w:val="0011546B"/>
    <w:rsid w:val="0012120B"/>
    <w:rsid w:val="00123D6D"/>
    <w:rsid w:val="0012452F"/>
    <w:rsid w:val="0013418B"/>
    <w:rsid w:val="0014515D"/>
    <w:rsid w:val="00151244"/>
    <w:rsid w:val="001542BD"/>
    <w:rsid w:val="001553E9"/>
    <w:rsid w:val="00163A32"/>
    <w:rsid w:val="00166570"/>
    <w:rsid w:val="0016704E"/>
    <w:rsid w:val="00167063"/>
    <w:rsid w:val="0017164B"/>
    <w:rsid w:val="00172D98"/>
    <w:rsid w:val="00182CDB"/>
    <w:rsid w:val="00185A6A"/>
    <w:rsid w:val="001A3160"/>
    <w:rsid w:val="001A32C4"/>
    <w:rsid w:val="001B762E"/>
    <w:rsid w:val="001C55BB"/>
    <w:rsid w:val="001C6411"/>
    <w:rsid w:val="001C7D6B"/>
    <w:rsid w:val="001D38A3"/>
    <w:rsid w:val="001E1A16"/>
    <w:rsid w:val="001F24BC"/>
    <w:rsid w:val="001F674C"/>
    <w:rsid w:val="00204676"/>
    <w:rsid w:val="0021390E"/>
    <w:rsid w:val="00217F5D"/>
    <w:rsid w:val="00221D8A"/>
    <w:rsid w:val="002227AD"/>
    <w:rsid w:val="0022299D"/>
    <w:rsid w:val="00223B4A"/>
    <w:rsid w:val="002403B5"/>
    <w:rsid w:val="00240AA4"/>
    <w:rsid w:val="00255ADD"/>
    <w:rsid w:val="002759D2"/>
    <w:rsid w:val="00292196"/>
    <w:rsid w:val="00292A05"/>
    <w:rsid w:val="0029459D"/>
    <w:rsid w:val="002B568A"/>
    <w:rsid w:val="002C4281"/>
    <w:rsid w:val="002C63AE"/>
    <w:rsid w:val="002D073A"/>
    <w:rsid w:val="002D0E38"/>
    <w:rsid w:val="002E2A26"/>
    <w:rsid w:val="002E4114"/>
    <w:rsid w:val="002E634C"/>
    <w:rsid w:val="002E69FD"/>
    <w:rsid w:val="002F37D0"/>
    <w:rsid w:val="002F432D"/>
    <w:rsid w:val="002F5F5F"/>
    <w:rsid w:val="00302961"/>
    <w:rsid w:val="003118C4"/>
    <w:rsid w:val="00324BCE"/>
    <w:rsid w:val="0033635C"/>
    <w:rsid w:val="0033737B"/>
    <w:rsid w:val="00342C6B"/>
    <w:rsid w:val="00346A1E"/>
    <w:rsid w:val="00352B3E"/>
    <w:rsid w:val="00356229"/>
    <w:rsid w:val="0036147E"/>
    <w:rsid w:val="00367BCD"/>
    <w:rsid w:val="003B1C70"/>
    <w:rsid w:val="003B1E59"/>
    <w:rsid w:val="003B1F9F"/>
    <w:rsid w:val="003C1827"/>
    <w:rsid w:val="003D0D85"/>
    <w:rsid w:val="003D2238"/>
    <w:rsid w:val="003D276A"/>
    <w:rsid w:val="003E0A6B"/>
    <w:rsid w:val="003E0C12"/>
    <w:rsid w:val="003E796A"/>
    <w:rsid w:val="003F2E27"/>
    <w:rsid w:val="003F7DEC"/>
    <w:rsid w:val="00400A68"/>
    <w:rsid w:val="00403439"/>
    <w:rsid w:val="00415F14"/>
    <w:rsid w:val="00416843"/>
    <w:rsid w:val="00435E3B"/>
    <w:rsid w:val="004414D8"/>
    <w:rsid w:val="00444CB8"/>
    <w:rsid w:val="00453571"/>
    <w:rsid w:val="00453A7C"/>
    <w:rsid w:val="004550D2"/>
    <w:rsid w:val="004566D8"/>
    <w:rsid w:val="00461042"/>
    <w:rsid w:val="004628AC"/>
    <w:rsid w:val="0047328E"/>
    <w:rsid w:val="004748EE"/>
    <w:rsid w:val="004758E9"/>
    <w:rsid w:val="00485168"/>
    <w:rsid w:val="00485B74"/>
    <w:rsid w:val="004923B3"/>
    <w:rsid w:val="00494261"/>
    <w:rsid w:val="00497654"/>
    <w:rsid w:val="00497AFA"/>
    <w:rsid w:val="004A0CCC"/>
    <w:rsid w:val="004A7571"/>
    <w:rsid w:val="004B0E82"/>
    <w:rsid w:val="004B273F"/>
    <w:rsid w:val="004B4692"/>
    <w:rsid w:val="004B65D7"/>
    <w:rsid w:val="004E44E3"/>
    <w:rsid w:val="004E6A53"/>
    <w:rsid w:val="004F3355"/>
    <w:rsid w:val="004F6B3E"/>
    <w:rsid w:val="004F71B0"/>
    <w:rsid w:val="004F73AC"/>
    <w:rsid w:val="00504E4F"/>
    <w:rsid w:val="00516C57"/>
    <w:rsid w:val="00521CA5"/>
    <w:rsid w:val="00537093"/>
    <w:rsid w:val="00542019"/>
    <w:rsid w:val="00545E24"/>
    <w:rsid w:val="00545F11"/>
    <w:rsid w:val="0054749B"/>
    <w:rsid w:val="00547DFF"/>
    <w:rsid w:val="00553DB5"/>
    <w:rsid w:val="00557B51"/>
    <w:rsid w:val="00567CFF"/>
    <w:rsid w:val="00581825"/>
    <w:rsid w:val="00584FD4"/>
    <w:rsid w:val="00595EA3"/>
    <w:rsid w:val="005A044D"/>
    <w:rsid w:val="005B138C"/>
    <w:rsid w:val="005B225A"/>
    <w:rsid w:val="005B592B"/>
    <w:rsid w:val="005C76F1"/>
    <w:rsid w:val="005D2130"/>
    <w:rsid w:val="005D28A6"/>
    <w:rsid w:val="005E2E91"/>
    <w:rsid w:val="005E6E66"/>
    <w:rsid w:val="005F4135"/>
    <w:rsid w:val="0060522D"/>
    <w:rsid w:val="0061176C"/>
    <w:rsid w:val="00613DD1"/>
    <w:rsid w:val="00616837"/>
    <w:rsid w:val="006261FD"/>
    <w:rsid w:val="006341CF"/>
    <w:rsid w:val="00642611"/>
    <w:rsid w:val="00642EB2"/>
    <w:rsid w:val="006435F7"/>
    <w:rsid w:val="00646754"/>
    <w:rsid w:val="00653916"/>
    <w:rsid w:val="0065603B"/>
    <w:rsid w:val="00657712"/>
    <w:rsid w:val="006619F1"/>
    <w:rsid w:val="00665474"/>
    <w:rsid w:val="0067286E"/>
    <w:rsid w:val="0068153F"/>
    <w:rsid w:val="00693F2B"/>
    <w:rsid w:val="006A1AA8"/>
    <w:rsid w:val="006A2DED"/>
    <w:rsid w:val="006A3DB0"/>
    <w:rsid w:val="006B28B1"/>
    <w:rsid w:val="006C2EF4"/>
    <w:rsid w:val="006D361F"/>
    <w:rsid w:val="006D6BD5"/>
    <w:rsid w:val="006E2FED"/>
    <w:rsid w:val="006E3712"/>
    <w:rsid w:val="0070002A"/>
    <w:rsid w:val="00703FF4"/>
    <w:rsid w:val="007045CA"/>
    <w:rsid w:val="00705FB4"/>
    <w:rsid w:val="00727D20"/>
    <w:rsid w:val="0073590C"/>
    <w:rsid w:val="00740E2A"/>
    <w:rsid w:val="00743DE2"/>
    <w:rsid w:val="007447AD"/>
    <w:rsid w:val="00751299"/>
    <w:rsid w:val="00753D8F"/>
    <w:rsid w:val="007600BF"/>
    <w:rsid w:val="00761054"/>
    <w:rsid w:val="007617BC"/>
    <w:rsid w:val="007635E9"/>
    <w:rsid w:val="00765AB1"/>
    <w:rsid w:val="00772D2F"/>
    <w:rsid w:val="00786DFE"/>
    <w:rsid w:val="007879CD"/>
    <w:rsid w:val="00791B70"/>
    <w:rsid w:val="00792E06"/>
    <w:rsid w:val="007A02C0"/>
    <w:rsid w:val="007A6B64"/>
    <w:rsid w:val="007B2F66"/>
    <w:rsid w:val="007B3865"/>
    <w:rsid w:val="007D160A"/>
    <w:rsid w:val="007E46B2"/>
    <w:rsid w:val="007F2A32"/>
    <w:rsid w:val="00802FEE"/>
    <w:rsid w:val="00803C0B"/>
    <w:rsid w:val="00806E31"/>
    <w:rsid w:val="00810702"/>
    <w:rsid w:val="00826BE6"/>
    <w:rsid w:val="00827303"/>
    <w:rsid w:val="00852CB2"/>
    <w:rsid w:val="00856634"/>
    <w:rsid w:val="00862F94"/>
    <w:rsid w:val="00870EF6"/>
    <w:rsid w:val="00881B61"/>
    <w:rsid w:val="00882FC5"/>
    <w:rsid w:val="00884824"/>
    <w:rsid w:val="0088757A"/>
    <w:rsid w:val="00897B06"/>
    <w:rsid w:val="008A2E75"/>
    <w:rsid w:val="008A5E08"/>
    <w:rsid w:val="008B004D"/>
    <w:rsid w:val="008B650E"/>
    <w:rsid w:val="008B6BAA"/>
    <w:rsid w:val="008C4612"/>
    <w:rsid w:val="008D3084"/>
    <w:rsid w:val="008D7948"/>
    <w:rsid w:val="008D7C75"/>
    <w:rsid w:val="008E0AAB"/>
    <w:rsid w:val="008E3ADF"/>
    <w:rsid w:val="00902441"/>
    <w:rsid w:val="00913010"/>
    <w:rsid w:val="0092000A"/>
    <w:rsid w:val="00932446"/>
    <w:rsid w:val="0094187C"/>
    <w:rsid w:val="00963670"/>
    <w:rsid w:val="0097746F"/>
    <w:rsid w:val="00984244"/>
    <w:rsid w:val="009912BC"/>
    <w:rsid w:val="009A4046"/>
    <w:rsid w:val="009A44E3"/>
    <w:rsid w:val="009B171F"/>
    <w:rsid w:val="009B62BE"/>
    <w:rsid w:val="009C0442"/>
    <w:rsid w:val="009C3C96"/>
    <w:rsid w:val="009D10AA"/>
    <w:rsid w:val="009D1491"/>
    <w:rsid w:val="009D6A9F"/>
    <w:rsid w:val="009D7D08"/>
    <w:rsid w:val="009E7626"/>
    <w:rsid w:val="009F2845"/>
    <w:rsid w:val="009F29FB"/>
    <w:rsid w:val="00A00BBF"/>
    <w:rsid w:val="00A02820"/>
    <w:rsid w:val="00A02FB3"/>
    <w:rsid w:val="00A0396A"/>
    <w:rsid w:val="00A060DD"/>
    <w:rsid w:val="00A11AE5"/>
    <w:rsid w:val="00A14417"/>
    <w:rsid w:val="00A21705"/>
    <w:rsid w:val="00A23CB4"/>
    <w:rsid w:val="00A33F5B"/>
    <w:rsid w:val="00A34931"/>
    <w:rsid w:val="00A40371"/>
    <w:rsid w:val="00A42A7D"/>
    <w:rsid w:val="00A44EE0"/>
    <w:rsid w:val="00A47A20"/>
    <w:rsid w:val="00A566EE"/>
    <w:rsid w:val="00A6204D"/>
    <w:rsid w:val="00A6309C"/>
    <w:rsid w:val="00A666BE"/>
    <w:rsid w:val="00A73A6D"/>
    <w:rsid w:val="00A73A93"/>
    <w:rsid w:val="00A82504"/>
    <w:rsid w:val="00A83F0A"/>
    <w:rsid w:val="00A8545C"/>
    <w:rsid w:val="00A86028"/>
    <w:rsid w:val="00AA1212"/>
    <w:rsid w:val="00AA25D8"/>
    <w:rsid w:val="00AA2782"/>
    <w:rsid w:val="00AA680C"/>
    <w:rsid w:val="00AB1B07"/>
    <w:rsid w:val="00AB7B75"/>
    <w:rsid w:val="00AC113C"/>
    <w:rsid w:val="00AC4BCC"/>
    <w:rsid w:val="00AC741C"/>
    <w:rsid w:val="00AD35BA"/>
    <w:rsid w:val="00AD417A"/>
    <w:rsid w:val="00AD4B95"/>
    <w:rsid w:val="00AE10A6"/>
    <w:rsid w:val="00AF2283"/>
    <w:rsid w:val="00AF504F"/>
    <w:rsid w:val="00B04967"/>
    <w:rsid w:val="00B072A3"/>
    <w:rsid w:val="00B12A1D"/>
    <w:rsid w:val="00B12FEC"/>
    <w:rsid w:val="00B17F86"/>
    <w:rsid w:val="00B2067B"/>
    <w:rsid w:val="00B40CF0"/>
    <w:rsid w:val="00B60CF7"/>
    <w:rsid w:val="00B70602"/>
    <w:rsid w:val="00B7092E"/>
    <w:rsid w:val="00B80558"/>
    <w:rsid w:val="00B812A1"/>
    <w:rsid w:val="00B8302B"/>
    <w:rsid w:val="00B93CEC"/>
    <w:rsid w:val="00BB680B"/>
    <w:rsid w:val="00BB748E"/>
    <w:rsid w:val="00BF1894"/>
    <w:rsid w:val="00C0033C"/>
    <w:rsid w:val="00C045F3"/>
    <w:rsid w:val="00C16CA2"/>
    <w:rsid w:val="00C42CA6"/>
    <w:rsid w:val="00C62349"/>
    <w:rsid w:val="00C6429B"/>
    <w:rsid w:val="00C64C30"/>
    <w:rsid w:val="00C67D00"/>
    <w:rsid w:val="00C73C41"/>
    <w:rsid w:val="00C76579"/>
    <w:rsid w:val="00C8158A"/>
    <w:rsid w:val="00C901BB"/>
    <w:rsid w:val="00C9070E"/>
    <w:rsid w:val="00CD10C4"/>
    <w:rsid w:val="00CD26CB"/>
    <w:rsid w:val="00CD43E7"/>
    <w:rsid w:val="00CD6C09"/>
    <w:rsid w:val="00CE3E55"/>
    <w:rsid w:val="00CE719F"/>
    <w:rsid w:val="00CF354D"/>
    <w:rsid w:val="00CF69E5"/>
    <w:rsid w:val="00D0076F"/>
    <w:rsid w:val="00D127FC"/>
    <w:rsid w:val="00D14BBB"/>
    <w:rsid w:val="00D2394C"/>
    <w:rsid w:val="00D25930"/>
    <w:rsid w:val="00D27100"/>
    <w:rsid w:val="00D30F07"/>
    <w:rsid w:val="00D32EA5"/>
    <w:rsid w:val="00D40FE3"/>
    <w:rsid w:val="00D42E50"/>
    <w:rsid w:val="00D44346"/>
    <w:rsid w:val="00D525B1"/>
    <w:rsid w:val="00D62967"/>
    <w:rsid w:val="00D65ED3"/>
    <w:rsid w:val="00D7692A"/>
    <w:rsid w:val="00D87B36"/>
    <w:rsid w:val="00D91655"/>
    <w:rsid w:val="00D91EFF"/>
    <w:rsid w:val="00D9276B"/>
    <w:rsid w:val="00DB0EE4"/>
    <w:rsid w:val="00DB41AC"/>
    <w:rsid w:val="00DC11AA"/>
    <w:rsid w:val="00DC2E87"/>
    <w:rsid w:val="00DC4EDD"/>
    <w:rsid w:val="00DD1EDE"/>
    <w:rsid w:val="00DD502B"/>
    <w:rsid w:val="00DD7A3D"/>
    <w:rsid w:val="00DE29C9"/>
    <w:rsid w:val="00DF0436"/>
    <w:rsid w:val="00DF0AF4"/>
    <w:rsid w:val="00DF118D"/>
    <w:rsid w:val="00DF4F0A"/>
    <w:rsid w:val="00DF5004"/>
    <w:rsid w:val="00E0277D"/>
    <w:rsid w:val="00E030C3"/>
    <w:rsid w:val="00E030C4"/>
    <w:rsid w:val="00E05C12"/>
    <w:rsid w:val="00E11A9C"/>
    <w:rsid w:val="00E269B2"/>
    <w:rsid w:val="00E4119F"/>
    <w:rsid w:val="00E41B0A"/>
    <w:rsid w:val="00E52C22"/>
    <w:rsid w:val="00E6030F"/>
    <w:rsid w:val="00E64057"/>
    <w:rsid w:val="00E6440A"/>
    <w:rsid w:val="00E710B9"/>
    <w:rsid w:val="00E82CE0"/>
    <w:rsid w:val="00E83F4B"/>
    <w:rsid w:val="00E946DF"/>
    <w:rsid w:val="00E977BA"/>
    <w:rsid w:val="00EC40B9"/>
    <w:rsid w:val="00ED0C94"/>
    <w:rsid w:val="00ED1440"/>
    <w:rsid w:val="00ED3FD8"/>
    <w:rsid w:val="00ED44B2"/>
    <w:rsid w:val="00ED758A"/>
    <w:rsid w:val="00EE67CF"/>
    <w:rsid w:val="00EF6602"/>
    <w:rsid w:val="00F134DE"/>
    <w:rsid w:val="00F14DA2"/>
    <w:rsid w:val="00F21BD0"/>
    <w:rsid w:val="00F22333"/>
    <w:rsid w:val="00F22A26"/>
    <w:rsid w:val="00F31069"/>
    <w:rsid w:val="00F33E0A"/>
    <w:rsid w:val="00F50B11"/>
    <w:rsid w:val="00F52EC9"/>
    <w:rsid w:val="00F544FC"/>
    <w:rsid w:val="00F636E5"/>
    <w:rsid w:val="00F75504"/>
    <w:rsid w:val="00F76F2B"/>
    <w:rsid w:val="00F879FE"/>
    <w:rsid w:val="00F9029D"/>
    <w:rsid w:val="00F90B00"/>
    <w:rsid w:val="00F93271"/>
    <w:rsid w:val="00F9727D"/>
    <w:rsid w:val="00FA200C"/>
    <w:rsid w:val="00FC2B5D"/>
    <w:rsid w:val="00FC448F"/>
    <w:rsid w:val="00FC6336"/>
    <w:rsid w:val="00FC7CA7"/>
    <w:rsid w:val="00FD7344"/>
    <w:rsid w:val="00FE2AB5"/>
    <w:rsid w:val="00FE3434"/>
    <w:rsid w:val="00FE3768"/>
    <w:rsid w:val="00FE5D17"/>
    <w:rsid w:val="00FE6048"/>
    <w:rsid w:val="00FF0392"/>
    <w:rsid w:val="00FF2644"/>
    <w:rsid w:val="00FF2BC4"/>
    <w:rsid w:val="00FF2D82"/>
    <w:rsid w:val="0F5CED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48C95E"/>
  <w15:docId w15:val="{0B4CA0A5-545F-4BD9-B914-F185B9584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C741C"/>
    <w:pPr>
      <w:ind w:left="720"/>
      <w:contextualSpacing/>
    </w:pPr>
  </w:style>
  <w:style w:type="paragraph" w:styleId="Voetnoottekst">
    <w:name w:val="footnote text"/>
    <w:basedOn w:val="Standaard"/>
    <w:link w:val="VoetnoottekstChar"/>
    <w:uiPriority w:val="99"/>
    <w:unhideWhenUsed/>
    <w:rsid w:val="00E710B9"/>
    <w:pPr>
      <w:spacing w:after="0" w:line="240" w:lineRule="auto"/>
    </w:pPr>
    <w:rPr>
      <w:sz w:val="20"/>
      <w:szCs w:val="20"/>
    </w:rPr>
  </w:style>
  <w:style w:type="character" w:customStyle="1" w:styleId="VoetnoottekstChar">
    <w:name w:val="Voetnoottekst Char"/>
    <w:basedOn w:val="Standaardalinea-lettertype"/>
    <w:link w:val="Voetnoottekst"/>
    <w:uiPriority w:val="99"/>
    <w:rsid w:val="00E710B9"/>
    <w:rPr>
      <w:sz w:val="20"/>
      <w:szCs w:val="20"/>
    </w:rPr>
  </w:style>
  <w:style w:type="character" w:styleId="Voetnootmarkering">
    <w:name w:val="footnote reference"/>
    <w:basedOn w:val="Standaardalinea-lettertype"/>
    <w:uiPriority w:val="99"/>
    <w:semiHidden/>
    <w:unhideWhenUsed/>
    <w:rsid w:val="00E710B9"/>
    <w:rPr>
      <w:vertAlign w:val="superscript"/>
    </w:rPr>
  </w:style>
  <w:style w:type="table" w:styleId="Tabelraster">
    <w:name w:val="Table Grid"/>
    <w:basedOn w:val="Standaardtabel"/>
    <w:uiPriority w:val="39"/>
    <w:rsid w:val="00E60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9D1491"/>
    <w:rPr>
      <w:sz w:val="16"/>
      <w:szCs w:val="16"/>
    </w:rPr>
  </w:style>
  <w:style w:type="paragraph" w:styleId="Tekstopmerking">
    <w:name w:val="annotation text"/>
    <w:basedOn w:val="Standaard"/>
    <w:link w:val="TekstopmerkingChar"/>
    <w:uiPriority w:val="99"/>
    <w:unhideWhenUsed/>
    <w:rsid w:val="009D1491"/>
    <w:pPr>
      <w:spacing w:line="240" w:lineRule="auto"/>
    </w:pPr>
    <w:rPr>
      <w:sz w:val="20"/>
      <w:szCs w:val="20"/>
    </w:rPr>
  </w:style>
  <w:style w:type="character" w:customStyle="1" w:styleId="TekstopmerkingChar">
    <w:name w:val="Tekst opmerking Char"/>
    <w:basedOn w:val="Standaardalinea-lettertype"/>
    <w:link w:val="Tekstopmerking"/>
    <w:uiPriority w:val="99"/>
    <w:rsid w:val="009D1491"/>
    <w:rPr>
      <w:sz w:val="20"/>
      <w:szCs w:val="20"/>
    </w:rPr>
  </w:style>
  <w:style w:type="paragraph" w:styleId="Onderwerpvanopmerking">
    <w:name w:val="annotation subject"/>
    <w:basedOn w:val="Tekstopmerking"/>
    <w:next w:val="Tekstopmerking"/>
    <w:link w:val="OnderwerpvanopmerkingChar"/>
    <w:uiPriority w:val="99"/>
    <w:semiHidden/>
    <w:unhideWhenUsed/>
    <w:rsid w:val="009D1491"/>
    <w:rPr>
      <w:b/>
      <w:bCs/>
    </w:rPr>
  </w:style>
  <w:style w:type="character" w:customStyle="1" w:styleId="OnderwerpvanopmerkingChar">
    <w:name w:val="Onderwerp van opmerking Char"/>
    <w:basedOn w:val="TekstopmerkingChar"/>
    <w:link w:val="Onderwerpvanopmerking"/>
    <w:uiPriority w:val="99"/>
    <w:semiHidden/>
    <w:rsid w:val="009D1491"/>
    <w:rPr>
      <w:b/>
      <w:bCs/>
      <w:sz w:val="20"/>
      <w:szCs w:val="20"/>
    </w:rPr>
  </w:style>
  <w:style w:type="paragraph" w:styleId="Ballontekst">
    <w:name w:val="Balloon Text"/>
    <w:basedOn w:val="Standaard"/>
    <w:link w:val="BallontekstChar"/>
    <w:uiPriority w:val="99"/>
    <w:semiHidden/>
    <w:unhideWhenUsed/>
    <w:rsid w:val="009D149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D1491"/>
    <w:rPr>
      <w:rFonts w:ascii="Segoe UI" w:hAnsi="Segoe UI" w:cs="Segoe UI"/>
      <w:sz w:val="18"/>
      <w:szCs w:val="18"/>
    </w:rPr>
  </w:style>
  <w:style w:type="paragraph" w:customStyle="1" w:styleId="paragraph">
    <w:name w:val="paragraph"/>
    <w:basedOn w:val="Standaard"/>
    <w:rsid w:val="00D127F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Standaardalinea-lettertype"/>
    <w:rsid w:val="00D127FC"/>
  </w:style>
  <w:style w:type="character" w:customStyle="1" w:styleId="eop">
    <w:name w:val="eop"/>
    <w:basedOn w:val="Standaardalinea-lettertype"/>
    <w:rsid w:val="00D127FC"/>
  </w:style>
  <w:style w:type="paragraph" w:styleId="Bijschrift">
    <w:name w:val="caption"/>
    <w:basedOn w:val="Standaard"/>
    <w:next w:val="Standaard"/>
    <w:uiPriority w:val="35"/>
    <w:unhideWhenUsed/>
    <w:qFormat/>
    <w:rsid w:val="008E0AAB"/>
    <w:pPr>
      <w:spacing w:after="200" w:line="240" w:lineRule="auto"/>
    </w:pPr>
    <w:rPr>
      <w:i/>
      <w:iCs/>
      <w:color w:val="44546A" w:themeColor="text2"/>
      <w:sz w:val="18"/>
      <w:szCs w:val="18"/>
    </w:rPr>
  </w:style>
  <w:style w:type="paragraph" w:customStyle="1" w:styleId="msonormal0">
    <w:name w:val="msonormal"/>
    <w:basedOn w:val="Standaard"/>
    <w:rsid w:val="00CD6C0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Koptekst">
    <w:name w:val="header"/>
    <w:basedOn w:val="Standaard"/>
    <w:link w:val="KoptekstChar"/>
    <w:uiPriority w:val="99"/>
    <w:unhideWhenUsed/>
    <w:rsid w:val="00CD6C0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CD6C09"/>
  </w:style>
  <w:style w:type="paragraph" w:styleId="Voettekst">
    <w:name w:val="footer"/>
    <w:basedOn w:val="Standaard"/>
    <w:link w:val="VoettekstChar"/>
    <w:uiPriority w:val="99"/>
    <w:unhideWhenUsed/>
    <w:rsid w:val="00CD6C0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CD6C09"/>
  </w:style>
  <w:style w:type="character" w:styleId="Hyperlink">
    <w:name w:val="Hyperlink"/>
    <w:basedOn w:val="Standaardalinea-lettertype"/>
    <w:uiPriority w:val="99"/>
    <w:unhideWhenUsed/>
    <w:rsid w:val="006A2DED"/>
    <w:rPr>
      <w:color w:val="0563C1" w:themeColor="hyperlink"/>
      <w:u w:val="single"/>
    </w:rPr>
  </w:style>
  <w:style w:type="character" w:styleId="GevolgdeHyperlink">
    <w:name w:val="FollowedHyperlink"/>
    <w:basedOn w:val="Standaardalinea-lettertype"/>
    <w:uiPriority w:val="99"/>
    <w:semiHidden/>
    <w:unhideWhenUsed/>
    <w:rsid w:val="00240AA4"/>
    <w:rPr>
      <w:color w:val="954F72" w:themeColor="followedHyperlink"/>
      <w:u w:val="single"/>
    </w:rPr>
  </w:style>
  <w:style w:type="character" w:customStyle="1" w:styleId="apple-converted-space">
    <w:name w:val="apple-converted-space"/>
    <w:basedOn w:val="Standaardalinea-lettertype"/>
    <w:rsid w:val="00453571"/>
  </w:style>
  <w:style w:type="paragraph" w:customStyle="1" w:styleId="Default">
    <w:name w:val="Default"/>
    <w:rsid w:val="00DF4F0A"/>
    <w:pPr>
      <w:autoSpaceDE w:val="0"/>
      <w:autoSpaceDN w:val="0"/>
      <w:adjustRightInd w:val="0"/>
      <w:spacing w:after="0" w:line="240" w:lineRule="auto"/>
    </w:pPr>
    <w:rPr>
      <w:rFonts w:ascii="Times New Roman" w:hAnsi="Times New Roman" w:cs="Times New Roman"/>
      <w:color w:val="00000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749208">
      <w:bodyDiv w:val="1"/>
      <w:marLeft w:val="0"/>
      <w:marRight w:val="0"/>
      <w:marTop w:val="0"/>
      <w:marBottom w:val="0"/>
      <w:divBdr>
        <w:top w:val="none" w:sz="0" w:space="0" w:color="auto"/>
        <w:left w:val="none" w:sz="0" w:space="0" w:color="auto"/>
        <w:bottom w:val="none" w:sz="0" w:space="0" w:color="auto"/>
        <w:right w:val="none" w:sz="0" w:space="0" w:color="auto"/>
      </w:divBdr>
    </w:div>
    <w:div w:id="716201405">
      <w:bodyDiv w:val="1"/>
      <w:marLeft w:val="0"/>
      <w:marRight w:val="0"/>
      <w:marTop w:val="0"/>
      <w:marBottom w:val="0"/>
      <w:divBdr>
        <w:top w:val="none" w:sz="0" w:space="0" w:color="auto"/>
        <w:left w:val="none" w:sz="0" w:space="0" w:color="auto"/>
        <w:bottom w:val="none" w:sz="0" w:space="0" w:color="auto"/>
        <w:right w:val="none" w:sz="0" w:space="0" w:color="auto"/>
      </w:divBdr>
      <w:divsChild>
        <w:div w:id="835656615">
          <w:marLeft w:val="0"/>
          <w:marRight w:val="0"/>
          <w:marTop w:val="0"/>
          <w:marBottom w:val="0"/>
          <w:divBdr>
            <w:top w:val="none" w:sz="0" w:space="0" w:color="auto"/>
            <w:left w:val="none" w:sz="0" w:space="0" w:color="auto"/>
            <w:bottom w:val="none" w:sz="0" w:space="0" w:color="auto"/>
            <w:right w:val="none" w:sz="0" w:space="0" w:color="auto"/>
          </w:divBdr>
        </w:div>
        <w:div w:id="1464736868">
          <w:marLeft w:val="0"/>
          <w:marRight w:val="0"/>
          <w:marTop w:val="0"/>
          <w:marBottom w:val="0"/>
          <w:divBdr>
            <w:top w:val="none" w:sz="0" w:space="0" w:color="auto"/>
            <w:left w:val="none" w:sz="0" w:space="0" w:color="auto"/>
            <w:bottom w:val="none" w:sz="0" w:space="0" w:color="auto"/>
            <w:right w:val="none" w:sz="0" w:space="0" w:color="auto"/>
          </w:divBdr>
        </w:div>
        <w:div w:id="1055549658">
          <w:marLeft w:val="0"/>
          <w:marRight w:val="0"/>
          <w:marTop w:val="0"/>
          <w:marBottom w:val="0"/>
          <w:divBdr>
            <w:top w:val="none" w:sz="0" w:space="0" w:color="auto"/>
            <w:left w:val="none" w:sz="0" w:space="0" w:color="auto"/>
            <w:bottom w:val="none" w:sz="0" w:space="0" w:color="auto"/>
            <w:right w:val="none" w:sz="0" w:space="0" w:color="auto"/>
          </w:divBdr>
        </w:div>
        <w:div w:id="293944639">
          <w:marLeft w:val="0"/>
          <w:marRight w:val="0"/>
          <w:marTop w:val="0"/>
          <w:marBottom w:val="0"/>
          <w:divBdr>
            <w:top w:val="none" w:sz="0" w:space="0" w:color="auto"/>
            <w:left w:val="none" w:sz="0" w:space="0" w:color="auto"/>
            <w:bottom w:val="none" w:sz="0" w:space="0" w:color="auto"/>
            <w:right w:val="none" w:sz="0" w:space="0" w:color="auto"/>
          </w:divBdr>
        </w:div>
        <w:div w:id="755782454">
          <w:marLeft w:val="0"/>
          <w:marRight w:val="0"/>
          <w:marTop w:val="0"/>
          <w:marBottom w:val="0"/>
          <w:divBdr>
            <w:top w:val="none" w:sz="0" w:space="0" w:color="auto"/>
            <w:left w:val="none" w:sz="0" w:space="0" w:color="auto"/>
            <w:bottom w:val="none" w:sz="0" w:space="0" w:color="auto"/>
            <w:right w:val="none" w:sz="0" w:space="0" w:color="auto"/>
          </w:divBdr>
        </w:div>
        <w:div w:id="1441608350">
          <w:marLeft w:val="0"/>
          <w:marRight w:val="0"/>
          <w:marTop w:val="0"/>
          <w:marBottom w:val="0"/>
          <w:divBdr>
            <w:top w:val="none" w:sz="0" w:space="0" w:color="auto"/>
            <w:left w:val="none" w:sz="0" w:space="0" w:color="auto"/>
            <w:bottom w:val="none" w:sz="0" w:space="0" w:color="auto"/>
            <w:right w:val="none" w:sz="0" w:space="0" w:color="auto"/>
          </w:divBdr>
        </w:div>
        <w:div w:id="2062098311">
          <w:marLeft w:val="0"/>
          <w:marRight w:val="0"/>
          <w:marTop w:val="0"/>
          <w:marBottom w:val="0"/>
          <w:divBdr>
            <w:top w:val="none" w:sz="0" w:space="0" w:color="auto"/>
            <w:left w:val="none" w:sz="0" w:space="0" w:color="auto"/>
            <w:bottom w:val="none" w:sz="0" w:space="0" w:color="auto"/>
            <w:right w:val="none" w:sz="0" w:space="0" w:color="auto"/>
          </w:divBdr>
        </w:div>
        <w:div w:id="421145092">
          <w:marLeft w:val="0"/>
          <w:marRight w:val="0"/>
          <w:marTop w:val="0"/>
          <w:marBottom w:val="0"/>
          <w:divBdr>
            <w:top w:val="none" w:sz="0" w:space="0" w:color="auto"/>
            <w:left w:val="none" w:sz="0" w:space="0" w:color="auto"/>
            <w:bottom w:val="none" w:sz="0" w:space="0" w:color="auto"/>
            <w:right w:val="none" w:sz="0" w:space="0" w:color="auto"/>
          </w:divBdr>
        </w:div>
        <w:div w:id="1980184986">
          <w:marLeft w:val="0"/>
          <w:marRight w:val="0"/>
          <w:marTop w:val="0"/>
          <w:marBottom w:val="0"/>
          <w:divBdr>
            <w:top w:val="none" w:sz="0" w:space="0" w:color="auto"/>
            <w:left w:val="none" w:sz="0" w:space="0" w:color="auto"/>
            <w:bottom w:val="none" w:sz="0" w:space="0" w:color="auto"/>
            <w:right w:val="none" w:sz="0" w:space="0" w:color="auto"/>
          </w:divBdr>
        </w:div>
        <w:div w:id="1899242139">
          <w:marLeft w:val="0"/>
          <w:marRight w:val="0"/>
          <w:marTop w:val="0"/>
          <w:marBottom w:val="0"/>
          <w:divBdr>
            <w:top w:val="none" w:sz="0" w:space="0" w:color="auto"/>
            <w:left w:val="none" w:sz="0" w:space="0" w:color="auto"/>
            <w:bottom w:val="none" w:sz="0" w:space="0" w:color="auto"/>
            <w:right w:val="none" w:sz="0" w:space="0" w:color="auto"/>
          </w:divBdr>
        </w:div>
      </w:divsChild>
    </w:div>
    <w:div w:id="1760249681">
      <w:bodyDiv w:val="1"/>
      <w:marLeft w:val="0"/>
      <w:marRight w:val="0"/>
      <w:marTop w:val="0"/>
      <w:marBottom w:val="0"/>
      <w:divBdr>
        <w:top w:val="none" w:sz="0" w:space="0" w:color="auto"/>
        <w:left w:val="none" w:sz="0" w:space="0" w:color="auto"/>
        <w:bottom w:val="none" w:sz="0" w:space="0" w:color="auto"/>
        <w:right w:val="none" w:sz="0" w:space="0" w:color="auto"/>
      </w:divBdr>
      <w:divsChild>
        <w:div w:id="353385367">
          <w:marLeft w:val="0"/>
          <w:marRight w:val="0"/>
          <w:marTop w:val="0"/>
          <w:marBottom w:val="0"/>
          <w:divBdr>
            <w:top w:val="none" w:sz="0" w:space="0" w:color="auto"/>
            <w:left w:val="none" w:sz="0" w:space="0" w:color="auto"/>
            <w:bottom w:val="none" w:sz="0" w:space="0" w:color="auto"/>
            <w:right w:val="none" w:sz="0" w:space="0" w:color="auto"/>
          </w:divBdr>
        </w:div>
        <w:div w:id="443615363">
          <w:marLeft w:val="0"/>
          <w:marRight w:val="0"/>
          <w:marTop w:val="0"/>
          <w:marBottom w:val="0"/>
          <w:divBdr>
            <w:top w:val="none" w:sz="0" w:space="0" w:color="auto"/>
            <w:left w:val="none" w:sz="0" w:space="0" w:color="auto"/>
            <w:bottom w:val="none" w:sz="0" w:space="0" w:color="auto"/>
            <w:right w:val="none" w:sz="0" w:space="0" w:color="auto"/>
          </w:divBdr>
        </w:div>
        <w:div w:id="373238886">
          <w:marLeft w:val="0"/>
          <w:marRight w:val="0"/>
          <w:marTop w:val="0"/>
          <w:marBottom w:val="0"/>
          <w:divBdr>
            <w:top w:val="none" w:sz="0" w:space="0" w:color="auto"/>
            <w:left w:val="none" w:sz="0" w:space="0" w:color="auto"/>
            <w:bottom w:val="none" w:sz="0" w:space="0" w:color="auto"/>
            <w:right w:val="none" w:sz="0" w:space="0" w:color="auto"/>
          </w:divBdr>
        </w:div>
        <w:div w:id="1358240062">
          <w:marLeft w:val="0"/>
          <w:marRight w:val="0"/>
          <w:marTop w:val="0"/>
          <w:marBottom w:val="0"/>
          <w:divBdr>
            <w:top w:val="none" w:sz="0" w:space="0" w:color="auto"/>
            <w:left w:val="none" w:sz="0" w:space="0" w:color="auto"/>
            <w:bottom w:val="none" w:sz="0" w:space="0" w:color="auto"/>
            <w:right w:val="none" w:sz="0" w:space="0" w:color="auto"/>
          </w:divBdr>
        </w:div>
      </w:divsChild>
    </w:div>
    <w:div w:id="2033149238">
      <w:bodyDiv w:val="1"/>
      <w:marLeft w:val="0"/>
      <w:marRight w:val="0"/>
      <w:marTop w:val="0"/>
      <w:marBottom w:val="0"/>
      <w:divBdr>
        <w:top w:val="none" w:sz="0" w:space="0" w:color="auto"/>
        <w:left w:val="none" w:sz="0" w:space="0" w:color="auto"/>
        <w:bottom w:val="none" w:sz="0" w:space="0" w:color="auto"/>
        <w:right w:val="none" w:sz="0" w:space="0" w:color="auto"/>
      </w:divBdr>
      <w:divsChild>
        <w:div w:id="1082222741">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8A6E85-E6F4-4DC9-8127-AC30B72D3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48</Pages>
  <Words>26731</Words>
  <Characters>152369</Characters>
  <Application>Microsoft Office Word</Application>
  <DocSecurity>0</DocSecurity>
  <Lines>1269</Lines>
  <Paragraphs>357</Paragraphs>
  <ScaleCrop>false</ScaleCrop>
  <HeadingPairs>
    <vt:vector size="2" baseType="variant">
      <vt:variant>
        <vt:lpstr>Titel</vt:lpstr>
      </vt:variant>
      <vt:variant>
        <vt:i4>1</vt:i4>
      </vt:variant>
    </vt:vector>
  </HeadingPairs>
  <TitlesOfParts>
    <vt:vector size="1" baseType="lpstr">
      <vt:lpstr/>
    </vt:vector>
  </TitlesOfParts>
  <Company>Centraal Justitieel Incassobureau</Company>
  <LinksUpToDate>false</LinksUpToDate>
  <CharactersWithSpaces>178743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Marjolein van Spronsen</dc:creator>
  <cp:lastModifiedBy>Marjolein van Spronsen</cp:lastModifiedBy>
  <cp:revision>3</cp:revision>
  <cp:lastPrinted>2017-01-17T20:36:00Z</cp:lastPrinted>
  <dcterms:created xsi:type="dcterms:W3CDTF">2017-05-01T19:06:00Z</dcterms:created>
  <dcterms:modified xsi:type="dcterms:W3CDTF">2017-05-01T19:17:00Z</dcterms:modified>
</cp:coreProperties>
</file>