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91970" w14:textId="5B67CE16" w:rsidR="00BD25CB" w:rsidRPr="00DE53B0" w:rsidRDefault="000170E5" w:rsidP="000170E5">
      <w:pPr>
        <w:jc w:val="center"/>
        <w:rPr>
          <w:i/>
          <w:sz w:val="44"/>
          <w:szCs w:val="44"/>
          <w:u w:val="single"/>
        </w:rPr>
      </w:pPr>
      <w:bookmarkStart w:id="0" w:name="_GoBack"/>
      <w:bookmarkEnd w:id="0"/>
      <w:r w:rsidRPr="00B5339E">
        <w:rPr>
          <w:noProof/>
          <w:color w:val="002060"/>
          <w:sz w:val="44"/>
          <w:szCs w:val="44"/>
          <w:lang w:eastAsia="nl-NL"/>
        </w:rPr>
        <w:drawing>
          <wp:anchor distT="0" distB="0" distL="114300" distR="114300" simplePos="0" relativeHeight="251659264" behindDoc="1" locked="0" layoutInCell="1" allowOverlap="1" wp14:anchorId="6A3FA72A" wp14:editId="5857BC28">
            <wp:simplePos x="0" y="0"/>
            <wp:positionH relativeFrom="column">
              <wp:posOffset>-1027117</wp:posOffset>
            </wp:positionH>
            <wp:positionV relativeFrom="paragraph">
              <wp:posOffset>-899795</wp:posOffset>
            </wp:positionV>
            <wp:extent cx="7657078" cy="3090441"/>
            <wp:effectExtent l="0" t="0" r="127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9">
                      <a:alphaModFix amt="50000"/>
                      <a:extLst>
                        <a:ext uri="{28A0092B-C50C-407E-A947-70E740481C1C}">
                          <a14:useLocalDpi xmlns:a14="http://schemas.microsoft.com/office/drawing/2010/main" val="0"/>
                        </a:ext>
                      </a:extLst>
                    </a:blip>
                    <a:srcRect/>
                    <a:stretch>
                      <a:fillRect/>
                    </a:stretch>
                  </pic:blipFill>
                  <pic:spPr bwMode="auto">
                    <a:xfrm>
                      <a:off x="0" y="0"/>
                      <a:ext cx="7671540" cy="3096278"/>
                    </a:xfrm>
                    <a:prstGeom prst="rect">
                      <a:avLst/>
                    </a:prstGeom>
                    <a:noFill/>
                    <a:ln>
                      <a:noFill/>
                    </a:ln>
                  </pic:spPr>
                </pic:pic>
              </a:graphicData>
            </a:graphic>
            <wp14:sizeRelV relativeFrom="margin">
              <wp14:pctHeight>0</wp14:pctHeight>
            </wp14:sizeRelV>
          </wp:anchor>
        </w:drawing>
      </w:r>
      <w:r w:rsidR="0073018B" w:rsidRPr="00B5339E">
        <w:rPr>
          <w:rFonts w:cs="Arial"/>
          <w:i/>
          <w:color w:val="002060"/>
          <w:sz w:val="44"/>
          <w:szCs w:val="44"/>
        </w:rPr>
        <w:t>‘</w:t>
      </w:r>
      <w:r w:rsidR="00D27875" w:rsidRPr="00B5339E">
        <w:rPr>
          <w:rFonts w:cs="Arial"/>
          <w:i/>
          <w:color w:val="002060"/>
          <w:sz w:val="44"/>
          <w:szCs w:val="44"/>
        </w:rPr>
        <w:t>De begroting van de billijke vergoeding: verduidelijkt of nog</w:t>
      </w:r>
      <w:r w:rsidR="00BB5541">
        <w:rPr>
          <w:rFonts w:cs="Arial"/>
          <w:i/>
          <w:color w:val="002060"/>
          <w:sz w:val="44"/>
          <w:szCs w:val="44"/>
        </w:rPr>
        <w:t xml:space="preserve"> steeds een raadsel</w:t>
      </w:r>
      <w:r w:rsidR="00587851" w:rsidRPr="00B5339E">
        <w:rPr>
          <w:rFonts w:cs="Arial"/>
          <w:i/>
          <w:color w:val="002060"/>
          <w:sz w:val="44"/>
          <w:szCs w:val="44"/>
        </w:rPr>
        <w:t xml:space="preserve"> na het ‘H</w:t>
      </w:r>
      <w:r w:rsidR="00D27875" w:rsidRPr="00B5339E">
        <w:rPr>
          <w:rFonts w:cs="Arial"/>
          <w:i/>
          <w:color w:val="002060"/>
          <w:sz w:val="44"/>
          <w:szCs w:val="44"/>
        </w:rPr>
        <w:t>airstyle-arrest’</w:t>
      </w:r>
      <w:r w:rsidR="00D27875" w:rsidRPr="00B5339E">
        <w:rPr>
          <w:rFonts w:cs="Arial"/>
          <w:i/>
          <w:color w:val="1F4E79" w:themeColor="accent1" w:themeShade="80"/>
          <w:sz w:val="44"/>
          <w:szCs w:val="44"/>
        </w:rPr>
        <w:t>?</w:t>
      </w:r>
    </w:p>
    <w:p w14:paraId="233C477D" w14:textId="77777777" w:rsidR="00D72648" w:rsidRDefault="00D72648" w:rsidP="00FE5780">
      <w:pPr>
        <w:rPr>
          <w:rFonts w:cs="Arial"/>
          <w:b/>
          <w:sz w:val="40"/>
          <w:szCs w:val="40"/>
        </w:rPr>
      </w:pPr>
    </w:p>
    <w:p w14:paraId="69050454" w14:textId="77777777" w:rsidR="00B5339E" w:rsidRDefault="00B5339E" w:rsidP="00FE5780">
      <w:pPr>
        <w:rPr>
          <w:rFonts w:cs="Arial"/>
          <w:b/>
          <w:sz w:val="40"/>
          <w:szCs w:val="40"/>
        </w:rPr>
      </w:pPr>
    </w:p>
    <w:p w14:paraId="3EB37766" w14:textId="2CC0518B" w:rsidR="00FE5780" w:rsidRDefault="00AF67CD" w:rsidP="00FE5780">
      <w:pPr>
        <w:rPr>
          <w:rFonts w:cs="Arial"/>
          <w:b/>
          <w:sz w:val="40"/>
          <w:szCs w:val="40"/>
        </w:rPr>
      </w:pPr>
      <w:r>
        <w:rPr>
          <w:rFonts w:cs="Arial"/>
          <w:b/>
          <w:noProof/>
          <w:sz w:val="40"/>
          <w:szCs w:val="40"/>
        </w:rPr>
        <w:pict w14:anchorId="646495CE">
          <v:rect id="_x0000_i1025" alt="" style="width:453.3pt;height:.05pt;mso-width-percent:0;mso-height-percent:0;mso-width-percent:0;mso-height-percent:0" o:hralign="center" o:hrstd="t" o:hr="t" fillcolor="#a0a0a0" stroked="f"/>
        </w:pict>
      </w:r>
    </w:p>
    <w:p w14:paraId="7136ADC9" w14:textId="77777777" w:rsidR="00D72648" w:rsidRPr="00FE5780" w:rsidRDefault="00D72648" w:rsidP="00FE5780">
      <w:pPr>
        <w:rPr>
          <w:rFonts w:cs="Arial"/>
          <w:b/>
          <w:sz w:val="40"/>
          <w:szCs w:val="40"/>
        </w:rPr>
      </w:pPr>
    </w:p>
    <w:p w14:paraId="2C8D320D" w14:textId="7380838E" w:rsidR="00265037" w:rsidRPr="00B5339E" w:rsidRDefault="00C26AE1" w:rsidP="003C0AB3">
      <w:pPr>
        <w:jc w:val="center"/>
        <w:rPr>
          <w:rFonts w:cs="Arial"/>
          <w:b/>
          <w:color w:val="002060"/>
          <w:sz w:val="24"/>
        </w:rPr>
      </w:pPr>
      <w:r w:rsidRPr="00B5339E">
        <w:rPr>
          <w:rFonts w:cs="Arial"/>
          <w:b/>
          <w:i/>
          <w:color w:val="002060"/>
          <w:sz w:val="24"/>
        </w:rPr>
        <w:t xml:space="preserve">Een </w:t>
      </w:r>
      <w:r w:rsidR="00FE5780" w:rsidRPr="00B5339E">
        <w:rPr>
          <w:rFonts w:cs="Arial"/>
          <w:b/>
          <w:i/>
          <w:color w:val="002060"/>
          <w:sz w:val="24"/>
        </w:rPr>
        <w:t>afstudeer</w:t>
      </w:r>
      <w:r w:rsidRPr="00B5339E">
        <w:rPr>
          <w:rFonts w:cs="Arial"/>
          <w:b/>
          <w:i/>
          <w:color w:val="002060"/>
          <w:sz w:val="24"/>
        </w:rPr>
        <w:t>onderzoek naar de</w:t>
      </w:r>
      <w:r w:rsidR="005A2173" w:rsidRPr="00B5339E">
        <w:rPr>
          <w:rFonts w:cs="Arial"/>
          <w:b/>
          <w:i/>
          <w:color w:val="002060"/>
          <w:sz w:val="24"/>
        </w:rPr>
        <w:t xml:space="preserve"> wijze van</w:t>
      </w:r>
      <w:r w:rsidRPr="00B5339E">
        <w:rPr>
          <w:rFonts w:cs="Arial"/>
          <w:b/>
          <w:i/>
          <w:color w:val="002060"/>
          <w:sz w:val="24"/>
        </w:rPr>
        <w:t xml:space="preserve"> </w:t>
      </w:r>
      <w:r w:rsidR="00B30BD4" w:rsidRPr="00B5339E">
        <w:rPr>
          <w:rFonts w:cs="Arial"/>
          <w:b/>
          <w:i/>
          <w:color w:val="002060"/>
          <w:sz w:val="24"/>
        </w:rPr>
        <w:t xml:space="preserve">begroting </w:t>
      </w:r>
      <w:r w:rsidR="00BB6EEE" w:rsidRPr="00B5339E">
        <w:rPr>
          <w:rFonts w:cs="Arial"/>
          <w:b/>
          <w:i/>
          <w:color w:val="002060"/>
          <w:sz w:val="24"/>
        </w:rPr>
        <w:t>van de billijke vergoeding door de rechter naa</w:t>
      </w:r>
      <w:r w:rsidR="00DB72AA" w:rsidRPr="00B5339E">
        <w:rPr>
          <w:rFonts w:cs="Arial"/>
          <w:b/>
          <w:i/>
          <w:color w:val="002060"/>
          <w:sz w:val="24"/>
        </w:rPr>
        <w:t xml:space="preserve">r aanleiding van </w:t>
      </w:r>
      <w:r w:rsidR="00265037" w:rsidRPr="00B5339E">
        <w:rPr>
          <w:rFonts w:cs="Arial"/>
          <w:b/>
          <w:i/>
          <w:color w:val="002060"/>
          <w:sz w:val="24"/>
        </w:rPr>
        <w:t>de</w:t>
      </w:r>
      <w:r w:rsidR="005A2173" w:rsidRPr="00B5339E">
        <w:rPr>
          <w:rFonts w:cs="Arial"/>
          <w:b/>
          <w:i/>
          <w:color w:val="002060"/>
          <w:sz w:val="24"/>
        </w:rPr>
        <w:t xml:space="preserve"> handvatten van de Hoge Raad in</w:t>
      </w:r>
      <w:r w:rsidR="00265037" w:rsidRPr="00B5339E">
        <w:rPr>
          <w:rFonts w:cs="Arial"/>
          <w:b/>
          <w:i/>
          <w:color w:val="002060"/>
          <w:sz w:val="24"/>
        </w:rPr>
        <w:t xml:space="preserve"> </w:t>
      </w:r>
      <w:r w:rsidR="00DB72AA" w:rsidRPr="00B5339E">
        <w:rPr>
          <w:rFonts w:cs="Arial"/>
          <w:b/>
          <w:i/>
          <w:color w:val="002060"/>
          <w:sz w:val="24"/>
        </w:rPr>
        <w:t>het ‘Hairstyle</w:t>
      </w:r>
      <w:r w:rsidR="00BB6EEE" w:rsidRPr="00B5339E">
        <w:rPr>
          <w:rFonts w:cs="Arial"/>
          <w:b/>
          <w:i/>
          <w:color w:val="002060"/>
          <w:sz w:val="24"/>
        </w:rPr>
        <w:t>-arrest</w:t>
      </w:r>
      <w:r w:rsidR="00DB72AA" w:rsidRPr="00B5339E">
        <w:rPr>
          <w:rFonts w:cs="Arial"/>
          <w:b/>
          <w:i/>
          <w:color w:val="002060"/>
          <w:sz w:val="24"/>
        </w:rPr>
        <w:t>’</w:t>
      </w:r>
      <w:r w:rsidR="00BB6EEE" w:rsidRPr="00B5339E">
        <w:rPr>
          <w:rFonts w:cs="Arial"/>
          <w:b/>
          <w:i/>
          <w:color w:val="002060"/>
          <w:sz w:val="24"/>
        </w:rPr>
        <w:t>.</w:t>
      </w:r>
    </w:p>
    <w:p w14:paraId="2580074B" w14:textId="05F86B9C" w:rsidR="00D27875" w:rsidRDefault="00D27875" w:rsidP="004429AE">
      <w:pPr>
        <w:rPr>
          <w:rFonts w:cs="Arial"/>
          <w:b/>
          <w:sz w:val="28"/>
          <w:szCs w:val="28"/>
        </w:rPr>
      </w:pPr>
    </w:p>
    <w:p w14:paraId="2644F433" w14:textId="4FE1BCB2" w:rsidR="00FE5780" w:rsidRDefault="003C0AB3" w:rsidP="003C0AB3">
      <w:pPr>
        <w:jc w:val="center"/>
        <w:rPr>
          <w:rFonts w:cs="Arial"/>
          <w:b/>
          <w:sz w:val="28"/>
          <w:szCs w:val="28"/>
        </w:rPr>
      </w:pPr>
      <w:r>
        <w:rPr>
          <w:rFonts w:cs="Arial"/>
          <w:b/>
          <w:noProof/>
          <w:sz w:val="28"/>
          <w:szCs w:val="28"/>
        </w:rPr>
        <w:drawing>
          <wp:anchor distT="0" distB="0" distL="114300" distR="114300" simplePos="0" relativeHeight="251660288" behindDoc="0" locked="0" layoutInCell="1" allowOverlap="1" wp14:anchorId="2210CD43" wp14:editId="2D0F5521">
            <wp:simplePos x="0" y="0"/>
            <wp:positionH relativeFrom="column">
              <wp:posOffset>338568</wp:posOffset>
            </wp:positionH>
            <wp:positionV relativeFrom="paragraph">
              <wp:posOffset>164586</wp:posOffset>
            </wp:positionV>
            <wp:extent cx="4890154" cy="1539433"/>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chterhamer+geld_website_header.jpg"/>
                    <pic:cNvPicPr/>
                  </pic:nvPicPr>
                  <pic:blipFill>
                    <a:blip r:embed="rId10">
                      <a:extLst>
                        <a:ext uri="{28A0092B-C50C-407E-A947-70E740481C1C}">
                          <a14:useLocalDpi xmlns:a14="http://schemas.microsoft.com/office/drawing/2010/main" val="0"/>
                        </a:ext>
                      </a:extLst>
                    </a:blip>
                    <a:stretch>
                      <a:fillRect/>
                    </a:stretch>
                  </pic:blipFill>
                  <pic:spPr>
                    <a:xfrm>
                      <a:off x="0" y="0"/>
                      <a:ext cx="4890154" cy="1539433"/>
                    </a:xfrm>
                    <a:prstGeom prst="rect">
                      <a:avLst/>
                    </a:prstGeom>
                  </pic:spPr>
                </pic:pic>
              </a:graphicData>
            </a:graphic>
            <wp14:sizeRelH relativeFrom="page">
              <wp14:pctWidth>0</wp14:pctWidth>
            </wp14:sizeRelH>
            <wp14:sizeRelV relativeFrom="page">
              <wp14:pctHeight>0</wp14:pctHeight>
            </wp14:sizeRelV>
          </wp:anchor>
        </w:drawing>
      </w:r>
    </w:p>
    <w:p w14:paraId="142E5D0D" w14:textId="659339AD" w:rsidR="000170E5" w:rsidRDefault="000170E5" w:rsidP="004429AE">
      <w:pPr>
        <w:rPr>
          <w:rFonts w:cs="Arial"/>
          <w:b/>
          <w:sz w:val="28"/>
          <w:szCs w:val="28"/>
        </w:rPr>
      </w:pPr>
    </w:p>
    <w:p w14:paraId="3BC95626" w14:textId="01D11E49" w:rsidR="00FE5780" w:rsidRDefault="00FE5780" w:rsidP="004429AE">
      <w:pPr>
        <w:rPr>
          <w:rFonts w:cs="Arial"/>
          <w:b/>
          <w:sz w:val="28"/>
          <w:szCs w:val="28"/>
        </w:rPr>
      </w:pPr>
    </w:p>
    <w:p w14:paraId="33A83FCD" w14:textId="58FF48E5" w:rsidR="00FE5780" w:rsidRDefault="00FE5780" w:rsidP="004429AE">
      <w:pPr>
        <w:rPr>
          <w:rFonts w:cs="Arial"/>
          <w:b/>
          <w:sz w:val="28"/>
          <w:szCs w:val="28"/>
        </w:rPr>
      </w:pPr>
    </w:p>
    <w:p w14:paraId="549C4C49" w14:textId="0B277739" w:rsidR="003C0AB3" w:rsidRDefault="003C0AB3" w:rsidP="004429AE">
      <w:pPr>
        <w:rPr>
          <w:rFonts w:cs="Arial"/>
          <w:b/>
          <w:sz w:val="28"/>
          <w:szCs w:val="28"/>
        </w:rPr>
      </w:pPr>
    </w:p>
    <w:p w14:paraId="04156C00" w14:textId="44DCE882" w:rsidR="003C0AB3" w:rsidRDefault="003C0AB3" w:rsidP="004429AE">
      <w:pPr>
        <w:rPr>
          <w:rFonts w:cs="Arial"/>
          <w:b/>
          <w:sz w:val="28"/>
          <w:szCs w:val="28"/>
        </w:rPr>
      </w:pPr>
    </w:p>
    <w:p w14:paraId="59FF9A9F" w14:textId="00840B9F" w:rsidR="00B5339E" w:rsidRDefault="00B5339E" w:rsidP="004429AE">
      <w:pPr>
        <w:rPr>
          <w:rFonts w:cs="Arial"/>
          <w:b/>
          <w:sz w:val="28"/>
          <w:szCs w:val="28"/>
        </w:rPr>
      </w:pPr>
    </w:p>
    <w:p w14:paraId="3BA487C9" w14:textId="01DAA5E5" w:rsidR="00D27875" w:rsidRDefault="00AF67CD" w:rsidP="004429AE">
      <w:pPr>
        <w:rPr>
          <w:rFonts w:cs="Arial"/>
          <w:b/>
          <w:sz w:val="28"/>
          <w:szCs w:val="28"/>
        </w:rPr>
      </w:pPr>
      <w:r>
        <w:rPr>
          <w:rFonts w:cs="Arial"/>
          <w:b/>
          <w:noProof/>
          <w:sz w:val="28"/>
          <w:szCs w:val="28"/>
        </w:rPr>
        <w:pict w14:anchorId="3A9F764C">
          <v:rect id="_x0000_i1026" alt="" style="width:453.3pt;height:.05pt;mso-width-percent:0;mso-height-percent:0;mso-width-percent:0;mso-height-percent:0" o:hralign="center" o:hrstd="t" o:hr="t" fillcolor="#a0a0a0" stroked="f"/>
        </w:pict>
      </w:r>
    </w:p>
    <w:p w14:paraId="1120B474" w14:textId="7B76666F" w:rsidR="000170E5" w:rsidRDefault="000170E5" w:rsidP="004429AE">
      <w:pPr>
        <w:rPr>
          <w:rFonts w:cs="Arial"/>
          <w:b/>
          <w:szCs w:val="20"/>
        </w:rPr>
      </w:pPr>
      <w:r>
        <w:rPr>
          <w:rFonts w:cs="Arial"/>
          <w:b/>
          <w:szCs w:val="20"/>
        </w:rPr>
        <w:t>Maykel (M.A.) Holla</w:t>
      </w:r>
      <w:r>
        <w:rPr>
          <w:rFonts w:cs="Arial"/>
          <w:b/>
          <w:szCs w:val="20"/>
        </w:rPr>
        <w:tab/>
      </w:r>
      <w:r>
        <w:rPr>
          <w:rFonts w:cs="Arial"/>
          <w:b/>
          <w:szCs w:val="20"/>
        </w:rPr>
        <w:tab/>
      </w:r>
    </w:p>
    <w:p w14:paraId="35F5403B" w14:textId="10AE532F" w:rsidR="00FE5780" w:rsidRDefault="000170E5" w:rsidP="004429AE">
      <w:pPr>
        <w:rPr>
          <w:rFonts w:cs="Arial"/>
          <w:szCs w:val="20"/>
        </w:rPr>
      </w:pPr>
      <w:r w:rsidRPr="000170E5">
        <w:rPr>
          <w:rFonts w:cs="Arial"/>
          <w:szCs w:val="20"/>
        </w:rPr>
        <w:t>Studentnummer</w:t>
      </w:r>
      <w:r>
        <w:rPr>
          <w:rFonts w:cs="Arial"/>
          <w:szCs w:val="20"/>
        </w:rPr>
        <w:t>: s1091399</w:t>
      </w:r>
      <w:r w:rsidR="00FE5780">
        <w:rPr>
          <w:rFonts w:cs="Arial"/>
          <w:szCs w:val="20"/>
        </w:rPr>
        <w:tab/>
      </w:r>
      <w:r w:rsidR="00FE5780">
        <w:rPr>
          <w:rFonts w:cs="Arial"/>
          <w:szCs w:val="20"/>
        </w:rPr>
        <w:tab/>
      </w:r>
      <w:r w:rsidR="00FE5780">
        <w:rPr>
          <w:rFonts w:cs="Arial"/>
          <w:szCs w:val="20"/>
        </w:rPr>
        <w:tab/>
      </w:r>
      <w:r w:rsidR="002C21B3">
        <w:rPr>
          <w:rFonts w:cs="Arial"/>
          <w:szCs w:val="20"/>
        </w:rPr>
        <w:t xml:space="preserve">Inleverdatum: </w:t>
      </w:r>
      <w:r w:rsidR="00C920E0">
        <w:rPr>
          <w:rFonts w:cs="Arial"/>
          <w:szCs w:val="20"/>
        </w:rPr>
        <w:t>8</w:t>
      </w:r>
      <w:r w:rsidR="00FE5780">
        <w:rPr>
          <w:rFonts w:cs="Arial"/>
          <w:szCs w:val="20"/>
        </w:rPr>
        <w:t xml:space="preserve"> juni 2018</w:t>
      </w:r>
    </w:p>
    <w:p w14:paraId="746AD363" w14:textId="2FE6142A" w:rsidR="000170E5" w:rsidRDefault="00FE5780" w:rsidP="004429AE">
      <w:pPr>
        <w:rPr>
          <w:rFonts w:cs="Arial"/>
          <w:szCs w:val="20"/>
        </w:rPr>
      </w:pPr>
      <w:r>
        <w:rPr>
          <w:rFonts w:cs="Arial"/>
          <w:szCs w:val="20"/>
        </w:rPr>
        <w:t>Klas: RE4G</w:t>
      </w:r>
      <w:r>
        <w:rPr>
          <w:rFonts w:cs="Arial"/>
          <w:szCs w:val="20"/>
        </w:rPr>
        <w:tab/>
      </w:r>
      <w:r>
        <w:rPr>
          <w:rFonts w:cs="Arial"/>
          <w:szCs w:val="20"/>
        </w:rPr>
        <w:tab/>
      </w:r>
      <w:r w:rsidR="000170E5">
        <w:rPr>
          <w:rFonts w:cs="Arial"/>
          <w:szCs w:val="20"/>
        </w:rPr>
        <w:tab/>
      </w:r>
      <w:r w:rsidR="000170E5">
        <w:rPr>
          <w:rFonts w:cs="Arial"/>
          <w:szCs w:val="20"/>
        </w:rPr>
        <w:tab/>
      </w:r>
      <w:r>
        <w:rPr>
          <w:rFonts w:cs="Arial"/>
          <w:szCs w:val="20"/>
        </w:rPr>
        <w:tab/>
        <w:t>Modulecode: HBR-AS17-AS</w:t>
      </w:r>
    </w:p>
    <w:p w14:paraId="0D7F9A65" w14:textId="55B0BCEF" w:rsidR="000170E5" w:rsidRDefault="000170E5" w:rsidP="004429AE">
      <w:pPr>
        <w:rPr>
          <w:rFonts w:cs="Arial"/>
          <w:szCs w:val="20"/>
        </w:rPr>
      </w:pPr>
      <w:r>
        <w:rPr>
          <w:rFonts w:cs="Arial"/>
          <w:szCs w:val="20"/>
        </w:rPr>
        <w:t>Opleiding: HBO-Rechten</w:t>
      </w:r>
      <w:r w:rsidR="00FE5780">
        <w:rPr>
          <w:rFonts w:cs="Arial"/>
          <w:szCs w:val="20"/>
        </w:rPr>
        <w:tab/>
      </w:r>
      <w:r w:rsidR="00FE5780">
        <w:rPr>
          <w:rFonts w:cs="Arial"/>
          <w:szCs w:val="20"/>
        </w:rPr>
        <w:tab/>
      </w:r>
      <w:r w:rsidR="00FE5780">
        <w:rPr>
          <w:rFonts w:cs="Arial"/>
          <w:szCs w:val="20"/>
        </w:rPr>
        <w:tab/>
        <w:t>Opdrachtgever: Schipper &amp; Lof Advocaten</w:t>
      </w:r>
      <w:r w:rsidR="00FE5780">
        <w:rPr>
          <w:rFonts w:cs="Arial"/>
          <w:szCs w:val="20"/>
        </w:rPr>
        <w:tab/>
      </w:r>
    </w:p>
    <w:p w14:paraId="70CA6A8A" w14:textId="3784D7C1" w:rsidR="000170E5" w:rsidRDefault="000170E5" w:rsidP="004429AE">
      <w:pPr>
        <w:rPr>
          <w:rFonts w:cs="Arial"/>
          <w:szCs w:val="20"/>
        </w:rPr>
      </w:pPr>
      <w:r>
        <w:rPr>
          <w:rFonts w:cs="Arial"/>
          <w:szCs w:val="20"/>
        </w:rPr>
        <w:t>Hogeschool Leiden</w:t>
      </w:r>
      <w:r w:rsidR="00FE5780">
        <w:rPr>
          <w:rFonts w:cs="Arial"/>
          <w:szCs w:val="20"/>
        </w:rPr>
        <w:tab/>
      </w:r>
      <w:r w:rsidR="00FE5780">
        <w:rPr>
          <w:rFonts w:cs="Arial"/>
          <w:szCs w:val="20"/>
        </w:rPr>
        <w:tab/>
      </w:r>
      <w:r w:rsidR="00FE5780">
        <w:rPr>
          <w:rFonts w:cs="Arial"/>
          <w:szCs w:val="20"/>
        </w:rPr>
        <w:tab/>
      </w:r>
      <w:r w:rsidR="00FE5780">
        <w:rPr>
          <w:rFonts w:cs="Arial"/>
          <w:szCs w:val="20"/>
        </w:rPr>
        <w:tab/>
        <w:t>Afstudeerbe</w:t>
      </w:r>
      <w:r w:rsidR="00D2403D">
        <w:rPr>
          <w:rFonts w:cs="Arial"/>
          <w:szCs w:val="20"/>
        </w:rPr>
        <w:t>geleider: Gerdo</w:t>
      </w:r>
      <w:r w:rsidR="00FE5780">
        <w:rPr>
          <w:rFonts w:cs="Arial"/>
          <w:szCs w:val="20"/>
        </w:rPr>
        <w:t xml:space="preserve"> Kuiper</w:t>
      </w:r>
    </w:p>
    <w:p w14:paraId="1C263872" w14:textId="58D3D7AA" w:rsidR="00FE5780" w:rsidRPr="00C823B9" w:rsidRDefault="00FE5780" w:rsidP="00C823B9">
      <w:pPr>
        <w:rPr>
          <w:rFonts w:cs="Arial"/>
          <w:szCs w:val="20"/>
        </w:rPr>
        <w:sectPr w:rsidR="00FE5780" w:rsidRPr="00C823B9">
          <w:footerReference w:type="even" r:id="rId11"/>
          <w:footerReference w:type="default" r:id="rId12"/>
          <w:footerReference w:type="first" r:id="rId13"/>
          <w:type w:val="continuous"/>
          <w:pgSz w:w="11900" w:h="16840"/>
          <w:pgMar w:top="1417" w:right="1417" w:bottom="1417" w:left="1417" w:header="708" w:footer="708" w:gutter="0"/>
          <w:cols w:space="708"/>
          <w:titlePg/>
          <w:docGrid w:linePitch="360"/>
        </w:sectPr>
      </w:pPr>
      <w:r w:rsidRPr="000170E5">
        <w:rPr>
          <w:rFonts w:cs="Arial"/>
          <w:szCs w:val="20"/>
        </w:rPr>
        <w:t>Studiejaar</w:t>
      </w:r>
      <w:r>
        <w:rPr>
          <w:rFonts w:cs="Arial"/>
          <w:szCs w:val="20"/>
        </w:rPr>
        <w:t xml:space="preserve"> 2017-20</w:t>
      </w:r>
      <w:r w:rsidR="00D2403D">
        <w:rPr>
          <w:rFonts w:cs="Arial"/>
          <w:szCs w:val="20"/>
        </w:rPr>
        <w:t>18</w:t>
      </w:r>
      <w:r w:rsidR="00D2403D">
        <w:rPr>
          <w:rFonts w:cs="Arial"/>
          <w:szCs w:val="20"/>
        </w:rPr>
        <w:tab/>
      </w:r>
      <w:r w:rsidR="00D2403D">
        <w:rPr>
          <w:rFonts w:cs="Arial"/>
          <w:szCs w:val="20"/>
        </w:rPr>
        <w:tab/>
      </w:r>
      <w:r w:rsidR="00D2403D">
        <w:rPr>
          <w:rFonts w:cs="Arial"/>
          <w:szCs w:val="20"/>
        </w:rPr>
        <w:tab/>
        <w:t>Onderzoeksdocent: Willemijn</w:t>
      </w:r>
      <w:r>
        <w:rPr>
          <w:rFonts w:cs="Arial"/>
          <w:szCs w:val="20"/>
        </w:rPr>
        <w:t xml:space="preserve"> Hirzalla</w:t>
      </w:r>
      <w:r>
        <w:rPr>
          <w:sz w:val="28"/>
          <w:szCs w:val="28"/>
        </w:rPr>
        <w:tab/>
      </w:r>
      <w:r w:rsidR="00AF67CD">
        <w:rPr>
          <w:rFonts w:cs="Arial"/>
          <w:b/>
          <w:noProof/>
          <w:sz w:val="28"/>
          <w:szCs w:val="28"/>
        </w:rPr>
        <w:pict w14:anchorId="5122E705">
          <v:rect id="_x0000_i1027" alt="" style="width:453.3pt;height:.05pt;mso-width-percent:0;mso-height-percent:0;mso-width-percent:0;mso-height-percent:0" o:hralign="center" o:hrstd="t" o:hr="t" fillcolor="#a0a0a0" stroked="f"/>
        </w:pict>
      </w:r>
    </w:p>
    <w:p w14:paraId="744AE434" w14:textId="35BE51C3" w:rsidR="00412ECB" w:rsidRDefault="00412ECB">
      <w:pPr>
        <w:spacing w:line="240" w:lineRule="auto"/>
        <w:rPr>
          <w:i/>
          <w:color w:val="0070C0"/>
          <w:sz w:val="26"/>
          <w:szCs w:val="26"/>
          <w:u w:val="single"/>
        </w:rPr>
      </w:pPr>
    </w:p>
    <w:p w14:paraId="1D833FC0" w14:textId="5DF0A731" w:rsidR="00CD2910" w:rsidRPr="00031ABC" w:rsidRDefault="001B4EF5">
      <w:pPr>
        <w:spacing w:line="240" w:lineRule="auto"/>
        <w:rPr>
          <w:i/>
          <w:color w:val="0070C0"/>
          <w:sz w:val="26"/>
          <w:szCs w:val="26"/>
          <w:u w:val="single"/>
        </w:rPr>
      </w:pPr>
      <w:r w:rsidRPr="00031ABC">
        <w:rPr>
          <w:i/>
          <w:color w:val="0070C0"/>
          <w:sz w:val="26"/>
          <w:szCs w:val="26"/>
          <w:u w:val="single"/>
        </w:rPr>
        <w:t>Voorwoord</w:t>
      </w:r>
    </w:p>
    <w:p w14:paraId="4F316092" w14:textId="77777777" w:rsidR="00CD2910" w:rsidRDefault="00CD2910">
      <w:pPr>
        <w:spacing w:line="240" w:lineRule="auto"/>
        <w:rPr>
          <w:color w:val="0070C0"/>
          <w:sz w:val="28"/>
          <w:szCs w:val="28"/>
          <w:u w:val="single"/>
        </w:rPr>
      </w:pPr>
    </w:p>
    <w:p w14:paraId="3452A73E" w14:textId="5C5B3069" w:rsidR="00DE6DF4" w:rsidRDefault="00733DE3" w:rsidP="00A04DF2">
      <w:pPr>
        <w:rPr>
          <w:color w:val="000000" w:themeColor="text1"/>
          <w:szCs w:val="20"/>
        </w:rPr>
      </w:pPr>
      <w:r>
        <w:rPr>
          <w:color w:val="000000" w:themeColor="text1"/>
          <w:szCs w:val="20"/>
        </w:rPr>
        <w:t>Met trots presenteer ik u dit afstudeeronderzoek over de begroting van de billijke vergoeding naar aanleiding van de handvatten van de Hoge Raad uit het</w:t>
      </w:r>
      <w:r w:rsidR="00996579">
        <w:rPr>
          <w:color w:val="000000" w:themeColor="text1"/>
          <w:szCs w:val="20"/>
        </w:rPr>
        <w:t xml:space="preserve"> zogenoemde</w:t>
      </w:r>
      <w:r>
        <w:rPr>
          <w:color w:val="000000" w:themeColor="text1"/>
          <w:szCs w:val="20"/>
        </w:rPr>
        <w:t xml:space="preserve"> ‘Hairstyle-arrest’. </w:t>
      </w:r>
      <w:r w:rsidR="00DC091B" w:rsidRPr="00DC091B">
        <w:rPr>
          <w:color w:val="000000" w:themeColor="text1"/>
          <w:szCs w:val="20"/>
        </w:rPr>
        <w:t xml:space="preserve">Dit </w:t>
      </w:r>
      <w:r w:rsidR="00DC091B">
        <w:rPr>
          <w:color w:val="000000" w:themeColor="text1"/>
          <w:szCs w:val="20"/>
        </w:rPr>
        <w:t xml:space="preserve">afstudeeronderzoek </w:t>
      </w:r>
      <w:r w:rsidR="00A04DF2">
        <w:rPr>
          <w:color w:val="000000" w:themeColor="text1"/>
          <w:szCs w:val="20"/>
        </w:rPr>
        <w:t>betekent de afs</w:t>
      </w:r>
      <w:r w:rsidR="003E6D35">
        <w:rPr>
          <w:color w:val="000000" w:themeColor="text1"/>
          <w:szCs w:val="20"/>
        </w:rPr>
        <w:t>luiting van mijn opleiding HBO-R</w:t>
      </w:r>
      <w:r w:rsidR="00A04DF2">
        <w:rPr>
          <w:color w:val="000000" w:themeColor="text1"/>
          <w:szCs w:val="20"/>
        </w:rPr>
        <w:t xml:space="preserve">echten en </w:t>
      </w:r>
      <w:r>
        <w:rPr>
          <w:color w:val="000000" w:themeColor="text1"/>
          <w:szCs w:val="20"/>
        </w:rPr>
        <w:t xml:space="preserve">een </w:t>
      </w:r>
      <w:r w:rsidR="00A04DF2">
        <w:rPr>
          <w:color w:val="000000" w:themeColor="text1"/>
          <w:szCs w:val="20"/>
        </w:rPr>
        <w:t>jarenlange studieperiode. De Hogeschool Leiden heeft mij opgeleid tot een juridische professional waar ik erg trots op ben</w:t>
      </w:r>
      <w:r>
        <w:rPr>
          <w:color w:val="000000" w:themeColor="text1"/>
          <w:szCs w:val="20"/>
        </w:rPr>
        <w:t xml:space="preserve"> en nu op zal moeten voortborduren</w:t>
      </w:r>
      <w:r w:rsidR="00A04DF2">
        <w:rPr>
          <w:color w:val="000000" w:themeColor="text1"/>
          <w:szCs w:val="20"/>
        </w:rPr>
        <w:t>. Een aantal maanden geleden begon de spannende afstudeerp</w:t>
      </w:r>
      <w:r w:rsidR="001B31F7">
        <w:rPr>
          <w:color w:val="000000" w:themeColor="text1"/>
          <w:szCs w:val="20"/>
        </w:rPr>
        <w:t>eriode voor mij</w:t>
      </w:r>
      <w:r w:rsidR="00DE6DF4">
        <w:rPr>
          <w:color w:val="000000" w:themeColor="text1"/>
          <w:szCs w:val="20"/>
        </w:rPr>
        <w:t xml:space="preserve"> en</w:t>
      </w:r>
      <w:r w:rsidR="00A04DF2">
        <w:rPr>
          <w:color w:val="000000" w:themeColor="text1"/>
          <w:szCs w:val="20"/>
        </w:rPr>
        <w:t xml:space="preserve"> dankzij de minor sociaa</w:t>
      </w:r>
      <w:r w:rsidR="00D2403D">
        <w:rPr>
          <w:color w:val="000000" w:themeColor="text1"/>
          <w:szCs w:val="20"/>
        </w:rPr>
        <w:t>l recht en Vincent</w:t>
      </w:r>
      <w:r w:rsidR="003E6D35">
        <w:rPr>
          <w:color w:val="000000" w:themeColor="text1"/>
          <w:szCs w:val="20"/>
        </w:rPr>
        <w:t xml:space="preserve"> </w:t>
      </w:r>
      <w:r w:rsidR="00A04DF2">
        <w:rPr>
          <w:color w:val="000000" w:themeColor="text1"/>
          <w:szCs w:val="20"/>
        </w:rPr>
        <w:t xml:space="preserve">Jongste wist ik al gauw dat ik een onderzoek binnen het arbeidsrecht wilde gaan doen en </w:t>
      </w:r>
      <w:r w:rsidR="00DE6DF4">
        <w:rPr>
          <w:color w:val="000000" w:themeColor="text1"/>
          <w:szCs w:val="20"/>
        </w:rPr>
        <w:t>welk onde</w:t>
      </w:r>
      <w:r w:rsidR="00946815">
        <w:rPr>
          <w:color w:val="000000" w:themeColor="text1"/>
          <w:szCs w:val="20"/>
        </w:rPr>
        <w:t>rwerp interessant en actueel zou zijn</w:t>
      </w:r>
      <w:r w:rsidR="00DE6DF4">
        <w:rPr>
          <w:color w:val="000000" w:themeColor="text1"/>
          <w:szCs w:val="20"/>
        </w:rPr>
        <w:t xml:space="preserve"> binnen de wet werk en zekerheid</w:t>
      </w:r>
      <w:r w:rsidR="00D2403D">
        <w:rPr>
          <w:color w:val="000000" w:themeColor="text1"/>
          <w:szCs w:val="20"/>
        </w:rPr>
        <w:t>. Hiervoor zou ik Vincent</w:t>
      </w:r>
      <w:r w:rsidR="003E6D35">
        <w:rPr>
          <w:color w:val="000000" w:themeColor="text1"/>
          <w:szCs w:val="20"/>
        </w:rPr>
        <w:t xml:space="preserve"> </w:t>
      </w:r>
      <w:r w:rsidR="00A04DF2">
        <w:rPr>
          <w:color w:val="000000" w:themeColor="text1"/>
          <w:szCs w:val="20"/>
        </w:rPr>
        <w:t>Jongste graag willen bedanken.</w:t>
      </w:r>
      <w:r w:rsidR="00DE6DF4">
        <w:rPr>
          <w:color w:val="000000" w:themeColor="text1"/>
          <w:szCs w:val="20"/>
        </w:rPr>
        <w:t xml:space="preserve"> </w:t>
      </w:r>
    </w:p>
    <w:p w14:paraId="61E6C612" w14:textId="77777777" w:rsidR="00DE6DF4" w:rsidRDefault="00DE6DF4" w:rsidP="00A04DF2">
      <w:pPr>
        <w:rPr>
          <w:color w:val="000000" w:themeColor="text1"/>
          <w:szCs w:val="20"/>
        </w:rPr>
      </w:pPr>
    </w:p>
    <w:p w14:paraId="6D49847E" w14:textId="5E51C79F" w:rsidR="006F4637" w:rsidRPr="00DC1370" w:rsidRDefault="00DE6DF4" w:rsidP="00A04DF2">
      <w:pPr>
        <w:rPr>
          <w:color w:val="000000" w:themeColor="text1"/>
          <w:szCs w:val="20"/>
        </w:rPr>
      </w:pPr>
      <w:r>
        <w:rPr>
          <w:color w:val="000000" w:themeColor="text1"/>
          <w:szCs w:val="20"/>
        </w:rPr>
        <w:t xml:space="preserve">In het bijzonder </w:t>
      </w:r>
      <w:r w:rsidR="00D2403D">
        <w:rPr>
          <w:color w:val="000000" w:themeColor="text1"/>
          <w:szCs w:val="20"/>
        </w:rPr>
        <w:t>wil ik mijn opdrachtgever Astrid</w:t>
      </w:r>
      <w:r>
        <w:rPr>
          <w:color w:val="000000" w:themeColor="text1"/>
          <w:szCs w:val="20"/>
        </w:rPr>
        <w:t xml:space="preserve"> Lof van Schipper &amp; Lof Advocaten graag bedanken voor het vertrouwen dat zij in mij e</w:t>
      </w:r>
      <w:r w:rsidR="00DC1370">
        <w:rPr>
          <w:color w:val="000000" w:themeColor="text1"/>
          <w:szCs w:val="20"/>
        </w:rPr>
        <w:t xml:space="preserve">n mijn onderwerp heeft gehad, </w:t>
      </w:r>
      <w:r>
        <w:rPr>
          <w:color w:val="000000" w:themeColor="text1"/>
          <w:szCs w:val="20"/>
        </w:rPr>
        <w:t>de input en feedback die zij mij daarbij heeft gegeven</w:t>
      </w:r>
      <w:r w:rsidR="00DC1370">
        <w:rPr>
          <w:color w:val="000000" w:themeColor="text1"/>
          <w:szCs w:val="20"/>
        </w:rPr>
        <w:t xml:space="preserve"> en de kans die mij is geboden met het verrichten van dit onderzoek</w:t>
      </w:r>
      <w:r>
        <w:rPr>
          <w:color w:val="000000" w:themeColor="text1"/>
          <w:szCs w:val="20"/>
        </w:rPr>
        <w:t>. Hier heb ik erg veel aan gehad tijdens het onderzoek. Verder wil ik</w:t>
      </w:r>
      <w:r w:rsidR="003E6D35">
        <w:rPr>
          <w:color w:val="000000" w:themeColor="text1"/>
          <w:szCs w:val="20"/>
        </w:rPr>
        <w:t xml:space="preserve"> mijn onderzoeksdoc</w:t>
      </w:r>
      <w:r w:rsidR="00D2403D">
        <w:rPr>
          <w:color w:val="000000" w:themeColor="text1"/>
          <w:szCs w:val="20"/>
        </w:rPr>
        <w:t>ent Willemijn</w:t>
      </w:r>
      <w:r>
        <w:rPr>
          <w:color w:val="000000" w:themeColor="text1"/>
          <w:szCs w:val="20"/>
        </w:rPr>
        <w:t xml:space="preserve"> Hirzalla bedanken voor de begeleiding tijdens mijn plan van aanpak en het vertrouwen in mijn onderwerp. Daarnaast heeft mijn afstudeerbegeleid</w:t>
      </w:r>
      <w:r w:rsidR="00D2403D">
        <w:rPr>
          <w:color w:val="000000" w:themeColor="text1"/>
          <w:szCs w:val="20"/>
        </w:rPr>
        <w:t>er Gerdo</w:t>
      </w:r>
      <w:r w:rsidR="0033332E">
        <w:rPr>
          <w:color w:val="000000" w:themeColor="text1"/>
          <w:szCs w:val="20"/>
        </w:rPr>
        <w:t xml:space="preserve"> Kuiper veel voor mij</w:t>
      </w:r>
      <w:r>
        <w:rPr>
          <w:color w:val="000000" w:themeColor="text1"/>
          <w:szCs w:val="20"/>
        </w:rPr>
        <w:t xml:space="preserve"> betekend tijdens de uitvoering van het onderzoekrapport</w:t>
      </w:r>
      <w:r w:rsidR="00DC1370">
        <w:rPr>
          <w:color w:val="000000" w:themeColor="text1"/>
          <w:szCs w:val="20"/>
        </w:rPr>
        <w:t>. Ik wil hem ontzettend bed</w:t>
      </w:r>
      <w:r w:rsidR="00603F31">
        <w:rPr>
          <w:color w:val="000000" w:themeColor="text1"/>
          <w:szCs w:val="20"/>
        </w:rPr>
        <w:t>anken voor zijn vertrouwen in mij</w:t>
      </w:r>
      <w:r w:rsidR="00DC1370">
        <w:rPr>
          <w:color w:val="000000" w:themeColor="text1"/>
          <w:szCs w:val="20"/>
        </w:rPr>
        <w:t xml:space="preserve"> en het geduld dat hij met me heeft gehad. Vanaf de eerste bespreking heeft hij zijn oprechte vertrouwen in zowel mij als in mijn onderwerp geuit waardoor ik met zelfvertrouwen aan de slag ging. </w:t>
      </w:r>
      <w:r w:rsidR="00D12145">
        <w:rPr>
          <w:color w:val="000000" w:themeColor="text1"/>
          <w:szCs w:val="20"/>
        </w:rPr>
        <w:t>Tot slot wil ik de mensen die dichtbij mij staan bedanken voor hun steun tijdens mijn zware en uitdagende afstudeerperiode.</w:t>
      </w:r>
    </w:p>
    <w:p w14:paraId="386CBB74" w14:textId="071FD86F" w:rsidR="006F4637" w:rsidRDefault="00733DE3" w:rsidP="00340C1D">
      <w:pPr>
        <w:rPr>
          <w:i/>
          <w:color w:val="000000" w:themeColor="text1"/>
          <w:szCs w:val="20"/>
        </w:rPr>
      </w:pPr>
      <w:r>
        <w:rPr>
          <w:i/>
          <w:color w:val="0070C0"/>
          <w:szCs w:val="20"/>
        </w:rPr>
        <w:br/>
      </w:r>
      <w:r w:rsidR="00011777">
        <w:rPr>
          <w:i/>
          <w:color w:val="000000" w:themeColor="text1"/>
          <w:szCs w:val="20"/>
        </w:rPr>
        <w:t>De Goorn, juni</w:t>
      </w:r>
      <w:r w:rsidR="006F4637" w:rsidRPr="00DC1370">
        <w:rPr>
          <w:i/>
          <w:color w:val="000000" w:themeColor="text1"/>
          <w:szCs w:val="20"/>
        </w:rPr>
        <w:t xml:space="preserve"> 2018</w:t>
      </w:r>
    </w:p>
    <w:p w14:paraId="3E601759" w14:textId="77777777" w:rsidR="00CD2910" w:rsidRDefault="00340C1D" w:rsidP="00340C1D">
      <w:pPr>
        <w:rPr>
          <w:color w:val="0070C0"/>
          <w:sz w:val="28"/>
          <w:szCs w:val="28"/>
          <w:u w:val="single"/>
        </w:rPr>
      </w:pPr>
      <w:r>
        <w:rPr>
          <w:i/>
          <w:color w:val="000000" w:themeColor="text1"/>
          <w:szCs w:val="20"/>
        </w:rPr>
        <w:t>Maykel Holl</w:t>
      </w:r>
      <w:r w:rsidR="00D12145">
        <w:rPr>
          <w:i/>
          <w:color w:val="000000" w:themeColor="text1"/>
          <w:szCs w:val="20"/>
        </w:rPr>
        <w:t>a</w:t>
      </w:r>
    </w:p>
    <w:p w14:paraId="076C92BE" w14:textId="77777777" w:rsidR="00CD2910" w:rsidRDefault="00CD2910">
      <w:pPr>
        <w:spacing w:line="240" w:lineRule="auto"/>
        <w:rPr>
          <w:color w:val="0070C0"/>
          <w:sz w:val="28"/>
          <w:szCs w:val="28"/>
          <w:u w:val="single"/>
        </w:rPr>
      </w:pPr>
    </w:p>
    <w:p w14:paraId="6B463B98" w14:textId="77777777" w:rsidR="00CD2910" w:rsidRDefault="00CD2910">
      <w:pPr>
        <w:spacing w:line="240" w:lineRule="auto"/>
        <w:rPr>
          <w:color w:val="0070C0"/>
          <w:sz w:val="28"/>
          <w:szCs w:val="28"/>
          <w:u w:val="single"/>
        </w:rPr>
      </w:pPr>
    </w:p>
    <w:p w14:paraId="00691562" w14:textId="77777777" w:rsidR="00CD2910" w:rsidRDefault="00CD2910">
      <w:pPr>
        <w:spacing w:line="240" w:lineRule="auto"/>
        <w:rPr>
          <w:color w:val="0070C0"/>
          <w:sz w:val="28"/>
          <w:szCs w:val="28"/>
          <w:u w:val="single"/>
        </w:rPr>
      </w:pPr>
    </w:p>
    <w:p w14:paraId="5A65F816" w14:textId="77777777" w:rsidR="00CD2910" w:rsidRDefault="00CD2910">
      <w:pPr>
        <w:spacing w:line="240" w:lineRule="auto"/>
        <w:rPr>
          <w:color w:val="0070C0"/>
          <w:sz w:val="28"/>
          <w:szCs w:val="28"/>
          <w:u w:val="single"/>
        </w:rPr>
      </w:pPr>
    </w:p>
    <w:p w14:paraId="14EB59A2" w14:textId="77777777" w:rsidR="00CD2910" w:rsidRDefault="00CD2910">
      <w:pPr>
        <w:spacing w:line="240" w:lineRule="auto"/>
        <w:rPr>
          <w:color w:val="0070C0"/>
          <w:sz w:val="28"/>
          <w:szCs w:val="28"/>
          <w:u w:val="single"/>
        </w:rPr>
      </w:pPr>
    </w:p>
    <w:p w14:paraId="23DA6476" w14:textId="77777777" w:rsidR="00CD2910" w:rsidRDefault="00CD2910">
      <w:pPr>
        <w:spacing w:line="240" w:lineRule="auto"/>
        <w:rPr>
          <w:color w:val="0070C0"/>
          <w:sz w:val="28"/>
          <w:szCs w:val="28"/>
          <w:u w:val="single"/>
        </w:rPr>
      </w:pPr>
    </w:p>
    <w:p w14:paraId="0C4CB6B9" w14:textId="77777777" w:rsidR="00CD2910" w:rsidRDefault="00CD2910">
      <w:pPr>
        <w:spacing w:line="240" w:lineRule="auto"/>
        <w:rPr>
          <w:color w:val="0070C0"/>
          <w:sz w:val="28"/>
          <w:szCs w:val="28"/>
          <w:u w:val="single"/>
        </w:rPr>
      </w:pPr>
    </w:p>
    <w:p w14:paraId="760A7EFE" w14:textId="77777777" w:rsidR="00CD2910" w:rsidRDefault="00CD2910">
      <w:pPr>
        <w:spacing w:line="240" w:lineRule="auto"/>
        <w:rPr>
          <w:color w:val="0070C0"/>
          <w:sz w:val="28"/>
          <w:szCs w:val="28"/>
          <w:u w:val="single"/>
        </w:rPr>
      </w:pPr>
    </w:p>
    <w:p w14:paraId="0BB6C16D" w14:textId="77777777" w:rsidR="00CD2910" w:rsidRDefault="00CD2910">
      <w:pPr>
        <w:spacing w:line="240" w:lineRule="auto"/>
        <w:rPr>
          <w:color w:val="0070C0"/>
          <w:sz w:val="28"/>
          <w:szCs w:val="28"/>
          <w:u w:val="single"/>
        </w:rPr>
      </w:pPr>
    </w:p>
    <w:p w14:paraId="7D271C7B" w14:textId="77777777" w:rsidR="00CD2910" w:rsidRDefault="00CD2910">
      <w:pPr>
        <w:spacing w:line="240" w:lineRule="auto"/>
        <w:rPr>
          <w:color w:val="0070C0"/>
          <w:sz w:val="28"/>
          <w:szCs w:val="28"/>
          <w:u w:val="single"/>
        </w:rPr>
      </w:pPr>
    </w:p>
    <w:p w14:paraId="607C8920" w14:textId="77777777" w:rsidR="002B7D8D" w:rsidRPr="001B4EF5" w:rsidRDefault="002B7D8D">
      <w:pPr>
        <w:spacing w:line="240" w:lineRule="auto"/>
        <w:rPr>
          <w:rFonts w:eastAsiaTheme="majorEastAsia" w:cstheme="majorBidi"/>
          <w:i/>
          <w:color w:val="0070C0"/>
          <w:sz w:val="28"/>
          <w:szCs w:val="32"/>
          <w:u w:val="single"/>
        </w:rPr>
      </w:pPr>
    </w:p>
    <w:sdt>
      <w:sdtPr>
        <w:rPr>
          <w:rFonts w:ascii="Verdana" w:eastAsiaTheme="minorHAnsi" w:hAnsi="Verdana" w:cstheme="minorBidi"/>
          <w:b w:val="0"/>
          <w:bCs w:val="0"/>
          <w:color w:val="auto"/>
          <w:sz w:val="20"/>
          <w:szCs w:val="24"/>
          <w:u w:val="none"/>
          <w:lang w:eastAsia="en-US"/>
        </w:rPr>
        <w:id w:val="1833259502"/>
        <w:docPartObj>
          <w:docPartGallery w:val="Table of Contents"/>
          <w:docPartUnique/>
        </w:docPartObj>
      </w:sdtPr>
      <w:sdtEndPr>
        <w:rPr>
          <w:noProof/>
        </w:rPr>
      </w:sdtEndPr>
      <w:sdtContent>
        <w:p w14:paraId="24A586F0" w14:textId="77777777" w:rsidR="004906C0" w:rsidRPr="00B65E06" w:rsidRDefault="00B52E20" w:rsidP="004906C0">
          <w:pPr>
            <w:pStyle w:val="Kopvaninhoudsopgave"/>
            <w:rPr>
              <w:rFonts w:ascii="Verdana" w:hAnsi="Verdana"/>
              <w:b w:val="0"/>
              <w:i/>
            </w:rPr>
          </w:pPr>
          <w:r w:rsidRPr="00B65E06">
            <w:rPr>
              <w:rFonts w:ascii="Verdana" w:hAnsi="Verdana"/>
              <w:b w:val="0"/>
              <w:i/>
            </w:rPr>
            <w:t>Inhoudsopgave</w:t>
          </w:r>
        </w:p>
        <w:p w14:paraId="7D3677C1" w14:textId="77777777" w:rsidR="004906C0" w:rsidRDefault="004906C0" w:rsidP="004906C0">
          <w:pPr>
            <w:rPr>
              <w:lang w:eastAsia="nl-NL"/>
            </w:rPr>
          </w:pPr>
        </w:p>
        <w:p w14:paraId="2D9D2DC3" w14:textId="77777777" w:rsidR="004906C0" w:rsidRPr="004906C0" w:rsidRDefault="004906C0" w:rsidP="004906C0">
          <w:pPr>
            <w:rPr>
              <w:b/>
            </w:rPr>
          </w:pPr>
          <w:r>
            <w:rPr>
              <w:b/>
            </w:rPr>
            <w:t>SAMENVATTING</w:t>
          </w:r>
          <w:r w:rsidR="00DF53C1">
            <w:rPr>
              <w:b/>
            </w:rPr>
            <w:t xml:space="preserve"> </w:t>
          </w:r>
          <w:r>
            <w:rPr>
              <w:b/>
            </w:rPr>
            <w:t>……………………………………………………………………………………</w:t>
          </w:r>
          <w:r w:rsidR="00DF53C1">
            <w:rPr>
              <w:b/>
            </w:rPr>
            <w:t>..</w:t>
          </w:r>
          <w:r>
            <w:rPr>
              <w:b/>
            </w:rPr>
            <w:t>. 5</w:t>
          </w:r>
        </w:p>
        <w:p w14:paraId="01F1550E" w14:textId="5EA8B5E5" w:rsidR="00B52E20" w:rsidRPr="00B52E20" w:rsidRDefault="000E0210">
          <w:pPr>
            <w:pStyle w:val="Inhopg1"/>
            <w:tabs>
              <w:tab w:val="left" w:pos="400"/>
              <w:tab w:val="right" w:leader="dot" w:pos="9056"/>
            </w:tabs>
            <w:rPr>
              <w:rFonts w:ascii="Verdana" w:eastAsiaTheme="minorEastAsia" w:hAnsi="Verdana"/>
              <w:b w:val="0"/>
              <w:bCs w:val="0"/>
              <w:caps w:val="0"/>
              <w:noProof/>
              <w:sz w:val="24"/>
              <w:szCs w:val="24"/>
              <w:lang w:eastAsia="nl-NL"/>
            </w:rPr>
          </w:pPr>
          <w:r w:rsidRPr="00B52E20">
            <w:rPr>
              <w:rFonts w:ascii="Verdana" w:hAnsi="Verdana"/>
              <w:b w:val="0"/>
              <w:bCs w:val="0"/>
            </w:rPr>
            <w:fldChar w:fldCharType="begin"/>
          </w:r>
          <w:r w:rsidR="00B52E20" w:rsidRPr="00B52E20">
            <w:rPr>
              <w:rFonts w:ascii="Verdana" w:hAnsi="Verdana"/>
            </w:rPr>
            <w:instrText>TOC \o "1-3" \h \z \u</w:instrText>
          </w:r>
          <w:r w:rsidRPr="00B52E20">
            <w:rPr>
              <w:rFonts w:ascii="Verdana" w:hAnsi="Verdana"/>
              <w:b w:val="0"/>
              <w:bCs w:val="0"/>
            </w:rPr>
            <w:fldChar w:fldCharType="separate"/>
          </w:r>
          <w:hyperlink w:anchor="_Toc513815836" w:history="1">
            <w:r w:rsidR="00B52E20" w:rsidRPr="00B52E20">
              <w:rPr>
                <w:rStyle w:val="Hyperlink"/>
                <w:rFonts w:ascii="Verdana" w:hAnsi="Verdana"/>
                <w:noProof/>
              </w:rPr>
              <w:t>1</w:t>
            </w:r>
            <w:r w:rsidR="00B52E20" w:rsidRPr="00B52E20">
              <w:rPr>
                <w:rFonts w:ascii="Verdana" w:eastAsiaTheme="minorEastAsia" w:hAnsi="Verdana"/>
                <w:b w:val="0"/>
                <w:bCs w:val="0"/>
                <w:caps w:val="0"/>
                <w:noProof/>
                <w:sz w:val="24"/>
                <w:szCs w:val="24"/>
                <w:lang w:eastAsia="nl-NL"/>
              </w:rPr>
              <w:tab/>
            </w:r>
            <w:r w:rsidR="00B52E20" w:rsidRPr="00B52E20">
              <w:rPr>
                <w:rStyle w:val="Hyperlink"/>
                <w:rFonts w:ascii="Verdana" w:hAnsi="Verdana"/>
                <w:noProof/>
              </w:rPr>
              <w:t>Inleiding</w:t>
            </w:r>
            <w:r w:rsidR="00B52E20" w:rsidRPr="00B52E20">
              <w:rPr>
                <w:rFonts w:ascii="Verdana" w:hAnsi="Verdana"/>
                <w:noProof/>
                <w:webHidden/>
              </w:rPr>
              <w:tab/>
            </w:r>
            <w:r w:rsidRPr="00B52E20">
              <w:rPr>
                <w:rFonts w:ascii="Verdana" w:hAnsi="Verdana"/>
                <w:noProof/>
                <w:webHidden/>
              </w:rPr>
              <w:fldChar w:fldCharType="begin"/>
            </w:r>
            <w:r w:rsidR="00B52E20" w:rsidRPr="00B52E20">
              <w:rPr>
                <w:rFonts w:ascii="Verdana" w:hAnsi="Verdana"/>
                <w:noProof/>
                <w:webHidden/>
              </w:rPr>
              <w:instrText xml:space="preserve"> PAGEREF _Toc513815836 \h </w:instrText>
            </w:r>
            <w:r w:rsidRPr="00B52E20">
              <w:rPr>
                <w:rFonts w:ascii="Verdana" w:hAnsi="Verdana"/>
                <w:noProof/>
                <w:webHidden/>
              </w:rPr>
            </w:r>
            <w:r w:rsidRPr="00B52E20">
              <w:rPr>
                <w:rFonts w:ascii="Verdana" w:hAnsi="Verdana"/>
                <w:noProof/>
                <w:webHidden/>
              </w:rPr>
              <w:fldChar w:fldCharType="separate"/>
            </w:r>
            <w:r w:rsidR="00CA0BD2">
              <w:rPr>
                <w:rFonts w:ascii="Verdana" w:hAnsi="Verdana"/>
                <w:noProof/>
                <w:webHidden/>
              </w:rPr>
              <w:t>7</w:t>
            </w:r>
            <w:r w:rsidRPr="00B52E20">
              <w:rPr>
                <w:rFonts w:ascii="Verdana" w:hAnsi="Verdana"/>
                <w:noProof/>
                <w:webHidden/>
              </w:rPr>
              <w:fldChar w:fldCharType="end"/>
            </w:r>
          </w:hyperlink>
        </w:p>
        <w:p w14:paraId="2258AAF1" w14:textId="6FE7B487" w:rsidR="00B52E20" w:rsidRPr="00B52E20" w:rsidRDefault="00AF67CD">
          <w:pPr>
            <w:pStyle w:val="Inhopg2"/>
            <w:tabs>
              <w:tab w:val="left" w:pos="1000"/>
              <w:tab w:val="right" w:leader="dot" w:pos="9056"/>
            </w:tabs>
            <w:rPr>
              <w:rFonts w:ascii="Verdana" w:eastAsiaTheme="minorEastAsia" w:hAnsi="Verdana"/>
              <w:smallCaps w:val="0"/>
              <w:noProof/>
              <w:sz w:val="24"/>
              <w:szCs w:val="24"/>
              <w:lang w:eastAsia="nl-NL"/>
            </w:rPr>
          </w:pPr>
          <w:hyperlink w:anchor="_Toc513815837" w:history="1">
            <w:r w:rsidR="00B52E20" w:rsidRPr="00B52E20">
              <w:rPr>
                <w:rStyle w:val="Hyperlink"/>
                <w:rFonts w:ascii="Verdana" w:hAnsi="Verdana"/>
                <w:noProof/>
              </w:rPr>
              <w:t>1.1</w:t>
            </w:r>
            <w:r w:rsidR="00B52E20" w:rsidRPr="00B52E20">
              <w:rPr>
                <w:rFonts w:ascii="Verdana" w:eastAsiaTheme="minorEastAsia" w:hAnsi="Verdana"/>
                <w:smallCaps w:val="0"/>
                <w:noProof/>
                <w:sz w:val="24"/>
                <w:szCs w:val="24"/>
                <w:lang w:eastAsia="nl-NL"/>
              </w:rPr>
              <w:tab/>
            </w:r>
            <w:r w:rsidR="00B52E20" w:rsidRPr="00B52E20">
              <w:rPr>
                <w:rStyle w:val="Hyperlink"/>
                <w:rFonts w:ascii="Verdana" w:hAnsi="Verdana"/>
                <w:noProof/>
              </w:rPr>
              <w:t>Probleemanalyse</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_Toc513815837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7</w:t>
            </w:r>
            <w:r w:rsidR="000E0210" w:rsidRPr="00B52E20">
              <w:rPr>
                <w:rFonts w:ascii="Verdana" w:hAnsi="Verdana"/>
                <w:noProof/>
                <w:webHidden/>
              </w:rPr>
              <w:fldChar w:fldCharType="end"/>
            </w:r>
          </w:hyperlink>
        </w:p>
        <w:p w14:paraId="3EA2A383" w14:textId="17309E2B" w:rsidR="00B52E20" w:rsidRPr="00B52E20" w:rsidRDefault="00AF67CD">
          <w:pPr>
            <w:pStyle w:val="Inhopg2"/>
            <w:tabs>
              <w:tab w:val="left" w:pos="1000"/>
              <w:tab w:val="right" w:leader="dot" w:pos="9056"/>
            </w:tabs>
            <w:rPr>
              <w:rFonts w:ascii="Verdana" w:eastAsiaTheme="minorEastAsia" w:hAnsi="Verdana"/>
              <w:smallCaps w:val="0"/>
              <w:noProof/>
              <w:sz w:val="24"/>
              <w:szCs w:val="24"/>
              <w:lang w:eastAsia="nl-NL"/>
            </w:rPr>
          </w:pPr>
          <w:hyperlink w:anchor="_Toc513815838" w:history="1">
            <w:r w:rsidR="00B52E20" w:rsidRPr="00B52E20">
              <w:rPr>
                <w:rStyle w:val="Hyperlink"/>
                <w:rFonts w:ascii="Verdana" w:hAnsi="Verdana"/>
                <w:noProof/>
              </w:rPr>
              <w:t>1.2</w:t>
            </w:r>
            <w:r w:rsidR="00B52E20" w:rsidRPr="00B52E20">
              <w:rPr>
                <w:rFonts w:ascii="Verdana" w:eastAsiaTheme="minorEastAsia" w:hAnsi="Verdana"/>
                <w:smallCaps w:val="0"/>
                <w:noProof/>
                <w:sz w:val="24"/>
                <w:szCs w:val="24"/>
                <w:lang w:eastAsia="nl-NL"/>
              </w:rPr>
              <w:tab/>
            </w:r>
            <w:r w:rsidR="00B52E20" w:rsidRPr="00B52E20">
              <w:rPr>
                <w:rStyle w:val="Hyperlink"/>
                <w:rFonts w:ascii="Verdana" w:hAnsi="Verdana"/>
                <w:noProof/>
              </w:rPr>
              <w:t>Doelstelling, centrale vraag en deelvragen</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_Toc513815838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9</w:t>
            </w:r>
            <w:r w:rsidR="000E0210" w:rsidRPr="00B52E20">
              <w:rPr>
                <w:rFonts w:ascii="Verdana" w:hAnsi="Verdana"/>
                <w:noProof/>
                <w:webHidden/>
              </w:rPr>
              <w:fldChar w:fldCharType="end"/>
            </w:r>
          </w:hyperlink>
        </w:p>
        <w:p w14:paraId="0067BFC5" w14:textId="7459809A" w:rsidR="00B52E20" w:rsidRPr="00B52E20" w:rsidRDefault="00AF67CD">
          <w:pPr>
            <w:pStyle w:val="Inhopg2"/>
            <w:tabs>
              <w:tab w:val="left" w:pos="1000"/>
              <w:tab w:val="right" w:leader="dot" w:pos="9056"/>
            </w:tabs>
            <w:rPr>
              <w:rFonts w:ascii="Verdana" w:eastAsiaTheme="minorEastAsia" w:hAnsi="Verdana"/>
              <w:smallCaps w:val="0"/>
              <w:noProof/>
              <w:sz w:val="24"/>
              <w:szCs w:val="24"/>
              <w:lang w:eastAsia="nl-NL"/>
            </w:rPr>
          </w:pPr>
          <w:hyperlink w:anchor="_Toc513815839" w:history="1">
            <w:r w:rsidR="00B52E20" w:rsidRPr="00B52E20">
              <w:rPr>
                <w:rStyle w:val="Hyperlink"/>
                <w:rFonts w:ascii="Verdana" w:hAnsi="Verdana"/>
                <w:noProof/>
              </w:rPr>
              <w:t>1.3</w:t>
            </w:r>
            <w:r w:rsidR="00B52E20" w:rsidRPr="00B52E20">
              <w:rPr>
                <w:rFonts w:ascii="Verdana" w:eastAsiaTheme="minorEastAsia" w:hAnsi="Verdana"/>
                <w:smallCaps w:val="0"/>
                <w:noProof/>
                <w:sz w:val="24"/>
                <w:szCs w:val="24"/>
                <w:lang w:eastAsia="nl-NL"/>
              </w:rPr>
              <w:tab/>
            </w:r>
            <w:r w:rsidR="00B52E20" w:rsidRPr="00B52E20">
              <w:rPr>
                <w:rStyle w:val="Hyperlink"/>
                <w:rFonts w:ascii="Verdana" w:hAnsi="Verdana"/>
                <w:noProof/>
              </w:rPr>
              <w:t>Onderzoeksmethoden</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_Toc513815839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10</w:t>
            </w:r>
            <w:r w:rsidR="000E0210" w:rsidRPr="00B52E20">
              <w:rPr>
                <w:rFonts w:ascii="Verdana" w:hAnsi="Verdana"/>
                <w:noProof/>
                <w:webHidden/>
              </w:rPr>
              <w:fldChar w:fldCharType="end"/>
            </w:r>
          </w:hyperlink>
        </w:p>
        <w:p w14:paraId="2734A09D" w14:textId="602A67DC" w:rsidR="00B52E20" w:rsidRPr="00B52E20" w:rsidRDefault="00AF67CD">
          <w:pPr>
            <w:pStyle w:val="Inhopg2"/>
            <w:tabs>
              <w:tab w:val="left" w:pos="1000"/>
              <w:tab w:val="right" w:leader="dot" w:pos="9056"/>
            </w:tabs>
            <w:rPr>
              <w:rFonts w:ascii="Verdana" w:eastAsiaTheme="minorEastAsia" w:hAnsi="Verdana"/>
              <w:smallCaps w:val="0"/>
              <w:noProof/>
              <w:sz w:val="24"/>
              <w:szCs w:val="24"/>
              <w:lang w:eastAsia="nl-NL"/>
            </w:rPr>
          </w:pPr>
          <w:hyperlink w:anchor="_Toc513815840" w:history="1">
            <w:r w:rsidR="00B52E20" w:rsidRPr="00B52E20">
              <w:rPr>
                <w:rStyle w:val="Hyperlink"/>
                <w:rFonts w:ascii="Verdana" w:hAnsi="Verdana"/>
                <w:noProof/>
              </w:rPr>
              <w:t>1.4</w:t>
            </w:r>
            <w:r w:rsidR="00B52E20" w:rsidRPr="00B52E20">
              <w:rPr>
                <w:rFonts w:ascii="Verdana" w:eastAsiaTheme="minorEastAsia" w:hAnsi="Verdana"/>
                <w:smallCaps w:val="0"/>
                <w:noProof/>
                <w:sz w:val="24"/>
                <w:szCs w:val="24"/>
                <w:lang w:eastAsia="nl-NL"/>
              </w:rPr>
              <w:tab/>
            </w:r>
            <w:r w:rsidR="00B52E20" w:rsidRPr="00B52E20">
              <w:rPr>
                <w:rStyle w:val="Hyperlink"/>
                <w:rFonts w:ascii="Verdana" w:hAnsi="Verdana"/>
                <w:noProof/>
              </w:rPr>
              <w:t>Leeswijzer</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_Toc513815840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13</w:t>
            </w:r>
            <w:r w:rsidR="000E0210" w:rsidRPr="00B52E20">
              <w:rPr>
                <w:rFonts w:ascii="Verdana" w:hAnsi="Verdana"/>
                <w:noProof/>
                <w:webHidden/>
              </w:rPr>
              <w:fldChar w:fldCharType="end"/>
            </w:r>
          </w:hyperlink>
        </w:p>
        <w:p w14:paraId="29027BC8" w14:textId="62ED6517" w:rsidR="00B52E20" w:rsidRPr="00B52E20" w:rsidRDefault="00AF67CD">
          <w:pPr>
            <w:pStyle w:val="Inhopg1"/>
            <w:tabs>
              <w:tab w:val="left" w:pos="400"/>
              <w:tab w:val="right" w:leader="dot" w:pos="9056"/>
            </w:tabs>
            <w:rPr>
              <w:rFonts w:ascii="Verdana" w:eastAsiaTheme="minorEastAsia" w:hAnsi="Verdana"/>
              <w:b w:val="0"/>
              <w:bCs w:val="0"/>
              <w:caps w:val="0"/>
              <w:noProof/>
              <w:sz w:val="24"/>
              <w:szCs w:val="24"/>
              <w:lang w:eastAsia="nl-NL"/>
            </w:rPr>
          </w:pPr>
          <w:hyperlink w:anchor="_Toc513815841" w:history="1">
            <w:r w:rsidR="00B52E20" w:rsidRPr="00B52E20">
              <w:rPr>
                <w:rStyle w:val="Hyperlink"/>
                <w:rFonts w:ascii="Verdana" w:hAnsi="Verdana"/>
                <w:noProof/>
              </w:rPr>
              <w:t>2</w:t>
            </w:r>
            <w:r w:rsidR="00B52E20" w:rsidRPr="00B52E20">
              <w:rPr>
                <w:rFonts w:ascii="Verdana" w:eastAsiaTheme="minorEastAsia" w:hAnsi="Verdana"/>
                <w:b w:val="0"/>
                <w:bCs w:val="0"/>
                <w:caps w:val="0"/>
                <w:noProof/>
                <w:sz w:val="24"/>
                <w:szCs w:val="24"/>
                <w:lang w:eastAsia="nl-NL"/>
              </w:rPr>
              <w:tab/>
            </w:r>
            <w:r w:rsidR="00B52E20" w:rsidRPr="00B52E20">
              <w:rPr>
                <w:rStyle w:val="Hyperlink"/>
                <w:rFonts w:ascii="Verdana" w:hAnsi="Verdana"/>
                <w:noProof/>
              </w:rPr>
              <w:t>Theoretisch-juridische kader</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_Toc513815841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15</w:t>
            </w:r>
            <w:r w:rsidR="000E0210" w:rsidRPr="00B52E20">
              <w:rPr>
                <w:rFonts w:ascii="Verdana" w:hAnsi="Verdana"/>
                <w:noProof/>
                <w:webHidden/>
              </w:rPr>
              <w:fldChar w:fldCharType="end"/>
            </w:r>
          </w:hyperlink>
        </w:p>
        <w:p w14:paraId="5F537A3A" w14:textId="6A6D4C71" w:rsidR="00B52E20" w:rsidRPr="00B52E20" w:rsidRDefault="00AF67CD">
          <w:pPr>
            <w:pStyle w:val="Inhopg2"/>
            <w:tabs>
              <w:tab w:val="left" w:pos="1000"/>
              <w:tab w:val="right" w:leader="dot" w:pos="9056"/>
            </w:tabs>
            <w:rPr>
              <w:rFonts w:ascii="Verdana" w:eastAsiaTheme="minorEastAsia" w:hAnsi="Verdana"/>
              <w:smallCaps w:val="0"/>
              <w:noProof/>
              <w:sz w:val="24"/>
              <w:szCs w:val="24"/>
              <w:lang w:eastAsia="nl-NL"/>
            </w:rPr>
          </w:pPr>
          <w:hyperlink w:anchor="_Toc513815842" w:history="1">
            <w:r w:rsidR="00B52E20" w:rsidRPr="00B52E20">
              <w:rPr>
                <w:rStyle w:val="Hyperlink"/>
                <w:rFonts w:ascii="Verdana" w:hAnsi="Verdana"/>
                <w:noProof/>
              </w:rPr>
              <w:t>2.1</w:t>
            </w:r>
            <w:r w:rsidR="00B52E20" w:rsidRPr="00B52E20">
              <w:rPr>
                <w:rFonts w:ascii="Verdana" w:eastAsiaTheme="minorEastAsia" w:hAnsi="Verdana"/>
                <w:smallCaps w:val="0"/>
                <w:noProof/>
                <w:sz w:val="24"/>
                <w:szCs w:val="24"/>
                <w:lang w:eastAsia="nl-NL"/>
              </w:rPr>
              <w:tab/>
            </w:r>
            <w:r w:rsidR="00B52E20" w:rsidRPr="00B52E20">
              <w:rPr>
                <w:rStyle w:val="Hyperlink"/>
                <w:rFonts w:ascii="Verdana" w:hAnsi="Verdana"/>
                <w:noProof/>
              </w:rPr>
              <w:t>Einde van de arbeidsovereenkomst</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_Toc513815842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15</w:t>
            </w:r>
            <w:r w:rsidR="000E0210" w:rsidRPr="00B52E20">
              <w:rPr>
                <w:rFonts w:ascii="Verdana" w:hAnsi="Verdana"/>
                <w:noProof/>
                <w:webHidden/>
              </w:rPr>
              <w:fldChar w:fldCharType="end"/>
            </w:r>
          </w:hyperlink>
        </w:p>
        <w:p w14:paraId="2084E35B" w14:textId="7ED6F17D"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43" w:history="1">
            <w:r w:rsidR="00B52E20" w:rsidRPr="00B52E20">
              <w:rPr>
                <w:rStyle w:val="Hyperlink"/>
                <w:rFonts w:ascii="Verdana" w:hAnsi="Verdana"/>
                <w:noProof/>
              </w:rPr>
              <w:t>2.1.1</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De beëindigingsgronden</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_Toc513815843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15</w:t>
            </w:r>
            <w:r w:rsidR="000E0210" w:rsidRPr="00B52E20">
              <w:rPr>
                <w:rFonts w:ascii="Verdana" w:hAnsi="Verdana"/>
                <w:noProof/>
                <w:webHidden/>
              </w:rPr>
              <w:fldChar w:fldCharType="end"/>
            </w:r>
          </w:hyperlink>
        </w:p>
        <w:p w14:paraId="2512DD32" w14:textId="76D07B3D"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44" w:history="1">
            <w:r w:rsidR="00B52E20" w:rsidRPr="00B52E20">
              <w:rPr>
                <w:rStyle w:val="Hyperlink"/>
                <w:rFonts w:ascii="Verdana" w:hAnsi="Verdana"/>
                <w:noProof/>
              </w:rPr>
              <w:t>2.1.2</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Opzegging van de arbeidsovereenkomst</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_Toc513815844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16</w:t>
            </w:r>
            <w:r w:rsidR="000E0210" w:rsidRPr="00B52E20">
              <w:rPr>
                <w:rFonts w:ascii="Verdana" w:hAnsi="Verdana"/>
                <w:noProof/>
                <w:webHidden/>
              </w:rPr>
              <w:fldChar w:fldCharType="end"/>
            </w:r>
          </w:hyperlink>
        </w:p>
        <w:p w14:paraId="5FBC9769" w14:textId="7D288088"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45" w:history="1">
            <w:r w:rsidR="00B52E20" w:rsidRPr="00B52E20">
              <w:rPr>
                <w:rStyle w:val="Hyperlink"/>
                <w:rFonts w:ascii="Verdana" w:hAnsi="Verdana"/>
                <w:noProof/>
              </w:rPr>
              <w:t>2.1.3</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Ontbinding door de rechter</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_Toc513815845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17</w:t>
            </w:r>
            <w:r w:rsidR="000E0210" w:rsidRPr="00B52E20">
              <w:rPr>
                <w:rFonts w:ascii="Verdana" w:hAnsi="Verdana"/>
                <w:noProof/>
                <w:webHidden/>
              </w:rPr>
              <w:fldChar w:fldCharType="end"/>
            </w:r>
          </w:hyperlink>
        </w:p>
        <w:p w14:paraId="61098596" w14:textId="04AE8919"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46" w:history="1">
            <w:r w:rsidR="00B52E20" w:rsidRPr="00B52E20">
              <w:rPr>
                <w:rStyle w:val="Hyperlink"/>
                <w:rFonts w:ascii="Verdana" w:hAnsi="Verdana"/>
                <w:noProof/>
              </w:rPr>
              <w:t>2.1.4</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De transitievergoeding</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_Toc513815846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20</w:t>
            </w:r>
            <w:r w:rsidR="000E0210" w:rsidRPr="00B52E20">
              <w:rPr>
                <w:rFonts w:ascii="Verdana" w:hAnsi="Verdana"/>
                <w:noProof/>
                <w:webHidden/>
              </w:rPr>
              <w:fldChar w:fldCharType="end"/>
            </w:r>
          </w:hyperlink>
        </w:p>
        <w:p w14:paraId="4556C1A7" w14:textId="711A3A7E"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47" w:history="1">
            <w:r w:rsidR="00B52E20" w:rsidRPr="00B52E20">
              <w:rPr>
                <w:rStyle w:val="Hyperlink"/>
                <w:rFonts w:ascii="Verdana" w:hAnsi="Verdana"/>
                <w:noProof/>
              </w:rPr>
              <w:t>2.1.5</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De onregelmatigheidsvergoeding</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_Toc513815847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21</w:t>
            </w:r>
            <w:r w:rsidR="000E0210" w:rsidRPr="00B52E20">
              <w:rPr>
                <w:rFonts w:ascii="Verdana" w:hAnsi="Verdana"/>
                <w:noProof/>
                <w:webHidden/>
              </w:rPr>
              <w:fldChar w:fldCharType="end"/>
            </w:r>
          </w:hyperlink>
        </w:p>
        <w:p w14:paraId="2C500EAB" w14:textId="4FAFB992"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48" w:history="1">
            <w:r w:rsidR="00B52E20" w:rsidRPr="00B52E20">
              <w:rPr>
                <w:rStyle w:val="Hyperlink"/>
                <w:rFonts w:ascii="Verdana" w:hAnsi="Verdana"/>
                <w:noProof/>
              </w:rPr>
              <w:t>2.1.6</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Tussenconclusie</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_Toc513815848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22</w:t>
            </w:r>
            <w:r w:rsidR="000E0210" w:rsidRPr="00B52E20">
              <w:rPr>
                <w:rFonts w:ascii="Verdana" w:hAnsi="Verdana"/>
                <w:noProof/>
                <w:webHidden/>
              </w:rPr>
              <w:fldChar w:fldCharType="end"/>
            </w:r>
          </w:hyperlink>
        </w:p>
        <w:p w14:paraId="164F7849" w14:textId="25C26EE3" w:rsidR="00B52E20" w:rsidRPr="00B52E20" w:rsidRDefault="00AF67CD">
          <w:pPr>
            <w:pStyle w:val="Inhopg2"/>
            <w:tabs>
              <w:tab w:val="left" w:pos="1000"/>
              <w:tab w:val="right" w:leader="dot" w:pos="9056"/>
            </w:tabs>
            <w:rPr>
              <w:rFonts w:ascii="Verdana" w:eastAsiaTheme="minorEastAsia" w:hAnsi="Verdana"/>
              <w:smallCaps w:val="0"/>
              <w:noProof/>
              <w:sz w:val="24"/>
              <w:szCs w:val="24"/>
              <w:lang w:eastAsia="nl-NL"/>
            </w:rPr>
          </w:pPr>
          <w:hyperlink w:anchor="_Toc513815849" w:history="1">
            <w:r w:rsidR="00B52E20" w:rsidRPr="00B52E20">
              <w:rPr>
                <w:rStyle w:val="Hyperlink"/>
                <w:rFonts w:ascii="Verdana" w:hAnsi="Verdana"/>
                <w:noProof/>
              </w:rPr>
              <w:t>2.2</w:t>
            </w:r>
            <w:r w:rsidR="00B52E20" w:rsidRPr="00B52E20">
              <w:rPr>
                <w:rFonts w:ascii="Verdana" w:eastAsiaTheme="minorEastAsia" w:hAnsi="Verdana"/>
                <w:smallCaps w:val="0"/>
                <w:noProof/>
                <w:sz w:val="24"/>
                <w:szCs w:val="24"/>
                <w:lang w:eastAsia="nl-NL"/>
              </w:rPr>
              <w:tab/>
            </w:r>
            <w:r w:rsidR="00B52E20" w:rsidRPr="00B52E20">
              <w:rPr>
                <w:rStyle w:val="Hyperlink"/>
                <w:rFonts w:ascii="Verdana" w:hAnsi="Verdana"/>
                <w:noProof/>
              </w:rPr>
              <w:t>De billijke vergoeding</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_Toc513815849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22</w:t>
            </w:r>
            <w:r w:rsidR="000E0210" w:rsidRPr="00B52E20">
              <w:rPr>
                <w:rFonts w:ascii="Verdana" w:hAnsi="Verdana"/>
                <w:noProof/>
                <w:webHidden/>
              </w:rPr>
              <w:fldChar w:fldCharType="end"/>
            </w:r>
          </w:hyperlink>
        </w:p>
        <w:p w14:paraId="01C64AE9" w14:textId="22F4B3A9"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50" w:history="1">
            <w:r w:rsidR="00B52E20" w:rsidRPr="00B52E20">
              <w:rPr>
                <w:rStyle w:val="Hyperlink"/>
                <w:rFonts w:ascii="Verdana" w:hAnsi="Verdana"/>
                <w:noProof/>
              </w:rPr>
              <w:t>2.2.1</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Rechtsgronden billijke vergoeding</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_Toc513815850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22</w:t>
            </w:r>
            <w:r w:rsidR="000E0210" w:rsidRPr="00B52E20">
              <w:rPr>
                <w:rFonts w:ascii="Verdana" w:hAnsi="Verdana"/>
                <w:noProof/>
                <w:webHidden/>
              </w:rPr>
              <w:fldChar w:fldCharType="end"/>
            </w:r>
          </w:hyperlink>
        </w:p>
        <w:p w14:paraId="2F347D93" w14:textId="7E7504BD"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51" w:history="1">
            <w:r w:rsidR="00B52E20" w:rsidRPr="00B52E20">
              <w:rPr>
                <w:rStyle w:val="Hyperlink"/>
                <w:rFonts w:ascii="Verdana" w:hAnsi="Verdana"/>
                <w:noProof/>
              </w:rPr>
              <w:t>2.2.2</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Criterium ‘ernstige verwijtbaarheid’</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_Toc513815851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24</w:t>
            </w:r>
            <w:r w:rsidR="000E0210" w:rsidRPr="00B52E20">
              <w:rPr>
                <w:rFonts w:ascii="Verdana" w:hAnsi="Verdana"/>
                <w:noProof/>
                <w:webHidden/>
              </w:rPr>
              <w:fldChar w:fldCharType="end"/>
            </w:r>
          </w:hyperlink>
        </w:p>
        <w:p w14:paraId="0BC23B56" w14:textId="101EF80E"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52" w:history="1">
            <w:r w:rsidR="00B52E20" w:rsidRPr="00B52E20">
              <w:rPr>
                <w:rStyle w:val="Hyperlink"/>
                <w:rFonts w:ascii="Verdana" w:hAnsi="Verdana"/>
                <w:noProof/>
              </w:rPr>
              <w:t>2.2.3</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Hoogte billijke vergoeding</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_Toc513815852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25</w:t>
            </w:r>
            <w:r w:rsidR="000E0210" w:rsidRPr="00B52E20">
              <w:rPr>
                <w:rFonts w:ascii="Verdana" w:hAnsi="Verdana"/>
                <w:noProof/>
                <w:webHidden/>
              </w:rPr>
              <w:fldChar w:fldCharType="end"/>
            </w:r>
          </w:hyperlink>
        </w:p>
        <w:p w14:paraId="356B0EEF" w14:textId="2F7AE6D2"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53" w:history="1">
            <w:r w:rsidR="00B52E20" w:rsidRPr="00B52E20">
              <w:rPr>
                <w:rStyle w:val="Hyperlink"/>
                <w:rFonts w:ascii="Verdana" w:hAnsi="Verdana"/>
                <w:noProof/>
              </w:rPr>
              <w:t>2.2.4</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Tussenconclusie</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_Toc513815853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26</w:t>
            </w:r>
            <w:r w:rsidR="000E0210" w:rsidRPr="00B52E20">
              <w:rPr>
                <w:rFonts w:ascii="Verdana" w:hAnsi="Verdana"/>
                <w:noProof/>
                <w:webHidden/>
              </w:rPr>
              <w:fldChar w:fldCharType="end"/>
            </w:r>
          </w:hyperlink>
        </w:p>
        <w:p w14:paraId="6728C59B" w14:textId="19C01F1E" w:rsidR="00B52E20" w:rsidRPr="00B52E20" w:rsidRDefault="00AF67CD">
          <w:pPr>
            <w:pStyle w:val="Inhopg2"/>
            <w:tabs>
              <w:tab w:val="left" w:pos="1000"/>
              <w:tab w:val="right" w:leader="dot" w:pos="9056"/>
            </w:tabs>
            <w:rPr>
              <w:rFonts w:ascii="Verdana" w:eastAsiaTheme="minorEastAsia" w:hAnsi="Verdana"/>
              <w:smallCaps w:val="0"/>
              <w:noProof/>
              <w:sz w:val="24"/>
              <w:szCs w:val="24"/>
              <w:lang w:eastAsia="nl-NL"/>
            </w:rPr>
          </w:pPr>
          <w:hyperlink w:anchor="_Toc513815854" w:history="1">
            <w:r w:rsidR="00B52E20" w:rsidRPr="00B52E20">
              <w:rPr>
                <w:rStyle w:val="Hyperlink"/>
                <w:rFonts w:ascii="Verdana" w:hAnsi="Verdana"/>
                <w:noProof/>
              </w:rPr>
              <w:t>2.3</w:t>
            </w:r>
            <w:r w:rsidR="00B52E20" w:rsidRPr="00B52E20">
              <w:rPr>
                <w:rFonts w:ascii="Verdana" w:eastAsiaTheme="minorEastAsia" w:hAnsi="Verdana"/>
                <w:smallCaps w:val="0"/>
                <w:noProof/>
                <w:sz w:val="24"/>
                <w:szCs w:val="24"/>
                <w:lang w:eastAsia="nl-NL"/>
              </w:rPr>
              <w:tab/>
            </w:r>
            <w:r w:rsidR="00B52E20" w:rsidRPr="00B52E20">
              <w:rPr>
                <w:rStyle w:val="Hyperlink"/>
                <w:rFonts w:ascii="Verdana" w:hAnsi="Verdana"/>
                <w:noProof/>
              </w:rPr>
              <w:t>Het ‘Hairstyle-arrest’ van de Hoge Raad</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_Toc513815854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26</w:t>
            </w:r>
            <w:r w:rsidR="000E0210" w:rsidRPr="00B52E20">
              <w:rPr>
                <w:rFonts w:ascii="Verdana" w:hAnsi="Verdana"/>
                <w:noProof/>
                <w:webHidden/>
              </w:rPr>
              <w:fldChar w:fldCharType="end"/>
            </w:r>
          </w:hyperlink>
        </w:p>
        <w:p w14:paraId="2231C2E5" w14:textId="0160A0DA"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55" w:history="1">
            <w:r w:rsidR="00B52E20" w:rsidRPr="00B52E20">
              <w:rPr>
                <w:rStyle w:val="Hyperlink"/>
                <w:rFonts w:ascii="Verdana" w:hAnsi="Verdana"/>
                <w:noProof/>
              </w:rPr>
              <w:t>2.3.1</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Inleiding</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_Toc513815855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27</w:t>
            </w:r>
            <w:r w:rsidR="000E0210" w:rsidRPr="00B52E20">
              <w:rPr>
                <w:rFonts w:ascii="Verdana" w:hAnsi="Verdana"/>
                <w:noProof/>
                <w:webHidden/>
              </w:rPr>
              <w:fldChar w:fldCharType="end"/>
            </w:r>
          </w:hyperlink>
        </w:p>
        <w:p w14:paraId="6A0EA122" w14:textId="4E645E76"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56" w:history="1">
            <w:r w:rsidR="00B52E20" w:rsidRPr="00B52E20">
              <w:rPr>
                <w:rStyle w:val="Hyperlink"/>
                <w:rFonts w:ascii="Verdana" w:hAnsi="Verdana"/>
                <w:noProof/>
              </w:rPr>
              <w:t>2.3.2</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De handvatten van de Hoge Raad</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_Toc513815856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27</w:t>
            </w:r>
            <w:r w:rsidR="000E0210" w:rsidRPr="00B52E20">
              <w:rPr>
                <w:rFonts w:ascii="Verdana" w:hAnsi="Verdana"/>
                <w:noProof/>
                <w:webHidden/>
              </w:rPr>
              <w:fldChar w:fldCharType="end"/>
            </w:r>
          </w:hyperlink>
        </w:p>
        <w:p w14:paraId="4E487C4D" w14:textId="1D094334"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57" w:history="1">
            <w:r w:rsidR="00B52E20" w:rsidRPr="00B52E20">
              <w:rPr>
                <w:rStyle w:val="Hyperlink"/>
                <w:rFonts w:ascii="Verdana" w:hAnsi="Verdana"/>
                <w:noProof/>
              </w:rPr>
              <w:t>2.3.3</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Tussenconclusie</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_Toc513815857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29</w:t>
            </w:r>
            <w:r w:rsidR="000E0210" w:rsidRPr="00B52E20">
              <w:rPr>
                <w:rFonts w:ascii="Verdana" w:hAnsi="Verdana"/>
                <w:noProof/>
                <w:webHidden/>
              </w:rPr>
              <w:fldChar w:fldCharType="end"/>
            </w:r>
          </w:hyperlink>
        </w:p>
        <w:p w14:paraId="4DD585D7" w14:textId="54FFAE0A" w:rsidR="00B52E20" w:rsidRPr="00B52E20" w:rsidRDefault="00AF67CD">
          <w:pPr>
            <w:pStyle w:val="Inhopg1"/>
            <w:tabs>
              <w:tab w:val="left" w:pos="400"/>
              <w:tab w:val="right" w:leader="dot" w:pos="9056"/>
            </w:tabs>
            <w:rPr>
              <w:rFonts w:ascii="Verdana" w:eastAsiaTheme="minorEastAsia" w:hAnsi="Verdana"/>
              <w:b w:val="0"/>
              <w:bCs w:val="0"/>
              <w:caps w:val="0"/>
              <w:noProof/>
              <w:sz w:val="24"/>
              <w:szCs w:val="24"/>
              <w:lang w:eastAsia="nl-NL"/>
            </w:rPr>
          </w:pPr>
          <w:hyperlink w:anchor="_Toc513815858" w:history="1">
            <w:r w:rsidR="00B52E20" w:rsidRPr="00B52E20">
              <w:rPr>
                <w:rStyle w:val="Hyperlink"/>
                <w:rFonts w:ascii="Verdana" w:hAnsi="Verdana"/>
                <w:noProof/>
              </w:rPr>
              <w:t>3</w:t>
            </w:r>
            <w:r w:rsidR="00B52E20" w:rsidRPr="00B52E20">
              <w:rPr>
                <w:rFonts w:ascii="Verdana" w:eastAsiaTheme="minorEastAsia" w:hAnsi="Verdana"/>
                <w:b w:val="0"/>
                <w:bCs w:val="0"/>
                <w:caps w:val="0"/>
                <w:noProof/>
                <w:sz w:val="24"/>
                <w:szCs w:val="24"/>
                <w:lang w:eastAsia="nl-NL"/>
              </w:rPr>
              <w:tab/>
            </w:r>
            <w:r w:rsidR="00B52E20" w:rsidRPr="00B52E20">
              <w:rPr>
                <w:rStyle w:val="Hyperlink"/>
                <w:rFonts w:ascii="Verdana" w:hAnsi="Verdana"/>
                <w:noProof/>
              </w:rPr>
              <w:t>Resultaten: de begroting van de billijke vergoeding in de praktijk</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_Toc513815858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30</w:t>
            </w:r>
            <w:r w:rsidR="000E0210" w:rsidRPr="00B52E20">
              <w:rPr>
                <w:rFonts w:ascii="Verdana" w:hAnsi="Verdana"/>
                <w:noProof/>
                <w:webHidden/>
              </w:rPr>
              <w:fldChar w:fldCharType="end"/>
            </w:r>
          </w:hyperlink>
        </w:p>
        <w:p w14:paraId="137C6A37" w14:textId="275B70C7" w:rsidR="00B52E20" w:rsidRPr="00B52E20" w:rsidRDefault="00AF67CD">
          <w:pPr>
            <w:pStyle w:val="Inhopg2"/>
            <w:tabs>
              <w:tab w:val="left" w:pos="1000"/>
              <w:tab w:val="right" w:leader="dot" w:pos="9056"/>
            </w:tabs>
            <w:rPr>
              <w:rFonts w:ascii="Verdana" w:eastAsiaTheme="minorEastAsia" w:hAnsi="Verdana"/>
              <w:smallCaps w:val="0"/>
              <w:noProof/>
              <w:sz w:val="24"/>
              <w:szCs w:val="24"/>
              <w:lang w:eastAsia="nl-NL"/>
            </w:rPr>
          </w:pPr>
          <w:hyperlink w:anchor="_Toc513815859" w:history="1">
            <w:r w:rsidR="00B52E20" w:rsidRPr="00B52E20">
              <w:rPr>
                <w:rStyle w:val="Hyperlink"/>
                <w:rFonts w:ascii="Verdana" w:hAnsi="Verdana"/>
                <w:noProof/>
              </w:rPr>
              <w:t>3.1</w:t>
            </w:r>
            <w:r w:rsidR="00B52E20" w:rsidRPr="00B52E20">
              <w:rPr>
                <w:rFonts w:ascii="Verdana" w:eastAsiaTheme="minorEastAsia" w:hAnsi="Verdana"/>
                <w:smallCaps w:val="0"/>
                <w:noProof/>
                <w:sz w:val="24"/>
                <w:szCs w:val="24"/>
                <w:lang w:eastAsia="nl-NL"/>
              </w:rPr>
              <w:tab/>
            </w:r>
            <w:r w:rsidR="00B52E20" w:rsidRPr="00B52E20">
              <w:rPr>
                <w:rStyle w:val="Hyperlink"/>
                <w:rFonts w:ascii="Verdana" w:hAnsi="Verdana"/>
                <w:noProof/>
              </w:rPr>
              <w:t>Begroting billijke vergoeding in de praktijk op grond van art. 7:681 BW</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_Toc513815859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33</w:t>
            </w:r>
            <w:r w:rsidR="000E0210" w:rsidRPr="00B52E20">
              <w:rPr>
                <w:rFonts w:ascii="Verdana" w:hAnsi="Verdana"/>
                <w:noProof/>
                <w:webHidden/>
              </w:rPr>
              <w:fldChar w:fldCharType="end"/>
            </w:r>
          </w:hyperlink>
        </w:p>
        <w:p w14:paraId="2703830B" w14:textId="53935BFD"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60" w:history="1">
            <w:r w:rsidR="00B52E20" w:rsidRPr="00B52E20">
              <w:rPr>
                <w:rStyle w:val="Hyperlink"/>
                <w:rFonts w:ascii="Verdana" w:hAnsi="Verdana"/>
                <w:noProof/>
              </w:rPr>
              <w:t>3.1.1</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Inkomensschade</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_Toc513815860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33</w:t>
            </w:r>
            <w:r w:rsidR="000E0210" w:rsidRPr="00B52E20">
              <w:rPr>
                <w:rFonts w:ascii="Verdana" w:hAnsi="Verdana"/>
                <w:noProof/>
                <w:webHidden/>
              </w:rPr>
              <w:fldChar w:fldCharType="end"/>
            </w:r>
          </w:hyperlink>
        </w:p>
        <w:p w14:paraId="4CC70647" w14:textId="76361834"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61" w:history="1">
            <w:r w:rsidR="00B52E20" w:rsidRPr="00B52E20">
              <w:rPr>
                <w:rStyle w:val="Hyperlink"/>
                <w:rFonts w:ascii="Verdana" w:hAnsi="Verdana"/>
                <w:noProof/>
              </w:rPr>
              <w:t>3.1.2</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Mate van ernstige verwijtbaarheid</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_Toc513815861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35</w:t>
            </w:r>
            <w:r w:rsidR="000E0210" w:rsidRPr="00B52E20">
              <w:rPr>
                <w:rFonts w:ascii="Verdana" w:hAnsi="Verdana"/>
                <w:noProof/>
                <w:webHidden/>
              </w:rPr>
              <w:fldChar w:fldCharType="end"/>
            </w:r>
          </w:hyperlink>
        </w:p>
        <w:p w14:paraId="0A489E00" w14:textId="2A45CA6F"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62" w:history="1">
            <w:r w:rsidR="00B52E20" w:rsidRPr="00B52E20">
              <w:rPr>
                <w:rStyle w:val="Hyperlink"/>
                <w:rFonts w:ascii="Verdana" w:hAnsi="Verdana"/>
                <w:noProof/>
              </w:rPr>
              <w:t>3.1.3</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Immateriële schadevergoeding</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_Toc513815862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36</w:t>
            </w:r>
            <w:r w:rsidR="000E0210" w:rsidRPr="00B52E20">
              <w:rPr>
                <w:rFonts w:ascii="Verdana" w:hAnsi="Verdana"/>
                <w:noProof/>
                <w:webHidden/>
              </w:rPr>
              <w:fldChar w:fldCharType="end"/>
            </w:r>
          </w:hyperlink>
        </w:p>
        <w:p w14:paraId="1EE20F10" w14:textId="13A8B80A"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63" w:history="1">
            <w:r w:rsidR="00B52E20" w:rsidRPr="00B52E20">
              <w:rPr>
                <w:rStyle w:val="Hyperlink"/>
                <w:rFonts w:ascii="Verdana" w:hAnsi="Verdana"/>
                <w:noProof/>
              </w:rPr>
              <w:t>3.1.4</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Matiging wegens onregelmatigheidsvergoeding</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_Toc513815863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36</w:t>
            </w:r>
            <w:r w:rsidR="000E0210" w:rsidRPr="00B52E20">
              <w:rPr>
                <w:rFonts w:ascii="Verdana" w:hAnsi="Verdana"/>
                <w:noProof/>
                <w:webHidden/>
              </w:rPr>
              <w:fldChar w:fldCharType="end"/>
            </w:r>
          </w:hyperlink>
        </w:p>
        <w:p w14:paraId="6168A0F7" w14:textId="4C563FC2"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64" w:history="1">
            <w:r w:rsidR="00B52E20" w:rsidRPr="00B52E20">
              <w:rPr>
                <w:rStyle w:val="Hyperlink"/>
                <w:rFonts w:ascii="Verdana" w:hAnsi="Verdana"/>
                <w:noProof/>
              </w:rPr>
              <w:t>3.1.5</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(Genoten) inkomsten na ontslag</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_Toc513815864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37</w:t>
            </w:r>
            <w:r w:rsidR="000E0210" w:rsidRPr="00B52E20">
              <w:rPr>
                <w:rFonts w:ascii="Verdana" w:hAnsi="Verdana"/>
                <w:noProof/>
                <w:webHidden/>
              </w:rPr>
              <w:fldChar w:fldCharType="end"/>
            </w:r>
          </w:hyperlink>
        </w:p>
        <w:p w14:paraId="05F420DD" w14:textId="77B4F8E1"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65" w:history="1">
            <w:r w:rsidR="00B52E20" w:rsidRPr="00B52E20">
              <w:rPr>
                <w:rStyle w:val="Hyperlink"/>
                <w:rFonts w:ascii="Verdana" w:hAnsi="Verdana"/>
                <w:noProof/>
              </w:rPr>
              <w:t>3.1.6</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Meewegen transitievergoeding</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_Toc513815865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38</w:t>
            </w:r>
            <w:r w:rsidR="000E0210" w:rsidRPr="00B52E20">
              <w:rPr>
                <w:rFonts w:ascii="Verdana" w:hAnsi="Verdana"/>
                <w:noProof/>
                <w:webHidden/>
              </w:rPr>
              <w:fldChar w:fldCharType="end"/>
            </w:r>
          </w:hyperlink>
        </w:p>
        <w:p w14:paraId="019D7ECD" w14:textId="39BED2E5"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66" w:history="1">
            <w:r w:rsidR="00B52E20" w:rsidRPr="00B52E20">
              <w:rPr>
                <w:rStyle w:val="Hyperlink"/>
                <w:rFonts w:ascii="Verdana" w:hAnsi="Verdana"/>
                <w:noProof/>
              </w:rPr>
              <w:t>3.1.7</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Mate van onderbouwing</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_Toc513815866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39</w:t>
            </w:r>
            <w:r w:rsidR="000E0210" w:rsidRPr="00B52E20">
              <w:rPr>
                <w:rFonts w:ascii="Verdana" w:hAnsi="Verdana"/>
                <w:noProof/>
                <w:webHidden/>
              </w:rPr>
              <w:fldChar w:fldCharType="end"/>
            </w:r>
          </w:hyperlink>
        </w:p>
        <w:p w14:paraId="12164103" w14:textId="717FA3E0"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67" w:history="1">
            <w:r w:rsidR="00B52E20" w:rsidRPr="00B52E20">
              <w:rPr>
                <w:rStyle w:val="Hyperlink"/>
                <w:rFonts w:ascii="Verdana" w:hAnsi="Verdana"/>
                <w:noProof/>
              </w:rPr>
              <w:t>3.1.8</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Houding/handelen werknemer</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_Toc513815867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40</w:t>
            </w:r>
            <w:r w:rsidR="000E0210" w:rsidRPr="00B52E20">
              <w:rPr>
                <w:rFonts w:ascii="Verdana" w:hAnsi="Verdana"/>
                <w:noProof/>
                <w:webHidden/>
              </w:rPr>
              <w:fldChar w:fldCharType="end"/>
            </w:r>
          </w:hyperlink>
        </w:p>
        <w:p w14:paraId="7AC8CEF4" w14:textId="2985E290" w:rsidR="00B52E20" w:rsidRPr="00B52E20" w:rsidRDefault="00AF67CD">
          <w:pPr>
            <w:pStyle w:val="Inhopg2"/>
            <w:tabs>
              <w:tab w:val="left" w:pos="1000"/>
              <w:tab w:val="right" w:leader="dot" w:pos="9056"/>
            </w:tabs>
            <w:rPr>
              <w:rFonts w:ascii="Verdana" w:eastAsiaTheme="minorEastAsia" w:hAnsi="Verdana"/>
              <w:smallCaps w:val="0"/>
              <w:noProof/>
              <w:sz w:val="24"/>
              <w:szCs w:val="24"/>
              <w:lang w:eastAsia="nl-NL"/>
            </w:rPr>
          </w:pPr>
          <w:hyperlink w:anchor="_Toc513815868" w:history="1">
            <w:r w:rsidR="00B52E20" w:rsidRPr="00B52E20">
              <w:rPr>
                <w:rStyle w:val="Hyperlink"/>
                <w:rFonts w:ascii="Verdana" w:hAnsi="Verdana"/>
                <w:noProof/>
              </w:rPr>
              <w:t>3.2</w:t>
            </w:r>
            <w:r w:rsidR="00B52E20" w:rsidRPr="00B52E20">
              <w:rPr>
                <w:rFonts w:ascii="Verdana" w:eastAsiaTheme="minorEastAsia" w:hAnsi="Verdana"/>
                <w:smallCaps w:val="0"/>
                <w:noProof/>
                <w:sz w:val="24"/>
                <w:szCs w:val="24"/>
                <w:lang w:eastAsia="nl-NL"/>
              </w:rPr>
              <w:tab/>
            </w:r>
            <w:r w:rsidR="00B52E20" w:rsidRPr="00B52E20">
              <w:rPr>
                <w:rStyle w:val="Hyperlink"/>
                <w:rFonts w:ascii="Verdana" w:hAnsi="Verdana"/>
                <w:noProof/>
              </w:rPr>
              <w:t>Begroting billijke vergoeding in de praktijk op grond van art. 7:671b BW</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_Toc513815868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40</w:t>
            </w:r>
            <w:r w:rsidR="000E0210" w:rsidRPr="00B52E20">
              <w:rPr>
                <w:rFonts w:ascii="Verdana" w:hAnsi="Verdana"/>
                <w:noProof/>
                <w:webHidden/>
              </w:rPr>
              <w:fldChar w:fldCharType="end"/>
            </w:r>
          </w:hyperlink>
        </w:p>
        <w:p w14:paraId="04B85B32" w14:textId="77174592"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69" w:history="1">
            <w:r w:rsidR="00B52E20" w:rsidRPr="00B52E20">
              <w:rPr>
                <w:rStyle w:val="Hyperlink"/>
                <w:rFonts w:ascii="Verdana" w:hAnsi="Verdana"/>
                <w:noProof/>
              </w:rPr>
              <w:t>3.2.1</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Inkomensschade</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_Toc513815869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40</w:t>
            </w:r>
            <w:r w:rsidR="000E0210" w:rsidRPr="00B52E20">
              <w:rPr>
                <w:rFonts w:ascii="Verdana" w:hAnsi="Verdana"/>
                <w:noProof/>
                <w:webHidden/>
              </w:rPr>
              <w:fldChar w:fldCharType="end"/>
            </w:r>
          </w:hyperlink>
        </w:p>
        <w:p w14:paraId="2F8F424A" w14:textId="5CF86BB6"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70" w:history="1">
            <w:r w:rsidR="00B52E20" w:rsidRPr="00B52E20">
              <w:rPr>
                <w:rStyle w:val="Hyperlink"/>
                <w:rFonts w:ascii="Verdana" w:hAnsi="Verdana"/>
                <w:noProof/>
              </w:rPr>
              <w:t>3.2.2</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Mate van ernstige verwijtbaarheid</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_Toc513815870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42</w:t>
            </w:r>
            <w:r w:rsidR="000E0210" w:rsidRPr="00B52E20">
              <w:rPr>
                <w:rFonts w:ascii="Verdana" w:hAnsi="Verdana"/>
                <w:noProof/>
                <w:webHidden/>
              </w:rPr>
              <w:fldChar w:fldCharType="end"/>
            </w:r>
          </w:hyperlink>
        </w:p>
        <w:p w14:paraId="25EEE268" w14:textId="19094F59"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71" w:history="1">
            <w:r w:rsidR="00B52E20" w:rsidRPr="00B52E20">
              <w:rPr>
                <w:rStyle w:val="Hyperlink"/>
                <w:rFonts w:ascii="Verdana" w:hAnsi="Verdana"/>
                <w:noProof/>
              </w:rPr>
              <w:t>3.2.3</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Immateriële schadevergoeding</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_Toc513815871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43</w:t>
            </w:r>
            <w:r w:rsidR="000E0210" w:rsidRPr="00B52E20">
              <w:rPr>
                <w:rFonts w:ascii="Verdana" w:hAnsi="Verdana"/>
                <w:noProof/>
                <w:webHidden/>
              </w:rPr>
              <w:fldChar w:fldCharType="end"/>
            </w:r>
          </w:hyperlink>
        </w:p>
        <w:p w14:paraId="58707B3C" w14:textId="2E17A8D5"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72" w:history="1">
            <w:r w:rsidR="00B52E20" w:rsidRPr="00B52E20">
              <w:rPr>
                <w:rStyle w:val="Hyperlink"/>
                <w:rFonts w:ascii="Verdana" w:hAnsi="Verdana"/>
                <w:noProof/>
              </w:rPr>
              <w:t>3.2.4</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(Genoten) inkomsten na ontslag</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_Toc513815872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44</w:t>
            </w:r>
            <w:r w:rsidR="000E0210" w:rsidRPr="00B52E20">
              <w:rPr>
                <w:rFonts w:ascii="Verdana" w:hAnsi="Verdana"/>
                <w:noProof/>
                <w:webHidden/>
              </w:rPr>
              <w:fldChar w:fldCharType="end"/>
            </w:r>
          </w:hyperlink>
        </w:p>
        <w:p w14:paraId="6E348343" w14:textId="79F68CE4"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73" w:history="1">
            <w:r w:rsidR="00B52E20" w:rsidRPr="00B52E20">
              <w:rPr>
                <w:rStyle w:val="Hyperlink"/>
                <w:rFonts w:ascii="Verdana" w:hAnsi="Verdana"/>
                <w:noProof/>
              </w:rPr>
              <w:t>3.2.5</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Meewegen transitievergoeding</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_Toc513815873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44</w:t>
            </w:r>
            <w:r w:rsidR="000E0210" w:rsidRPr="00B52E20">
              <w:rPr>
                <w:rFonts w:ascii="Verdana" w:hAnsi="Verdana"/>
                <w:noProof/>
                <w:webHidden/>
              </w:rPr>
              <w:fldChar w:fldCharType="end"/>
            </w:r>
          </w:hyperlink>
        </w:p>
        <w:p w14:paraId="6F9C92B4" w14:textId="5A10D86C"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74" w:history="1">
            <w:r w:rsidR="00B52E20" w:rsidRPr="00B52E20">
              <w:rPr>
                <w:rStyle w:val="Hyperlink"/>
                <w:rFonts w:ascii="Verdana" w:hAnsi="Verdana"/>
                <w:noProof/>
              </w:rPr>
              <w:t>3.2.6</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Mate van onderbouwing</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_Toc513815874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45</w:t>
            </w:r>
            <w:r w:rsidR="000E0210" w:rsidRPr="00B52E20">
              <w:rPr>
                <w:rFonts w:ascii="Verdana" w:hAnsi="Verdana"/>
                <w:noProof/>
                <w:webHidden/>
              </w:rPr>
              <w:fldChar w:fldCharType="end"/>
            </w:r>
          </w:hyperlink>
        </w:p>
        <w:p w14:paraId="64B4FCD9" w14:textId="20C1227F"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75" w:history="1">
            <w:r w:rsidR="00B52E20" w:rsidRPr="00B52E20">
              <w:rPr>
                <w:rStyle w:val="Hyperlink"/>
                <w:rFonts w:ascii="Verdana" w:hAnsi="Verdana"/>
                <w:noProof/>
              </w:rPr>
              <w:t>3.2.7</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Houding/handelen werknemer</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_Toc513815875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46</w:t>
            </w:r>
            <w:r w:rsidR="000E0210" w:rsidRPr="00B52E20">
              <w:rPr>
                <w:rFonts w:ascii="Verdana" w:hAnsi="Verdana"/>
                <w:noProof/>
                <w:webHidden/>
              </w:rPr>
              <w:fldChar w:fldCharType="end"/>
            </w:r>
          </w:hyperlink>
        </w:p>
        <w:p w14:paraId="0E54FB9C" w14:textId="51C92A9E" w:rsidR="00B52E20" w:rsidRPr="00B52E20" w:rsidRDefault="00AF67CD">
          <w:pPr>
            <w:pStyle w:val="Inhopg2"/>
            <w:tabs>
              <w:tab w:val="left" w:pos="1000"/>
              <w:tab w:val="right" w:leader="dot" w:pos="9056"/>
            </w:tabs>
            <w:rPr>
              <w:rFonts w:ascii="Verdana" w:eastAsiaTheme="minorEastAsia" w:hAnsi="Verdana"/>
              <w:smallCaps w:val="0"/>
              <w:noProof/>
              <w:sz w:val="24"/>
              <w:szCs w:val="24"/>
              <w:lang w:eastAsia="nl-NL"/>
            </w:rPr>
          </w:pPr>
          <w:hyperlink w:anchor="_Toc513815876" w:history="1">
            <w:r w:rsidR="00B52E20" w:rsidRPr="00B52E20">
              <w:rPr>
                <w:rStyle w:val="Hyperlink"/>
                <w:rFonts w:ascii="Verdana" w:hAnsi="Verdana"/>
                <w:noProof/>
              </w:rPr>
              <w:t>3.3</w:t>
            </w:r>
            <w:r w:rsidR="00B52E20" w:rsidRPr="00B52E20">
              <w:rPr>
                <w:rFonts w:ascii="Verdana" w:eastAsiaTheme="minorEastAsia" w:hAnsi="Verdana"/>
                <w:smallCaps w:val="0"/>
                <w:noProof/>
                <w:sz w:val="24"/>
                <w:szCs w:val="24"/>
                <w:lang w:eastAsia="nl-NL"/>
              </w:rPr>
              <w:tab/>
            </w:r>
            <w:r w:rsidR="00B52E20" w:rsidRPr="00B52E20">
              <w:rPr>
                <w:rStyle w:val="Hyperlink"/>
                <w:rFonts w:ascii="Verdana" w:hAnsi="Verdana"/>
                <w:noProof/>
              </w:rPr>
              <w:t>Begroting billijke vergoeding in de praktijk op grond van art. 7:671c BW</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_Toc513815876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46</w:t>
            </w:r>
            <w:r w:rsidR="000E0210" w:rsidRPr="00B52E20">
              <w:rPr>
                <w:rFonts w:ascii="Verdana" w:hAnsi="Verdana"/>
                <w:noProof/>
                <w:webHidden/>
              </w:rPr>
              <w:fldChar w:fldCharType="end"/>
            </w:r>
          </w:hyperlink>
        </w:p>
        <w:p w14:paraId="6D453CED" w14:textId="1A6F6012"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77" w:history="1">
            <w:r w:rsidR="00B52E20" w:rsidRPr="00B52E20">
              <w:rPr>
                <w:rStyle w:val="Hyperlink"/>
                <w:rFonts w:ascii="Verdana" w:hAnsi="Verdana"/>
                <w:noProof/>
              </w:rPr>
              <w:t>3.3.1</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Inkomensschade</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_Toc513815877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46</w:t>
            </w:r>
            <w:r w:rsidR="000E0210" w:rsidRPr="00B52E20">
              <w:rPr>
                <w:rFonts w:ascii="Verdana" w:hAnsi="Verdana"/>
                <w:noProof/>
                <w:webHidden/>
              </w:rPr>
              <w:fldChar w:fldCharType="end"/>
            </w:r>
          </w:hyperlink>
        </w:p>
        <w:p w14:paraId="143F4537" w14:textId="23E64B75"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78" w:history="1">
            <w:r w:rsidR="00B52E20" w:rsidRPr="00B52E20">
              <w:rPr>
                <w:rStyle w:val="Hyperlink"/>
                <w:rFonts w:ascii="Verdana" w:hAnsi="Verdana"/>
                <w:noProof/>
              </w:rPr>
              <w:t>3.3.2</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Mate van ernstige verwijtbaarheid</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_Toc513815878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46</w:t>
            </w:r>
            <w:r w:rsidR="000E0210" w:rsidRPr="00B52E20">
              <w:rPr>
                <w:rFonts w:ascii="Verdana" w:hAnsi="Verdana"/>
                <w:noProof/>
                <w:webHidden/>
              </w:rPr>
              <w:fldChar w:fldCharType="end"/>
            </w:r>
          </w:hyperlink>
        </w:p>
        <w:p w14:paraId="5A4EFEDC" w14:textId="7F186517"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79" w:history="1">
            <w:r w:rsidR="00B52E20" w:rsidRPr="00B52E20">
              <w:rPr>
                <w:rStyle w:val="Hyperlink"/>
                <w:rFonts w:ascii="Verdana" w:hAnsi="Verdana"/>
                <w:noProof/>
              </w:rPr>
              <w:t>3.3.3</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(Genoten) inkomsten na ontslag</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_Toc513815879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46</w:t>
            </w:r>
            <w:r w:rsidR="000E0210" w:rsidRPr="00B52E20">
              <w:rPr>
                <w:rFonts w:ascii="Verdana" w:hAnsi="Verdana"/>
                <w:noProof/>
                <w:webHidden/>
              </w:rPr>
              <w:fldChar w:fldCharType="end"/>
            </w:r>
          </w:hyperlink>
        </w:p>
        <w:p w14:paraId="23941A63" w14:textId="435BE8AE"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80" w:history="1">
            <w:r w:rsidR="00B52E20" w:rsidRPr="00B52E20">
              <w:rPr>
                <w:rStyle w:val="Hyperlink"/>
                <w:rFonts w:ascii="Verdana" w:hAnsi="Verdana"/>
                <w:noProof/>
              </w:rPr>
              <w:t>3.3.4</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Meewegen transitievergoeding</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_Toc513815880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47</w:t>
            </w:r>
            <w:r w:rsidR="000E0210" w:rsidRPr="00B52E20">
              <w:rPr>
                <w:rFonts w:ascii="Verdana" w:hAnsi="Verdana"/>
                <w:noProof/>
                <w:webHidden/>
              </w:rPr>
              <w:fldChar w:fldCharType="end"/>
            </w:r>
          </w:hyperlink>
        </w:p>
        <w:p w14:paraId="03C500FD" w14:textId="4E26E455" w:rsidR="00B52E20" w:rsidRPr="00B52E20" w:rsidRDefault="00AF67CD">
          <w:pPr>
            <w:pStyle w:val="Inhopg3"/>
            <w:tabs>
              <w:tab w:val="left" w:pos="1200"/>
              <w:tab w:val="right" w:leader="dot" w:pos="9056"/>
            </w:tabs>
            <w:rPr>
              <w:rFonts w:ascii="Verdana" w:eastAsiaTheme="minorEastAsia" w:hAnsi="Verdana"/>
              <w:i w:val="0"/>
              <w:iCs w:val="0"/>
              <w:noProof/>
              <w:sz w:val="24"/>
              <w:szCs w:val="24"/>
              <w:lang w:eastAsia="nl-NL"/>
            </w:rPr>
          </w:pPr>
          <w:hyperlink w:anchor="_Toc513815881" w:history="1">
            <w:r w:rsidR="00B52E20" w:rsidRPr="00B52E20">
              <w:rPr>
                <w:rStyle w:val="Hyperlink"/>
                <w:rFonts w:ascii="Verdana" w:hAnsi="Verdana"/>
                <w:noProof/>
              </w:rPr>
              <w:t>3.3.5</w:t>
            </w:r>
            <w:r w:rsidR="00B52E20" w:rsidRPr="00B52E20">
              <w:rPr>
                <w:rFonts w:ascii="Verdana" w:eastAsiaTheme="minorEastAsia" w:hAnsi="Verdana"/>
                <w:i w:val="0"/>
                <w:iCs w:val="0"/>
                <w:noProof/>
                <w:sz w:val="24"/>
                <w:szCs w:val="24"/>
                <w:lang w:eastAsia="nl-NL"/>
              </w:rPr>
              <w:tab/>
            </w:r>
            <w:r w:rsidR="00B52E20" w:rsidRPr="00B52E20">
              <w:rPr>
                <w:rStyle w:val="Hyperlink"/>
                <w:rFonts w:ascii="Verdana" w:hAnsi="Verdana"/>
                <w:noProof/>
              </w:rPr>
              <w:t>Mate van onderbouwing</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_Toc513815881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47</w:t>
            </w:r>
            <w:r w:rsidR="000E0210" w:rsidRPr="00B52E20">
              <w:rPr>
                <w:rFonts w:ascii="Verdana" w:hAnsi="Verdana"/>
                <w:noProof/>
                <w:webHidden/>
              </w:rPr>
              <w:fldChar w:fldCharType="end"/>
            </w:r>
          </w:hyperlink>
        </w:p>
        <w:p w14:paraId="37C3A627" w14:textId="6ABF868E" w:rsidR="00B52E20" w:rsidRPr="00B52E20" w:rsidRDefault="00AF67CD">
          <w:pPr>
            <w:pStyle w:val="Inhopg2"/>
            <w:tabs>
              <w:tab w:val="left" w:pos="1000"/>
              <w:tab w:val="right" w:leader="dot" w:pos="9056"/>
            </w:tabs>
            <w:rPr>
              <w:rFonts w:ascii="Verdana" w:eastAsiaTheme="minorEastAsia" w:hAnsi="Verdana"/>
              <w:smallCaps w:val="0"/>
              <w:noProof/>
              <w:sz w:val="24"/>
              <w:szCs w:val="24"/>
              <w:lang w:eastAsia="nl-NL"/>
            </w:rPr>
          </w:pPr>
          <w:hyperlink w:anchor="_Toc513815882" w:history="1">
            <w:r w:rsidR="00B52E20" w:rsidRPr="00B52E20">
              <w:rPr>
                <w:rStyle w:val="Hyperlink"/>
                <w:rFonts w:ascii="Verdana" w:hAnsi="Verdana"/>
                <w:noProof/>
              </w:rPr>
              <w:t>3.4</w:t>
            </w:r>
            <w:r w:rsidR="00B52E20" w:rsidRPr="00B52E20">
              <w:rPr>
                <w:rFonts w:ascii="Verdana" w:eastAsiaTheme="minorEastAsia" w:hAnsi="Verdana"/>
                <w:smallCaps w:val="0"/>
                <w:noProof/>
                <w:sz w:val="24"/>
                <w:szCs w:val="24"/>
                <w:lang w:eastAsia="nl-NL"/>
              </w:rPr>
              <w:tab/>
            </w:r>
            <w:r w:rsidR="00B52E20" w:rsidRPr="00B52E20">
              <w:rPr>
                <w:rStyle w:val="Hyperlink"/>
                <w:rFonts w:ascii="Verdana" w:hAnsi="Verdana"/>
                <w:noProof/>
              </w:rPr>
              <w:t>Tussenconclusie</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_Toc513815882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47</w:t>
            </w:r>
            <w:r w:rsidR="000E0210" w:rsidRPr="00B52E20">
              <w:rPr>
                <w:rFonts w:ascii="Verdana" w:hAnsi="Verdana"/>
                <w:noProof/>
                <w:webHidden/>
              </w:rPr>
              <w:fldChar w:fldCharType="end"/>
            </w:r>
          </w:hyperlink>
        </w:p>
        <w:p w14:paraId="67CA0181" w14:textId="3D42BD35" w:rsidR="00B52E20" w:rsidRPr="00B52E20" w:rsidRDefault="00AF67CD">
          <w:pPr>
            <w:pStyle w:val="Inhopg1"/>
            <w:tabs>
              <w:tab w:val="left" w:pos="400"/>
              <w:tab w:val="right" w:leader="dot" w:pos="9056"/>
            </w:tabs>
            <w:rPr>
              <w:rFonts w:ascii="Verdana" w:eastAsiaTheme="minorEastAsia" w:hAnsi="Verdana"/>
              <w:b w:val="0"/>
              <w:bCs w:val="0"/>
              <w:caps w:val="0"/>
              <w:noProof/>
              <w:sz w:val="24"/>
              <w:szCs w:val="24"/>
              <w:lang w:eastAsia="nl-NL"/>
            </w:rPr>
          </w:pPr>
          <w:hyperlink w:anchor="_Toc513815883" w:history="1">
            <w:r w:rsidR="00B52E20" w:rsidRPr="00B52E20">
              <w:rPr>
                <w:rStyle w:val="Hyperlink"/>
                <w:rFonts w:ascii="Verdana" w:hAnsi="Verdana"/>
                <w:noProof/>
              </w:rPr>
              <w:t>4</w:t>
            </w:r>
            <w:r w:rsidR="00B52E20" w:rsidRPr="00B52E20">
              <w:rPr>
                <w:rFonts w:ascii="Verdana" w:eastAsiaTheme="minorEastAsia" w:hAnsi="Verdana"/>
                <w:b w:val="0"/>
                <w:bCs w:val="0"/>
                <w:caps w:val="0"/>
                <w:noProof/>
                <w:sz w:val="24"/>
                <w:szCs w:val="24"/>
                <w:lang w:eastAsia="nl-NL"/>
              </w:rPr>
              <w:tab/>
            </w:r>
            <w:r w:rsidR="00B52E20" w:rsidRPr="00B52E20">
              <w:rPr>
                <w:rStyle w:val="Hyperlink"/>
                <w:rFonts w:ascii="Verdana" w:hAnsi="Verdana"/>
                <w:noProof/>
              </w:rPr>
              <w:t>Conclusie</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_Toc513815883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49</w:t>
            </w:r>
            <w:r w:rsidR="000E0210" w:rsidRPr="00B52E20">
              <w:rPr>
                <w:rFonts w:ascii="Verdana" w:hAnsi="Verdana"/>
                <w:noProof/>
                <w:webHidden/>
              </w:rPr>
              <w:fldChar w:fldCharType="end"/>
            </w:r>
          </w:hyperlink>
        </w:p>
        <w:p w14:paraId="4BA89BD0" w14:textId="471A4645" w:rsidR="00B52E20" w:rsidRDefault="00AF67CD" w:rsidP="00B52E20">
          <w:pPr>
            <w:pStyle w:val="Inhopg1"/>
            <w:tabs>
              <w:tab w:val="left" w:pos="400"/>
              <w:tab w:val="right" w:leader="dot" w:pos="9056"/>
            </w:tabs>
            <w:spacing w:line="240" w:lineRule="auto"/>
            <w:rPr>
              <w:rFonts w:ascii="Verdana" w:hAnsi="Verdana"/>
              <w:noProof/>
            </w:rPr>
          </w:pPr>
          <w:hyperlink w:anchor="_Toc513815884" w:history="1">
            <w:r w:rsidR="00B52E20" w:rsidRPr="00B52E20">
              <w:rPr>
                <w:rStyle w:val="Hyperlink"/>
                <w:rFonts w:ascii="Verdana" w:hAnsi="Verdana"/>
                <w:noProof/>
              </w:rPr>
              <w:t>5</w:t>
            </w:r>
            <w:r w:rsidR="00B52E20" w:rsidRPr="00B52E20">
              <w:rPr>
                <w:rFonts w:ascii="Verdana" w:eastAsiaTheme="minorEastAsia" w:hAnsi="Verdana"/>
                <w:b w:val="0"/>
                <w:bCs w:val="0"/>
                <w:caps w:val="0"/>
                <w:noProof/>
                <w:sz w:val="24"/>
                <w:szCs w:val="24"/>
                <w:lang w:eastAsia="nl-NL"/>
              </w:rPr>
              <w:tab/>
            </w:r>
            <w:r w:rsidR="00B52E20" w:rsidRPr="00B52E20">
              <w:rPr>
                <w:rStyle w:val="Hyperlink"/>
                <w:rFonts w:ascii="Verdana" w:hAnsi="Verdana"/>
                <w:noProof/>
              </w:rPr>
              <w:t>Aanbevelingen</w:t>
            </w:r>
            <w:r w:rsidR="00B52E20" w:rsidRPr="00B52E20">
              <w:rPr>
                <w:rFonts w:ascii="Verdana" w:hAnsi="Verdana"/>
                <w:noProof/>
                <w:webHidden/>
              </w:rPr>
              <w:tab/>
            </w:r>
            <w:r w:rsidR="000E0210" w:rsidRPr="00B52E20">
              <w:rPr>
                <w:rFonts w:ascii="Verdana" w:hAnsi="Verdana"/>
                <w:noProof/>
                <w:webHidden/>
              </w:rPr>
              <w:fldChar w:fldCharType="begin"/>
            </w:r>
            <w:r w:rsidR="00B52E20" w:rsidRPr="00B52E20">
              <w:rPr>
                <w:rFonts w:ascii="Verdana" w:hAnsi="Verdana"/>
                <w:noProof/>
                <w:webHidden/>
              </w:rPr>
              <w:instrText xml:space="preserve"> PAGEREF _Toc513815884 \h </w:instrText>
            </w:r>
            <w:r w:rsidR="000E0210" w:rsidRPr="00B52E20">
              <w:rPr>
                <w:rFonts w:ascii="Verdana" w:hAnsi="Verdana"/>
                <w:noProof/>
                <w:webHidden/>
              </w:rPr>
            </w:r>
            <w:r w:rsidR="000E0210" w:rsidRPr="00B52E20">
              <w:rPr>
                <w:rFonts w:ascii="Verdana" w:hAnsi="Verdana"/>
                <w:noProof/>
                <w:webHidden/>
              </w:rPr>
              <w:fldChar w:fldCharType="separate"/>
            </w:r>
            <w:r w:rsidR="00CA0BD2">
              <w:rPr>
                <w:rFonts w:ascii="Verdana" w:hAnsi="Verdana"/>
                <w:noProof/>
                <w:webHidden/>
              </w:rPr>
              <w:t>52</w:t>
            </w:r>
            <w:r w:rsidR="000E0210" w:rsidRPr="00B52E20">
              <w:rPr>
                <w:rFonts w:ascii="Verdana" w:hAnsi="Verdana"/>
                <w:noProof/>
                <w:webHidden/>
              </w:rPr>
              <w:fldChar w:fldCharType="end"/>
            </w:r>
          </w:hyperlink>
          <w:r w:rsidR="00B52E20" w:rsidRPr="00B52E20">
            <w:rPr>
              <w:rStyle w:val="Hyperlink"/>
              <w:rFonts w:ascii="Verdana" w:hAnsi="Verdana"/>
              <w:noProof/>
            </w:rPr>
            <w:br/>
          </w:r>
          <w:r w:rsidR="00B52E20" w:rsidRPr="00B52E20">
            <w:rPr>
              <w:rFonts w:ascii="Verdana" w:hAnsi="Verdana"/>
              <w:noProof/>
            </w:rPr>
            <w:br/>
            <w:t>Literatuur- en bronnenlijst……………………………………………………………………………………</w:t>
          </w:r>
          <w:r w:rsidR="00CA0BD2">
            <w:rPr>
              <w:rFonts w:ascii="Verdana" w:hAnsi="Verdana"/>
              <w:noProof/>
            </w:rPr>
            <w:t>… 54</w:t>
          </w:r>
        </w:p>
        <w:p w14:paraId="1E6E4E43" w14:textId="77777777" w:rsidR="00173972" w:rsidRDefault="00173972" w:rsidP="008F6665">
          <w:pPr>
            <w:spacing w:line="240" w:lineRule="auto"/>
            <w:rPr>
              <w:noProof/>
            </w:rPr>
          </w:pPr>
        </w:p>
        <w:p w14:paraId="08BD0FB3" w14:textId="57B8FB5B" w:rsidR="00173972" w:rsidRDefault="00173972" w:rsidP="00173972">
          <w:pPr>
            <w:rPr>
              <w:b/>
              <w:noProof/>
            </w:rPr>
          </w:pPr>
          <w:r>
            <w:rPr>
              <w:b/>
              <w:noProof/>
            </w:rPr>
            <w:t>BIJLAGEN………………………………………………………</w:t>
          </w:r>
          <w:r w:rsidR="00533373">
            <w:rPr>
              <w:b/>
              <w:noProof/>
            </w:rPr>
            <w:t>……………………………………… 57</w:t>
          </w:r>
        </w:p>
        <w:p w14:paraId="580FF1B6" w14:textId="632D8236" w:rsidR="00173972" w:rsidRDefault="00173972" w:rsidP="00173972">
          <w:pPr>
            <w:rPr>
              <w:i/>
              <w:noProof/>
            </w:rPr>
          </w:pPr>
          <w:r>
            <w:rPr>
              <w:b/>
              <w:noProof/>
            </w:rPr>
            <w:tab/>
          </w:r>
          <w:r>
            <w:rPr>
              <w:i/>
              <w:noProof/>
            </w:rPr>
            <w:t>1. Overzicht geanalyseerde jurisprudentie……………………………………………………</w:t>
          </w:r>
          <w:r w:rsidR="008F6665">
            <w:rPr>
              <w:i/>
              <w:noProof/>
            </w:rPr>
            <w:t>….</w:t>
          </w:r>
          <w:r>
            <w:rPr>
              <w:i/>
              <w:noProof/>
            </w:rPr>
            <w:t>…</w:t>
          </w:r>
          <w:r w:rsidR="008F6665">
            <w:rPr>
              <w:i/>
              <w:noProof/>
            </w:rPr>
            <w:t xml:space="preserve">  </w:t>
          </w:r>
          <w:r w:rsidR="00533373">
            <w:rPr>
              <w:i/>
              <w:noProof/>
            </w:rPr>
            <w:t>57</w:t>
          </w:r>
        </w:p>
        <w:p w14:paraId="76B8A8FB" w14:textId="068F8DE2" w:rsidR="008F6665" w:rsidRDefault="008F6665" w:rsidP="00173972">
          <w:pPr>
            <w:rPr>
              <w:i/>
              <w:noProof/>
            </w:rPr>
          </w:pPr>
          <w:r>
            <w:rPr>
              <w:i/>
              <w:noProof/>
            </w:rPr>
            <w:tab/>
            <w:t xml:space="preserve">2. </w:t>
          </w:r>
          <w:r w:rsidRPr="008F6665">
            <w:rPr>
              <w:i/>
              <w:noProof/>
            </w:rPr>
            <w:t xml:space="preserve">Billijke vergoeding op </w:t>
          </w:r>
          <w:r>
            <w:rPr>
              <w:i/>
              <w:noProof/>
            </w:rPr>
            <w:t>grond van art. 7:681 BW………………</w:t>
          </w:r>
          <w:r w:rsidRPr="008F6665">
            <w:rPr>
              <w:i/>
              <w:noProof/>
            </w:rPr>
            <w:t>……………………</w:t>
          </w:r>
          <w:r>
            <w:rPr>
              <w:i/>
              <w:noProof/>
            </w:rPr>
            <w:t>..</w:t>
          </w:r>
          <w:r w:rsidR="00533373">
            <w:rPr>
              <w:i/>
              <w:noProof/>
            </w:rPr>
            <w:t>……… 59</w:t>
          </w:r>
        </w:p>
        <w:p w14:paraId="2537AB88" w14:textId="3F0447BE" w:rsidR="008F6665" w:rsidRDefault="008F6665" w:rsidP="00173972">
          <w:pPr>
            <w:rPr>
              <w:i/>
              <w:noProof/>
            </w:rPr>
          </w:pPr>
          <w:r>
            <w:rPr>
              <w:i/>
              <w:noProof/>
            </w:rPr>
            <w:tab/>
            <w:t>3. Billijke vergoeding op grond van ar</w:t>
          </w:r>
          <w:r w:rsidR="001A2040">
            <w:rPr>
              <w:i/>
              <w:noProof/>
            </w:rPr>
            <w:t>t.</w:t>
          </w:r>
          <w:r w:rsidR="00533373">
            <w:rPr>
              <w:i/>
              <w:noProof/>
            </w:rPr>
            <w:t xml:space="preserve"> 7:671b BW…………………………………………….73</w:t>
          </w:r>
        </w:p>
        <w:p w14:paraId="63BC4E1B" w14:textId="5FBDDDD7" w:rsidR="008F6665" w:rsidRPr="00173972" w:rsidRDefault="008F6665" w:rsidP="00173972">
          <w:pPr>
            <w:rPr>
              <w:i/>
              <w:noProof/>
            </w:rPr>
          </w:pPr>
          <w:r>
            <w:rPr>
              <w:i/>
              <w:noProof/>
            </w:rPr>
            <w:tab/>
            <w:t>4. Billijke vergoeding op grond van ar</w:t>
          </w:r>
          <w:r w:rsidR="00A93D86">
            <w:rPr>
              <w:i/>
              <w:noProof/>
            </w:rPr>
            <w:t>t. 7:671c BW………………………………………….…82</w:t>
          </w:r>
        </w:p>
        <w:p w14:paraId="4A0D4982" w14:textId="77777777" w:rsidR="00B52E20" w:rsidRPr="008F6665" w:rsidRDefault="000E0210" w:rsidP="008F6665">
          <w:r w:rsidRPr="00B52E20">
            <w:rPr>
              <w:b/>
              <w:bCs/>
              <w:noProof/>
            </w:rPr>
            <w:fldChar w:fldCharType="end"/>
          </w:r>
        </w:p>
      </w:sdtContent>
    </w:sdt>
    <w:p w14:paraId="7AC9E90C" w14:textId="77777777" w:rsidR="00B52E20" w:rsidRDefault="00B52E20">
      <w:pPr>
        <w:spacing w:line="240" w:lineRule="auto"/>
      </w:pPr>
    </w:p>
    <w:p w14:paraId="2EFE75FC" w14:textId="77777777" w:rsidR="00B52E20" w:rsidRDefault="00B52E20">
      <w:pPr>
        <w:spacing w:line="240" w:lineRule="auto"/>
      </w:pPr>
    </w:p>
    <w:p w14:paraId="73010B80" w14:textId="77777777" w:rsidR="00B52E20" w:rsidRDefault="00B52E20">
      <w:pPr>
        <w:spacing w:line="240" w:lineRule="auto"/>
      </w:pPr>
    </w:p>
    <w:p w14:paraId="656FF82D" w14:textId="03C71F1C" w:rsidR="00CD2910" w:rsidRPr="009D2162" w:rsidRDefault="00CD2910" w:rsidP="009D2162">
      <w:pPr>
        <w:spacing w:line="240" w:lineRule="auto"/>
        <w:rPr>
          <w:rFonts w:eastAsiaTheme="majorEastAsia" w:cstheme="majorBidi"/>
          <w:i/>
          <w:color w:val="0070C0"/>
          <w:sz w:val="28"/>
          <w:szCs w:val="32"/>
          <w:u w:val="single"/>
        </w:rPr>
        <w:sectPr w:rsidR="00CD2910" w:rsidRPr="009D2162">
          <w:footerReference w:type="default" r:id="rId14"/>
          <w:pgSz w:w="11900" w:h="16840"/>
          <w:pgMar w:top="1417" w:right="1417" w:bottom="1417" w:left="1417" w:header="708" w:footer="708" w:gutter="0"/>
          <w:cols w:space="708"/>
          <w:titlePg/>
          <w:docGrid w:linePitch="360"/>
        </w:sectPr>
      </w:pPr>
    </w:p>
    <w:p w14:paraId="6E28BAF4" w14:textId="77777777" w:rsidR="00D05F57" w:rsidRDefault="00D05F57" w:rsidP="000B5158">
      <w:pPr>
        <w:pStyle w:val="Kop5"/>
        <w:rPr>
          <w:i/>
          <w:sz w:val="26"/>
          <w:szCs w:val="26"/>
        </w:rPr>
        <w:sectPr w:rsidR="00D05F57">
          <w:footerReference w:type="first" r:id="rId15"/>
          <w:pgSz w:w="11900" w:h="16840"/>
          <w:pgMar w:top="1417" w:right="1417" w:bottom="1417" w:left="1417" w:header="708" w:footer="708" w:gutter="0"/>
          <w:cols w:space="708"/>
          <w:titlePg/>
          <w:docGrid w:linePitch="360"/>
        </w:sectPr>
      </w:pPr>
    </w:p>
    <w:p w14:paraId="1390C552" w14:textId="0A9AC29D" w:rsidR="007951A7" w:rsidRPr="00031ABC" w:rsidRDefault="000B5158" w:rsidP="000B5158">
      <w:pPr>
        <w:pStyle w:val="Kop5"/>
        <w:rPr>
          <w:i/>
          <w:sz w:val="26"/>
          <w:szCs w:val="26"/>
        </w:rPr>
      </w:pPr>
      <w:r w:rsidRPr="00031ABC">
        <w:rPr>
          <w:i/>
          <w:sz w:val="26"/>
          <w:szCs w:val="26"/>
        </w:rPr>
        <w:t>Samenvatting</w:t>
      </w:r>
    </w:p>
    <w:p w14:paraId="33EEA5A5" w14:textId="77777777" w:rsidR="00CD2910" w:rsidRDefault="00CD2910" w:rsidP="000B5158">
      <w:pPr>
        <w:pStyle w:val="Kop5"/>
        <w:sectPr w:rsidR="00CD2910" w:rsidSect="00D05F57">
          <w:type w:val="continuous"/>
          <w:pgSz w:w="11900" w:h="16840"/>
          <w:pgMar w:top="1417" w:right="1417" w:bottom="1417" w:left="1417" w:header="708" w:footer="708" w:gutter="0"/>
          <w:cols w:space="708"/>
          <w:titlePg/>
          <w:docGrid w:linePitch="360"/>
        </w:sectPr>
      </w:pPr>
    </w:p>
    <w:p w14:paraId="65557006" w14:textId="77777777" w:rsidR="005E477E" w:rsidRDefault="005E477E" w:rsidP="005E477E"/>
    <w:p w14:paraId="19B78227" w14:textId="37977310" w:rsidR="00C707E9" w:rsidRDefault="005E477E" w:rsidP="005E477E">
      <w:r>
        <w:t>Sinds de</w:t>
      </w:r>
      <w:r w:rsidR="00D8550B">
        <w:t xml:space="preserve"> inwerkingtreding van de</w:t>
      </w:r>
      <w:r>
        <w:t xml:space="preserve"> </w:t>
      </w:r>
      <w:r w:rsidR="00D8550B">
        <w:t>W</w:t>
      </w:r>
      <w:r>
        <w:t xml:space="preserve">et werk en zekerheid heeft Schipper &amp; Lof Advocaten te maken gekregen met een nieuwe vergoeding, de billijke vergoeding. Deze vergoeding kan door de rechter worden toegewezen wanneer het ontslag het gevolg is van ernstig verwijtbaar handelen of nalaten van de werkgever. </w:t>
      </w:r>
      <w:r w:rsidR="00D8550B">
        <w:t xml:space="preserve">In </w:t>
      </w:r>
      <w:r>
        <w:t xml:space="preserve">de praktijk bleek veel onduidelijkheid te bestaan </w:t>
      </w:r>
      <w:r w:rsidR="00D8550B">
        <w:t xml:space="preserve">over de vraag </w:t>
      </w:r>
      <w:r>
        <w:t xml:space="preserve">hoe deze vergoeding door de rechter wordt begroot. Het gevolg hiervan is dat het voor Schipper &amp; Lof Advocaten lastig is gebleken om cliënten </w:t>
      </w:r>
      <w:r w:rsidR="00C707E9">
        <w:t xml:space="preserve">goed </w:t>
      </w:r>
      <w:r>
        <w:t xml:space="preserve">te adviseren </w:t>
      </w:r>
      <w:r w:rsidR="00C707E9">
        <w:t>omtrent de</w:t>
      </w:r>
      <w:r w:rsidR="00D8550B">
        <w:t xml:space="preserve"> hoogte van de</w:t>
      </w:r>
      <w:r w:rsidR="00C707E9">
        <w:t xml:space="preserve"> billijke vergoeding. </w:t>
      </w:r>
      <w:r>
        <w:t xml:space="preserve">Op 30 juni 2017 </w:t>
      </w:r>
      <w:r w:rsidR="00D8550B">
        <w:t xml:space="preserve">heeft </w:t>
      </w:r>
      <w:r>
        <w:t xml:space="preserve">de Hoge Raad </w:t>
      </w:r>
      <w:r w:rsidR="00D8550B">
        <w:t xml:space="preserve">in </w:t>
      </w:r>
      <w:r>
        <w:t>het</w:t>
      </w:r>
      <w:r w:rsidR="00126331">
        <w:t xml:space="preserve"> zogenoemde</w:t>
      </w:r>
      <w:r>
        <w:t xml:space="preserve"> ‘Hairstyle-arrest’ </w:t>
      </w:r>
      <w:r w:rsidR="00D8550B">
        <w:t xml:space="preserve">duidelijkheid verschaft </w:t>
      </w:r>
      <w:r>
        <w:t>door de praktijk algemene handvatten met betrekking tot de begroting van de billijke vergoeding aan te reiken.</w:t>
      </w:r>
    </w:p>
    <w:p w14:paraId="3008E231" w14:textId="77777777" w:rsidR="00C707E9" w:rsidRDefault="00C707E9" w:rsidP="005E477E"/>
    <w:p w14:paraId="5FDA4B57" w14:textId="3D0C451D" w:rsidR="00CD3173" w:rsidRDefault="00C707E9" w:rsidP="005E477E">
      <w:pPr>
        <w:rPr>
          <w:rFonts w:cs="Arial"/>
          <w:szCs w:val="20"/>
        </w:rPr>
      </w:pPr>
      <w:r>
        <w:t>Dit onderzoek heeft als doel om Schipper &amp; Lof Advocaten kennis en</w:t>
      </w:r>
      <w:r w:rsidR="00145E2B">
        <w:t xml:space="preserve"> </w:t>
      </w:r>
      <w:r>
        <w:t xml:space="preserve">inzicht te geven </w:t>
      </w:r>
      <w:r w:rsidR="00D8550B">
        <w:t xml:space="preserve">in de door de rechtspraak (na het Hairstyle-arrest) gehanteerde wijze van </w:t>
      </w:r>
      <w:r>
        <w:t>begroting van de billijke vergoeding</w:t>
      </w:r>
      <w:r w:rsidR="00D8550B">
        <w:t>,</w:t>
      </w:r>
      <w:r w:rsidR="0013672D">
        <w:t xml:space="preserve"> </w:t>
      </w:r>
      <w:r>
        <w:t>zodat zij hun cliënten van een degelijk advies kunnen voorzien. De centra</w:t>
      </w:r>
      <w:r w:rsidR="004D4E0F">
        <w:t>le</w:t>
      </w:r>
      <w:r>
        <w:t xml:space="preserve"> vraag van het onderzoek luidt: </w:t>
      </w:r>
      <w:r w:rsidR="00CD3E44">
        <w:rPr>
          <w:rFonts w:cs="Arial"/>
          <w:i/>
          <w:szCs w:val="20"/>
        </w:rPr>
        <w:t>“</w:t>
      </w:r>
      <w:r w:rsidR="00CD3E44" w:rsidRPr="00797F2A">
        <w:rPr>
          <w:rFonts w:cs="Arial"/>
          <w:i/>
          <w:szCs w:val="20"/>
        </w:rPr>
        <w:t>Welk advies kan aan</w:t>
      </w:r>
      <w:r w:rsidR="00CD3E44">
        <w:rPr>
          <w:rFonts w:cs="Arial"/>
          <w:i/>
          <w:szCs w:val="20"/>
        </w:rPr>
        <w:t xml:space="preserve"> Schipper en Lof Advocaten worden gegeven met betrekking tot </w:t>
      </w:r>
      <w:r w:rsidR="00E12813">
        <w:rPr>
          <w:rFonts w:cs="Arial"/>
          <w:i/>
          <w:szCs w:val="20"/>
        </w:rPr>
        <w:t xml:space="preserve">de wijze van </w:t>
      </w:r>
      <w:r w:rsidR="00CD3E44">
        <w:rPr>
          <w:rFonts w:cs="Arial"/>
          <w:i/>
          <w:szCs w:val="20"/>
        </w:rPr>
        <w:t>begroting van de billijke vergoeding in het kader van ontslag naar aanleiding van de</w:t>
      </w:r>
      <w:r w:rsidR="006F1C0F">
        <w:rPr>
          <w:rFonts w:cs="Arial"/>
          <w:i/>
          <w:szCs w:val="20"/>
        </w:rPr>
        <w:t xml:space="preserve"> handvatten van de Hoge Raad uit</w:t>
      </w:r>
      <w:r w:rsidR="00CD3E44">
        <w:rPr>
          <w:rFonts w:cs="Arial"/>
          <w:i/>
          <w:szCs w:val="20"/>
        </w:rPr>
        <w:t xml:space="preserve"> het </w:t>
      </w:r>
      <w:r w:rsidR="00CD3E44" w:rsidRPr="003B646C">
        <w:rPr>
          <w:rFonts w:cs="Arial"/>
          <w:i/>
          <w:szCs w:val="20"/>
        </w:rPr>
        <w:t>‘Hairstyle-arrest’</w:t>
      </w:r>
      <w:r w:rsidR="00CD3E44">
        <w:rPr>
          <w:rFonts w:cs="Arial"/>
          <w:i/>
          <w:szCs w:val="20"/>
        </w:rPr>
        <w:t>, op grond van wetsanalyse</w:t>
      </w:r>
      <w:r w:rsidR="00FB5BC0">
        <w:rPr>
          <w:rFonts w:cs="Arial"/>
          <w:i/>
          <w:szCs w:val="20"/>
        </w:rPr>
        <w:t xml:space="preserve"> en -geschiedenis</w:t>
      </w:r>
      <w:r w:rsidR="00145E2B">
        <w:rPr>
          <w:rFonts w:cs="Arial"/>
          <w:i/>
          <w:szCs w:val="20"/>
        </w:rPr>
        <w:t>,</w:t>
      </w:r>
      <w:r w:rsidR="00CD3E44">
        <w:rPr>
          <w:rFonts w:cs="Arial"/>
          <w:i/>
          <w:szCs w:val="20"/>
        </w:rPr>
        <w:t xml:space="preserve"> jurisprudentie- en literatuuronderzoek</w:t>
      </w:r>
      <w:r w:rsidR="00CD3E44" w:rsidRPr="00797F2A">
        <w:rPr>
          <w:rFonts w:cs="Arial"/>
          <w:i/>
          <w:szCs w:val="20"/>
        </w:rPr>
        <w:t>?</w:t>
      </w:r>
      <w:r w:rsidR="00CD3E44">
        <w:rPr>
          <w:rFonts w:cs="Arial"/>
          <w:i/>
          <w:szCs w:val="20"/>
        </w:rPr>
        <w:t xml:space="preserve">” </w:t>
      </w:r>
      <w:r w:rsidR="00DC028C">
        <w:rPr>
          <w:rFonts w:cs="Arial"/>
          <w:szCs w:val="20"/>
        </w:rPr>
        <w:t xml:space="preserve">Om het onderzoek uit te voeren is gebruikt gemaakt van jurisprudentie- en wetsanalyse en literatuuronderzoek om tot een degelijk advies voor Schipper &amp; Lof Advocaten te kunnen komen. </w:t>
      </w:r>
    </w:p>
    <w:p w14:paraId="548924C4" w14:textId="77777777" w:rsidR="00CD3173" w:rsidRDefault="00CD3173" w:rsidP="005E477E">
      <w:pPr>
        <w:rPr>
          <w:rFonts w:cs="Arial"/>
          <w:szCs w:val="20"/>
        </w:rPr>
      </w:pPr>
    </w:p>
    <w:p w14:paraId="2C545D14" w14:textId="192EFB45" w:rsidR="00847287" w:rsidRDefault="00847287" w:rsidP="00847287">
      <w:pPr>
        <w:pStyle w:val="Geenafstand"/>
      </w:pPr>
      <w:r>
        <w:rPr>
          <w:rFonts w:cs="Arial"/>
          <w:szCs w:val="20"/>
        </w:rPr>
        <w:t>Uit het onderzoek is gebleken dat acht factoren een rol kunnen spelen bij het bepalen van de billijke vergoeding door de rechter. Het gaat om de factoren</w:t>
      </w:r>
      <w:r w:rsidR="004D4E0F">
        <w:rPr>
          <w:rFonts w:cs="Arial"/>
          <w:szCs w:val="20"/>
        </w:rPr>
        <w:t>:</w:t>
      </w:r>
      <w:r>
        <w:rPr>
          <w:rFonts w:cs="Arial"/>
          <w:szCs w:val="20"/>
        </w:rPr>
        <w:t xml:space="preserve"> </w:t>
      </w:r>
      <w:r w:rsidR="00D8550B">
        <w:rPr>
          <w:rFonts w:cs="Arial"/>
          <w:szCs w:val="20"/>
        </w:rPr>
        <w:t xml:space="preserve">(1) </w:t>
      </w:r>
      <w:r>
        <w:rPr>
          <w:rFonts w:cs="Arial"/>
          <w:szCs w:val="20"/>
        </w:rPr>
        <w:t xml:space="preserve">inkomensschade, </w:t>
      </w:r>
      <w:r w:rsidR="00D8550B">
        <w:rPr>
          <w:rFonts w:cs="Arial"/>
          <w:szCs w:val="20"/>
        </w:rPr>
        <w:t xml:space="preserve">(2) </w:t>
      </w:r>
      <w:r>
        <w:rPr>
          <w:rFonts w:cs="Arial"/>
          <w:szCs w:val="20"/>
        </w:rPr>
        <w:t xml:space="preserve">de </w:t>
      </w:r>
      <w:r>
        <w:t xml:space="preserve">mate van ernstige verwijtbaarheid, </w:t>
      </w:r>
      <w:r w:rsidR="00D8550B">
        <w:t xml:space="preserve">(3) </w:t>
      </w:r>
      <w:r>
        <w:t xml:space="preserve">immateriële schadevergoeding, </w:t>
      </w:r>
      <w:r w:rsidR="00D8550B">
        <w:t xml:space="preserve">(4) </w:t>
      </w:r>
      <w:r>
        <w:t xml:space="preserve">matiging wegens onregelmatigheidsvergoeding, </w:t>
      </w:r>
      <w:r w:rsidR="00D8550B">
        <w:t xml:space="preserve">(5) </w:t>
      </w:r>
      <w:r>
        <w:t xml:space="preserve">(genoten) inkomsten na ontslag, </w:t>
      </w:r>
      <w:r w:rsidR="00D8550B">
        <w:t xml:space="preserve">(6) </w:t>
      </w:r>
      <w:r>
        <w:t xml:space="preserve">meewegen van de transitievergoeding, </w:t>
      </w:r>
      <w:r w:rsidR="00D8550B">
        <w:t xml:space="preserve">(7) </w:t>
      </w:r>
      <w:r>
        <w:t xml:space="preserve">de mate van onderbouwing en </w:t>
      </w:r>
      <w:r w:rsidR="00D8550B">
        <w:t xml:space="preserve">(8) </w:t>
      </w:r>
      <w:r>
        <w:t xml:space="preserve">de houding/het handelen van de werknemer. Op basis van </w:t>
      </w:r>
      <w:r w:rsidR="00667B21">
        <w:t>een</w:t>
      </w:r>
      <w:r>
        <w:t xml:space="preserve"> of meer van deze factoren begroot de rechter de billijke vergoeding waarbij de</w:t>
      </w:r>
      <w:r w:rsidR="00D8550B">
        <w:t>ze</w:t>
      </w:r>
      <w:r>
        <w:t xml:space="preserve"> door de factoren juist hoger of lager kan uitvallen. De inkomensschade van de werknemer door het ontslag is de belangrijkste factor die in bijna alle geanalyseerde uitspraken is teruggekomen. </w:t>
      </w:r>
      <w:r w:rsidR="008101F3">
        <w:t xml:space="preserve">Uit de geanalyseerde uitspraken blijkt dat de rechter veelal aansluiting zoekt bij de door de </w:t>
      </w:r>
      <w:r w:rsidR="00433792">
        <w:t>Hoge Raad in het ‘Hairstyle-arrest’ aangereikt</w:t>
      </w:r>
      <w:r w:rsidR="008101F3">
        <w:t>e</w:t>
      </w:r>
      <w:r w:rsidR="00433792">
        <w:t xml:space="preserve"> handvatten</w:t>
      </w:r>
      <w:r w:rsidR="008101F3">
        <w:t>.</w:t>
      </w:r>
      <w:r w:rsidR="00433792">
        <w:t xml:space="preserve"> </w:t>
      </w:r>
      <w:r>
        <w:t xml:space="preserve">Over het algemeen kan worden gezegd dat de rechter meer inzicht </w:t>
      </w:r>
      <w:r w:rsidR="008101F3">
        <w:t xml:space="preserve">geeft </w:t>
      </w:r>
      <w:r w:rsidR="000173C3">
        <w:t>in de begroting</w:t>
      </w:r>
      <w:r>
        <w:t xml:space="preserve"> van de </w:t>
      </w:r>
      <w:r>
        <w:lastRenderedPageBreak/>
        <w:t>billijke vergoeding</w:t>
      </w:r>
      <w:r w:rsidR="008101F3">
        <w:t>,</w:t>
      </w:r>
      <w:r>
        <w:t xml:space="preserve"> maar dat de motivatie hierbij soms nog te summier is</w:t>
      </w:r>
      <w:r w:rsidR="000173C3">
        <w:t xml:space="preserve">. Verder is opgevallen dat rechters nog niet op één lijn </w:t>
      </w:r>
      <w:r w:rsidR="00CC20BB">
        <w:t xml:space="preserve">zitten </w:t>
      </w:r>
      <w:r w:rsidR="000173C3">
        <w:t xml:space="preserve">bij bepaalde factoren waardoor de hoogte van de billijke vergoeding </w:t>
      </w:r>
      <w:r w:rsidR="008101F3">
        <w:t xml:space="preserve">afhankelijk is </w:t>
      </w:r>
      <w:r w:rsidR="000173C3">
        <w:t xml:space="preserve">van de rechter die de zaak behandelt.  </w:t>
      </w:r>
      <w:r>
        <w:t xml:space="preserve"> </w:t>
      </w:r>
    </w:p>
    <w:p w14:paraId="3B8394FE" w14:textId="77777777" w:rsidR="0097410A" w:rsidRDefault="0097410A" w:rsidP="00847287">
      <w:pPr>
        <w:pStyle w:val="Geenafstand"/>
      </w:pPr>
    </w:p>
    <w:p w14:paraId="41F7AE1D" w14:textId="44FFCF4D" w:rsidR="00667B21" w:rsidRDefault="00667B21" w:rsidP="00847287">
      <w:pPr>
        <w:pStyle w:val="Geenafstand"/>
      </w:pPr>
      <w:r>
        <w:t xml:space="preserve">De bevindingen van het onderzoek zijn omgezet in een advies in de vorm van aanbevelingen voor Schipper &amp; Lof Advocaten over de begroting van de billijke vergoeding. In de aanbevelingen is puntsgewijs aangegeven welke argumenten Schipper &amp; Lof Advocaten kan aanvoeren om een hogere (indien de cliënt een werknemer betreft) of juist lagere billijke vergoeding (indien de cliënt een werkgever betreft) tot stand te laten komen. </w:t>
      </w:r>
      <w:r w:rsidR="00B2541B">
        <w:t>Aangezien de inkomensschade de belangrijkste factor betreft</w:t>
      </w:r>
      <w:r w:rsidR="00CC20BB">
        <w:t>,</w:t>
      </w:r>
      <w:r w:rsidR="00B2541B">
        <w:t xml:space="preserve"> is het van belang om inzichtelijk te maken hoe de schade wordt geschat en dit te koppelen aan het verzochte bedrag. Indien een van de andere factoren aan de orde is</w:t>
      </w:r>
      <w:r w:rsidR="008101F3">
        <w:t>,</w:t>
      </w:r>
      <w:r w:rsidR="00B2541B">
        <w:t xml:space="preserve"> dan is het raadzaam om ook deze factoren als component van de billijke vergoeding op te nemen om zo tot een hogere vergoeding te komen. </w:t>
      </w:r>
      <w:r w:rsidR="008F552C">
        <w:t>Verder is het van belang dat Schipper &amp; Lof advocaten uitgebreid motiveert hoe het verzochte bedrag tot stand is gekomen zodat dit inzichtelijk is voor de rechter. Schipper</w:t>
      </w:r>
      <w:r w:rsidR="00444932">
        <w:t xml:space="preserve"> &amp; Lof Advocaten dient er tot slot</w:t>
      </w:r>
      <w:r w:rsidR="008F552C">
        <w:t xml:space="preserve"> rekening mee te houden dat de begroting van de billijke vergoeding</w:t>
      </w:r>
      <w:r>
        <w:t xml:space="preserve"> </w:t>
      </w:r>
      <w:r w:rsidR="008F552C">
        <w:t xml:space="preserve">per rechter zal verschillen aangezien de rechters </w:t>
      </w:r>
      <w:r w:rsidR="00444932">
        <w:t xml:space="preserve">wat betreft de factoren </w:t>
      </w:r>
      <w:r w:rsidR="008F552C">
        <w:t xml:space="preserve">niet op één lijn </w:t>
      </w:r>
      <w:r w:rsidR="00CC20BB">
        <w:t>zitten</w:t>
      </w:r>
      <w:r w:rsidR="008F552C">
        <w:t xml:space="preserve">. </w:t>
      </w:r>
    </w:p>
    <w:p w14:paraId="55DF6035" w14:textId="77777777" w:rsidR="00847287" w:rsidRDefault="00847287" w:rsidP="005E477E">
      <w:pPr>
        <w:rPr>
          <w:rFonts w:cs="Arial"/>
          <w:szCs w:val="20"/>
        </w:rPr>
      </w:pPr>
    </w:p>
    <w:p w14:paraId="757AAAA4" w14:textId="77777777" w:rsidR="00D83497" w:rsidRDefault="00D83497" w:rsidP="005E477E">
      <w:pPr>
        <w:rPr>
          <w:rFonts w:cs="Arial"/>
          <w:szCs w:val="20"/>
        </w:rPr>
      </w:pPr>
    </w:p>
    <w:p w14:paraId="7DF14A2A" w14:textId="77777777" w:rsidR="000B5158" w:rsidRDefault="000B5158" w:rsidP="005E477E">
      <w:pPr>
        <w:rPr>
          <w:color w:val="0070C0"/>
          <w:szCs w:val="32"/>
        </w:rPr>
      </w:pPr>
      <w:r>
        <w:br w:type="page"/>
      </w:r>
    </w:p>
    <w:p w14:paraId="2CB71F60" w14:textId="77777777" w:rsidR="002D05F3" w:rsidRDefault="004504BA" w:rsidP="002D05F3">
      <w:pPr>
        <w:pStyle w:val="Kop1"/>
      </w:pPr>
      <w:bookmarkStart w:id="1" w:name="_Toc513815836"/>
      <w:r>
        <w:t>Inleiding</w:t>
      </w:r>
      <w:bookmarkEnd w:id="1"/>
    </w:p>
    <w:p w14:paraId="083B71EE" w14:textId="77777777" w:rsidR="002D05F3" w:rsidRPr="002D05F3" w:rsidRDefault="008021AC" w:rsidP="002D05F3">
      <w:pPr>
        <w:pStyle w:val="Geenafstand"/>
      </w:pPr>
      <w:r>
        <w:t xml:space="preserve">In dit hoofdstuk zal ik in paragraaf 1.1 uiteenzetten wat de aanleiding voor het onderzoek is en waarom dit door de opdrachtgever in de praktijk als een probleem wordt ervaren. Vervolgens komt in paragraaf 1.2 aan bod wat de juridische achtergrond is van het onderwerp waar dit afstudeeronderzoek over gaat. </w:t>
      </w:r>
    </w:p>
    <w:p w14:paraId="6B8E78F2" w14:textId="77777777" w:rsidR="002D05F3" w:rsidRPr="002D05F3" w:rsidRDefault="002D05F3" w:rsidP="002D05F3"/>
    <w:p w14:paraId="53C2D2AD" w14:textId="77777777" w:rsidR="00A9129C" w:rsidRPr="00A9129C" w:rsidRDefault="00D70A66" w:rsidP="00A9129C">
      <w:pPr>
        <w:pStyle w:val="Kop2"/>
      </w:pPr>
      <w:bookmarkStart w:id="2" w:name="_Toc513815837"/>
      <w:r>
        <w:t>Probleemanalyse</w:t>
      </w:r>
      <w:bookmarkEnd w:id="2"/>
    </w:p>
    <w:p w14:paraId="74190CF0" w14:textId="1DFFF5CE" w:rsidR="0033075A" w:rsidRDefault="004E6E7A" w:rsidP="00A9129C">
      <w:pPr>
        <w:rPr>
          <w:rFonts w:cs="Arial"/>
          <w:szCs w:val="20"/>
        </w:rPr>
      </w:pPr>
      <w:r>
        <w:rPr>
          <w:rFonts w:cs="Arial"/>
          <w:szCs w:val="20"/>
        </w:rPr>
        <w:t>Met ingang van 1 juli 2015 is het ontslagrecht ingrijpend veranderd.</w:t>
      </w:r>
      <w:r w:rsidR="00781D97">
        <w:rPr>
          <w:rStyle w:val="Voetnootmarkering"/>
          <w:rFonts w:cs="Arial"/>
          <w:szCs w:val="20"/>
        </w:rPr>
        <w:footnoteReference w:id="1"/>
      </w:r>
      <w:r w:rsidR="00781D97">
        <w:rPr>
          <w:rFonts w:cs="Arial"/>
          <w:szCs w:val="20"/>
        </w:rPr>
        <w:t xml:space="preserve"> De We</w:t>
      </w:r>
      <w:r w:rsidR="00942725">
        <w:rPr>
          <w:rFonts w:cs="Arial"/>
          <w:szCs w:val="20"/>
        </w:rPr>
        <w:t>t werk en zekerheid (hierna: Wwz</w:t>
      </w:r>
      <w:r w:rsidR="00781D97">
        <w:rPr>
          <w:rFonts w:cs="Arial"/>
          <w:szCs w:val="20"/>
        </w:rPr>
        <w:t xml:space="preserve">) </w:t>
      </w:r>
      <w:r w:rsidR="008101F3">
        <w:rPr>
          <w:rFonts w:cs="Arial"/>
          <w:szCs w:val="20"/>
        </w:rPr>
        <w:t>waarin deze veranderingen zijn opgenomen</w:t>
      </w:r>
      <w:r w:rsidR="00781D97">
        <w:rPr>
          <w:rFonts w:cs="Arial"/>
          <w:szCs w:val="20"/>
        </w:rPr>
        <w:t xml:space="preserve">, heeft binnen het ontslagrecht </w:t>
      </w:r>
      <w:r w:rsidR="005A4778">
        <w:rPr>
          <w:rFonts w:cs="Arial"/>
          <w:szCs w:val="20"/>
        </w:rPr>
        <w:t>geregeld</w:t>
      </w:r>
      <w:r w:rsidR="00781D97">
        <w:rPr>
          <w:rFonts w:cs="Arial"/>
          <w:szCs w:val="20"/>
        </w:rPr>
        <w:t xml:space="preserve"> dat de werkgever niet meer kan kiezen welke ontslagroute wordt gevolgd. Het ontbreken van een ontslagvergoeding of de variatie in de hoogte van een ontslagvergoeding is met deze wijziging verleden tijd.</w:t>
      </w:r>
      <w:r w:rsidR="00781D97">
        <w:rPr>
          <w:rStyle w:val="Voetnootmarkering"/>
          <w:rFonts w:cs="Arial"/>
          <w:szCs w:val="20"/>
        </w:rPr>
        <w:footnoteReference w:id="2"/>
      </w:r>
      <w:r w:rsidR="00781D97">
        <w:rPr>
          <w:rFonts w:cs="Arial"/>
          <w:szCs w:val="20"/>
        </w:rPr>
        <w:t xml:space="preserve"> </w:t>
      </w:r>
      <w:r w:rsidR="00344E14">
        <w:rPr>
          <w:rFonts w:cs="Arial"/>
          <w:szCs w:val="20"/>
        </w:rPr>
        <w:t xml:space="preserve">Het oude ontslagrecht leidde volgens de wetgever tot rechtsongelijkheid </w:t>
      </w:r>
      <w:r w:rsidR="00525C8E">
        <w:rPr>
          <w:rFonts w:cs="Arial"/>
          <w:szCs w:val="20"/>
        </w:rPr>
        <w:t xml:space="preserve">en rechtsonzekerheid </w:t>
      </w:r>
      <w:r w:rsidR="00344E14">
        <w:rPr>
          <w:rFonts w:cs="Arial"/>
          <w:szCs w:val="20"/>
        </w:rPr>
        <w:t>door de ongelijke gevolgen die ontstonden voor werknemers</w:t>
      </w:r>
      <w:r w:rsidR="00525C8E">
        <w:rPr>
          <w:rFonts w:cs="Arial"/>
          <w:szCs w:val="20"/>
        </w:rPr>
        <w:t xml:space="preserve"> en de </w:t>
      </w:r>
      <w:r w:rsidR="008101F3">
        <w:rPr>
          <w:rFonts w:cs="Arial"/>
          <w:szCs w:val="20"/>
        </w:rPr>
        <w:t xml:space="preserve">(soms) </w:t>
      </w:r>
      <w:r w:rsidR="00525C8E">
        <w:rPr>
          <w:rFonts w:cs="Arial"/>
          <w:szCs w:val="20"/>
        </w:rPr>
        <w:t>hoge vergoedingen die werkgever</w:t>
      </w:r>
      <w:r w:rsidR="008101F3">
        <w:rPr>
          <w:rFonts w:cs="Arial"/>
          <w:szCs w:val="20"/>
        </w:rPr>
        <w:t>s</w:t>
      </w:r>
      <w:r w:rsidR="00525C8E">
        <w:rPr>
          <w:rFonts w:cs="Arial"/>
          <w:szCs w:val="20"/>
        </w:rPr>
        <w:t xml:space="preserve"> moesten betalen op grond van de kantonrecht</w:t>
      </w:r>
      <w:r w:rsidR="008101F3">
        <w:rPr>
          <w:rFonts w:cs="Arial"/>
          <w:szCs w:val="20"/>
        </w:rPr>
        <w:t>ers</w:t>
      </w:r>
      <w:r w:rsidR="00525C8E">
        <w:rPr>
          <w:rFonts w:cs="Arial"/>
          <w:szCs w:val="20"/>
        </w:rPr>
        <w:t>formule. M</w:t>
      </w:r>
      <w:r w:rsidR="00942725">
        <w:rPr>
          <w:rFonts w:cs="Arial"/>
          <w:szCs w:val="20"/>
        </w:rPr>
        <w:t>et de Wwz</w:t>
      </w:r>
      <w:r w:rsidR="00344E14">
        <w:rPr>
          <w:rFonts w:cs="Arial"/>
          <w:szCs w:val="20"/>
        </w:rPr>
        <w:t xml:space="preserve"> heeft de wetgever getracht om de rechtsgelijkheid en rechtszekerheid te bevorderen.</w:t>
      </w:r>
      <w:r w:rsidR="00344E14">
        <w:rPr>
          <w:rStyle w:val="Voetnootmarkering"/>
          <w:rFonts w:cs="Arial"/>
          <w:szCs w:val="20"/>
        </w:rPr>
        <w:footnoteReference w:id="3"/>
      </w:r>
      <w:r w:rsidR="00A00624">
        <w:rPr>
          <w:rFonts w:cs="Arial"/>
          <w:szCs w:val="20"/>
        </w:rPr>
        <w:t xml:space="preserve"> </w:t>
      </w:r>
    </w:p>
    <w:p w14:paraId="00124814" w14:textId="77777777" w:rsidR="0033075A" w:rsidRDefault="0033075A" w:rsidP="00A9129C">
      <w:pPr>
        <w:rPr>
          <w:rFonts w:cs="Arial"/>
          <w:szCs w:val="20"/>
        </w:rPr>
      </w:pPr>
    </w:p>
    <w:p w14:paraId="5863E887" w14:textId="5E8F1B56" w:rsidR="00E25AC2" w:rsidRDefault="00A00624" w:rsidP="00A9129C">
      <w:pPr>
        <w:rPr>
          <w:rFonts w:cs="Arial"/>
          <w:szCs w:val="20"/>
        </w:rPr>
      </w:pPr>
      <w:r>
        <w:rPr>
          <w:rFonts w:cs="Arial"/>
          <w:szCs w:val="20"/>
        </w:rPr>
        <w:t>Om de hoge kosten voor de werkgever te beperken</w:t>
      </w:r>
      <w:r w:rsidR="00C65B97">
        <w:rPr>
          <w:rFonts w:cs="Arial"/>
          <w:szCs w:val="20"/>
        </w:rPr>
        <w:t>, de vergoeding onafhankelijk te maken van de gevolgde ontslagroute en tevens een compensatie voor het baanverlies te bieden, heeft de wetgever een algemene ontslagvergoeding in het leven geroepen, namelijk de transitievergoeding.</w:t>
      </w:r>
      <w:r w:rsidR="00C65B97">
        <w:rPr>
          <w:rStyle w:val="Voetnootmarkering"/>
          <w:rFonts w:cs="Arial"/>
          <w:szCs w:val="20"/>
        </w:rPr>
        <w:footnoteReference w:id="4"/>
      </w:r>
      <w:r w:rsidR="00C65B97">
        <w:rPr>
          <w:rFonts w:cs="Arial"/>
          <w:szCs w:val="20"/>
        </w:rPr>
        <w:t xml:space="preserve"> De transitievergoeding zal in paragraaf 1.3 verder worden besproken. Naast de transitievergoeding heeft de wetgever de additionele billijke vergoeding geïntroduceerd die door de rechter kan worden toegewezen naast de transitievergoeding. </w:t>
      </w:r>
      <w:r w:rsidR="009E018A">
        <w:rPr>
          <w:rFonts w:cs="Arial"/>
          <w:szCs w:val="20"/>
        </w:rPr>
        <w:t>De billijke vergoeding kan door de rechter worden toegewezen indien het ontslag aan de werkgever kan worden toegerekend wegens ernstig verwijtbaar handelen of nalaten. Hiermee wil de wetgever het ernstig verwijtbare handelen of nalaten door de werkgever zien te voorkomen.</w:t>
      </w:r>
      <w:r w:rsidR="009E018A">
        <w:rPr>
          <w:rStyle w:val="Voetnootmarkering"/>
          <w:rFonts w:cs="Arial"/>
          <w:szCs w:val="20"/>
        </w:rPr>
        <w:footnoteReference w:id="5"/>
      </w:r>
      <w:r w:rsidR="009E018A">
        <w:rPr>
          <w:rFonts w:cs="Arial"/>
          <w:szCs w:val="20"/>
        </w:rPr>
        <w:t xml:space="preserve"> </w:t>
      </w:r>
      <w:r w:rsidR="0033075A">
        <w:rPr>
          <w:rFonts w:cs="Arial"/>
          <w:szCs w:val="20"/>
        </w:rPr>
        <w:t>Dit criterium van ‘ernstige verwijtbaarheid’</w:t>
      </w:r>
      <w:r w:rsidR="007B6C8D">
        <w:rPr>
          <w:rFonts w:cs="Arial"/>
          <w:szCs w:val="20"/>
        </w:rPr>
        <w:t xml:space="preserve"> (in paragraaf 1.3 zal hier nader op worden ingegaan)</w:t>
      </w:r>
      <w:r w:rsidR="0033075A">
        <w:rPr>
          <w:rFonts w:cs="Arial"/>
          <w:szCs w:val="20"/>
        </w:rPr>
        <w:t xml:space="preserve"> is een strenge eis waar </w:t>
      </w:r>
      <w:r w:rsidR="00BB011F">
        <w:rPr>
          <w:rFonts w:cs="Arial"/>
          <w:szCs w:val="20"/>
        </w:rPr>
        <w:t xml:space="preserve">slechts </w:t>
      </w:r>
      <w:r w:rsidR="0033075A">
        <w:rPr>
          <w:rFonts w:cs="Arial"/>
          <w:szCs w:val="20"/>
        </w:rPr>
        <w:t xml:space="preserve">in uitzonderlijke gevallen aan </w:t>
      </w:r>
      <w:r w:rsidR="00BB011F">
        <w:rPr>
          <w:rFonts w:cs="Arial"/>
          <w:szCs w:val="20"/>
        </w:rPr>
        <w:t xml:space="preserve">zal </w:t>
      </w:r>
      <w:r w:rsidR="0033075A">
        <w:rPr>
          <w:rFonts w:cs="Arial"/>
          <w:szCs w:val="20"/>
        </w:rPr>
        <w:t>worden voldaan. In dit verband sprak men over een ‘muizengaatje’. De Memorie van Toelichting (hierna: MvT) geeft slechts een aantal voorbeelden van situaties met betrekking tot ‘ernstige verwijtbaarheid’ en verder is het aan de rechter om te bepalen of de billijke vergoeding dient te worden toegekend.</w:t>
      </w:r>
      <w:r w:rsidR="0033075A">
        <w:rPr>
          <w:rStyle w:val="Voetnootmarkering"/>
          <w:rFonts w:cs="Arial"/>
          <w:szCs w:val="20"/>
        </w:rPr>
        <w:footnoteReference w:id="6"/>
      </w:r>
      <w:r w:rsidR="0033075A">
        <w:rPr>
          <w:rFonts w:cs="Arial"/>
          <w:szCs w:val="20"/>
        </w:rPr>
        <w:t xml:space="preserve"> </w:t>
      </w:r>
      <w:r w:rsidR="000E41BF">
        <w:rPr>
          <w:rFonts w:cs="Arial"/>
          <w:szCs w:val="20"/>
        </w:rPr>
        <w:t xml:space="preserve">Bij de </w:t>
      </w:r>
      <w:r w:rsidR="00BB011F">
        <w:rPr>
          <w:rFonts w:cs="Arial"/>
          <w:szCs w:val="20"/>
        </w:rPr>
        <w:t xml:space="preserve">introductie </w:t>
      </w:r>
      <w:r w:rsidR="000E41BF">
        <w:rPr>
          <w:rFonts w:cs="Arial"/>
          <w:szCs w:val="20"/>
        </w:rPr>
        <w:t>van de billijke vergoeding heeft de wetgever nauwelijks tot geen aanknopingspunten aangereikt over hoe de hoogte van de billijke vergoeding bepaald dient te worden.</w:t>
      </w:r>
      <w:r w:rsidR="000E41BF">
        <w:rPr>
          <w:rStyle w:val="Voetnootmarkering"/>
          <w:rFonts w:cs="Arial"/>
          <w:szCs w:val="20"/>
        </w:rPr>
        <w:footnoteReference w:id="7"/>
      </w:r>
      <w:r w:rsidR="000E41BF">
        <w:rPr>
          <w:rFonts w:cs="Arial"/>
          <w:szCs w:val="20"/>
        </w:rPr>
        <w:t xml:space="preserve"> </w:t>
      </w:r>
      <w:r w:rsidR="006B06B8">
        <w:rPr>
          <w:rFonts w:cs="Arial"/>
          <w:szCs w:val="20"/>
        </w:rPr>
        <w:t>De hoogte van de billijke vergoeding dient door de rechter te worden bepaald</w:t>
      </w:r>
      <w:r w:rsidR="00BB011F">
        <w:rPr>
          <w:rFonts w:cs="Arial"/>
          <w:szCs w:val="20"/>
        </w:rPr>
        <w:t>,</w:t>
      </w:r>
      <w:r w:rsidR="006B06B8">
        <w:rPr>
          <w:rFonts w:cs="Arial"/>
          <w:szCs w:val="20"/>
        </w:rPr>
        <w:t xml:space="preserve"> waarbij </w:t>
      </w:r>
      <w:r w:rsidR="00BB011F">
        <w:rPr>
          <w:rFonts w:cs="Arial"/>
          <w:szCs w:val="20"/>
        </w:rPr>
        <w:t xml:space="preserve">deze </w:t>
      </w:r>
      <w:r w:rsidR="006B06B8">
        <w:rPr>
          <w:rFonts w:cs="Arial"/>
          <w:szCs w:val="20"/>
        </w:rPr>
        <w:t xml:space="preserve">rekening </w:t>
      </w:r>
      <w:r w:rsidR="00BB011F">
        <w:rPr>
          <w:rFonts w:cs="Arial"/>
          <w:szCs w:val="20"/>
        </w:rPr>
        <w:t xml:space="preserve">zal </w:t>
      </w:r>
      <w:r w:rsidR="006B06B8">
        <w:rPr>
          <w:rFonts w:cs="Arial"/>
          <w:szCs w:val="20"/>
        </w:rPr>
        <w:t>moet</w:t>
      </w:r>
      <w:r w:rsidR="00BB011F">
        <w:rPr>
          <w:rFonts w:cs="Arial"/>
          <w:szCs w:val="20"/>
        </w:rPr>
        <w:t>en houden</w:t>
      </w:r>
      <w:r w:rsidR="006B06B8">
        <w:rPr>
          <w:rFonts w:cs="Arial"/>
          <w:szCs w:val="20"/>
        </w:rPr>
        <w:t xml:space="preserve"> met alle uitzonderlijke omstandigheden van het geval</w:t>
      </w:r>
      <w:r w:rsidR="00BB011F">
        <w:rPr>
          <w:rFonts w:cs="Arial"/>
          <w:szCs w:val="20"/>
        </w:rPr>
        <w:t>, terwijl</w:t>
      </w:r>
      <w:r w:rsidR="006B06B8">
        <w:rPr>
          <w:rFonts w:cs="Arial"/>
          <w:szCs w:val="20"/>
        </w:rPr>
        <w:t xml:space="preserve"> de hoogte in relatie zal </w:t>
      </w:r>
      <w:r w:rsidR="00BB011F">
        <w:rPr>
          <w:rFonts w:cs="Arial"/>
          <w:szCs w:val="20"/>
        </w:rPr>
        <w:t xml:space="preserve">dienen te </w:t>
      </w:r>
      <w:r w:rsidR="006B06B8">
        <w:rPr>
          <w:rFonts w:cs="Arial"/>
          <w:szCs w:val="20"/>
        </w:rPr>
        <w:t>staan tot de mate van ernstig verwijtba</w:t>
      </w:r>
      <w:r w:rsidR="00BB011F">
        <w:rPr>
          <w:rFonts w:cs="Arial"/>
          <w:szCs w:val="20"/>
        </w:rPr>
        <w:t>a</w:t>
      </w:r>
      <w:r w:rsidR="006B06B8">
        <w:rPr>
          <w:rFonts w:cs="Arial"/>
          <w:szCs w:val="20"/>
        </w:rPr>
        <w:t xml:space="preserve">r handelen </w:t>
      </w:r>
      <w:r w:rsidR="00BB011F">
        <w:rPr>
          <w:rFonts w:cs="Arial"/>
          <w:szCs w:val="20"/>
        </w:rPr>
        <w:t xml:space="preserve">c.q. </w:t>
      </w:r>
      <w:r w:rsidR="006B06B8">
        <w:rPr>
          <w:rFonts w:cs="Arial"/>
          <w:szCs w:val="20"/>
        </w:rPr>
        <w:t xml:space="preserve">nalaten door de werkgever. </w:t>
      </w:r>
      <w:r w:rsidR="00F96A89">
        <w:rPr>
          <w:rFonts w:cs="Arial"/>
          <w:szCs w:val="20"/>
        </w:rPr>
        <w:t>Naast het loon en de lengte van het dienstverband hoeven tevens de gevolgen van het ontslag niet te worden meegewogen bij het bepalen van de hoogte van de billijke vergoeding aangezien deze gevolgen zouden zijn verdisconteerd in de transitievergoeding</w:t>
      </w:r>
      <w:r w:rsidR="006B06B8">
        <w:rPr>
          <w:rFonts w:cs="Arial"/>
          <w:szCs w:val="20"/>
        </w:rPr>
        <w:t>.</w:t>
      </w:r>
      <w:r w:rsidR="006B06B8">
        <w:rPr>
          <w:rStyle w:val="Voetnootmarkering"/>
          <w:rFonts w:cs="Arial"/>
          <w:szCs w:val="20"/>
        </w:rPr>
        <w:footnoteReference w:id="8"/>
      </w:r>
      <w:r w:rsidR="006B06B8">
        <w:rPr>
          <w:rFonts w:cs="Arial"/>
          <w:szCs w:val="20"/>
        </w:rPr>
        <w:t xml:space="preserve"> </w:t>
      </w:r>
      <w:r w:rsidR="0055177C">
        <w:rPr>
          <w:rFonts w:cs="Arial"/>
          <w:szCs w:val="20"/>
        </w:rPr>
        <w:t xml:space="preserve">Er werd gesproken van een punitief karakter bij de billijke vergoeding doordat de wetgever </w:t>
      </w:r>
      <w:r w:rsidR="003B4441">
        <w:rPr>
          <w:rFonts w:cs="Arial"/>
          <w:szCs w:val="20"/>
        </w:rPr>
        <w:t xml:space="preserve">in de parlementaire geschiedenis </w:t>
      </w:r>
      <w:r w:rsidR="0055177C">
        <w:rPr>
          <w:rFonts w:cs="Arial"/>
          <w:szCs w:val="20"/>
        </w:rPr>
        <w:t xml:space="preserve">het woord “voorkomen” gebruikte </w:t>
      </w:r>
      <w:r w:rsidR="003B4441">
        <w:rPr>
          <w:rFonts w:cs="Arial"/>
          <w:szCs w:val="20"/>
        </w:rPr>
        <w:t>bij de uitleg van de billijke vergoeding.</w:t>
      </w:r>
      <w:r w:rsidR="003B4441">
        <w:rPr>
          <w:rStyle w:val="Voetnootmarkering"/>
          <w:rFonts w:cs="Arial"/>
          <w:szCs w:val="20"/>
        </w:rPr>
        <w:footnoteReference w:id="9"/>
      </w:r>
      <w:r w:rsidR="0055177C">
        <w:rPr>
          <w:rFonts w:cs="Arial"/>
          <w:szCs w:val="20"/>
        </w:rPr>
        <w:t xml:space="preserve"> </w:t>
      </w:r>
    </w:p>
    <w:p w14:paraId="0BDC64E7" w14:textId="77777777" w:rsidR="00E25AC2" w:rsidRDefault="00E25AC2" w:rsidP="00A9129C">
      <w:pPr>
        <w:rPr>
          <w:rFonts w:cs="Arial"/>
          <w:szCs w:val="20"/>
        </w:rPr>
      </w:pPr>
    </w:p>
    <w:p w14:paraId="2117BB93" w14:textId="424BCA73" w:rsidR="000E41BF" w:rsidRDefault="00E25AC2" w:rsidP="00A9129C">
      <w:pPr>
        <w:rPr>
          <w:rFonts w:cs="Arial"/>
          <w:szCs w:val="20"/>
        </w:rPr>
      </w:pPr>
      <w:r>
        <w:rPr>
          <w:rFonts w:cs="Arial"/>
          <w:szCs w:val="20"/>
        </w:rPr>
        <w:t xml:space="preserve">In de praktijk is gebleken dat </w:t>
      </w:r>
      <w:r w:rsidR="006068BB">
        <w:rPr>
          <w:rFonts w:cs="Arial"/>
          <w:szCs w:val="20"/>
        </w:rPr>
        <w:t xml:space="preserve">de toekenning van de billijke vergoeding en met name de </w:t>
      </w:r>
      <w:r w:rsidR="00ED5F1B">
        <w:rPr>
          <w:rFonts w:cs="Arial"/>
          <w:szCs w:val="20"/>
        </w:rPr>
        <w:t>begroting</w:t>
      </w:r>
      <w:r w:rsidR="006068BB">
        <w:rPr>
          <w:rFonts w:cs="Arial"/>
          <w:szCs w:val="20"/>
        </w:rPr>
        <w:t xml:space="preserve"> hiervan voor onduidelijkheid heeft gezorgd. Van Zanten-Baris schreef in een annotatie dat er ‘geen pijl te trekken’ is op de begroting van de billijke vergoeding door de rechter.</w:t>
      </w:r>
      <w:r w:rsidR="00A81B3F">
        <w:rPr>
          <w:rStyle w:val="Voetnootmarkering"/>
          <w:rFonts w:cs="Arial"/>
          <w:szCs w:val="20"/>
        </w:rPr>
        <w:footnoteReference w:id="10"/>
      </w:r>
      <w:r w:rsidR="002D38EA">
        <w:rPr>
          <w:rFonts w:cs="Arial"/>
          <w:szCs w:val="20"/>
        </w:rPr>
        <w:t xml:space="preserve"> </w:t>
      </w:r>
      <w:r w:rsidR="00DB72AA">
        <w:rPr>
          <w:rFonts w:cs="Arial"/>
          <w:szCs w:val="20"/>
        </w:rPr>
        <w:t xml:space="preserve">Van de Kam en Postma spraken ook van onduidelijkheid omtrent de begroting van de billijke vergoeding en kwamen tot de conclusie dat er een grote diversiteit te zien is in de uitspraken van de rechters omtrent de vaststelling van de billijke vergoeding en de </w:t>
      </w:r>
      <w:r w:rsidR="00ED5F1B">
        <w:rPr>
          <w:rFonts w:cs="Arial"/>
          <w:szCs w:val="20"/>
        </w:rPr>
        <w:t xml:space="preserve">begroting </w:t>
      </w:r>
      <w:r w:rsidR="00DB72AA">
        <w:rPr>
          <w:rFonts w:cs="Arial"/>
          <w:szCs w:val="20"/>
        </w:rPr>
        <w:t xml:space="preserve">daarvan na twee jaar rechtspraak. Op 30 juni 2017 </w:t>
      </w:r>
      <w:r w:rsidR="00314CD0">
        <w:rPr>
          <w:rFonts w:cs="Arial"/>
          <w:szCs w:val="20"/>
        </w:rPr>
        <w:t xml:space="preserve">gaf </w:t>
      </w:r>
      <w:r w:rsidR="00DB72AA">
        <w:rPr>
          <w:rFonts w:cs="Arial"/>
          <w:szCs w:val="20"/>
        </w:rPr>
        <w:t xml:space="preserve">de Hoge Raad in het ‘Hairstyle-arrest’ dan eindelijk </w:t>
      </w:r>
      <w:r w:rsidR="00314CD0">
        <w:rPr>
          <w:rFonts w:cs="Arial"/>
          <w:szCs w:val="20"/>
        </w:rPr>
        <w:t xml:space="preserve">opheldering omtrent de wijze van </w:t>
      </w:r>
      <w:r w:rsidR="008145B2">
        <w:rPr>
          <w:rFonts w:cs="Arial"/>
          <w:szCs w:val="20"/>
        </w:rPr>
        <w:t>begroting van de billijke vergoeding. De Hoge Raad heeft de praktijk met deze uitspraak handvatten aangereikt die een rol kunnen spelen bij de begroting van de billijke vergoeding.</w:t>
      </w:r>
      <w:r w:rsidR="00663619">
        <w:rPr>
          <w:rFonts w:cs="Arial"/>
          <w:szCs w:val="20"/>
        </w:rPr>
        <w:t xml:space="preserve"> De billijke vergoeding zou geen specifiek punitief karakter hebben en de gevolgen voor het ontslag mogen volgens de Hoge Raad worden meegenomen bij het begroten van de billijke vergoeding.</w:t>
      </w:r>
      <w:r w:rsidR="008145B2">
        <w:rPr>
          <w:rStyle w:val="Voetnootmarkering"/>
          <w:rFonts w:cs="Arial"/>
          <w:szCs w:val="20"/>
        </w:rPr>
        <w:footnoteReference w:id="11"/>
      </w:r>
      <w:r w:rsidR="00663619">
        <w:rPr>
          <w:rFonts w:cs="Arial"/>
          <w:szCs w:val="20"/>
        </w:rPr>
        <w:t xml:space="preserve"> Met deze uitspraak is de Hoge Raad tegemoetgekomen aan de behoefte </w:t>
      </w:r>
      <w:r w:rsidR="00314CD0">
        <w:rPr>
          <w:rFonts w:cs="Arial"/>
          <w:szCs w:val="20"/>
        </w:rPr>
        <w:t xml:space="preserve">aan duidelijkheid die in </w:t>
      </w:r>
      <w:r w:rsidR="0071429D">
        <w:rPr>
          <w:rFonts w:cs="Arial"/>
          <w:szCs w:val="20"/>
        </w:rPr>
        <w:t xml:space="preserve">praktijk </w:t>
      </w:r>
      <w:r w:rsidR="00314CD0">
        <w:rPr>
          <w:rFonts w:cs="Arial"/>
          <w:szCs w:val="20"/>
        </w:rPr>
        <w:t xml:space="preserve">ontstond. </w:t>
      </w:r>
      <w:r w:rsidR="00663619">
        <w:rPr>
          <w:rFonts w:cs="Arial"/>
          <w:szCs w:val="20"/>
        </w:rPr>
        <w:t xml:space="preserve">Het ‘Hairstyle-arrest’ zal in paragraaf 1.3 nader worden besproken. </w:t>
      </w:r>
      <w:r w:rsidR="008145B2">
        <w:rPr>
          <w:rFonts w:cs="Arial"/>
          <w:szCs w:val="20"/>
        </w:rPr>
        <w:t xml:space="preserve"> </w:t>
      </w:r>
      <w:r w:rsidR="00DB72AA">
        <w:rPr>
          <w:rFonts w:cs="Arial"/>
          <w:szCs w:val="20"/>
        </w:rPr>
        <w:t xml:space="preserve">   </w:t>
      </w:r>
    </w:p>
    <w:p w14:paraId="2683BF16" w14:textId="77777777" w:rsidR="00B72760" w:rsidRDefault="00B72760" w:rsidP="00A9129C">
      <w:pPr>
        <w:rPr>
          <w:rFonts w:cs="Arial"/>
          <w:szCs w:val="20"/>
        </w:rPr>
      </w:pPr>
    </w:p>
    <w:p w14:paraId="53561A97" w14:textId="007A53A3" w:rsidR="00D70A66" w:rsidRDefault="0019441A" w:rsidP="00A9129C">
      <w:pPr>
        <w:rPr>
          <w:rFonts w:cs="Arial"/>
          <w:szCs w:val="20"/>
        </w:rPr>
      </w:pPr>
      <w:r>
        <w:rPr>
          <w:rFonts w:cs="Arial"/>
          <w:szCs w:val="20"/>
        </w:rPr>
        <w:t xml:space="preserve">De opdrachtgever Schipper en Lof Advocaten heeft regelmatig te maken met het nieuwe ontslagrecht. </w:t>
      </w:r>
      <w:r w:rsidR="00314CD0">
        <w:rPr>
          <w:rFonts w:cs="Arial"/>
          <w:szCs w:val="20"/>
        </w:rPr>
        <w:t xml:space="preserve">Ook zij ervaren dat de begroting van </w:t>
      </w:r>
      <w:r>
        <w:rPr>
          <w:rFonts w:cs="Arial"/>
          <w:szCs w:val="20"/>
        </w:rPr>
        <w:t xml:space="preserve">de billijke vergoeding </w:t>
      </w:r>
      <w:r w:rsidR="00314CD0">
        <w:rPr>
          <w:rFonts w:cs="Arial"/>
          <w:szCs w:val="20"/>
        </w:rPr>
        <w:t>lastig is</w:t>
      </w:r>
      <w:r>
        <w:rPr>
          <w:rFonts w:cs="Arial"/>
          <w:szCs w:val="20"/>
        </w:rPr>
        <w:t>. Schipper en Lof Advocaten staa</w:t>
      </w:r>
      <w:r w:rsidR="00425AC3">
        <w:rPr>
          <w:rFonts w:cs="Arial"/>
          <w:szCs w:val="20"/>
        </w:rPr>
        <w:t xml:space="preserve">t regelmatig cliënten bij (werknemers en </w:t>
      </w:r>
      <w:r>
        <w:rPr>
          <w:rFonts w:cs="Arial"/>
          <w:szCs w:val="20"/>
        </w:rPr>
        <w:t>werkgevers</w:t>
      </w:r>
      <w:r w:rsidR="00425AC3">
        <w:rPr>
          <w:rFonts w:cs="Arial"/>
          <w:szCs w:val="20"/>
        </w:rPr>
        <w:t>)</w:t>
      </w:r>
      <w:r>
        <w:rPr>
          <w:rFonts w:cs="Arial"/>
          <w:szCs w:val="20"/>
        </w:rPr>
        <w:t xml:space="preserve"> waarbij de billijke vergoeding aan de orde komt. Ondanks dat er in de praktijk veelvuldig schikkingen worden getroffen omtrent deze zaken, is het voor Schipper en Lof Advocaten van belang om te weten hoe de rechter de hoogte van de billijke vergoeding begroot naar aanleiding van het ‘Hairstyle-arrest’ van de Hoge Raad. In de toekomst kan Schipper en Lof Advocaten namelijk te maken krijgen met </w:t>
      </w:r>
      <w:r w:rsidR="00314CD0">
        <w:rPr>
          <w:rFonts w:cs="Arial"/>
          <w:szCs w:val="20"/>
        </w:rPr>
        <w:t xml:space="preserve">zaken waarin het niet lukt om een schikking te bereiken. Bovendien dient Schipper en Lof Advocaten bij haar advisering van cliënten </w:t>
      </w:r>
      <w:r w:rsidR="004A4794">
        <w:rPr>
          <w:rFonts w:cs="Arial"/>
          <w:szCs w:val="20"/>
        </w:rPr>
        <w:t xml:space="preserve">in verband met </w:t>
      </w:r>
      <w:r w:rsidR="00314CD0">
        <w:rPr>
          <w:rFonts w:cs="Arial"/>
          <w:szCs w:val="20"/>
        </w:rPr>
        <w:t xml:space="preserve">een </w:t>
      </w:r>
      <w:r w:rsidR="004A4794">
        <w:rPr>
          <w:rFonts w:cs="Arial"/>
          <w:szCs w:val="20"/>
        </w:rPr>
        <w:t xml:space="preserve">eventuele </w:t>
      </w:r>
      <w:r w:rsidR="00314CD0">
        <w:rPr>
          <w:rFonts w:cs="Arial"/>
          <w:szCs w:val="20"/>
        </w:rPr>
        <w:t>schikking de goede en kwade kansen van een procedure te kunnen schetsen, waarbij de hoogte van een billijke vergoeding een belangrijke rol speelt voor de inhoud van de schikking.</w:t>
      </w:r>
      <w:r>
        <w:rPr>
          <w:rFonts w:cs="Arial"/>
          <w:szCs w:val="20"/>
        </w:rPr>
        <w:t xml:space="preserve"> In die gevallen is het voor Schipper en Lof Advocaten van belang dat zij de kennis hebben </w:t>
      </w:r>
      <w:r w:rsidR="00703B3E">
        <w:rPr>
          <w:rFonts w:cs="Arial"/>
          <w:szCs w:val="20"/>
        </w:rPr>
        <w:t>om hun cliënt</w:t>
      </w:r>
      <w:r w:rsidR="004A4794">
        <w:rPr>
          <w:rFonts w:cs="Arial"/>
          <w:szCs w:val="20"/>
        </w:rPr>
        <w:t xml:space="preserve">en gedegen </w:t>
      </w:r>
      <w:r w:rsidR="00703B3E">
        <w:rPr>
          <w:rFonts w:cs="Arial"/>
          <w:szCs w:val="20"/>
        </w:rPr>
        <w:t>te</w:t>
      </w:r>
      <w:r w:rsidR="004A4794">
        <w:rPr>
          <w:rFonts w:cs="Arial"/>
          <w:szCs w:val="20"/>
        </w:rPr>
        <w:t xml:space="preserve"> kunnen</w:t>
      </w:r>
      <w:r w:rsidR="00703B3E">
        <w:rPr>
          <w:rFonts w:cs="Arial"/>
          <w:szCs w:val="20"/>
        </w:rPr>
        <w:t xml:space="preserve"> adviseren omtrent de </w:t>
      </w:r>
      <w:r w:rsidR="00425AC3">
        <w:rPr>
          <w:rFonts w:cs="Arial"/>
          <w:szCs w:val="20"/>
        </w:rPr>
        <w:t xml:space="preserve">begroting en </w:t>
      </w:r>
      <w:r w:rsidR="004A4794">
        <w:rPr>
          <w:rFonts w:cs="Arial"/>
          <w:szCs w:val="20"/>
        </w:rPr>
        <w:t xml:space="preserve">daarmee </w:t>
      </w:r>
      <w:r w:rsidR="00425AC3">
        <w:rPr>
          <w:rFonts w:cs="Arial"/>
          <w:szCs w:val="20"/>
        </w:rPr>
        <w:t xml:space="preserve">de </w:t>
      </w:r>
      <w:r w:rsidR="00703B3E">
        <w:rPr>
          <w:rFonts w:cs="Arial"/>
          <w:szCs w:val="20"/>
        </w:rPr>
        <w:t>hoogte van de billijke vergoeding.</w:t>
      </w:r>
      <w:r w:rsidR="004A4794">
        <w:rPr>
          <w:rFonts w:cs="Arial"/>
          <w:szCs w:val="20"/>
        </w:rPr>
        <w:t xml:space="preserve"> </w:t>
      </w:r>
      <w:r w:rsidR="00803B6F">
        <w:rPr>
          <w:rFonts w:cs="Arial"/>
          <w:szCs w:val="20"/>
        </w:rPr>
        <w:t>Hierbij heeft Schipper en Lof Advocaten gevraagd om een onderscheid te maken tussen de verschillende rechtsgronden (zie deelvraag 4).</w:t>
      </w:r>
      <w:r w:rsidR="00D70A66">
        <w:rPr>
          <w:rFonts w:cs="Arial"/>
          <w:szCs w:val="20"/>
        </w:rPr>
        <w:br/>
      </w:r>
    </w:p>
    <w:p w14:paraId="2946FE61" w14:textId="77777777" w:rsidR="00D70A66" w:rsidRDefault="00D70A66" w:rsidP="00D70A66">
      <w:pPr>
        <w:pStyle w:val="Kop2"/>
      </w:pPr>
      <w:bookmarkStart w:id="3" w:name="_Toc513815838"/>
      <w:r w:rsidRPr="00A9129C">
        <w:t>Doelstelling</w:t>
      </w:r>
      <w:bookmarkStart w:id="4" w:name="_Toc506721894"/>
      <w:bookmarkStart w:id="5" w:name="_Toc506721905"/>
      <w:bookmarkStart w:id="6" w:name="_Toc506721916"/>
      <w:r>
        <w:t>, centrale vraag en deelvragen</w:t>
      </w:r>
      <w:bookmarkEnd w:id="3"/>
    </w:p>
    <w:p w14:paraId="23999BD1" w14:textId="77777777" w:rsidR="00D70A66" w:rsidRDefault="00D70A66" w:rsidP="00D70A66">
      <w:pPr>
        <w:rPr>
          <w:szCs w:val="20"/>
        </w:rPr>
      </w:pPr>
    </w:p>
    <w:p w14:paraId="56FB6CD4" w14:textId="77777777" w:rsidR="00D70A66" w:rsidRPr="00EC1CA9" w:rsidRDefault="00D70A66" w:rsidP="00D70A66">
      <w:pPr>
        <w:rPr>
          <w:color w:val="0070C0"/>
          <w:szCs w:val="20"/>
          <w:u w:val="single"/>
        </w:rPr>
      </w:pPr>
      <w:r w:rsidRPr="00EC1CA9">
        <w:rPr>
          <w:color w:val="0070C0"/>
          <w:szCs w:val="20"/>
          <w:u w:val="single"/>
        </w:rPr>
        <w:t>Doelstelling</w:t>
      </w:r>
    </w:p>
    <w:p w14:paraId="068ADAEF" w14:textId="142F56BE" w:rsidR="00D70A66" w:rsidRPr="00942725" w:rsidRDefault="00D70A66" w:rsidP="00D70A66">
      <w:pPr>
        <w:rPr>
          <w:szCs w:val="20"/>
        </w:rPr>
      </w:pPr>
      <w:r>
        <w:rPr>
          <w:szCs w:val="20"/>
        </w:rPr>
        <w:t xml:space="preserve">Het doel van dit onderzoek is om Schipper en Lof Advocaten </w:t>
      </w:r>
      <w:r w:rsidR="00FB5BC0">
        <w:rPr>
          <w:szCs w:val="20"/>
        </w:rPr>
        <w:t xml:space="preserve">kennis </w:t>
      </w:r>
      <w:r>
        <w:rPr>
          <w:szCs w:val="20"/>
        </w:rPr>
        <w:t xml:space="preserve">te </w:t>
      </w:r>
      <w:r w:rsidR="00FB5BC0">
        <w:rPr>
          <w:szCs w:val="20"/>
        </w:rPr>
        <w:t>verschaffen</w:t>
      </w:r>
      <w:r>
        <w:rPr>
          <w:szCs w:val="20"/>
        </w:rPr>
        <w:t xml:space="preserve"> o</w:t>
      </w:r>
      <w:r w:rsidR="00FB5BC0">
        <w:rPr>
          <w:szCs w:val="20"/>
        </w:rPr>
        <w:t>mtrent</w:t>
      </w:r>
      <w:r>
        <w:rPr>
          <w:szCs w:val="20"/>
        </w:rPr>
        <w:t xml:space="preserve"> de</w:t>
      </w:r>
      <w:r w:rsidR="00FB5BC0">
        <w:rPr>
          <w:szCs w:val="20"/>
        </w:rPr>
        <w:t xml:space="preserve"> </w:t>
      </w:r>
      <w:r w:rsidR="004A4794">
        <w:rPr>
          <w:szCs w:val="20"/>
        </w:rPr>
        <w:t xml:space="preserve">wijze van </w:t>
      </w:r>
      <w:r w:rsidR="00FB5BC0">
        <w:rPr>
          <w:szCs w:val="20"/>
        </w:rPr>
        <w:t>begroting</w:t>
      </w:r>
      <w:r>
        <w:rPr>
          <w:szCs w:val="20"/>
        </w:rPr>
        <w:t xml:space="preserve"> van de billijke vergoeding onder de Wwz naar aanleiding van het ‘Hairstyle-arrest’ van de Hoge Raad, door het uitvoeren van een literatuur- en jurisprudentieonderzoek en het analyseren van de wet om dit vervolgens te beoordelen op bruikbaarheid, zodat Schipper en Lof Advocaten hun cliënten in de toekomst beter k</w:t>
      </w:r>
      <w:r w:rsidR="004A4794">
        <w:rPr>
          <w:szCs w:val="20"/>
        </w:rPr>
        <w:t>unnen</w:t>
      </w:r>
      <w:r>
        <w:rPr>
          <w:szCs w:val="20"/>
        </w:rPr>
        <w:t xml:space="preserve"> adviseren</w:t>
      </w:r>
      <w:r w:rsidR="004A4794">
        <w:rPr>
          <w:szCs w:val="20"/>
        </w:rPr>
        <w:t>.</w:t>
      </w:r>
      <w:r>
        <w:rPr>
          <w:szCs w:val="20"/>
        </w:rPr>
        <w:t xml:space="preserve"> </w:t>
      </w:r>
      <w:r>
        <w:rPr>
          <w:szCs w:val="20"/>
        </w:rPr>
        <w:br/>
      </w:r>
    </w:p>
    <w:bookmarkEnd w:id="4"/>
    <w:bookmarkEnd w:id="5"/>
    <w:bookmarkEnd w:id="6"/>
    <w:p w14:paraId="17FDB51B" w14:textId="77777777" w:rsidR="00D70A66" w:rsidRPr="00EC1CA9" w:rsidRDefault="00D70A66" w:rsidP="00D70A66">
      <w:pPr>
        <w:rPr>
          <w:color w:val="0070C0"/>
          <w:szCs w:val="20"/>
          <w:u w:val="single"/>
        </w:rPr>
      </w:pPr>
      <w:r w:rsidRPr="00EC1CA9">
        <w:rPr>
          <w:color w:val="0070C0"/>
          <w:szCs w:val="20"/>
          <w:u w:val="single"/>
        </w:rPr>
        <w:t>Centrale vraag</w:t>
      </w:r>
    </w:p>
    <w:p w14:paraId="7B197BB6" w14:textId="77777777" w:rsidR="00D70A66" w:rsidRPr="00797F2A" w:rsidRDefault="00D70A66" w:rsidP="00D70A66">
      <w:pPr>
        <w:pStyle w:val="Geenafstand"/>
      </w:pPr>
      <w:r>
        <w:t>De</w:t>
      </w:r>
      <w:r w:rsidRPr="00797F2A">
        <w:t xml:space="preserve"> centrale vra</w:t>
      </w:r>
      <w:r>
        <w:t>ag die uiteindelijk beantwoord moet worden door het uitvoeren van dit onderzoek, is</w:t>
      </w:r>
      <w:r w:rsidRPr="00797F2A">
        <w:t xml:space="preserve"> als volgt geformuleerd:</w:t>
      </w:r>
    </w:p>
    <w:p w14:paraId="1BABEA15" w14:textId="77777777" w:rsidR="00D70A66" w:rsidRPr="00797F2A" w:rsidRDefault="00D70A66" w:rsidP="00D70A66">
      <w:pPr>
        <w:pStyle w:val="Geenafstand"/>
      </w:pPr>
    </w:p>
    <w:p w14:paraId="2D3FEFF0" w14:textId="67456C39" w:rsidR="00D70A66" w:rsidRPr="00797F2A" w:rsidRDefault="00C707E9" w:rsidP="00D70A66">
      <w:pPr>
        <w:pStyle w:val="Geenafstand"/>
        <w:rPr>
          <w:rFonts w:ascii="Times New Roman" w:hAnsi="Times New Roman" w:cs="Times New Roman"/>
          <w:i/>
          <w:sz w:val="22"/>
          <w:szCs w:val="22"/>
        </w:rPr>
      </w:pPr>
      <w:r>
        <w:rPr>
          <w:rFonts w:cs="Arial"/>
          <w:i/>
          <w:szCs w:val="20"/>
        </w:rPr>
        <w:t>“</w:t>
      </w:r>
      <w:r w:rsidR="00D70A66" w:rsidRPr="00797F2A">
        <w:rPr>
          <w:rFonts w:cs="Arial"/>
          <w:i/>
          <w:szCs w:val="20"/>
        </w:rPr>
        <w:t>Welk advies kan aan</w:t>
      </w:r>
      <w:r w:rsidR="00D70A66">
        <w:rPr>
          <w:rFonts w:cs="Arial"/>
          <w:i/>
          <w:szCs w:val="20"/>
        </w:rPr>
        <w:t xml:space="preserve"> Schipper en Lof Advocaten worden gegeven met betrekking tot de </w:t>
      </w:r>
      <w:r w:rsidR="004A4794">
        <w:rPr>
          <w:rFonts w:cs="Arial"/>
          <w:i/>
          <w:szCs w:val="20"/>
        </w:rPr>
        <w:t xml:space="preserve">wijze van </w:t>
      </w:r>
      <w:r w:rsidR="00D70A66">
        <w:rPr>
          <w:rFonts w:cs="Arial"/>
          <w:i/>
          <w:szCs w:val="20"/>
        </w:rPr>
        <w:t>begroting van de billijke vergoeding in het kader van ontslag</w:t>
      </w:r>
      <w:r w:rsidR="004A4794">
        <w:rPr>
          <w:rFonts w:cs="Arial"/>
          <w:i/>
          <w:szCs w:val="20"/>
        </w:rPr>
        <w:t>,</w:t>
      </w:r>
      <w:r w:rsidR="00D70A66">
        <w:rPr>
          <w:rFonts w:cs="Arial"/>
          <w:i/>
          <w:szCs w:val="20"/>
        </w:rPr>
        <w:t xml:space="preserve"> naar aanleiding van de handvatten van de Hoge Raad uit het </w:t>
      </w:r>
      <w:r w:rsidR="00D70A66" w:rsidRPr="003B646C">
        <w:rPr>
          <w:rFonts w:cs="Arial"/>
          <w:i/>
          <w:szCs w:val="20"/>
        </w:rPr>
        <w:t>‘Hairstyle-arrest’</w:t>
      </w:r>
      <w:r w:rsidR="00D70A66">
        <w:rPr>
          <w:rFonts w:cs="Arial"/>
          <w:i/>
          <w:szCs w:val="20"/>
        </w:rPr>
        <w:t>, op grond van wetsanalyse en -geschiedenis, jurisprudentie- en literatuuronderzoek</w:t>
      </w:r>
      <w:r w:rsidR="00D70A66" w:rsidRPr="00797F2A">
        <w:rPr>
          <w:rFonts w:cs="Arial"/>
          <w:i/>
          <w:szCs w:val="20"/>
        </w:rPr>
        <w:t>?</w:t>
      </w:r>
      <w:r>
        <w:rPr>
          <w:rFonts w:cs="Arial"/>
          <w:i/>
          <w:szCs w:val="20"/>
        </w:rPr>
        <w:t>”</w:t>
      </w:r>
      <w:r w:rsidR="00D70A66" w:rsidRPr="00797F2A">
        <w:rPr>
          <w:rFonts w:ascii="Times New Roman" w:hAnsi="Times New Roman" w:cs="Times New Roman"/>
          <w:i/>
          <w:sz w:val="22"/>
          <w:szCs w:val="22"/>
        </w:rPr>
        <w:br/>
      </w:r>
    </w:p>
    <w:p w14:paraId="08E48888" w14:textId="77777777" w:rsidR="00D70A66" w:rsidRPr="00EC1CA9" w:rsidRDefault="00D70A66" w:rsidP="00D70A66">
      <w:pPr>
        <w:rPr>
          <w:color w:val="0070C0"/>
          <w:szCs w:val="20"/>
          <w:u w:val="single"/>
        </w:rPr>
      </w:pPr>
      <w:r w:rsidRPr="00EC1CA9">
        <w:rPr>
          <w:color w:val="0070C0"/>
          <w:szCs w:val="20"/>
          <w:u w:val="single"/>
        </w:rPr>
        <w:t>Deelvragen</w:t>
      </w:r>
    </w:p>
    <w:p w14:paraId="425681AD" w14:textId="77777777" w:rsidR="00D70A66" w:rsidRPr="00E8457C" w:rsidRDefault="00D70A66" w:rsidP="00D70A66">
      <w:r>
        <w:t xml:space="preserve">De hieronder geformuleerde deelvragen zullen ervoor moeten zorgen dat de hierboven omschreven hoofdvraag kan worden beantwoord. </w:t>
      </w:r>
      <w:r>
        <w:br/>
      </w:r>
    </w:p>
    <w:p w14:paraId="0040320E" w14:textId="77777777" w:rsidR="004A4794" w:rsidRDefault="004A4794">
      <w:pPr>
        <w:spacing w:line="240" w:lineRule="auto"/>
        <w:rPr>
          <w:rFonts w:cs="Arial"/>
          <w:u w:val="single"/>
        </w:rPr>
      </w:pPr>
      <w:r>
        <w:rPr>
          <w:rFonts w:cs="Arial"/>
          <w:u w:val="single"/>
        </w:rPr>
        <w:br w:type="page"/>
      </w:r>
    </w:p>
    <w:p w14:paraId="0BB9B380" w14:textId="4A5D818F" w:rsidR="00D70A66" w:rsidRPr="005573E1" w:rsidRDefault="00D70A66" w:rsidP="00D70A66">
      <w:pPr>
        <w:rPr>
          <w:rFonts w:cs="Arial"/>
          <w:u w:val="single"/>
        </w:rPr>
      </w:pPr>
      <w:r w:rsidRPr="005573E1">
        <w:rPr>
          <w:rFonts w:cs="Arial"/>
          <w:u w:val="single"/>
        </w:rPr>
        <w:t xml:space="preserve">Theoretisch-juridische deelvragen: </w:t>
      </w:r>
    </w:p>
    <w:p w14:paraId="6E27ED52" w14:textId="77777777" w:rsidR="00D70A66" w:rsidRPr="005573E1" w:rsidRDefault="00D70A66" w:rsidP="00D70A66">
      <w:pPr>
        <w:rPr>
          <w:rFonts w:cs="Arial"/>
          <w:i/>
          <w:sz w:val="22"/>
          <w:szCs w:val="22"/>
        </w:rPr>
      </w:pPr>
    </w:p>
    <w:p w14:paraId="0CC848FF" w14:textId="77777777" w:rsidR="00D70A66" w:rsidRPr="00942725" w:rsidRDefault="00D70A66" w:rsidP="00D70A66">
      <w:pPr>
        <w:pStyle w:val="Lijstalinea"/>
        <w:numPr>
          <w:ilvl w:val="0"/>
          <w:numId w:val="2"/>
        </w:numPr>
        <w:rPr>
          <w:rFonts w:cs="Arial"/>
          <w:i/>
          <w:szCs w:val="20"/>
        </w:rPr>
      </w:pPr>
      <w:r>
        <w:rPr>
          <w:rFonts w:cs="Arial"/>
          <w:szCs w:val="20"/>
        </w:rPr>
        <w:t>Wat zijn de gronden die de wet biedt om een beëindiging van de arbeidsovereenkomst te realiseren?</w:t>
      </w:r>
    </w:p>
    <w:p w14:paraId="7AA508D1" w14:textId="77777777" w:rsidR="00D70A66" w:rsidRPr="00C10F52" w:rsidRDefault="00D70A66" w:rsidP="00D70A66">
      <w:pPr>
        <w:pStyle w:val="Lijstalinea"/>
        <w:numPr>
          <w:ilvl w:val="0"/>
          <w:numId w:val="2"/>
        </w:numPr>
        <w:rPr>
          <w:rFonts w:cs="Arial"/>
          <w:i/>
          <w:szCs w:val="20"/>
        </w:rPr>
      </w:pPr>
      <w:r>
        <w:rPr>
          <w:rFonts w:cs="Arial"/>
          <w:szCs w:val="20"/>
        </w:rPr>
        <w:t>Wat houdt de billijke vergoeding in onder de Wwz op grond van literatuuronderzoek, wetsanalyse en wetsgeschiedenis?</w:t>
      </w:r>
    </w:p>
    <w:p w14:paraId="2850443F" w14:textId="771F70A4" w:rsidR="00D70A66" w:rsidRPr="005573E1" w:rsidRDefault="00D70A66" w:rsidP="00D70A66">
      <w:pPr>
        <w:pStyle w:val="Lijstalinea"/>
        <w:numPr>
          <w:ilvl w:val="0"/>
          <w:numId w:val="2"/>
        </w:numPr>
        <w:rPr>
          <w:rFonts w:cs="Arial"/>
          <w:i/>
          <w:szCs w:val="20"/>
        </w:rPr>
      </w:pPr>
      <w:r>
        <w:rPr>
          <w:rFonts w:cs="Arial"/>
          <w:szCs w:val="20"/>
        </w:rPr>
        <w:t xml:space="preserve">Welke handvatten heeft de Hoge Raad de praktijk aangereikt </w:t>
      </w:r>
      <w:r w:rsidR="004A4794">
        <w:rPr>
          <w:rFonts w:cs="Arial"/>
          <w:szCs w:val="20"/>
        </w:rPr>
        <w:t xml:space="preserve">in </w:t>
      </w:r>
      <w:r>
        <w:rPr>
          <w:rFonts w:cs="Arial"/>
          <w:szCs w:val="20"/>
        </w:rPr>
        <w:t xml:space="preserve">het </w:t>
      </w:r>
      <w:r w:rsidRPr="00C10F52">
        <w:rPr>
          <w:rFonts w:cs="Arial"/>
          <w:szCs w:val="20"/>
        </w:rPr>
        <w:t>‘Hairstyle-arrest’</w:t>
      </w:r>
      <w:r>
        <w:rPr>
          <w:rFonts w:cs="Arial"/>
          <w:szCs w:val="20"/>
        </w:rPr>
        <w:t>?</w:t>
      </w:r>
    </w:p>
    <w:p w14:paraId="2A56E45A" w14:textId="77777777" w:rsidR="00D70A66" w:rsidRPr="005573E1" w:rsidRDefault="00D70A66" w:rsidP="00D70A66">
      <w:pPr>
        <w:rPr>
          <w:rFonts w:cs="Arial"/>
          <w:i/>
          <w:szCs w:val="20"/>
        </w:rPr>
      </w:pPr>
    </w:p>
    <w:p w14:paraId="628324C3" w14:textId="77777777" w:rsidR="00D70A66" w:rsidRPr="005573E1" w:rsidRDefault="00D70A66" w:rsidP="00D70A66">
      <w:pPr>
        <w:rPr>
          <w:rFonts w:cs="Arial"/>
          <w:szCs w:val="20"/>
          <w:u w:val="single"/>
        </w:rPr>
      </w:pPr>
      <w:r w:rsidRPr="005573E1">
        <w:rPr>
          <w:rFonts w:cs="Arial"/>
          <w:szCs w:val="20"/>
          <w:u w:val="single"/>
        </w:rPr>
        <w:t>Praktijkgerichte deelvraag:</w:t>
      </w:r>
      <w:r w:rsidRPr="005573E1">
        <w:rPr>
          <w:rFonts w:cs="Arial"/>
          <w:szCs w:val="20"/>
          <w:u w:val="single"/>
        </w:rPr>
        <w:br/>
      </w:r>
    </w:p>
    <w:p w14:paraId="5C264566" w14:textId="77777777" w:rsidR="00D70A66" w:rsidRDefault="00E07631" w:rsidP="00D70A66">
      <w:pPr>
        <w:pStyle w:val="Lijstalinea"/>
        <w:numPr>
          <w:ilvl w:val="0"/>
          <w:numId w:val="2"/>
        </w:numPr>
        <w:rPr>
          <w:rFonts w:cs="Arial"/>
          <w:szCs w:val="20"/>
        </w:rPr>
      </w:pPr>
      <w:r>
        <w:rPr>
          <w:rFonts w:cs="Arial"/>
          <w:szCs w:val="20"/>
        </w:rPr>
        <w:t xml:space="preserve">a. Welke factoren of </w:t>
      </w:r>
      <w:r w:rsidR="00D70A66">
        <w:rPr>
          <w:rFonts w:cs="Arial"/>
          <w:szCs w:val="20"/>
        </w:rPr>
        <w:t>argumenten liggen overeenkomstig de rechtspraktijk</w:t>
      </w:r>
      <w:r w:rsidR="00D70A66" w:rsidRPr="00F8318C">
        <w:rPr>
          <w:rFonts w:cs="Arial"/>
          <w:szCs w:val="20"/>
        </w:rPr>
        <w:t xml:space="preserve"> </w:t>
      </w:r>
      <w:r w:rsidR="00D70A66">
        <w:rPr>
          <w:rFonts w:cs="Arial"/>
          <w:szCs w:val="20"/>
        </w:rPr>
        <w:t>ten grondslag aan de begroting van de billijke vergoeding, op grond van art. 7:681 BW, naar aanleiding van de handvatten van de Hoge Raad uit het ‘Hairstyle-arrest’ op grond van jurisprudentieonderzoek?</w:t>
      </w:r>
    </w:p>
    <w:p w14:paraId="43413DDC" w14:textId="77777777" w:rsidR="00D70A66" w:rsidRDefault="00E07631" w:rsidP="00D70A66">
      <w:pPr>
        <w:pStyle w:val="Lijstalinea"/>
        <w:ind w:left="360"/>
        <w:rPr>
          <w:rFonts w:cs="Arial"/>
          <w:szCs w:val="20"/>
        </w:rPr>
      </w:pPr>
      <w:r>
        <w:rPr>
          <w:rFonts w:cs="Arial"/>
          <w:szCs w:val="20"/>
        </w:rPr>
        <w:t xml:space="preserve">b. Welke factoren of </w:t>
      </w:r>
      <w:r w:rsidR="00D70A66">
        <w:rPr>
          <w:rFonts w:cs="Arial"/>
          <w:szCs w:val="20"/>
        </w:rPr>
        <w:t>argumenten liggen overeenkomstig de rechtspraktijk</w:t>
      </w:r>
      <w:r w:rsidR="00D70A66" w:rsidRPr="00F8318C">
        <w:rPr>
          <w:rFonts w:cs="Arial"/>
          <w:szCs w:val="20"/>
        </w:rPr>
        <w:t xml:space="preserve"> </w:t>
      </w:r>
      <w:r w:rsidR="00D70A66">
        <w:rPr>
          <w:rFonts w:cs="Arial"/>
          <w:szCs w:val="20"/>
        </w:rPr>
        <w:t>ten grondslag aan de begroting van de billijke vergoeding, op grond van art. 7:671b BW, naar aanleiding van de handvatten van de Hoge Raad uit het ‘Hairstyle-arrest’ op grond van jurisprudentieonderzoek?</w:t>
      </w:r>
    </w:p>
    <w:p w14:paraId="38EEF8AA" w14:textId="77777777" w:rsidR="00D70A66" w:rsidRDefault="00E07631" w:rsidP="00D70A66">
      <w:pPr>
        <w:pStyle w:val="Lijstalinea"/>
        <w:ind w:left="360"/>
        <w:rPr>
          <w:rFonts w:cs="Arial"/>
          <w:szCs w:val="20"/>
        </w:rPr>
      </w:pPr>
      <w:r>
        <w:rPr>
          <w:rFonts w:cs="Arial"/>
          <w:szCs w:val="20"/>
        </w:rPr>
        <w:t xml:space="preserve">c. Welke factoren of </w:t>
      </w:r>
      <w:r w:rsidR="00D70A66">
        <w:rPr>
          <w:rFonts w:cs="Arial"/>
          <w:szCs w:val="20"/>
        </w:rPr>
        <w:t>argumenten liggen overeenkomstig de rechtspraktijk</w:t>
      </w:r>
      <w:r w:rsidR="00D70A66" w:rsidRPr="00F8318C">
        <w:rPr>
          <w:rFonts w:cs="Arial"/>
          <w:szCs w:val="20"/>
        </w:rPr>
        <w:t xml:space="preserve"> </w:t>
      </w:r>
      <w:r w:rsidR="00D70A66">
        <w:rPr>
          <w:rFonts w:cs="Arial"/>
          <w:szCs w:val="20"/>
        </w:rPr>
        <w:t>ten grondslag aan de begroting van de billijke vergoeding, op grond van art. 7:671c BW, naar aanleiding van de handvatten van de Hoge Raad uit het ‘Hairstyle-arrest’ op grond van jurisprudentieonderzoek?</w:t>
      </w:r>
      <w:r w:rsidR="00D70A66">
        <w:rPr>
          <w:rFonts w:cs="Arial"/>
          <w:szCs w:val="20"/>
        </w:rPr>
        <w:br/>
      </w:r>
    </w:p>
    <w:p w14:paraId="42C66022" w14:textId="77777777" w:rsidR="00D70A66" w:rsidRDefault="00D70A66" w:rsidP="00D70A66">
      <w:pPr>
        <w:pStyle w:val="Kop2"/>
      </w:pPr>
      <w:bookmarkStart w:id="7" w:name="_Toc506721897"/>
      <w:bookmarkStart w:id="8" w:name="_Toc506721908"/>
      <w:bookmarkStart w:id="9" w:name="_Toc506721919"/>
      <w:bookmarkStart w:id="10" w:name="_Toc513815839"/>
      <w:r>
        <w:t>Onderzoeksmethode</w:t>
      </w:r>
      <w:bookmarkEnd w:id="7"/>
      <w:bookmarkEnd w:id="8"/>
      <w:bookmarkEnd w:id="9"/>
      <w:r>
        <w:t>n</w:t>
      </w:r>
      <w:bookmarkEnd w:id="10"/>
    </w:p>
    <w:p w14:paraId="4F62D20A" w14:textId="77777777" w:rsidR="00D70A66" w:rsidRDefault="00D70A66" w:rsidP="00D70A66">
      <w:pPr>
        <w:pStyle w:val="Geenafstand"/>
      </w:pPr>
      <w:r>
        <w:t>In dit hoofdstuk zal ik per deelvraag toelichten welke onderzoeksmethode ik ga gebruiken en welke bronnen ik daarvoor heb gebruikt.</w:t>
      </w:r>
    </w:p>
    <w:p w14:paraId="1D20B3BC" w14:textId="77777777" w:rsidR="00D70A66" w:rsidRDefault="00D70A66" w:rsidP="00D70A66">
      <w:pPr>
        <w:pStyle w:val="Geenafstand"/>
      </w:pPr>
    </w:p>
    <w:p w14:paraId="0A9BEE92" w14:textId="77777777" w:rsidR="00D70A66" w:rsidRPr="00825E8C" w:rsidRDefault="00D70A66" w:rsidP="00D70A66">
      <w:pPr>
        <w:pStyle w:val="Lijstalinea"/>
        <w:numPr>
          <w:ilvl w:val="0"/>
          <w:numId w:val="3"/>
        </w:numPr>
        <w:rPr>
          <w:rFonts w:cs="Arial"/>
          <w:b/>
          <w:i/>
          <w:szCs w:val="20"/>
        </w:rPr>
      </w:pPr>
      <w:r>
        <w:rPr>
          <w:rFonts w:cs="Arial"/>
          <w:b/>
          <w:szCs w:val="20"/>
        </w:rPr>
        <w:t>Welke gronden biedt de wet</w:t>
      </w:r>
      <w:r w:rsidRPr="00825E8C">
        <w:rPr>
          <w:rFonts w:cs="Arial"/>
          <w:b/>
          <w:szCs w:val="20"/>
        </w:rPr>
        <w:t xml:space="preserve"> om een beëindiging van de arbeidsovereenkomst te realiseren?</w:t>
      </w:r>
    </w:p>
    <w:p w14:paraId="1B1BFE27" w14:textId="77777777" w:rsidR="00D70A66" w:rsidRDefault="00D70A66" w:rsidP="00D70A66">
      <w:pPr>
        <w:rPr>
          <w:rFonts w:cs="Arial"/>
          <w:szCs w:val="20"/>
        </w:rPr>
      </w:pPr>
      <w:r>
        <w:rPr>
          <w:rFonts w:cs="Arial"/>
          <w:szCs w:val="20"/>
        </w:rPr>
        <w:t>De onderzoeksmethode literatuuronderzoek en wetsanalyse zal gebruikt worden voor de beantwoording van deze deelvraag. Hiervoor wordt gebruik gemaakt van diverse arbeidsrechtelijke boeken en de wet zelf om de benodigde kennis te vergaren. De volgende bronnen zijn hiervoor geraadpleegd:</w:t>
      </w:r>
    </w:p>
    <w:p w14:paraId="1BF1F0F7" w14:textId="77777777" w:rsidR="00D70A66" w:rsidRDefault="00D70A66" w:rsidP="00D70A66">
      <w:pPr>
        <w:rPr>
          <w:rFonts w:cs="Arial"/>
          <w:szCs w:val="20"/>
        </w:rPr>
      </w:pPr>
    </w:p>
    <w:p w14:paraId="2BB6028E" w14:textId="77777777" w:rsidR="00D70A66" w:rsidRPr="00522243" w:rsidRDefault="00D70A66" w:rsidP="00D70A66">
      <w:pPr>
        <w:pStyle w:val="Lijstalinea"/>
        <w:numPr>
          <w:ilvl w:val="0"/>
          <w:numId w:val="6"/>
        </w:numPr>
        <w:rPr>
          <w:rFonts w:cs="Arial"/>
          <w:i/>
          <w:szCs w:val="20"/>
        </w:rPr>
      </w:pPr>
      <w:r>
        <w:rPr>
          <w:rFonts w:cs="Arial"/>
          <w:i/>
          <w:color w:val="000000" w:themeColor="text1"/>
          <w:szCs w:val="20"/>
        </w:rPr>
        <w:t>H.L. Bakels e.a.</w:t>
      </w:r>
      <w:r w:rsidRPr="00DE2B52">
        <w:rPr>
          <w:rFonts w:cs="Arial"/>
          <w:i/>
          <w:color w:val="000000" w:themeColor="text1"/>
          <w:szCs w:val="20"/>
        </w:rPr>
        <w:t>, Schets van het Nederlandse arbeidsrecht, Deventer: Wolters Kluwer 2017;</w:t>
      </w:r>
    </w:p>
    <w:p w14:paraId="008CDEBA" w14:textId="77777777" w:rsidR="00D70A66" w:rsidRPr="00522243" w:rsidRDefault="00D70A66" w:rsidP="00D70A66">
      <w:pPr>
        <w:pStyle w:val="Lijstalinea"/>
        <w:numPr>
          <w:ilvl w:val="0"/>
          <w:numId w:val="6"/>
        </w:numPr>
        <w:rPr>
          <w:rFonts w:cs="Arial"/>
          <w:i/>
          <w:szCs w:val="20"/>
        </w:rPr>
      </w:pPr>
      <w:r w:rsidRPr="00EB4EA1">
        <w:rPr>
          <w:rFonts w:cs="Arial"/>
          <w:i/>
          <w:color w:val="000000" w:themeColor="text1"/>
          <w:szCs w:val="20"/>
        </w:rPr>
        <w:t>R.M. Beltzer</w:t>
      </w:r>
      <w:r>
        <w:rPr>
          <w:rFonts w:cs="Arial"/>
          <w:i/>
          <w:color w:val="000000" w:themeColor="text1"/>
          <w:szCs w:val="20"/>
        </w:rPr>
        <w:t xml:space="preserve"> e.a.</w:t>
      </w:r>
      <w:r w:rsidRPr="00EB4EA1">
        <w:rPr>
          <w:rFonts w:cs="Arial"/>
          <w:i/>
          <w:color w:val="000000" w:themeColor="text1"/>
          <w:szCs w:val="20"/>
        </w:rPr>
        <w:t>, Handboek Wet werk en zekerheid, Den Haag: SDU Uitgevers 2017</w:t>
      </w:r>
      <w:r>
        <w:rPr>
          <w:rFonts w:cs="Arial"/>
          <w:i/>
          <w:color w:val="000000" w:themeColor="text1"/>
          <w:szCs w:val="20"/>
        </w:rPr>
        <w:t>;</w:t>
      </w:r>
    </w:p>
    <w:p w14:paraId="37493094" w14:textId="77777777" w:rsidR="00D70A66" w:rsidRPr="00DE2B52" w:rsidRDefault="00D70A66" w:rsidP="00D70A66">
      <w:pPr>
        <w:pStyle w:val="Lijstalinea"/>
        <w:numPr>
          <w:ilvl w:val="0"/>
          <w:numId w:val="6"/>
        </w:numPr>
        <w:rPr>
          <w:rFonts w:cs="Arial"/>
          <w:i/>
          <w:szCs w:val="20"/>
        </w:rPr>
      </w:pPr>
      <w:r w:rsidRPr="00DE2B52">
        <w:rPr>
          <w:rFonts w:cs="Arial"/>
          <w:i/>
          <w:szCs w:val="20"/>
        </w:rPr>
        <w:t>H.C. Geugjes &amp; E.B. Wits, Arbeidsrecht begrepen, Den Haag: Boom Juridische Uitgevers 2016;</w:t>
      </w:r>
    </w:p>
    <w:p w14:paraId="0DD981A6" w14:textId="77777777" w:rsidR="00D70A66" w:rsidRDefault="00D70A66" w:rsidP="00D70A66">
      <w:pPr>
        <w:pStyle w:val="Lijstalinea"/>
        <w:numPr>
          <w:ilvl w:val="0"/>
          <w:numId w:val="6"/>
        </w:numPr>
        <w:rPr>
          <w:rFonts w:cs="Arial"/>
          <w:i/>
          <w:szCs w:val="20"/>
        </w:rPr>
      </w:pPr>
      <w:r w:rsidRPr="00DE2B52">
        <w:rPr>
          <w:rFonts w:cs="Arial"/>
          <w:i/>
          <w:szCs w:val="20"/>
        </w:rPr>
        <w:t>G.J.J. Heerma van Voss &amp; B. Barentsen, Inleiding Nederlands sociaal recht, Den Haag:</w:t>
      </w:r>
      <w:r>
        <w:rPr>
          <w:rFonts w:cs="Arial"/>
          <w:i/>
          <w:szCs w:val="20"/>
        </w:rPr>
        <w:t xml:space="preserve"> Boom Juridische Uitgevers 2017;</w:t>
      </w:r>
    </w:p>
    <w:p w14:paraId="6C4F811D" w14:textId="77777777" w:rsidR="00D70A66" w:rsidRDefault="00D70A66" w:rsidP="00D70A66">
      <w:pPr>
        <w:pStyle w:val="Lijstalinea"/>
        <w:numPr>
          <w:ilvl w:val="0"/>
          <w:numId w:val="6"/>
        </w:numPr>
        <w:rPr>
          <w:rFonts w:cs="Arial"/>
          <w:i/>
          <w:szCs w:val="20"/>
        </w:rPr>
      </w:pPr>
      <w:r w:rsidRPr="00DE2B52">
        <w:rPr>
          <w:rFonts w:cs="Arial"/>
          <w:i/>
          <w:szCs w:val="20"/>
        </w:rPr>
        <w:t>M. Treep, Arbeidsrecht, Den Haag: Boom Juridische Uitgevers 2017</w:t>
      </w:r>
      <w:r>
        <w:rPr>
          <w:rFonts w:cs="Arial"/>
          <w:i/>
          <w:szCs w:val="20"/>
        </w:rPr>
        <w:t>;</w:t>
      </w:r>
    </w:p>
    <w:p w14:paraId="41191E23" w14:textId="77777777" w:rsidR="00D70A66" w:rsidRPr="009D61CA" w:rsidRDefault="00D70A66" w:rsidP="00D70A66">
      <w:pPr>
        <w:pStyle w:val="Geenafstand"/>
        <w:numPr>
          <w:ilvl w:val="0"/>
          <w:numId w:val="6"/>
        </w:numPr>
        <w:rPr>
          <w:i/>
        </w:rPr>
      </w:pPr>
      <w:r w:rsidRPr="005D5276">
        <w:rPr>
          <w:rFonts w:cs="Arial"/>
          <w:i/>
          <w:szCs w:val="20"/>
        </w:rPr>
        <w:t>C.J. Loonstra, Hoofdstukken Sociaal Recht: Arbeidsrecht editie 2017, Groningen/Houten: Noordhoff Uitgevers 2017</w:t>
      </w:r>
      <w:r>
        <w:rPr>
          <w:rFonts w:cs="Arial"/>
          <w:i/>
          <w:szCs w:val="20"/>
        </w:rPr>
        <w:t>;</w:t>
      </w:r>
    </w:p>
    <w:p w14:paraId="7BA5EE11" w14:textId="77777777" w:rsidR="00D70A66" w:rsidRPr="005D5276" w:rsidRDefault="00D70A66" w:rsidP="00D70A66">
      <w:pPr>
        <w:pStyle w:val="Geenafstand"/>
        <w:numPr>
          <w:ilvl w:val="0"/>
          <w:numId w:val="6"/>
        </w:numPr>
        <w:rPr>
          <w:i/>
        </w:rPr>
      </w:pPr>
      <w:r>
        <w:rPr>
          <w:rFonts w:cs="Arial"/>
          <w:i/>
          <w:szCs w:val="20"/>
        </w:rPr>
        <w:t>A</w:t>
      </w:r>
      <w:r w:rsidRPr="009D61CA">
        <w:rPr>
          <w:rFonts w:cs="Arial"/>
          <w:i/>
          <w:szCs w:val="20"/>
        </w:rPr>
        <w:t>dvocaten.nl/kennelijk-onredelijk-ontslag-en-schadevergoeding/</w:t>
      </w:r>
      <w:r w:rsidRPr="005D5276">
        <w:rPr>
          <w:rFonts w:cs="Arial"/>
          <w:i/>
          <w:szCs w:val="20"/>
        </w:rPr>
        <w:t>.</w:t>
      </w:r>
    </w:p>
    <w:p w14:paraId="27AAFBB6" w14:textId="77777777" w:rsidR="00D70A66" w:rsidRPr="00825E8C" w:rsidRDefault="00D70A66" w:rsidP="00D70A66">
      <w:pPr>
        <w:rPr>
          <w:rFonts w:cs="Arial"/>
          <w:b/>
          <w:i/>
          <w:szCs w:val="20"/>
        </w:rPr>
      </w:pPr>
    </w:p>
    <w:p w14:paraId="65874091" w14:textId="77777777" w:rsidR="00D70A66" w:rsidRPr="00825E8C" w:rsidRDefault="00D70A66" w:rsidP="00D70A66">
      <w:pPr>
        <w:pStyle w:val="Lijstalinea"/>
        <w:numPr>
          <w:ilvl w:val="0"/>
          <w:numId w:val="3"/>
        </w:numPr>
        <w:rPr>
          <w:rFonts w:cs="Arial"/>
          <w:b/>
          <w:i/>
          <w:szCs w:val="20"/>
        </w:rPr>
      </w:pPr>
      <w:r w:rsidRPr="00825E8C">
        <w:rPr>
          <w:rFonts w:cs="Arial"/>
          <w:b/>
          <w:szCs w:val="20"/>
        </w:rPr>
        <w:t>Wat houdt de billijke vergoeding in onder de Wwz op grond van literatuuronderzoek, wetsanalyse en wetsgeschiedenis?</w:t>
      </w:r>
    </w:p>
    <w:p w14:paraId="10C4F782" w14:textId="77777777" w:rsidR="00D70A66" w:rsidRDefault="00D70A66" w:rsidP="00D70A66">
      <w:pPr>
        <w:rPr>
          <w:rFonts w:cs="Arial"/>
          <w:szCs w:val="20"/>
        </w:rPr>
      </w:pPr>
      <w:r w:rsidRPr="00DE2B52">
        <w:rPr>
          <w:rFonts w:cs="Arial"/>
          <w:szCs w:val="20"/>
        </w:rPr>
        <w:t>De onderzoeksmethode literatuuronderzoek en wetsanalyse zal gebruikt worden voor de beantwoording van deze deelvraag. Hiervoor wordt gebruik gemaakt van diver</w:t>
      </w:r>
      <w:r>
        <w:rPr>
          <w:rFonts w:cs="Arial"/>
          <w:szCs w:val="20"/>
        </w:rPr>
        <w:t xml:space="preserve">se arbeidsrechtelijke boeken, </w:t>
      </w:r>
      <w:r w:rsidRPr="00DE2B52">
        <w:rPr>
          <w:rFonts w:cs="Arial"/>
          <w:szCs w:val="20"/>
        </w:rPr>
        <w:t>de wet zelf</w:t>
      </w:r>
      <w:r>
        <w:rPr>
          <w:rFonts w:cs="Arial"/>
          <w:szCs w:val="20"/>
        </w:rPr>
        <w:t xml:space="preserve"> en de parlementaire geschiedenis om verdiepend op de billijke vergoeding in te kunnen gaan. Hierbij zal worden gekeken op welke plaatsen in de wet de billijke vergoeding voorkomt, wat de voorwaarden zijn en wat de wetgever heeft beoogd met de billijke vergoeding. De volgende bronnen zijn hiervoor geraadpleegd:</w:t>
      </w:r>
    </w:p>
    <w:p w14:paraId="6F58013A" w14:textId="77777777" w:rsidR="00D70A66" w:rsidRDefault="00D70A66" w:rsidP="00D70A66">
      <w:pPr>
        <w:rPr>
          <w:rFonts w:cs="Arial"/>
          <w:szCs w:val="20"/>
        </w:rPr>
      </w:pPr>
    </w:p>
    <w:p w14:paraId="1E340775" w14:textId="77777777" w:rsidR="00D70A66" w:rsidRPr="007365F5" w:rsidRDefault="00D70A66" w:rsidP="00D70A66">
      <w:pPr>
        <w:pStyle w:val="Lijstalinea"/>
        <w:numPr>
          <w:ilvl w:val="0"/>
          <w:numId w:val="5"/>
        </w:numPr>
        <w:rPr>
          <w:rFonts w:cs="Arial"/>
          <w:i/>
          <w:szCs w:val="20"/>
        </w:rPr>
      </w:pPr>
      <w:r>
        <w:rPr>
          <w:rFonts w:cs="Arial"/>
          <w:i/>
          <w:szCs w:val="20"/>
        </w:rPr>
        <w:t xml:space="preserve">Kamerstukken </w:t>
      </w:r>
      <w:r w:rsidRPr="00A60192">
        <w:rPr>
          <w:rFonts w:cs="Arial"/>
          <w:i/>
          <w:szCs w:val="20"/>
        </w:rPr>
        <w:t>I</w:t>
      </w:r>
      <w:r w:rsidRPr="00A60192">
        <w:rPr>
          <w:rFonts w:cs="Arial"/>
          <w:szCs w:val="20"/>
        </w:rPr>
        <w:t xml:space="preserve"> 2013/14 33818, nr. </w:t>
      </w:r>
      <w:r>
        <w:rPr>
          <w:rFonts w:cs="Arial"/>
          <w:szCs w:val="20"/>
        </w:rPr>
        <w:t>C;</w:t>
      </w:r>
    </w:p>
    <w:p w14:paraId="4D0ED0DF" w14:textId="77777777" w:rsidR="00D70A66" w:rsidRDefault="00D70A66" w:rsidP="00D70A66">
      <w:pPr>
        <w:pStyle w:val="Lijstalinea"/>
        <w:numPr>
          <w:ilvl w:val="0"/>
          <w:numId w:val="5"/>
        </w:numPr>
        <w:rPr>
          <w:rFonts w:cs="Arial"/>
          <w:i/>
          <w:szCs w:val="20"/>
        </w:rPr>
      </w:pPr>
      <w:r w:rsidRPr="00DE2B52">
        <w:rPr>
          <w:rFonts w:cs="Arial"/>
          <w:i/>
          <w:szCs w:val="20"/>
        </w:rPr>
        <w:t>K</w:t>
      </w:r>
      <w:r>
        <w:rPr>
          <w:rFonts w:cs="Arial"/>
          <w:i/>
          <w:szCs w:val="20"/>
        </w:rPr>
        <w:t>amerstukken II</w:t>
      </w:r>
      <w:r w:rsidRPr="00DE2B52">
        <w:rPr>
          <w:rFonts w:cs="Arial"/>
          <w:i/>
          <w:szCs w:val="20"/>
        </w:rPr>
        <w:t xml:space="preserve"> </w:t>
      </w:r>
      <w:r w:rsidRPr="007365F5">
        <w:rPr>
          <w:rFonts w:cs="Arial"/>
          <w:szCs w:val="20"/>
        </w:rPr>
        <w:t>2013/14 33818, nr. 3;</w:t>
      </w:r>
    </w:p>
    <w:p w14:paraId="4C6FCBC9" w14:textId="77777777" w:rsidR="00D70A66" w:rsidRDefault="00D70A66" w:rsidP="00D70A66">
      <w:pPr>
        <w:pStyle w:val="Lijstalinea"/>
        <w:numPr>
          <w:ilvl w:val="0"/>
          <w:numId w:val="5"/>
        </w:numPr>
        <w:rPr>
          <w:rFonts w:cs="Arial"/>
          <w:i/>
          <w:szCs w:val="20"/>
        </w:rPr>
      </w:pPr>
      <w:r w:rsidRPr="00DE2B52">
        <w:rPr>
          <w:rFonts w:cs="Arial"/>
          <w:i/>
          <w:szCs w:val="20"/>
        </w:rPr>
        <w:t>Kamer</w:t>
      </w:r>
      <w:r>
        <w:rPr>
          <w:rFonts w:cs="Arial"/>
          <w:i/>
          <w:szCs w:val="20"/>
        </w:rPr>
        <w:t xml:space="preserve">stukken II </w:t>
      </w:r>
      <w:r w:rsidRPr="007365F5">
        <w:rPr>
          <w:rFonts w:cs="Arial"/>
          <w:szCs w:val="20"/>
        </w:rPr>
        <w:t>2013/14 33818, nr. 4;</w:t>
      </w:r>
    </w:p>
    <w:p w14:paraId="77E9B083" w14:textId="77777777" w:rsidR="00D70A66" w:rsidRPr="00DE2B52" w:rsidRDefault="00D70A66" w:rsidP="00D70A66">
      <w:pPr>
        <w:pStyle w:val="Lijstalinea"/>
        <w:numPr>
          <w:ilvl w:val="0"/>
          <w:numId w:val="5"/>
        </w:numPr>
        <w:rPr>
          <w:rFonts w:cs="Arial"/>
          <w:i/>
          <w:szCs w:val="20"/>
        </w:rPr>
      </w:pPr>
      <w:r w:rsidRPr="007365F5">
        <w:rPr>
          <w:rFonts w:cs="Arial"/>
          <w:i/>
          <w:szCs w:val="20"/>
        </w:rPr>
        <w:t>Kamerstukken</w:t>
      </w:r>
      <w:r>
        <w:rPr>
          <w:rFonts w:cs="Arial"/>
          <w:i/>
          <w:szCs w:val="20"/>
        </w:rPr>
        <w:t xml:space="preserve"> II </w:t>
      </w:r>
      <w:r w:rsidRPr="007365F5">
        <w:rPr>
          <w:rFonts w:cs="Arial"/>
          <w:szCs w:val="20"/>
        </w:rPr>
        <w:t>2017/18, 34351, nr. 26;</w:t>
      </w:r>
    </w:p>
    <w:p w14:paraId="5B259144" w14:textId="77777777" w:rsidR="00D70A66" w:rsidRPr="00EB4EA1" w:rsidRDefault="00D70A66" w:rsidP="00D70A66">
      <w:pPr>
        <w:pStyle w:val="Lijstalinea"/>
        <w:numPr>
          <w:ilvl w:val="0"/>
          <w:numId w:val="5"/>
        </w:numPr>
        <w:rPr>
          <w:rFonts w:cs="Arial"/>
          <w:i/>
          <w:szCs w:val="20"/>
        </w:rPr>
      </w:pPr>
      <w:r>
        <w:rPr>
          <w:rFonts w:cs="Arial"/>
          <w:i/>
          <w:color w:val="000000" w:themeColor="text1"/>
          <w:szCs w:val="20"/>
        </w:rPr>
        <w:t>H.L. Bakels e.a.</w:t>
      </w:r>
      <w:r w:rsidRPr="00DE2B52">
        <w:rPr>
          <w:rFonts w:cs="Arial"/>
          <w:i/>
          <w:color w:val="000000" w:themeColor="text1"/>
          <w:szCs w:val="20"/>
        </w:rPr>
        <w:t>, Schets van het Nederlandse arbeidsrecht, Deventer: Wolters Kluwer 2017;</w:t>
      </w:r>
    </w:p>
    <w:p w14:paraId="4B42CB53" w14:textId="77777777" w:rsidR="00D70A66" w:rsidRPr="00EB4EA1" w:rsidRDefault="00D70A66" w:rsidP="00D70A66">
      <w:pPr>
        <w:pStyle w:val="Lijstalinea"/>
        <w:numPr>
          <w:ilvl w:val="0"/>
          <w:numId w:val="5"/>
        </w:numPr>
        <w:rPr>
          <w:rFonts w:cs="Arial"/>
          <w:i/>
          <w:szCs w:val="20"/>
        </w:rPr>
      </w:pPr>
      <w:r>
        <w:rPr>
          <w:rFonts w:cs="Arial"/>
          <w:i/>
          <w:color w:val="000000" w:themeColor="text1"/>
          <w:szCs w:val="20"/>
        </w:rPr>
        <w:t>R.M. Beltzer e.a.,</w:t>
      </w:r>
      <w:r w:rsidRPr="00EB4EA1">
        <w:rPr>
          <w:rFonts w:cs="Arial"/>
          <w:i/>
          <w:color w:val="000000" w:themeColor="text1"/>
          <w:szCs w:val="20"/>
        </w:rPr>
        <w:t xml:space="preserve"> Handboek Wet werk en zekerheid, Den Haag: SDU Uitgevers 2017</w:t>
      </w:r>
      <w:r>
        <w:rPr>
          <w:rFonts w:cs="Arial"/>
          <w:i/>
          <w:color w:val="000000" w:themeColor="text1"/>
          <w:szCs w:val="20"/>
        </w:rPr>
        <w:t>;</w:t>
      </w:r>
    </w:p>
    <w:p w14:paraId="5C7EFF06" w14:textId="77777777" w:rsidR="00D70A66" w:rsidRDefault="00D70A66" w:rsidP="00D70A66">
      <w:pPr>
        <w:pStyle w:val="Lijstalinea"/>
        <w:numPr>
          <w:ilvl w:val="0"/>
          <w:numId w:val="5"/>
        </w:numPr>
        <w:rPr>
          <w:rFonts w:cs="Arial"/>
          <w:i/>
          <w:szCs w:val="20"/>
        </w:rPr>
      </w:pPr>
      <w:r w:rsidRPr="00DE2B52">
        <w:rPr>
          <w:rFonts w:cs="Arial"/>
          <w:i/>
          <w:szCs w:val="20"/>
        </w:rPr>
        <w:t>H.C. Geugjes &amp; E.B. Wits, Arbeidsrecht begrepen, Den Haag: Boom Juridische Uitgevers 2016;</w:t>
      </w:r>
    </w:p>
    <w:p w14:paraId="0F0A7B26" w14:textId="77777777" w:rsidR="00D70A66" w:rsidRPr="00A9340C" w:rsidRDefault="00D70A66" w:rsidP="00D70A66">
      <w:pPr>
        <w:pStyle w:val="Geenafstand"/>
        <w:numPr>
          <w:ilvl w:val="0"/>
          <w:numId w:val="5"/>
        </w:numPr>
        <w:rPr>
          <w:i/>
        </w:rPr>
      </w:pPr>
      <w:r w:rsidRPr="00F506CB">
        <w:rPr>
          <w:i/>
        </w:rPr>
        <w:t>F.M. Dekker, Commentaar &amp; Context WWZ, Den Haag:</w:t>
      </w:r>
      <w:r>
        <w:rPr>
          <w:i/>
        </w:rPr>
        <w:t xml:space="preserve"> Boom Juridische Uitgevers 201</w:t>
      </w:r>
      <w:r w:rsidRPr="00F506CB">
        <w:rPr>
          <w:i/>
        </w:rPr>
        <w:t>7</w:t>
      </w:r>
      <w:r>
        <w:rPr>
          <w:i/>
        </w:rPr>
        <w:t>;</w:t>
      </w:r>
    </w:p>
    <w:p w14:paraId="20231ED9" w14:textId="77777777" w:rsidR="00D70A66" w:rsidRDefault="00D70A66" w:rsidP="00D70A66">
      <w:pPr>
        <w:pStyle w:val="Lijstalinea"/>
        <w:numPr>
          <w:ilvl w:val="0"/>
          <w:numId w:val="5"/>
        </w:numPr>
        <w:rPr>
          <w:rFonts w:cs="Arial"/>
          <w:i/>
          <w:szCs w:val="20"/>
        </w:rPr>
      </w:pPr>
      <w:r w:rsidRPr="00DE2B52">
        <w:rPr>
          <w:rFonts w:cs="Arial"/>
          <w:i/>
          <w:szCs w:val="20"/>
        </w:rPr>
        <w:t>M. Treep, Arbeidsrecht, Den Haag: Boom Juridische Uitgevers 2017</w:t>
      </w:r>
    </w:p>
    <w:p w14:paraId="7E632D97" w14:textId="77777777" w:rsidR="00D70A66" w:rsidRPr="00A9340C" w:rsidRDefault="00D70A66" w:rsidP="00D70A66">
      <w:pPr>
        <w:pStyle w:val="Geenafstand"/>
        <w:numPr>
          <w:ilvl w:val="0"/>
          <w:numId w:val="5"/>
        </w:numPr>
        <w:rPr>
          <w:i/>
        </w:rPr>
      </w:pPr>
      <w:r w:rsidRPr="00F506CB">
        <w:rPr>
          <w:rFonts w:eastAsia="Times New Roman"/>
          <w:bCs/>
          <w:i/>
          <w:color w:val="000000" w:themeColor="text1"/>
          <w:szCs w:val="20"/>
        </w:rPr>
        <w:t>J.H. Bennaars, R.D. Rietveld &amp; E. Verhulp, rapport ‘Ernstig verwijtbaar handelen of nalaten in de Wwz’, Universiteit van Amsterdam, 20 december 2017</w:t>
      </w:r>
      <w:r>
        <w:rPr>
          <w:rFonts w:eastAsia="Times New Roman"/>
          <w:bCs/>
          <w:i/>
          <w:color w:val="000000" w:themeColor="text1"/>
          <w:szCs w:val="20"/>
        </w:rPr>
        <w:t>;</w:t>
      </w:r>
    </w:p>
    <w:p w14:paraId="3DD8F3FD" w14:textId="77777777" w:rsidR="00D70A66" w:rsidRPr="00F506CB" w:rsidRDefault="00D70A66" w:rsidP="00D70A66">
      <w:pPr>
        <w:pStyle w:val="Geenafstand"/>
        <w:numPr>
          <w:ilvl w:val="0"/>
          <w:numId w:val="5"/>
        </w:numPr>
        <w:rPr>
          <w:i/>
        </w:rPr>
      </w:pPr>
      <w:r>
        <w:rPr>
          <w:rFonts w:cs="Arial"/>
          <w:color w:val="000000" w:themeColor="text1"/>
          <w:szCs w:val="20"/>
        </w:rPr>
        <w:t xml:space="preserve">C.J. Frikkee &amp; M.E. Smorenburg, Billijke vergoeding in hoger beroep, </w:t>
      </w:r>
      <w:r>
        <w:rPr>
          <w:rFonts w:cs="Arial"/>
          <w:i/>
          <w:color w:val="000000" w:themeColor="text1"/>
          <w:szCs w:val="20"/>
        </w:rPr>
        <w:t xml:space="preserve">ArbeidsRecht </w:t>
      </w:r>
      <w:r>
        <w:rPr>
          <w:rFonts w:cs="Arial"/>
          <w:color w:val="000000" w:themeColor="text1"/>
          <w:szCs w:val="20"/>
        </w:rPr>
        <w:t>2017/2.</w:t>
      </w:r>
    </w:p>
    <w:p w14:paraId="47150DBF" w14:textId="77777777" w:rsidR="00D70A66" w:rsidRPr="00825E8C" w:rsidRDefault="00D70A66" w:rsidP="00D70A66">
      <w:pPr>
        <w:rPr>
          <w:rFonts w:cs="Arial"/>
          <w:b/>
          <w:i/>
          <w:szCs w:val="20"/>
        </w:rPr>
      </w:pPr>
    </w:p>
    <w:p w14:paraId="0DBD3441" w14:textId="77777777" w:rsidR="00D70A66" w:rsidRPr="005E573D" w:rsidRDefault="00D70A66" w:rsidP="00D70A66">
      <w:pPr>
        <w:pStyle w:val="Lijstalinea"/>
        <w:numPr>
          <w:ilvl w:val="0"/>
          <w:numId w:val="3"/>
        </w:numPr>
        <w:rPr>
          <w:rFonts w:cs="Arial"/>
          <w:b/>
          <w:i/>
          <w:szCs w:val="20"/>
        </w:rPr>
      </w:pPr>
      <w:r w:rsidRPr="00825E8C">
        <w:rPr>
          <w:rFonts w:cs="Arial"/>
          <w:b/>
          <w:szCs w:val="20"/>
        </w:rPr>
        <w:t>Welke handvatten heeft de Hoge Raad de praktijk aangereikt met het ‘Hairstyle-arrest’?</w:t>
      </w:r>
    </w:p>
    <w:p w14:paraId="2E8A4940" w14:textId="49F07221" w:rsidR="00D70A66" w:rsidRDefault="00D70A66" w:rsidP="00D70A66">
      <w:pPr>
        <w:pStyle w:val="Geenafstand"/>
      </w:pPr>
      <w:r>
        <w:t>Om deze deelvraag te kunnen beantwoorden zal ik allereerst gebruikmaken van de uitspraak zelf. De</w:t>
      </w:r>
      <w:r w:rsidR="00071616">
        <w:t>ze</w:t>
      </w:r>
      <w:r>
        <w:t xml:space="preserve"> uitspraak van de Hoge Raad zal voor deze deelvraag worden geanalyseerd. Ook zal er door middel van literatuuronderzoek worden gekeken wat er geschreven is over dit arrest van de Hoge Raad. Hier</w:t>
      </w:r>
      <w:r w:rsidR="004A4794">
        <w:t>voor</w:t>
      </w:r>
      <w:r>
        <w:t xml:space="preserve"> worden twee artikelen uit vakbladen </w:t>
      </w:r>
      <w:r w:rsidR="00C14D1B">
        <w:t>geraadpleegd</w:t>
      </w:r>
      <w:r>
        <w:t>. Dit betreft de vakbladen ArbeidsRecht en Tijdschrift Recht en Arbeid. Deze vakbladen kunnen als zeer valide worden aangemerkt binnen het arbeidsrecht en be</w:t>
      </w:r>
      <w:r w:rsidR="00023A81">
        <w:t>vatten een noot</w:t>
      </w:r>
      <w:r>
        <w:t xml:space="preserve"> geschreven door professionals binnen het arbeidsrecht. </w:t>
      </w:r>
    </w:p>
    <w:p w14:paraId="0A28F977" w14:textId="77777777" w:rsidR="00D70A66" w:rsidRDefault="00D70A66" w:rsidP="00D70A66">
      <w:pPr>
        <w:pStyle w:val="Geenafstand"/>
      </w:pPr>
    </w:p>
    <w:p w14:paraId="60F6FC35" w14:textId="77777777" w:rsidR="00D70A66" w:rsidRDefault="00D70A66" w:rsidP="00D70A66">
      <w:pPr>
        <w:pStyle w:val="Geenafstand"/>
      </w:pPr>
      <w:r>
        <w:t>De volgende bronnen zijn geraadpleegd:</w:t>
      </w:r>
    </w:p>
    <w:p w14:paraId="7E365D02" w14:textId="77777777" w:rsidR="00D70A66" w:rsidRPr="009D5739" w:rsidRDefault="00D70A66" w:rsidP="00D70A66">
      <w:pPr>
        <w:pStyle w:val="Geenafstand"/>
        <w:numPr>
          <w:ilvl w:val="0"/>
          <w:numId w:val="4"/>
        </w:numPr>
        <w:rPr>
          <w:i/>
        </w:rPr>
      </w:pPr>
      <w:r w:rsidRPr="009D5739">
        <w:rPr>
          <w:rFonts w:eastAsia="Times New Roman"/>
          <w:bCs/>
          <w:i/>
          <w:color w:val="000000" w:themeColor="text1"/>
          <w:szCs w:val="20"/>
        </w:rPr>
        <w:t>HR 30 juni 2017, ECLI:NL:HR:2017:1187</w:t>
      </w:r>
      <w:r>
        <w:rPr>
          <w:rFonts w:eastAsia="Times New Roman"/>
          <w:bCs/>
          <w:i/>
          <w:color w:val="000000" w:themeColor="text1"/>
          <w:szCs w:val="20"/>
        </w:rPr>
        <w:t>;</w:t>
      </w:r>
    </w:p>
    <w:p w14:paraId="069B1B2D" w14:textId="77777777" w:rsidR="00D70A66" w:rsidRPr="009D5739" w:rsidRDefault="00D70A66" w:rsidP="00D70A66">
      <w:pPr>
        <w:pStyle w:val="Geenafstand"/>
        <w:numPr>
          <w:ilvl w:val="0"/>
          <w:numId w:val="4"/>
        </w:numPr>
        <w:rPr>
          <w:i/>
        </w:rPr>
      </w:pPr>
      <w:r w:rsidRPr="009D5739">
        <w:rPr>
          <w:rFonts w:cs="Arial"/>
          <w:i/>
          <w:color w:val="000000" w:themeColor="text1"/>
          <w:szCs w:val="20"/>
        </w:rPr>
        <w:t>S. Van de Kam &amp; M.S. Postma, ‘Het ‘Hairstyle-arrest’: gevolgen voor de ontslagpraktijk’, ArbeidsRecht 2017/49, afl. 11, p. 1-6</w:t>
      </w:r>
      <w:r>
        <w:rPr>
          <w:rFonts w:cs="Arial"/>
          <w:i/>
          <w:color w:val="000000" w:themeColor="text1"/>
          <w:szCs w:val="20"/>
        </w:rPr>
        <w:t>;</w:t>
      </w:r>
    </w:p>
    <w:p w14:paraId="076E5429" w14:textId="77777777" w:rsidR="00D70A66" w:rsidRPr="00631963" w:rsidRDefault="00D70A66" w:rsidP="00D70A66">
      <w:pPr>
        <w:pStyle w:val="Geenafstand"/>
        <w:numPr>
          <w:ilvl w:val="0"/>
          <w:numId w:val="4"/>
        </w:numPr>
        <w:rPr>
          <w:i/>
        </w:rPr>
      </w:pPr>
      <w:r w:rsidRPr="009D5739">
        <w:rPr>
          <w:rFonts w:cs="Arial"/>
          <w:i/>
          <w:color w:val="000000" w:themeColor="text1"/>
          <w:szCs w:val="20"/>
        </w:rPr>
        <w:t>M.S.A. Vegter, ‘Gevolgen ontslag mogen meewegen bij hoogte billijke vergoeding’, Tijdschrift Recht en Arbeid 2017/92, afl. 11, p. 2</w:t>
      </w:r>
      <w:r>
        <w:rPr>
          <w:rFonts w:cs="Arial"/>
          <w:i/>
          <w:color w:val="000000" w:themeColor="text1"/>
          <w:szCs w:val="20"/>
        </w:rPr>
        <w:t>;</w:t>
      </w:r>
    </w:p>
    <w:p w14:paraId="2E9F4EF6" w14:textId="77777777" w:rsidR="00D70A66" w:rsidRPr="00631963" w:rsidRDefault="00D70A66" w:rsidP="00D70A66">
      <w:pPr>
        <w:pStyle w:val="Geenafstand"/>
        <w:numPr>
          <w:ilvl w:val="0"/>
          <w:numId w:val="4"/>
        </w:numPr>
        <w:rPr>
          <w:i/>
        </w:rPr>
      </w:pPr>
      <w:r w:rsidRPr="009D5739">
        <w:rPr>
          <w:rFonts w:eastAsia="Times New Roman"/>
          <w:bCs/>
          <w:i/>
          <w:color w:val="000000" w:themeColor="text1"/>
          <w:szCs w:val="20"/>
        </w:rPr>
        <w:t>HR 30 juni 2017</w:t>
      </w:r>
      <w:r>
        <w:rPr>
          <w:rFonts w:cs="Arial"/>
          <w:i/>
          <w:color w:val="000000" w:themeColor="text1"/>
          <w:szCs w:val="20"/>
        </w:rPr>
        <w:t>, JAR 2017/188</w:t>
      </w:r>
      <w:r w:rsidRPr="00B06E85">
        <w:rPr>
          <w:rFonts w:cs="Arial"/>
          <w:i/>
          <w:color w:val="000000" w:themeColor="text1"/>
          <w:szCs w:val="20"/>
        </w:rPr>
        <w:t>, m.nt. A. Van Zanten-Baris.</w:t>
      </w:r>
    </w:p>
    <w:p w14:paraId="30A4F156" w14:textId="77777777" w:rsidR="00D70A66" w:rsidRDefault="00D70A66" w:rsidP="00D70A66">
      <w:pPr>
        <w:rPr>
          <w:rFonts w:cs="Arial"/>
          <w:b/>
          <w:i/>
          <w:szCs w:val="20"/>
        </w:rPr>
      </w:pPr>
    </w:p>
    <w:p w14:paraId="42CB2C09" w14:textId="77777777" w:rsidR="00D70A66" w:rsidRDefault="00D70A66" w:rsidP="00E07631">
      <w:pPr>
        <w:pStyle w:val="Geenafstand"/>
        <w:numPr>
          <w:ilvl w:val="0"/>
          <w:numId w:val="3"/>
        </w:numPr>
        <w:rPr>
          <w:rFonts w:cs="Arial"/>
          <w:b/>
          <w:szCs w:val="20"/>
        </w:rPr>
      </w:pPr>
      <w:r w:rsidRPr="004F0D71">
        <w:rPr>
          <w:rFonts w:cs="Arial"/>
          <w:b/>
          <w:szCs w:val="20"/>
        </w:rPr>
        <w:t>Welke factoren</w:t>
      </w:r>
      <w:r w:rsidR="00E07631">
        <w:rPr>
          <w:rFonts w:cs="Arial"/>
          <w:b/>
          <w:szCs w:val="20"/>
        </w:rPr>
        <w:t xml:space="preserve"> of </w:t>
      </w:r>
      <w:r>
        <w:rPr>
          <w:rFonts w:cs="Arial"/>
          <w:b/>
          <w:szCs w:val="20"/>
        </w:rPr>
        <w:t>argumenten</w:t>
      </w:r>
      <w:r w:rsidRPr="004F0D71">
        <w:rPr>
          <w:rFonts w:cs="Arial"/>
          <w:b/>
          <w:szCs w:val="20"/>
        </w:rPr>
        <w:t xml:space="preserve"> </w:t>
      </w:r>
      <w:r w:rsidR="00E07631" w:rsidRPr="00E07631">
        <w:rPr>
          <w:rFonts w:cs="Arial"/>
          <w:b/>
          <w:szCs w:val="20"/>
        </w:rPr>
        <w:t xml:space="preserve">liggen overeenkomstig </w:t>
      </w:r>
      <w:r w:rsidR="00E07631">
        <w:rPr>
          <w:rFonts w:cs="Arial"/>
          <w:b/>
          <w:szCs w:val="20"/>
        </w:rPr>
        <w:t>de rechtspraktijk ten grondslag</w:t>
      </w:r>
      <w:r w:rsidRPr="004F0D71">
        <w:rPr>
          <w:rFonts w:cs="Arial"/>
          <w:b/>
          <w:szCs w:val="20"/>
        </w:rPr>
        <w:t xml:space="preserve"> aan de begroting van de billijke vergoeding naar aanleiding van het ‘Hairstyle-arrest’ van de Hoge Raad op grond van jurisprudentieonderzoek?</w:t>
      </w:r>
    </w:p>
    <w:p w14:paraId="07652D2A" w14:textId="1591FB6A" w:rsidR="00D70A66" w:rsidRDefault="00D70A66" w:rsidP="00D70A66">
      <w:pPr>
        <w:pStyle w:val="Geenafstand"/>
      </w:pPr>
      <w:r>
        <w:t>Deze deelvraag betreft de praktijkgerichte deelvraag van dit onderzoek. Om deze deelvraag te beantwoorden zal een jurisprudentieonderzoek worden verricht om de nodige kennis vanuit de praktijk te kunnen vergaren. Gezien het feit dat de uitspraak van de Hoge Raad zeer recent is, is het jurisprudentieonderzoek de enige valide manier om een beeld te krijgen van de hoogte van de billijke vergoeding naar aanleiding van de uitspraak van de Hoge Raad.</w:t>
      </w:r>
      <w:r w:rsidR="00FB5BC0">
        <w:t xml:space="preserve"> Door</w:t>
      </w:r>
      <w:r>
        <w:t xml:space="preserve"> </w:t>
      </w:r>
      <w:r w:rsidR="00FB5BC0">
        <w:t xml:space="preserve">het uitvoeren van een jurisprudentieonderzoek kan het inzicht in de rechtspraak het meest objectief worden onderzocht waardoor andere methoden zoals interviews niet gebruikt zullen worden. </w:t>
      </w:r>
      <w:r>
        <w:t xml:space="preserve">Voor het vinden van bruikbare jurisprudentie is gezocht op rechtspraak.nl door middel van het zoeken op de term ‘billijke vergoeding’. Hierbij is gezocht naar uitspraken vanaf 1 juli 2017 aangezien het ‘Hairstyle-arrest’ dateert van 30 juni 2017. Uitspraken van voor het ‘Hairstyle-arrest’ vallen buiten de reikwijdte van dit onderzoek aangezien dit onderzoek gericht is op de begroting van de billijke vergoeding door de rechter nadat het ‘Hairstyle-arrest’ door de Hoge Raad </w:t>
      </w:r>
      <w:r w:rsidR="004A4794">
        <w:t>is gewezen</w:t>
      </w:r>
      <w:r>
        <w:t xml:space="preserve">. De hoogte van de billijke vergoeding wordt </w:t>
      </w:r>
      <w:r w:rsidR="004A4794">
        <w:t xml:space="preserve">slechts </w:t>
      </w:r>
      <w:r>
        <w:t>begroot wanneer het verzoek om een billijke vergoeding wordt toegewezen waardoor de uitspraken zijn geselecteerd op toewijzingen van het verzoek. Na het selecteren op toewijzingen zijn de uitspraken geanalyseerd op inhoud door te kijken naar de beoordeling van de rechter. Er is gekeken of de rechter bij de begroting van de hoogte van de billijke vergoeding heeft gerefereerd naar het ‘Hairstyle-arrest’ van de Hoge Raad. De resultaten van de rechtspraak maakten duidelijk dat drie van de vijf gronden voor het verzoeken van een billijke vergoeding in aanmerking kom</w:t>
      </w:r>
      <w:r w:rsidR="0024096E">
        <w:t>en</w:t>
      </w:r>
      <w:r>
        <w:t xml:space="preserve"> voor analyse. Het gaat daarbij om verzoeken waarin een billijke vergoeding wordt </w:t>
      </w:r>
      <w:r w:rsidR="00C14D1B">
        <w:t xml:space="preserve">verzocht </w:t>
      </w:r>
      <w:r>
        <w:t>op grond van art. 7:681 BW, art. 7:671b BW en art. 7:671c BW</w:t>
      </w:r>
      <w:r w:rsidR="00C14D1B">
        <w:t>, zodat</w:t>
      </w:r>
      <w:r>
        <w:t xml:space="preserve"> het onderzoek tot deze drie varianten zal worden beperkt. Voor de andere twee varianten van de billijke vergoeding (art. 7:682 BW en art. 7:683 BW) werden geen of </w:t>
      </w:r>
      <w:r w:rsidR="001C055D">
        <w:t xml:space="preserve">werd </w:t>
      </w:r>
      <w:r>
        <w:t xml:space="preserve">een te gering aantal resultaten gevonden ten tijde van het onderzoek. In totaal hebben de resultaten </w:t>
      </w:r>
      <w:r w:rsidR="00FB5BC0">
        <w:t>geleid tot</w:t>
      </w:r>
      <w:r>
        <w:t xml:space="preserve"> </w:t>
      </w:r>
      <w:r>
        <w:rPr>
          <w:b/>
        </w:rPr>
        <w:t>35</w:t>
      </w:r>
      <w:r w:rsidRPr="003A58A7">
        <w:rPr>
          <w:b/>
        </w:rPr>
        <w:t xml:space="preserve"> </w:t>
      </w:r>
      <w:r>
        <w:t xml:space="preserve">bruikbare uitspraken om te analyseren. Het gaat hier om </w:t>
      </w:r>
      <w:r>
        <w:rPr>
          <w:b/>
        </w:rPr>
        <w:t>7</w:t>
      </w:r>
      <w:r>
        <w:t xml:space="preserve"> uitspraken van gerechtshoven en </w:t>
      </w:r>
      <w:r w:rsidRPr="00CF6AF0">
        <w:rPr>
          <w:b/>
        </w:rPr>
        <w:t>2</w:t>
      </w:r>
      <w:r>
        <w:rPr>
          <w:b/>
        </w:rPr>
        <w:t>8</w:t>
      </w:r>
      <w:r>
        <w:t xml:space="preserve"> uitspraken van rechtbanken (zie </w:t>
      </w:r>
      <w:r w:rsidR="001C055D">
        <w:t xml:space="preserve">de </w:t>
      </w:r>
      <w:r>
        <w:t>literatuur- en bronnenlijst).</w:t>
      </w:r>
    </w:p>
    <w:p w14:paraId="4F825A35" w14:textId="77777777" w:rsidR="00D70A66" w:rsidRDefault="00D70A66" w:rsidP="00D70A66">
      <w:pPr>
        <w:pStyle w:val="Geenafstand"/>
      </w:pPr>
    </w:p>
    <w:p w14:paraId="56CB74B3" w14:textId="1C66CD9A" w:rsidR="00D70A66" w:rsidRDefault="00C14D1B" w:rsidP="00D70A66">
      <w:pPr>
        <w:pStyle w:val="Geenafstand"/>
      </w:pPr>
      <w:r>
        <w:t>Bij</w:t>
      </w:r>
      <w:r w:rsidR="00D70A66">
        <w:t xml:space="preserve"> de jurisprudentieanalyse </w:t>
      </w:r>
      <w:r w:rsidR="00085615">
        <w:t>zijn</w:t>
      </w:r>
      <w:r w:rsidR="00D70A66">
        <w:t xml:space="preserve"> versc</w:t>
      </w:r>
      <w:r w:rsidR="00085615">
        <w:t>hillende overeenkomsten in de uitspraken van</w:t>
      </w:r>
      <w:r w:rsidR="00D70A66">
        <w:t xml:space="preserve"> rechter</w:t>
      </w:r>
      <w:r w:rsidR="00085615">
        <w:t>s</w:t>
      </w:r>
      <w:r w:rsidR="00D70A66">
        <w:t xml:space="preserve"> </w:t>
      </w:r>
      <w:r w:rsidR="00085615">
        <w:t xml:space="preserve">opgemerkt </w:t>
      </w:r>
      <w:r w:rsidR="00D70A66">
        <w:t>die de manier van het begroten van de billijke vergoeding</w:t>
      </w:r>
      <w:r w:rsidR="00085615">
        <w:t xml:space="preserve"> tot uitdrukking brengen</w:t>
      </w:r>
      <w:r w:rsidR="00D70A66">
        <w:t xml:space="preserve">. Op basis van deze overeenkomsten zijn </w:t>
      </w:r>
      <w:r w:rsidR="00085615">
        <w:rPr>
          <w:u w:val="single"/>
        </w:rPr>
        <w:t>acht</w:t>
      </w:r>
      <w:r w:rsidR="00D70A66" w:rsidRPr="00C57895">
        <w:t xml:space="preserve"> </w:t>
      </w:r>
      <w:r w:rsidR="00D70A66">
        <w:t>topics gevormd voor de analyse van het onderzoek. De topics zullen worden toegepast op alle geselecteerde uitspraken om zo tot een valide analyse te komen. De topics voor het praktijkgerichte onderzoek zijn als volgt geformuleerd:</w:t>
      </w:r>
    </w:p>
    <w:p w14:paraId="5648E1E0" w14:textId="77777777" w:rsidR="00D70A66" w:rsidRDefault="00D70A66" w:rsidP="00D70A66">
      <w:pPr>
        <w:pStyle w:val="Geenafstand"/>
        <w:numPr>
          <w:ilvl w:val="0"/>
          <w:numId w:val="14"/>
        </w:numPr>
      </w:pPr>
      <w:r>
        <w:t>Inkomensschade;</w:t>
      </w:r>
    </w:p>
    <w:p w14:paraId="450E28F7" w14:textId="77777777" w:rsidR="00D70A66" w:rsidRDefault="00D70A66" w:rsidP="00D70A66">
      <w:pPr>
        <w:pStyle w:val="Geenafstand"/>
        <w:numPr>
          <w:ilvl w:val="0"/>
          <w:numId w:val="14"/>
        </w:numPr>
      </w:pPr>
      <w:r>
        <w:t>Mate van ernstige verwijtbaarheid;</w:t>
      </w:r>
    </w:p>
    <w:p w14:paraId="4B46565C" w14:textId="77777777" w:rsidR="00D70A66" w:rsidRDefault="00D70A66" w:rsidP="00D70A66">
      <w:pPr>
        <w:pStyle w:val="Geenafstand"/>
        <w:numPr>
          <w:ilvl w:val="0"/>
          <w:numId w:val="14"/>
        </w:numPr>
      </w:pPr>
      <w:r>
        <w:t>Immateriële schadevergoeding;</w:t>
      </w:r>
    </w:p>
    <w:p w14:paraId="646BDDF6" w14:textId="77777777" w:rsidR="00D70A66" w:rsidRDefault="00D70A66" w:rsidP="00D70A66">
      <w:pPr>
        <w:pStyle w:val="Geenafstand"/>
        <w:numPr>
          <w:ilvl w:val="0"/>
          <w:numId w:val="14"/>
        </w:numPr>
      </w:pPr>
      <w:r>
        <w:t>Matiging wegens onregelmatigheidsvergoeding;</w:t>
      </w:r>
    </w:p>
    <w:p w14:paraId="192F1EB4" w14:textId="77777777" w:rsidR="00D70A66" w:rsidRDefault="005E0413" w:rsidP="00D70A66">
      <w:pPr>
        <w:pStyle w:val="Geenafstand"/>
        <w:numPr>
          <w:ilvl w:val="0"/>
          <w:numId w:val="14"/>
        </w:numPr>
      </w:pPr>
      <w:r>
        <w:t>(</w:t>
      </w:r>
      <w:r w:rsidR="00D70A66">
        <w:t>Genoten</w:t>
      </w:r>
      <w:r>
        <w:t>)</w:t>
      </w:r>
      <w:r w:rsidR="00D70A66">
        <w:t xml:space="preserve"> inkomsten na ontslag;</w:t>
      </w:r>
    </w:p>
    <w:p w14:paraId="3FB9AE4A" w14:textId="77777777" w:rsidR="00D70A66" w:rsidRDefault="00D70A66" w:rsidP="00D70A66">
      <w:pPr>
        <w:pStyle w:val="Geenafstand"/>
        <w:numPr>
          <w:ilvl w:val="0"/>
          <w:numId w:val="14"/>
        </w:numPr>
      </w:pPr>
      <w:r>
        <w:t>Meewegen transitievergoeding;</w:t>
      </w:r>
    </w:p>
    <w:p w14:paraId="516030FC" w14:textId="77777777" w:rsidR="0099315F" w:rsidRDefault="00D70A66" w:rsidP="00D70A66">
      <w:pPr>
        <w:pStyle w:val="Geenafstand"/>
        <w:numPr>
          <w:ilvl w:val="0"/>
          <w:numId w:val="14"/>
        </w:numPr>
      </w:pPr>
      <w:r>
        <w:t>Mate van onderbouwing</w:t>
      </w:r>
      <w:r w:rsidR="0099315F">
        <w:t>;</w:t>
      </w:r>
    </w:p>
    <w:p w14:paraId="72442729" w14:textId="77777777" w:rsidR="005B70E7" w:rsidRDefault="005B70E7" w:rsidP="00D70A66">
      <w:pPr>
        <w:pStyle w:val="Geenafstand"/>
        <w:numPr>
          <w:ilvl w:val="0"/>
          <w:numId w:val="14"/>
        </w:numPr>
      </w:pPr>
      <w:r>
        <w:t>Houding/handelen werknemer.</w:t>
      </w:r>
    </w:p>
    <w:p w14:paraId="3B9F3426" w14:textId="516DC082" w:rsidR="00D70A66" w:rsidRDefault="00C14D1B" w:rsidP="005B70E7">
      <w:pPr>
        <w:pStyle w:val="Geenafstand"/>
      </w:pPr>
      <w:r>
        <w:t xml:space="preserve">Aan de hand van </w:t>
      </w:r>
      <w:r w:rsidR="00D70A66">
        <w:t xml:space="preserve">de hierboven genoemde topics </w:t>
      </w:r>
      <w:r>
        <w:t xml:space="preserve">zal worden onderzocht </w:t>
      </w:r>
      <w:r w:rsidR="00D70A66">
        <w:t xml:space="preserve">of een </w:t>
      </w:r>
      <w:r w:rsidR="00085615">
        <w:t>eenduidige</w:t>
      </w:r>
      <w:r w:rsidR="00D70A66">
        <w:t xml:space="preserve"> lijn </w:t>
      </w:r>
      <w:r>
        <w:t xml:space="preserve">is </w:t>
      </w:r>
      <w:r w:rsidR="00D70A66">
        <w:t>te</w:t>
      </w:r>
      <w:r>
        <w:t xml:space="preserve"> ontwaren in</w:t>
      </w:r>
      <w:r w:rsidR="00D70A66">
        <w:t xml:space="preserve"> de manier waarop de rechter</w:t>
      </w:r>
      <w:r w:rsidR="00085615">
        <w:t xml:space="preserve"> de billijke vergoeding begroot</w:t>
      </w:r>
      <w:r w:rsidR="00D70A66">
        <w:t xml:space="preserve">. </w:t>
      </w:r>
    </w:p>
    <w:p w14:paraId="65A07124" w14:textId="77777777" w:rsidR="00C03312" w:rsidRDefault="00C03312" w:rsidP="00D70A66">
      <w:pPr>
        <w:pStyle w:val="Geenafstand"/>
      </w:pPr>
    </w:p>
    <w:p w14:paraId="57215C07" w14:textId="77777777" w:rsidR="00C03312" w:rsidRDefault="00C03312" w:rsidP="00C03312">
      <w:pPr>
        <w:pStyle w:val="Kop2"/>
      </w:pPr>
      <w:bookmarkStart w:id="11" w:name="_Toc513815840"/>
      <w:r>
        <w:t>Leeswijzer</w:t>
      </w:r>
      <w:bookmarkEnd w:id="11"/>
    </w:p>
    <w:p w14:paraId="35D44C3D" w14:textId="46D92143" w:rsidR="00C03312" w:rsidRDefault="000E50C9" w:rsidP="00C03312">
      <w:r>
        <w:t xml:space="preserve">In deze paragraaf zal de opbouw van het onderzoek worden weergeven. Hoofdstuk 2 bevat het theoretisch-juridische kader waarin de eerste drie deelvragen worden behandeld. Hier zal worden ingegaan op het einde van de arbeidsovereenkomst en de daarbij behorende vergoedingen waarbij de billijke vergoeding apart zal worden behandeld en het ‘Hairstyle-arrest’ </w:t>
      </w:r>
      <w:r w:rsidR="00EC777B">
        <w:t xml:space="preserve">zal aan bod komen in de laatste paragraaf. In hoofdstuk 3 zullen de resultaten van de praktijkgerichte deelvragen worden besproken aan de hand van de topics die uit het jurisprudentieonderzoek met betrekking tot de begroting van de billijke vergoeding naar voren zijn gekomen. Vervolgens worden in hoofdstuk 4 de conclusies </w:t>
      </w:r>
      <w:r w:rsidR="00F835EC">
        <w:t xml:space="preserve">van dit onderzoek uitgewerkt waarna </w:t>
      </w:r>
      <w:r w:rsidR="00EC777B">
        <w:t xml:space="preserve">in hoofdstuk 5 de aanbevelingen voor Schipper &amp; Lof Advocaten uiteen </w:t>
      </w:r>
      <w:r w:rsidR="00F835EC">
        <w:t>zijn gezet</w:t>
      </w:r>
      <w:r w:rsidR="00EC777B">
        <w:t>.</w:t>
      </w:r>
      <w:r w:rsidR="00F835EC">
        <w:t xml:space="preserve"> Tot slot wordt het onderzoek afgesloten met een literatuur- en bronnenlijst en bijlagen waarin schema’s zijn opgenomen ten behoeve van het jurisprudentieonderzoek.</w:t>
      </w:r>
    </w:p>
    <w:p w14:paraId="2C7D95E1" w14:textId="77777777" w:rsidR="00FC1A17" w:rsidRDefault="00FC1A17">
      <w:pPr>
        <w:spacing w:line="240" w:lineRule="auto"/>
        <w:rPr>
          <w:rFonts w:eastAsiaTheme="majorEastAsia" w:cstheme="majorBidi"/>
          <w:i/>
          <w:color w:val="0070C0"/>
          <w:sz w:val="28"/>
          <w:szCs w:val="32"/>
          <w:u w:val="single"/>
        </w:rPr>
      </w:pPr>
    </w:p>
    <w:p w14:paraId="7D4B1744" w14:textId="77777777" w:rsidR="004518EC" w:rsidRDefault="004518EC">
      <w:pPr>
        <w:spacing w:line="240" w:lineRule="auto"/>
        <w:rPr>
          <w:rFonts w:eastAsiaTheme="majorEastAsia" w:cstheme="majorBidi"/>
          <w:i/>
          <w:color w:val="0070C0"/>
          <w:sz w:val="26"/>
          <w:szCs w:val="32"/>
          <w:u w:val="single"/>
        </w:rPr>
      </w:pPr>
      <w:bookmarkStart w:id="12" w:name="_Toc513815841"/>
      <w:r>
        <w:br w:type="page"/>
      </w:r>
    </w:p>
    <w:p w14:paraId="68EBAAC8" w14:textId="43AA74AE" w:rsidR="003E6329" w:rsidRPr="003E6329" w:rsidRDefault="00D70A66" w:rsidP="00D70A66">
      <w:pPr>
        <w:pStyle w:val="Kop1"/>
      </w:pPr>
      <w:r>
        <w:t>Theoretisch-juridische kader</w:t>
      </w:r>
      <w:bookmarkEnd w:id="12"/>
    </w:p>
    <w:p w14:paraId="3403B6E3" w14:textId="77777777" w:rsidR="009E3941" w:rsidRDefault="00D04EFB" w:rsidP="006313AF">
      <w:pPr>
        <w:rPr>
          <w:rFonts w:cs="Arial"/>
          <w:szCs w:val="20"/>
        </w:rPr>
      </w:pPr>
      <w:r>
        <w:rPr>
          <w:rFonts w:cs="Arial"/>
          <w:szCs w:val="20"/>
        </w:rPr>
        <w:t xml:space="preserve">In </w:t>
      </w:r>
      <w:r w:rsidR="00AB49DE">
        <w:rPr>
          <w:rFonts w:cs="Arial"/>
          <w:szCs w:val="20"/>
        </w:rPr>
        <w:t>dit hoofdstuk</w:t>
      </w:r>
      <w:r>
        <w:rPr>
          <w:rFonts w:cs="Arial"/>
          <w:szCs w:val="20"/>
        </w:rPr>
        <w:t xml:space="preserve"> zal het </w:t>
      </w:r>
      <w:r w:rsidR="00AB49DE">
        <w:rPr>
          <w:rFonts w:cs="Arial"/>
          <w:szCs w:val="20"/>
        </w:rPr>
        <w:t>theoretisch-</w:t>
      </w:r>
      <w:r>
        <w:rPr>
          <w:rFonts w:cs="Arial"/>
          <w:szCs w:val="20"/>
        </w:rPr>
        <w:t xml:space="preserve">juridisch kader van het onderzoek worden uitgewerkt ter beantwoording van de theoretisch-juridische deelvragen. Allereerst </w:t>
      </w:r>
      <w:r w:rsidR="00795F22">
        <w:rPr>
          <w:rFonts w:cs="Arial"/>
          <w:szCs w:val="20"/>
        </w:rPr>
        <w:t>zal het einde van de</w:t>
      </w:r>
      <w:r w:rsidR="009E3941">
        <w:rPr>
          <w:rFonts w:cs="Arial"/>
          <w:szCs w:val="20"/>
        </w:rPr>
        <w:t xml:space="preserve"> arbeidsovereenkomst uiteen worden gezet. Hierna zal ingegaan worden op de </w:t>
      </w:r>
      <w:r w:rsidR="00795F22">
        <w:rPr>
          <w:rFonts w:cs="Arial"/>
          <w:szCs w:val="20"/>
        </w:rPr>
        <w:t>billijke vergoeding onder de Wwz.</w:t>
      </w:r>
      <w:r w:rsidR="009E3941">
        <w:rPr>
          <w:rFonts w:cs="Arial"/>
          <w:szCs w:val="20"/>
        </w:rPr>
        <w:t xml:space="preserve"> Het laatste aspect dat besproken zal worden, betreft het ‘Hairstyle-arrest’ van de Hoge Raad. Het arrest zal </w:t>
      </w:r>
      <w:r w:rsidR="00795F22">
        <w:rPr>
          <w:rFonts w:cs="Arial"/>
          <w:szCs w:val="20"/>
        </w:rPr>
        <w:t xml:space="preserve">hiervoor </w:t>
      </w:r>
      <w:r w:rsidR="009E3941">
        <w:rPr>
          <w:rFonts w:cs="Arial"/>
          <w:szCs w:val="20"/>
        </w:rPr>
        <w:t>worden geanalyseerd</w:t>
      </w:r>
      <w:r w:rsidR="00795F22">
        <w:rPr>
          <w:rFonts w:cs="Arial"/>
          <w:szCs w:val="20"/>
        </w:rPr>
        <w:t>.</w:t>
      </w:r>
      <w:r w:rsidR="009E3941">
        <w:rPr>
          <w:rFonts w:cs="Arial"/>
          <w:szCs w:val="20"/>
        </w:rPr>
        <w:br/>
      </w:r>
    </w:p>
    <w:p w14:paraId="0D8C0274" w14:textId="77777777" w:rsidR="009E3941" w:rsidRDefault="009E3941" w:rsidP="00FE3D27">
      <w:pPr>
        <w:pStyle w:val="Kop2"/>
      </w:pPr>
      <w:bookmarkStart w:id="13" w:name="_Toc513815842"/>
      <w:r>
        <w:t>Einde van de arbeidsovereenkomst</w:t>
      </w:r>
      <w:bookmarkEnd w:id="13"/>
    </w:p>
    <w:p w14:paraId="4F46C367" w14:textId="3900DF54" w:rsidR="00FC1A17" w:rsidRPr="00FD5F55" w:rsidRDefault="00FC1A17" w:rsidP="00FC1A17">
      <w:pPr>
        <w:rPr>
          <w:rFonts w:cs="Arial"/>
          <w:i/>
          <w:szCs w:val="20"/>
        </w:rPr>
      </w:pPr>
      <w:r>
        <w:rPr>
          <w:rFonts w:cs="Arial"/>
          <w:szCs w:val="20"/>
        </w:rPr>
        <w:t xml:space="preserve">In deze paragraaf zal de eerste theoretisch-juridische deelvraag worden behandeld, namelijk: </w:t>
      </w:r>
      <w:r w:rsidRPr="00AB49DE">
        <w:rPr>
          <w:rFonts w:cs="Arial"/>
          <w:i/>
          <w:szCs w:val="20"/>
        </w:rPr>
        <w:t>“Wat zijn de gronden die de wet biedt om een beëindiging van de arbeidsovereenkomst te realiseren?”</w:t>
      </w:r>
      <w:r>
        <w:rPr>
          <w:rFonts w:cs="Arial"/>
          <w:szCs w:val="20"/>
        </w:rPr>
        <w:t xml:space="preserve"> Als eerste zullen de verschillende beëindigin</w:t>
      </w:r>
      <w:r w:rsidR="00FD5F55">
        <w:rPr>
          <w:rFonts w:cs="Arial"/>
          <w:szCs w:val="20"/>
        </w:rPr>
        <w:t>g</w:t>
      </w:r>
      <w:r>
        <w:rPr>
          <w:rFonts w:cs="Arial"/>
          <w:szCs w:val="20"/>
        </w:rPr>
        <w:t xml:space="preserve">sgronden uiteen worden gezet waarna ingegaan zal worden op de </w:t>
      </w:r>
      <w:r w:rsidR="00FD5F55">
        <w:rPr>
          <w:rFonts w:cs="Arial"/>
          <w:szCs w:val="20"/>
        </w:rPr>
        <w:t>opzegging van de arbeidsovereenkomst en de ontbinding door de rechter. Vervolgens zal voor de volledigheid ook de transitievergoeding en de onregelmatigheidsvergoeding worden besproken aangezien deze vergoeding</w:t>
      </w:r>
      <w:r w:rsidR="005C2097">
        <w:rPr>
          <w:rFonts w:cs="Arial"/>
          <w:szCs w:val="20"/>
        </w:rPr>
        <w:t>en</w:t>
      </w:r>
      <w:r w:rsidR="00FD5F55">
        <w:rPr>
          <w:rFonts w:cs="Arial"/>
          <w:szCs w:val="20"/>
        </w:rPr>
        <w:t xml:space="preserve"> een rol kunnen spelen bij het einde van de arbeidsovereenkomst. De billijke vergoeding, die ook een belangrijke rol kan spelen bij het einde van de arbeidsovereenkomst zal in paragraaf 2.2 worden besproken.</w:t>
      </w:r>
    </w:p>
    <w:p w14:paraId="68C32726" w14:textId="77777777" w:rsidR="00FC1A17" w:rsidRDefault="00FC1A17" w:rsidP="00FC1A17"/>
    <w:p w14:paraId="21C1C9C1" w14:textId="77777777" w:rsidR="00FC1A17" w:rsidRPr="00FC1A17" w:rsidRDefault="00FC1A17" w:rsidP="00FC1A17">
      <w:pPr>
        <w:pStyle w:val="Kop3"/>
      </w:pPr>
      <w:bookmarkStart w:id="14" w:name="_Toc513815843"/>
      <w:r>
        <w:t>De beëindigingsgronden</w:t>
      </w:r>
      <w:bookmarkEnd w:id="14"/>
    </w:p>
    <w:p w14:paraId="2265A8A3" w14:textId="77777777" w:rsidR="00477E74" w:rsidRDefault="00FC7958" w:rsidP="00E56723">
      <w:pPr>
        <w:pStyle w:val="Geenafstand"/>
      </w:pPr>
      <w:r>
        <w:t xml:space="preserve">Het </w:t>
      </w:r>
      <w:r w:rsidR="00477E74">
        <w:t xml:space="preserve">ontslagrecht is geregeld in boek 7 van het Burgerlijk Wetboek (hierna: BW). Het einde van de arbeidsovereenkomst is binnen dit ontslagrecht opgenomen in afdeling 9. </w:t>
      </w:r>
    </w:p>
    <w:p w14:paraId="31033F8C" w14:textId="77777777" w:rsidR="0081012F" w:rsidRDefault="00E56723" w:rsidP="00E56723">
      <w:pPr>
        <w:pStyle w:val="Geenafstand"/>
      </w:pPr>
      <w:r>
        <w:t xml:space="preserve">De arbeidsovereenkomst kan </w:t>
      </w:r>
      <w:r w:rsidR="002C7558">
        <w:t xml:space="preserve">op grond van de wet </w:t>
      </w:r>
      <w:r w:rsidR="00682020">
        <w:t>op vier manieren worden beëindigd</w:t>
      </w:r>
      <w:r w:rsidR="0081012F">
        <w:t>:</w:t>
      </w:r>
    </w:p>
    <w:p w14:paraId="64A99887" w14:textId="77777777" w:rsidR="00402BCD" w:rsidRDefault="00402BCD" w:rsidP="00F81F25">
      <w:pPr>
        <w:pStyle w:val="Geenafstand"/>
        <w:numPr>
          <w:ilvl w:val="0"/>
          <w:numId w:val="7"/>
        </w:numPr>
      </w:pPr>
      <w:r>
        <w:t>Beëindiging van rechtswege (op grond van art. 7:667 BW);</w:t>
      </w:r>
      <w:r w:rsidR="002C7558">
        <w:t xml:space="preserve"> </w:t>
      </w:r>
    </w:p>
    <w:p w14:paraId="594D557F" w14:textId="77777777" w:rsidR="00402BCD" w:rsidRDefault="00402BCD" w:rsidP="00F81F25">
      <w:pPr>
        <w:pStyle w:val="Geenafstand"/>
        <w:numPr>
          <w:ilvl w:val="0"/>
          <w:numId w:val="7"/>
        </w:numPr>
      </w:pPr>
      <w:r>
        <w:t>B</w:t>
      </w:r>
      <w:r w:rsidR="002C7558">
        <w:t>eëind</w:t>
      </w:r>
      <w:r>
        <w:t>iging met wederzijds goedvinden (op grond van art. 7:670b BW);</w:t>
      </w:r>
      <w:r w:rsidR="002C7558">
        <w:t xml:space="preserve"> </w:t>
      </w:r>
    </w:p>
    <w:p w14:paraId="06D5DCE8" w14:textId="77777777" w:rsidR="00402BCD" w:rsidRDefault="00402BCD" w:rsidP="00F81F25">
      <w:pPr>
        <w:pStyle w:val="Geenafstand"/>
        <w:numPr>
          <w:ilvl w:val="0"/>
          <w:numId w:val="7"/>
        </w:numPr>
      </w:pPr>
      <w:r>
        <w:t>O</w:t>
      </w:r>
      <w:r w:rsidR="002C7558">
        <w:t>pzeg</w:t>
      </w:r>
      <w:r>
        <w:t>ging door één van de partijen (op grond van art. 7:669 BW, art. 7:671 BW en art. 7:671a BW);</w:t>
      </w:r>
      <w:r w:rsidR="002C7558">
        <w:t xml:space="preserve"> </w:t>
      </w:r>
    </w:p>
    <w:p w14:paraId="558855BF" w14:textId="77777777" w:rsidR="00402BCD" w:rsidRDefault="00402BCD" w:rsidP="00F81F25">
      <w:pPr>
        <w:pStyle w:val="Geenafstand"/>
        <w:numPr>
          <w:ilvl w:val="0"/>
          <w:numId w:val="7"/>
        </w:numPr>
      </w:pPr>
      <w:r>
        <w:t>O</w:t>
      </w:r>
      <w:r w:rsidR="002C7558">
        <w:t>ntbinding door de rechter</w:t>
      </w:r>
      <w:r>
        <w:t xml:space="preserve"> (op grond van art. 7:671b BW en art. 7:671c BW)</w:t>
      </w:r>
      <w:r w:rsidR="002C7558">
        <w:t>.</w:t>
      </w:r>
      <w:r w:rsidR="002C7558">
        <w:rPr>
          <w:rStyle w:val="Voetnootmarkering"/>
        </w:rPr>
        <w:footnoteReference w:id="12"/>
      </w:r>
      <w:r w:rsidR="002C7558">
        <w:t xml:space="preserve"> </w:t>
      </w:r>
    </w:p>
    <w:p w14:paraId="6A4E5355" w14:textId="77777777" w:rsidR="00402BCD" w:rsidRDefault="00402BCD" w:rsidP="00402BCD">
      <w:pPr>
        <w:pStyle w:val="Geenafstand"/>
      </w:pPr>
    </w:p>
    <w:p w14:paraId="59DFC0A4" w14:textId="47333AA3" w:rsidR="002C7558" w:rsidRDefault="001F237C" w:rsidP="00402BCD">
      <w:pPr>
        <w:pStyle w:val="Geenafstand"/>
      </w:pPr>
      <w:r>
        <w:t>D</w:t>
      </w:r>
      <w:r w:rsidR="00582D6F">
        <w:t xml:space="preserve">e laatste twee varianten zullen hieronder worden omschreven aangezien de billijke vergoeding bij de opzegging en ontbinding van de arbeidsovereenkomst een </w:t>
      </w:r>
      <w:r>
        <w:t xml:space="preserve">grote </w:t>
      </w:r>
      <w:r w:rsidR="007F5A82">
        <w:t>rol kan</w:t>
      </w:r>
      <w:r w:rsidR="00286E92">
        <w:t xml:space="preserve"> spelen</w:t>
      </w:r>
      <w:r w:rsidR="00582D6F">
        <w:t>.</w:t>
      </w:r>
      <w:r>
        <w:t xml:space="preserve"> Een billij</w:t>
      </w:r>
      <w:r w:rsidR="007F5A82">
        <w:t>ke vergoeding bij beëindiging van de arbeidsovereenkomst van rechtswege valt buiten het kader van dit onderzoek</w:t>
      </w:r>
      <w:r w:rsidR="005C2097">
        <w:t>, zodat</w:t>
      </w:r>
      <w:r w:rsidR="007F5A82">
        <w:t xml:space="preserve"> deze rechtsgrond niet verder zal worden uitgewerkt. </w:t>
      </w:r>
    </w:p>
    <w:p w14:paraId="77EE2878" w14:textId="77777777" w:rsidR="00420A03" w:rsidRPr="00582D6F" w:rsidRDefault="00420A03" w:rsidP="00E56723">
      <w:pPr>
        <w:pStyle w:val="Geenafstand"/>
      </w:pPr>
    </w:p>
    <w:p w14:paraId="06937C15" w14:textId="77777777" w:rsidR="002C7558" w:rsidRPr="002C7558" w:rsidRDefault="002C7558" w:rsidP="00FE3D27">
      <w:pPr>
        <w:pStyle w:val="Kop3"/>
      </w:pPr>
      <w:bookmarkStart w:id="15" w:name="_Toc513815844"/>
      <w:r w:rsidRPr="002C7558">
        <w:t>Opzegging</w:t>
      </w:r>
      <w:r w:rsidR="00E266E5">
        <w:t xml:space="preserve"> </w:t>
      </w:r>
      <w:r w:rsidR="006A5881">
        <w:t>van de arbeidsovereenkomst</w:t>
      </w:r>
      <w:bookmarkEnd w:id="15"/>
    </w:p>
    <w:p w14:paraId="630BE81A" w14:textId="1A200ABE" w:rsidR="002C7558" w:rsidRDefault="00F703BC" w:rsidP="00E56723">
      <w:pPr>
        <w:pStyle w:val="Geenafstand"/>
      </w:pPr>
      <w:r>
        <w:t>De hoofdregel is dat d</w:t>
      </w:r>
      <w:r w:rsidR="005C2097">
        <w:t>e</w:t>
      </w:r>
      <w:r>
        <w:t xml:space="preserve"> </w:t>
      </w:r>
      <w:r w:rsidR="005C2097">
        <w:t xml:space="preserve">werkgever </w:t>
      </w:r>
      <w:r>
        <w:t>niet kan</w:t>
      </w:r>
      <w:r w:rsidR="005C2097">
        <w:t xml:space="preserve"> opzeggen </w:t>
      </w:r>
      <w:r>
        <w:t xml:space="preserve">zonder schriftelijke </w:t>
      </w:r>
      <w:r w:rsidR="005C2097">
        <w:t>in</w:t>
      </w:r>
      <w:r>
        <w:t>stemming van de werknemer.</w:t>
      </w:r>
      <w:r w:rsidR="00B30BD4">
        <w:rPr>
          <w:rStyle w:val="Voetnootmarkering"/>
        </w:rPr>
        <w:footnoteReference w:id="13"/>
      </w:r>
      <w:r>
        <w:t xml:space="preserve"> Indien de werknemer niet instemt met de opzegging, zal de werkgever het UWV moeten benaderen</w:t>
      </w:r>
      <w:r w:rsidR="00502C5F">
        <w:t xml:space="preserve"> voor het vragen van</w:t>
      </w:r>
      <w:r w:rsidR="00B30BD4">
        <w:t xml:space="preserve"> toestemming op grond van art. 7:671a BW</w:t>
      </w:r>
      <w:r w:rsidR="00185AA1">
        <w:t>,</w:t>
      </w:r>
      <w:r w:rsidR="00B30BD4">
        <w:t xml:space="preserve"> tenzij er sprake is van een grond zoals genoemd in art. 7:671 lid sub b t/m h BW</w:t>
      </w:r>
      <w:r w:rsidR="00257CE7">
        <w:t>. Hieronder vallen</w:t>
      </w:r>
      <w:r w:rsidR="00B30BD4">
        <w:t xml:space="preserve"> een ontslag op staande voet wegens een dringende reden en</w:t>
      </w:r>
      <w:r w:rsidR="00257CE7">
        <w:t xml:space="preserve"> het</w:t>
      </w:r>
      <w:r w:rsidR="00B30BD4">
        <w:t xml:space="preserve"> proeftijdontslag. In die gevallen is geen toestemming van het UWV vereist.</w:t>
      </w:r>
      <w:r w:rsidR="000972FA">
        <w:rPr>
          <w:rStyle w:val="Voetnootmarkering"/>
        </w:rPr>
        <w:footnoteReference w:id="14"/>
      </w:r>
      <w:r w:rsidR="000972FA">
        <w:t xml:space="preserve"> Net als</w:t>
      </w:r>
      <w:r w:rsidR="00502C5F">
        <w:t xml:space="preserve"> het uitblijven v</w:t>
      </w:r>
      <w:r w:rsidR="00C82174">
        <w:t xml:space="preserve">an </w:t>
      </w:r>
      <w:r w:rsidR="004154E8">
        <w:t xml:space="preserve">instemming </w:t>
      </w:r>
      <w:r w:rsidR="00C82174">
        <w:t>van de werknemer,</w:t>
      </w:r>
      <w:r w:rsidR="000972FA">
        <w:t xml:space="preserve"> kan ook niet worden opgezegd indien sprake is van een opzegverbod op grond van art. 7:670a BW. Hieronder vallen o.a. arbeidsongeschiktheid wegens ziekte en zwangerschap.</w:t>
      </w:r>
      <w:r w:rsidR="000972FA">
        <w:rPr>
          <w:rStyle w:val="Voetnootmarkering"/>
        </w:rPr>
        <w:footnoteReference w:id="15"/>
      </w:r>
      <w:r w:rsidR="000972FA">
        <w:t xml:space="preserve"> </w:t>
      </w:r>
    </w:p>
    <w:p w14:paraId="5AD4094E" w14:textId="77777777" w:rsidR="009C597A" w:rsidRDefault="009C597A" w:rsidP="00E56723">
      <w:pPr>
        <w:pStyle w:val="Geenafstand"/>
      </w:pPr>
    </w:p>
    <w:p w14:paraId="1375E9B4" w14:textId="5A48E7AC" w:rsidR="004C1EFD" w:rsidRDefault="009C597A" w:rsidP="00E56723">
      <w:pPr>
        <w:pStyle w:val="Geenafstand"/>
      </w:pPr>
      <w:r>
        <w:t xml:space="preserve">Het vragen van toestemming </w:t>
      </w:r>
      <w:r w:rsidR="004154E8">
        <w:t xml:space="preserve">aan </w:t>
      </w:r>
      <w:r>
        <w:t>het UWV op grond van art. 7:671a BW wordt ook wel de preventieve ontslagtoetsing genoemd. Voor de invoering van de Wwz kon de werkgever kiezen welke ontslagroute er werd gevolgd, namelijk de UWV-route of de</w:t>
      </w:r>
      <w:r w:rsidR="004154E8">
        <w:t xml:space="preserve"> route naar de</w:t>
      </w:r>
      <w:r>
        <w:t xml:space="preserve"> kantonrechter. Deze keuze is met de </w:t>
      </w:r>
      <w:r w:rsidR="00B51716">
        <w:t xml:space="preserve">komst van de </w:t>
      </w:r>
      <w:r>
        <w:t>Wwz komen te vervallen doordat</w:t>
      </w:r>
      <w:r w:rsidR="004F2F64">
        <w:t xml:space="preserve"> de wetgever in art. 7:669 lid 3</w:t>
      </w:r>
      <w:r>
        <w:t xml:space="preserve"> BW limitatieve ontslaggronden heeft opgenomen. </w:t>
      </w:r>
      <w:r w:rsidR="00A46303">
        <w:t xml:space="preserve">Echter, in art. 7:669 lid 1 BW staat dat een werkgever pas </w:t>
      </w:r>
      <w:r w:rsidR="004154E8">
        <w:t xml:space="preserve">toestemming voor opzegging </w:t>
      </w:r>
      <w:r w:rsidR="00A46303">
        <w:t>kan aanvragen indien naast een redelijk</w:t>
      </w:r>
      <w:r w:rsidR="008B0A51">
        <w:t>e</w:t>
      </w:r>
      <w:r w:rsidR="00A46303">
        <w:t xml:space="preserve"> grond voor de opzegging een herplaatsing binnen een redelijke termijn niet tot de mogelijkheden</w:t>
      </w:r>
      <w:r w:rsidR="004F2F64">
        <w:t xml:space="preserve"> behoort. Vervolgens geeft lid 3</w:t>
      </w:r>
      <w:r w:rsidR="00A46303">
        <w:t xml:space="preserve"> aan </w:t>
      </w:r>
      <w:r>
        <w:t>welke route gevolgd dient te worden</w:t>
      </w:r>
      <w:r w:rsidR="00A46303">
        <w:t xml:space="preserve"> en wat onder een redelijke grond wordt verstaan</w:t>
      </w:r>
      <w:r>
        <w:t>. Bij bedrijfsecon</w:t>
      </w:r>
      <w:r w:rsidR="004F2F64">
        <w:t>omisch ontslag (art. 7:669 lid 3</w:t>
      </w:r>
      <w:r>
        <w:t xml:space="preserve"> sub a BW) en langdurige arbeidsongeschiktheid wege</w:t>
      </w:r>
      <w:r w:rsidR="004F2F64">
        <w:t>ns ziekte (art. 7:669 lid 3</w:t>
      </w:r>
      <w:r>
        <w:t xml:space="preserve"> sub b BW) </w:t>
      </w:r>
      <w:r w:rsidR="00D01514">
        <w:t>dient de werkgever zich te wende</w:t>
      </w:r>
      <w:r w:rsidR="008B0A51">
        <w:t>n tot het UWV en in geval van één van de</w:t>
      </w:r>
      <w:r w:rsidR="00D01514">
        <w:t xml:space="preserve"> gronden in sub c t/m h, zoals disfunctioneren, ernstig verwijtbaar handelen of nalaten van de werknemer en de verstoorde arbeidsverhouding, dient de werkgever zich te wenden tot de kantonrechter.</w:t>
      </w:r>
      <w:r w:rsidR="00A46303">
        <w:rPr>
          <w:rStyle w:val="Voetnootmarkering"/>
        </w:rPr>
        <w:footnoteReference w:id="16"/>
      </w:r>
      <w:r w:rsidR="00D01514">
        <w:t xml:space="preserve"> </w:t>
      </w:r>
      <w:r w:rsidR="004154E8">
        <w:t>Het vragen van toestemming aan</w:t>
      </w:r>
      <w:r w:rsidR="00E25B3D">
        <w:t xml:space="preserve"> het UWV op grond van langdurige arbeidsongeschiktheid bij ziekte </w:t>
      </w:r>
      <w:r w:rsidR="00176993">
        <w:t>is pas mogelijk na een ziekteperiode van 104 weken en in het geval er binnen 26 weken nog geen zicht is op herstel van de zieke. De eerste 104 weken van de ziekte geldt een opzegverbod op grond van art. 7:670 lid 1 BW.</w:t>
      </w:r>
      <w:r w:rsidR="00176993">
        <w:rPr>
          <w:rStyle w:val="Voetnootmarkering"/>
        </w:rPr>
        <w:footnoteReference w:id="17"/>
      </w:r>
      <w:r>
        <w:t xml:space="preserve"> </w:t>
      </w:r>
      <w:r w:rsidR="00176993">
        <w:t>Ook bij het opzeggen op grond van bedrijfseconomische omstandigheden geldt een voorwaarde om schijnconstructies van de werkgever te voorkomen</w:t>
      </w:r>
      <w:r w:rsidR="00185AA1">
        <w:t>,</w:t>
      </w:r>
      <w:r w:rsidR="00176993">
        <w:t xml:space="preserve"> waarbij de werkgever du</w:t>
      </w:r>
      <w:r w:rsidR="0071636D">
        <w:t>u</w:t>
      </w:r>
      <w:r w:rsidR="00176993">
        <w:t>r</w:t>
      </w:r>
      <w:r w:rsidR="0071636D">
        <w:t>der</w:t>
      </w:r>
      <w:r w:rsidR="00176993">
        <w:t>e, oude</w:t>
      </w:r>
      <w:r w:rsidR="0071636D">
        <w:t>re</w:t>
      </w:r>
      <w:r w:rsidR="00176993">
        <w:t xml:space="preserve"> of vaste werknemers inwisselt voor </w:t>
      </w:r>
      <w:r w:rsidR="0071636D">
        <w:t xml:space="preserve">goedkopere, jongere </w:t>
      </w:r>
      <w:r w:rsidR="00176993">
        <w:t>werknemers</w:t>
      </w:r>
      <w:r w:rsidR="0071636D">
        <w:t xml:space="preserve"> of werknemers</w:t>
      </w:r>
      <w:r w:rsidR="00176993">
        <w:t xml:space="preserve"> met een tijdelijk contract</w:t>
      </w:r>
      <w:r w:rsidR="0071636D">
        <w:t>.</w:t>
      </w:r>
      <w:r w:rsidR="00176993">
        <w:t xml:space="preserve"> Om dit te voorkomen heeft de wetgever de wederindiensttredingsvoorwaarde in het leven geroepen. Deze voorwaarde houdt in dat de werkgever na ontslag op grond van bedrijfseconomische redenen gedurende 26 weken geen nieuwe werknemers mag aannemen voor het </w:t>
      </w:r>
      <w:r w:rsidR="008863CF">
        <w:t>verrichten van dezelfde werkzaamheden zonder de ex-werknemer eerst aan te bieden om het werk te hervatten.</w:t>
      </w:r>
      <w:r w:rsidR="008863CF">
        <w:rPr>
          <w:rStyle w:val="Voetnootmarkering"/>
        </w:rPr>
        <w:footnoteReference w:id="18"/>
      </w:r>
      <w:r w:rsidR="008863CF">
        <w:t xml:space="preserve"> </w:t>
      </w:r>
      <w:r w:rsidR="005C54D0">
        <w:br/>
      </w:r>
      <w:r w:rsidR="005C54D0">
        <w:br/>
      </w:r>
      <w:r w:rsidR="00420A03">
        <w:t>Het kan voorkomen dat de werkgever de arbeidsovereenkomst opzegt zo</w:t>
      </w:r>
      <w:r w:rsidR="004B7877">
        <w:t xml:space="preserve">nder toestemming van het UWV, </w:t>
      </w:r>
      <w:r w:rsidR="00420A03">
        <w:t>in strijd met een opzegverbod</w:t>
      </w:r>
      <w:r w:rsidR="004B7877">
        <w:t xml:space="preserve"> of dat </w:t>
      </w:r>
      <w:r w:rsidR="0071636D">
        <w:t xml:space="preserve">een </w:t>
      </w:r>
      <w:r w:rsidR="004B7877">
        <w:t>gegeven ontslag op staande voet niet rechtsgeldig is door het ontbreken van een dringende reden</w:t>
      </w:r>
      <w:r w:rsidR="0071636D">
        <w:t xml:space="preserve"> voor het</w:t>
      </w:r>
      <w:r w:rsidR="00D81908">
        <w:t xml:space="preserve"> ontslag op staande voet</w:t>
      </w:r>
      <w:r w:rsidR="00420A03">
        <w:t>.</w:t>
      </w:r>
      <w:r w:rsidR="004B7877">
        <w:t xml:space="preserve"> Naast het ontbreken van een dringende reden kan </w:t>
      </w:r>
      <w:r w:rsidR="0071636D">
        <w:t xml:space="preserve">een </w:t>
      </w:r>
      <w:r w:rsidR="004B7877">
        <w:t>ontslag op staande voet ook niet rechtsgeldig zijn indien de arbeidsovereenkomst niet onverwijld is opgezegd onder onverwijlde mededeling van de dringende reden.</w:t>
      </w:r>
      <w:r w:rsidR="00420A03">
        <w:t xml:space="preserve"> De werknemer kan zich in dat geval wenden tot de kantonrechter waarbij hij kan verzoeken om vernietiging van de arbeidsovereenkomst of het toekennen van een billijke vergoeding op grond van art. 7:681 BW. </w:t>
      </w:r>
      <w:r w:rsidR="00141605">
        <w:t>Het kan tevens voorkomen dat het UWV wel de noodzakelijke toestemming voor opzegging van de arbeidsovereenkomst verleent terwijl de werknemer van mening is dat dit onterecht is</w:t>
      </w:r>
      <w:r w:rsidR="0081012F">
        <w:t xml:space="preserve"> of dat de opzegtermijn op grond van art. 7:672 BW niet in acht is genomen</w:t>
      </w:r>
      <w:r w:rsidR="00141605">
        <w:t>. De werknemer kan ik zo’n geval herstel van de arbeidsovereenkomst of een billijke vergoeding aan de rechter verzoeken op grond van art. 7:682 lid 1 BW.</w:t>
      </w:r>
      <w:r w:rsidR="0081012F" w:rsidRPr="0081012F">
        <w:rPr>
          <w:rStyle w:val="Voetnootmarkering"/>
        </w:rPr>
        <w:t xml:space="preserve"> </w:t>
      </w:r>
      <w:r w:rsidR="0081012F">
        <w:rPr>
          <w:rStyle w:val="Voetnootmarkering"/>
        </w:rPr>
        <w:footnoteReference w:id="19"/>
      </w:r>
      <w:r w:rsidR="00141605">
        <w:t xml:space="preserve"> </w:t>
      </w:r>
    </w:p>
    <w:p w14:paraId="2D93553D" w14:textId="77777777" w:rsidR="004C1EFD" w:rsidRDefault="004C1EFD" w:rsidP="00E56723">
      <w:pPr>
        <w:pStyle w:val="Geenafstand"/>
      </w:pPr>
    </w:p>
    <w:p w14:paraId="0839DD81" w14:textId="077749B7" w:rsidR="009C597A" w:rsidRPr="00582D6F" w:rsidRDefault="004C1EFD" w:rsidP="00E56723">
      <w:pPr>
        <w:pStyle w:val="Geenafstand"/>
      </w:pPr>
      <w:r>
        <w:t>De werknemer kan uiteraard ook de arbeidsovereenkomst met diens werkgever opzeggen</w:t>
      </w:r>
      <w:r w:rsidR="00DD76F6">
        <w:t xml:space="preserve"> waarbij minder beperkingen aanwezig zijn</w:t>
      </w:r>
      <w:r>
        <w:t xml:space="preserve">. </w:t>
      </w:r>
      <w:r w:rsidR="00DD76F6">
        <w:t xml:space="preserve">Voor de werknemer geldt niet het vereiste dat eerst toestemming van het UWV dient te worden verkregen voordat rechtsgeldig kan worden opgezegd. Ook </w:t>
      </w:r>
      <w:r w:rsidR="0071636D">
        <w:t xml:space="preserve">gelden </w:t>
      </w:r>
      <w:r w:rsidR="00DD76F6">
        <w:t xml:space="preserve">de opzegverboden niet voor de werknemer. De werknemer kan de arbeidsovereenkomst onverwijld opzeggen tijdens de proefperiode maar ook wegens een dringende reden. In de praktijk </w:t>
      </w:r>
      <w:r w:rsidR="0071636D">
        <w:t xml:space="preserve">blijkt dat hierover </w:t>
      </w:r>
      <w:r w:rsidR="00DD76F6">
        <w:t xml:space="preserve">nauwelijks juridische procedures </w:t>
      </w:r>
      <w:r w:rsidR="0071636D">
        <w:t xml:space="preserve">worden gevoerd. </w:t>
      </w:r>
      <w:r w:rsidR="00DD76F6">
        <w:t>De werkgever accepteert over het algemeen een opzegging van de werknemer in combinatie met het maken van goede afspraken omtrent de beëindiging.</w:t>
      </w:r>
      <w:r w:rsidR="00DD76F6">
        <w:rPr>
          <w:rStyle w:val="Voetnootmarkering"/>
        </w:rPr>
        <w:footnoteReference w:id="20"/>
      </w:r>
      <w:r w:rsidR="00DD76F6">
        <w:t xml:space="preserve">  </w:t>
      </w:r>
      <w:r w:rsidR="009C597A">
        <w:t xml:space="preserve">   </w:t>
      </w:r>
    </w:p>
    <w:p w14:paraId="2EF35742" w14:textId="77777777" w:rsidR="002C7558" w:rsidRDefault="002C7558" w:rsidP="00E56723">
      <w:pPr>
        <w:pStyle w:val="Geenafstand"/>
        <w:rPr>
          <w:i/>
        </w:rPr>
      </w:pPr>
    </w:p>
    <w:p w14:paraId="48675E0F" w14:textId="77777777" w:rsidR="002C7558" w:rsidRPr="002C7558" w:rsidRDefault="002C7558" w:rsidP="00E37631">
      <w:pPr>
        <w:pStyle w:val="Kop3"/>
      </w:pPr>
      <w:bookmarkStart w:id="16" w:name="_Toc513815845"/>
      <w:r w:rsidRPr="002C7558">
        <w:t>Ontbinding</w:t>
      </w:r>
      <w:r w:rsidR="00E266E5">
        <w:t xml:space="preserve"> door de rechter</w:t>
      </w:r>
      <w:bookmarkEnd w:id="16"/>
    </w:p>
    <w:p w14:paraId="4090528C" w14:textId="587A793C" w:rsidR="00043F8B" w:rsidRDefault="001A1024" w:rsidP="009E3941">
      <w:r>
        <w:t xml:space="preserve">Per 1 juli 2015 </w:t>
      </w:r>
      <w:r w:rsidR="00043F8B">
        <w:t xml:space="preserve">kan op grond van art. 7:671b BW, het zogeheten werkgeversverzoek, in drie situaties ontbinding van de arbeidsovereenkomst </w:t>
      </w:r>
      <w:r w:rsidR="0071636D">
        <w:t xml:space="preserve">worden uitgesproken door de kantonrechter: </w:t>
      </w:r>
    </w:p>
    <w:p w14:paraId="7BBB8A51" w14:textId="77777777" w:rsidR="00043F8B" w:rsidRDefault="00043F8B" w:rsidP="00F81F25">
      <w:pPr>
        <w:pStyle w:val="Lijstalinea"/>
        <w:numPr>
          <w:ilvl w:val="0"/>
          <w:numId w:val="8"/>
        </w:numPr>
      </w:pPr>
      <w:r>
        <w:t>Op grond van art. 7:669 lid 3 BW, de c- t/m h-gronden;</w:t>
      </w:r>
    </w:p>
    <w:p w14:paraId="64B62DE0" w14:textId="77777777" w:rsidR="00043F8B" w:rsidRDefault="00043F8B" w:rsidP="00F81F25">
      <w:pPr>
        <w:pStyle w:val="Lijstalinea"/>
        <w:numPr>
          <w:ilvl w:val="0"/>
          <w:numId w:val="8"/>
        </w:numPr>
      </w:pPr>
      <w:r>
        <w:t>Indien de werkgever geen toestemming van het UWV heeft gekregen voor een opzegging op grond van de a-grond, bedrijfseconomische omstandigheden, of de b-grond, langdurige arbeidsovereenkomst wegens ziekte uit art. 7:669 lid 3 BW;</w:t>
      </w:r>
    </w:p>
    <w:p w14:paraId="3C0ACC4F" w14:textId="77777777" w:rsidR="00043F8B" w:rsidRDefault="00043F8B" w:rsidP="00F81F25">
      <w:pPr>
        <w:pStyle w:val="Lijstalinea"/>
        <w:numPr>
          <w:ilvl w:val="0"/>
          <w:numId w:val="8"/>
        </w:numPr>
      </w:pPr>
      <w:r>
        <w:t>Bij een arbeidsovereenkomst voor bepaalde tijd die niet tussentijds opzegbaar is.</w:t>
      </w:r>
    </w:p>
    <w:p w14:paraId="054CB5B0" w14:textId="77777777" w:rsidR="00043F8B" w:rsidRDefault="00D1602F" w:rsidP="00043F8B">
      <w:r>
        <w:t xml:space="preserve">De </w:t>
      </w:r>
      <w:r w:rsidR="00055E12">
        <w:t xml:space="preserve">kantonrechter </w:t>
      </w:r>
      <w:r>
        <w:t>zal het verzoek om</w:t>
      </w:r>
      <w:r w:rsidR="00055E12">
        <w:t xml:space="preserve"> ontbinding van de arbeidsovereenkomst </w:t>
      </w:r>
      <w:r>
        <w:t>pas inwilligen indien de werkgever heeft gekeken</w:t>
      </w:r>
      <w:r w:rsidR="00055E12">
        <w:t xml:space="preserve"> naar herplaatsing op grond van art. </w:t>
      </w:r>
      <w:r>
        <w:t>7:669 lid 1 BW en er geen opzegverbod van toepassing is.</w:t>
      </w:r>
      <w:r>
        <w:rPr>
          <w:rStyle w:val="Voetnootmarkering"/>
        </w:rPr>
        <w:footnoteReference w:id="21"/>
      </w:r>
      <w:r>
        <w:t xml:space="preserve"> </w:t>
      </w:r>
    </w:p>
    <w:p w14:paraId="6AE2E33F" w14:textId="77777777" w:rsidR="00D1602F" w:rsidRPr="00043F8B" w:rsidRDefault="00D1602F" w:rsidP="00043F8B"/>
    <w:p w14:paraId="1D34DE93" w14:textId="600FD1E6" w:rsidR="000A303F" w:rsidRDefault="00043F8B" w:rsidP="00043F8B">
      <w:r w:rsidRPr="00043F8B">
        <w:t xml:space="preserve"> </w:t>
      </w:r>
      <w:r w:rsidR="004F2F64" w:rsidRPr="00043F8B">
        <w:t>In de vorige paragraaf is behandeld welke redelijke gronden uit art. 7:669 lid 3 BW in aanmerking komen voor opzegging</w:t>
      </w:r>
      <w:r>
        <w:t xml:space="preserve"> via de UWV-route, namelijk</w:t>
      </w:r>
      <w:r w:rsidR="003464A7" w:rsidRPr="00043F8B">
        <w:t xml:space="preserve"> </w:t>
      </w:r>
      <w:r>
        <w:t xml:space="preserve">de </w:t>
      </w:r>
      <w:r w:rsidR="003464A7" w:rsidRPr="00043F8B">
        <w:t>a</w:t>
      </w:r>
      <w:r>
        <w:t xml:space="preserve">- en </w:t>
      </w:r>
      <w:r w:rsidR="003464A7" w:rsidRPr="00043F8B">
        <w:t>b</w:t>
      </w:r>
      <w:r>
        <w:t>-grond</w:t>
      </w:r>
      <w:r w:rsidR="003464A7" w:rsidRPr="00043F8B">
        <w:t>, de</w:t>
      </w:r>
      <w:r w:rsidR="004F2F64" w:rsidRPr="00043F8B">
        <w:t xml:space="preserve"> bedrijfseconomische redenen en langdurige arbeidsongeschiktheid wegens ziekte. In deze paragraaf zullen de redelijke gronden u</w:t>
      </w:r>
      <w:r w:rsidR="003464A7" w:rsidRPr="00043F8B">
        <w:t>it art. 7:669 lid 3 BW waarvoor ontbinding door de rechter vereist is, worden besproken. Het gaat hier om de gronden sub c t/m h, respectievelijk ‘veelvuldig ziekteverzuim, ongeschiktheid voor de bedongen arbeid anders dan ten gevolge van ziekte, verwijtbaar handelen of nalaten van de werknemer, weigeren arbeid te verrichten wegens gewetensbezwaren, de verstoorde arbeidsverhouding en als laatste andere omstandigheden waardoor van de werkgever niet gevergd kan worden de arbeidsovereenkomst voort te laten duren’.</w:t>
      </w:r>
      <w:r w:rsidR="003464A7">
        <w:rPr>
          <w:rStyle w:val="Voetnootmarkering"/>
        </w:rPr>
        <w:footnoteReference w:id="22"/>
      </w:r>
      <w:r w:rsidR="003464A7" w:rsidRPr="00043F8B">
        <w:t xml:space="preserve"> </w:t>
      </w:r>
      <w:r w:rsidR="000A303F">
        <w:t xml:space="preserve">De Wwz heeft met deze </w:t>
      </w:r>
      <w:r w:rsidR="0034695E">
        <w:t>gronden</w:t>
      </w:r>
      <w:r w:rsidR="000A303F">
        <w:t xml:space="preserve"> een grote verandering tot stand gebracht binnen het ontslagrecht. Waar de rechter voorheen </w:t>
      </w:r>
      <w:r w:rsidR="0034695E">
        <w:t>tot ontbindi</w:t>
      </w:r>
      <w:r w:rsidR="008B0A51">
        <w:t>ng kon overgaan bij zogenoemde “gewichtige redenen” die bestonden uit “</w:t>
      </w:r>
      <w:r w:rsidR="0034695E">
        <w:t xml:space="preserve">verandering van omstandigheden die van dien aard waren, dat de arbeidsovereenkomst billijkheidshalve dadelijk of na </w:t>
      </w:r>
      <w:r w:rsidR="008B0A51">
        <w:t>korte tijd behoorde te eindigen”</w:t>
      </w:r>
      <w:r w:rsidR="0034695E">
        <w:t xml:space="preserve"> is de rechter nu gebonden aan de limitatieve opsomming van gronden in art. 7:669 lid 3 BW.</w:t>
      </w:r>
      <w:r w:rsidR="0034695E">
        <w:rPr>
          <w:rStyle w:val="Voetnootmarkering"/>
        </w:rPr>
        <w:footnoteReference w:id="23"/>
      </w:r>
      <w:r w:rsidR="0034695E">
        <w:t xml:space="preserve"> </w:t>
      </w:r>
      <w:r w:rsidR="001B3A92">
        <w:t>Op de hiervoor genoemde gronden kan de werkgever de kantonrechter verzoeken om de arbeidsovereenkomst te ontbinden op grond van art. 7:671b lid 1</w:t>
      </w:r>
      <w:r w:rsidR="000A303F">
        <w:t xml:space="preserve"> sub a</w:t>
      </w:r>
      <w:r w:rsidR="001B3A92">
        <w:t xml:space="preserve"> BW</w:t>
      </w:r>
      <w:r w:rsidR="00F51946">
        <w:t>,</w:t>
      </w:r>
      <w:r w:rsidR="001B3A92">
        <w:t xml:space="preserve"> mits er geen sprake is van een opzegverbod op grond zoals opgenomen in art. 7:671b lid 2 BW. Echter, in afwijking van lid 2 kan de kantonrechter een verzoek om te ontbinden alsnog toewijzen indien het verzoek niet te maken heeft met bepaalde omstandigheden waar</w:t>
      </w:r>
      <w:r w:rsidR="00F51946">
        <w:t>voor</w:t>
      </w:r>
      <w:r w:rsidR="001B3A92">
        <w:t xml:space="preserve"> het opzegverbod geldt of in het geval er omstandigheden zijn die ervoor zorgen dat de arbeidsovereenkomst in het belang van de werknemer dient te worden beëindigd.</w:t>
      </w:r>
      <w:r w:rsidR="001B3A92">
        <w:rPr>
          <w:rStyle w:val="Voetnootmarkering"/>
        </w:rPr>
        <w:footnoteReference w:id="24"/>
      </w:r>
      <w:r w:rsidR="001B3A92">
        <w:t xml:space="preserve"> </w:t>
      </w:r>
      <w:r w:rsidR="000F008A">
        <w:t xml:space="preserve">Om uiteindelijk tot ontbinding over te kunnen gaan, geldt voor alle limitatief opgesomde ontslaggronden dat deze voldragen dienen te zijn. Een combinatie van ontslaggronden die bij elkaar voldoende zijn voor ontbinding is niet toegestaan. Er mag zogezegd geen ‘optelsom’ plaatsvinden door de rechter. </w:t>
      </w:r>
    </w:p>
    <w:p w14:paraId="104B7C74" w14:textId="77777777" w:rsidR="00746453" w:rsidRDefault="00746453" w:rsidP="00043F8B"/>
    <w:p w14:paraId="3AF239D2" w14:textId="77777777" w:rsidR="00287A72" w:rsidRDefault="000A303F" w:rsidP="00043F8B">
      <w:r>
        <w:t>Verder kan de werkgever om ontbinding van de arbeidsovereenkomst verzoeken op grond van art. 7:671b lid 1 sub b BW indien het UWV de toestemming voor opzegging heeft geweigerd.</w:t>
      </w:r>
      <w:r w:rsidR="00E067B8">
        <w:t xml:space="preserve"> </w:t>
      </w:r>
      <w:r w:rsidR="00D46055">
        <w:t xml:space="preserve">Hiervoor heeft de werkgever twee maanden de tijd nadat het verzoek om toestemming door het UWV is afgewezen. </w:t>
      </w:r>
      <w:r w:rsidR="00287A72">
        <w:t>De kantonrechter zal hierbij dezelfde regels toepassen als het UWV maar desondanks kan de kantonrechter tot een ander oordeel komen dan het UWV, bijvoorbeeld als de kantonrechter oordeelt dat de werkgever zich voldoende heeft ingespannen om herplaatsing te realiseren terwijl het UWV van mening is dat dit onvoldoende was.</w:t>
      </w:r>
      <w:r w:rsidR="00287A72" w:rsidRPr="00287A72">
        <w:rPr>
          <w:rStyle w:val="Voetnootmarkering"/>
        </w:rPr>
        <w:t xml:space="preserve"> </w:t>
      </w:r>
    </w:p>
    <w:p w14:paraId="79A0F24B" w14:textId="77777777" w:rsidR="00287A72" w:rsidRDefault="00287A72" w:rsidP="00043F8B"/>
    <w:p w14:paraId="2E7C329D" w14:textId="0379D140" w:rsidR="009E3941" w:rsidRDefault="00287A72" w:rsidP="00043F8B">
      <w:r>
        <w:t>De laatste mogelijkheid voor de werkgever om op grond van art. 7:671b lid 1 BW om ontbinding te verzoek</w:t>
      </w:r>
      <w:r w:rsidR="00F51946">
        <w:t>en</w:t>
      </w:r>
      <w:r>
        <w:t xml:space="preserve"> betreft de situatie waarin de werknemer een bepaalde tijd contract heeft zonder dat er een mogelijkheid is opgenomen om tussentijds op te zeggen. Hierbij kan gedacht worden aan de situatie waarin de werkgever geen werk meer heeft maar de werkgever desondanks de werknemer tot het einde van zijn contract zal moeten doorbetalen. Aangezien dit onwenselijk wordt geacht, heeft de wetgever deze mogelijkheid voor ontbinding opgenomen.</w:t>
      </w:r>
      <w:r>
        <w:rPr>
          <w:rStyle w:val="Voetnootmarkering"/>
        </w:rPr>
        <w:footnoteReference w:id="25"/>
      </w:r>
    </w:p>
    <w:p w14:paraId="6DAE852D" w14:textId="77777777" w:rsidR="00287A72" w:rsidRDefault="00287A72" w:rsidP="00043F8B"/>
    <w:p w14:paraId="5B380EE0" w14:textId="4FB2C223" w:rsidR="00287A72" w:rsidRDefault="000B3DE4" w:rsidP="00043F8B">
      <w:r>
        <w:t>Sinds de invoering van de Wwz heeft de rechter tevens de mogelijkheid om naast</w:t>
      </w:r>
      <w:r w:rsidR="00287A72">
        <w:t xml:space="preserve"> het inwilligen van het </w:t>
      </w:r>
      <w:r>
        <w:t>werkgevers</w:t>
      </w:r>
      <w:r w:rsidR="00287A72">
        <w:t xml:space="preserve">verzoek </w:t>
      </w:r>
      <w:r>
        <w:t>om ontbinding van de arbeidsovereenkomst op grond van art. 7:671b lid 8 sub c BW aan de werknemer een billijke vergoeding toe</w:t>
      </w:r>
      <w:r w:rsidR="00F51946">
        <w:t xml:space="preserve"> te </w:t>
      </w:r>
      <w:r>
        <w:t xml:space="preserve">kennen indien de rechter van oordeel is dat de werkgever jegens de werknemer ernstig verwijtbaar heeft gehandeld of nagelaten. </w:t>
      </w:r>
      <w:r w:rsidR="00D45ABB">
        <w:t>Op deze billijke vergoeding zal in paragraaf 1.3.2 nader worden ingegaan.</w:t>
      </w:r>
      <w:r w:rsidR="007560E6">
        <w:rPr>
          <w:rStyle w:val="Voetnootmarkering"/>
        </w:rPr>
        <w:footnoteReference w:id="26"/>
      </w:r>
      <w:r>
        <w:t xml:space="preserve">   </w:t>
      </w:r>
    </w:p>
    <w:p w14:paraId="109F8736" w14:textId="77777777" w:rsidR="008F7056" w:rsidRDefault="008F7056" w:rsidP="00043F8B"/>
    <w:p w14:paraId="5312E24E" w14:textId="3434A10E" w:rsidR="008F7056" w:rsidRPr="00043F8B" w:rsidRDefault="007F0FA1" w:rsidP="00043F8B">
      <w:r>
        <w:t xml:space="preserve">Net als de werkgever heeft ook de werknemer de mogelijkheid om de arbeidsovereenkomst door de rechter te laten ontbinden maar dan op grond van art. 7:671c </w:t>
      </w:r>
      <w:r w:rsidR="00496F9F">
        <w:t xml:space="preserve">lid 1 </w:t>
      </w:r>
      <w:r>
        <w:t xml:space="preserve">BW, het zogeheten werknemersverzoek. De werknemer </w:t>
      </w:r>
      <w:r w:rsidR="00F51946">
        <w:t xml:space="preserve">kan </w:t>
      </w:r>
      <w:r w:rsidR="00496F9F">
        <w:t xml:space="preserve">op grond van voorgenoemd artikel ontbinding verzoeken indien er ‘omstandigheden aanwezig zijn die met zich meebrengen dat de arbeidsovereenkomst op grond van billijkheid dadelijk of op zeer korte termijn behoort te eindigen’. De rechter kan op grond art. 7:671c lid 2 sub b BW naast het toewijzen van </w:t>
      </w:r>
      <w:r w:rsidR="00F51946">
        <w:t xml:space="preserve">het verzoek tot </w:t>
      </w:r>
      <w:r w:rsidR="00496F9F">
        <w:t>ontbinding tevens een billijke vergoeding toewijzen indien de ontbinding de werkgever kan worden aangerekend wegens het verwijtbaar handelen of nalaten jegens de werknemer.</w:t>
      </w:r>
      <w:r w:rsidR="00496F9F">
        <w:rPr>
          <w:rStyle w:val="Voetnootmarkering"/>
        </w:rPr>
        <w:footnoteReference w:id="27"/>
      </w:r>
      <w:r w:rsidR="00496F9F">
        <w:t xml:space="preserve">  </w:t>
      </w:r>
      <w:r>
        <w:t xml:space="preserve">  </w:t>
      </w:r>
    </w:p>
    <w:p w14:paraId="1680B350" w14:textId="77777777" w:rsidR="009E3941" w:rsidRDefault="009E3941" w:rsidP="009E3941"/>
    <w:p w14:paraId="626BC9E5" w14:textId="77777777" w:rsidR="009E3941" w:rsidRPr="009E3941" w:rsidRDefault="009E3941" w:rsidP="00E37631">
      <w:pPr>
        <w:pStyle w:val="Kop3"/>
      </w:pPr>
      <w:bookmarkStart w:id="17" w:name="_Toc513815846"/>
      <w:r>
        <w:t>De transitievergoeding</w:t>
      </w:r>
      <w:bookmarkEnd w:id="17"/>
    </w:p>
    <w:p w14:paraId="5C2D3B1E" w14:textId="77777777" w:rsidR="004C3DD9" w:rsidRDefault="007F34F7" w:rsidP="009E3941">
      <w:r>
        <w:t xml:space="preserve">Bij het einde van de arbeidsovereenkomst is het mogelijk dat de werknemer recht heeft op een </w:t>
      </w:r>
      <w:r w:rsidR="00C12953">
        <w:t xml:space="preserve">vergoeding van de werkgever. </w:t>
      </w:r>
      <w:r w:rsidR="00DC17BF">
        <w:t>De transitievergoeding is één van deze vergoedingen.</w:t>
      </w:r>
      <w:r w:rsidR="00C12953">
        <w:t xml:space="preserve"> Deze vergoeding kan niet los gezien worden van de billijke vergoeding waardoor het voor dit onderzoek van belang is om deze vergoeding te bespreken.</w:t>
      </w:r>
    </w:p>
    <w:p w14:paraId="4E41E170" w14:textId="77777777" w:rsidR="004C3DD9" w:rsidRDefault="004C3DD9" w:rsidP="009E3941"/>
    <w:p w14:paraId="507262F9" w14:textId="0BD0A5EF" w:rsidR="00EC43C6" w:rsidRDefault="000E5617" w:rsidP="009E3941">
      <w:r>
        <w:t xml:space="preserve">Met de invoering van de Wwz </w:t>
      </w:r>
      <w:r w:rsidR="00D805AA">
        <w:t>heeft de transitievergoeding zijn intrede gemaakt als vaste vergoeding binnen de we</w:t>
      </w:r>
      <w:r w:rsidR="008C26A1">
        <w:t>t die</w:t>
      </w:r>
      <w:r w:rsidR="00B7628A">
        <w:t xml:space="preserve"> is </w:t>
      </w:r>
      <w:r w:rsidR="00D805AA">
        <w:t xml:space="preserve">vastgelegd in art. 7:673 BW. </w:t>
      </w:r>
      <w:r w:rsidR="00342B79">
        <w:t>De transitievergoeding zou volgens de wetgev</w:t>
      </w:r>
      <w:r w:rsidR="00004002">
        <w:t>er leiden tot rechtszekerheid waardoor de gang naar de rechter voor de werkgever en werknemer niet meer nodig is</w:t>
      </w:r>
      <w:r w:rsidR="00342B79">
        <w:t>.</w:t>
      </w:r>
      <w:r w:rsidR="00342B79">
        <w:rPr>
          <w:rStyle w:val="Voetnootmarkering"/>
        </w:rPr>
        <w:footnoteReference w:id="28"/>
      </w:r>
      <w:r w:rsidR="00342B79">
        <w:t xml:space="preserve"> </w:t>
      </w:r>
      <w:r w:rsidR="00D805AA">
        <w:t xml:space="preserve">Volgens de wetgever is de vergoeding </w:t>
      </w:r>
      <w:r w:rsidR="00AC64BB">
        <w:t>bed</w:t>
      </w:r>
      <w:r w:rsidR="001A6FD5">
        <w:t xml:space="preserve">oeld </w:t>
      </w:r>
      <w:r w:rsidR="00D805AA">
        <w:t>voor het compenseren van het ontslag en om de overgang naar een andere baan, de transitie, makkelijker te maken. De transitievergoeding zou het gevolgencriterium van de oude kennelijk onredelijk ontslagvergoeding vervangen.</w:t>
      </w:r>
      <w:r w:rsidR="00D805AA">
        <w:rPr>
          <w:rStyle w:val="Voetnootmarkering"/>
        </w:rPr>
        <w:footnoteReference w:id="29"/>
      </w:r>
      <w:r w:rsidR="00FD6536">
        <w:t xml:space="preserve"> </w:t>
      </w:r>
      <w:r w:rsidR="00031ED8">
        <w:t>De oude kennelijk onredelijk</w:t>
      </w:r>
      <w:r w:rsidR="00C22B3E">
        <w:t>e</w:t>
      </w:r>
      <w:r w:rsidR="00031ED8">
        <w:t xml:space="preserve"> ontslagvergoeding kon door de werknemer worden gevorderd indien de UWV-procedure had geleid tot ontslag. Deze procedure gaf geen recht op een ontslagvergoeding, waardoor de werknemer in een procedure om deze kennelijk onredelijk ontslagvergoeding kon verzoeken.</w:t>
      </w:r>
      <w:r w:rsidR="00031ED8">
        <w:rPr>
          <w:rStyle w:val="Voetnootmarkering"/>
        </w:rPr>
        <w:footnoteReference w:id="30"/>
      </w:r>
      <w:r w:rsidR="00031ED8">
        <w:t xml:space="preserve"> </w:t>
      </w:r>
      <w:r w:rsidR="00A7183E">
        <w:t xml:space="preserve">Naast het vervangen van de kennelijk onredelijk ontslagvergoeding heeft de transitievergoeding ook de vergoeding voortkomende uit de kantonrechtersformule vervangen. De kantonrechtersformule werd gebruikt indien het ontslag werd toegewezen door kantonrechter. Deze route gaf namelijk wel </w:t>
      </w:r>
      <w:r w:rsidR="00B11AF8">
        <w:t xml:space="preserve">recht op een ontslagvergoeding maar deze vergoeding viel veelal hoog uit voor de </w:t>
      </w:r>
      <w:r w:rsidR="00F51946">
        <w:t>werkgever</w:t>
      </w:r>
      <w:r w:rsidR="00B11AF8">
        <w:t>. Met de forfaitaire transitievergoeding en de vaste ontslagroute heeft de wetgever rechtszekerheid willen creëren.</w:t>
      </w:r>
      <w:r w:rsidR="00B11AF8">
        <w:rPr>
          <w:rStyle w:val="Voetnootmarkering"/>
        </w:rPr>
        <w:footnoteReference w:id="31"/>
      </w:r>
      <w:r w:rsidR="00B11AF8">
        <w:t xml:space="preserve"> </w:t>
      </w:r>
      <w:r w:rsidR="00031ED8">
        <w:t xml:space="preserve"> </w:t>
      </w:r>
    </w:p>
    <w:p w14:paraId="4F4BC9C4" w14:textId="77777777" w:rsidR="00EC43C6" w:rsidRDefault="00EC43C6" w:rsidP="009E3941"/>
    <w:p w14:paraId="29883FD8" w14:textId="3F0F2FBA" w:rsidR="00342B79" w:rsidRDefault="00EC43C6" w:rsidP="009E3941">
      <w:r>
        <w:t>De wetgever acht het van belang om op grond van goed werkgeverschap een transitievergoeding aan de werknemer toe te kennen indien het dienstverband minstens twee jaren heeft geduurd. Over de eerste 120 maanden van het dienstverband heeft de werknemer recht op een zesde van het maandsalaris per half jaar en over de periode langer dan deze 120 maanden heeft de werknemer recht op een vierde maandsalaris per half jaar.</w:t>
      </w:r>
      <w:r w:rsidR="00F02DDE">
        <w:t xml:space="preserve"> </w:t>
      </w:r>
      <w:r>
        <w:t xml:space="preserve">Het recht op de vergoeding </w:t>
      </w:r>
      <w:r w:rsidR="005F1C2B">
        <w:t>bestaat in beginsel enkel indien de beëindiging van de arbeidsovereenkomst op initiatief van de werkgever tot stand is gekomen.</w:t>
      </w:r>
      <w:r w:rsidR="005F1C2B">
        <w:rPr>
          <w:rStyle w:val="Voetnootmarkering"/>
        </w:rPr>
        <w:footnoteReference w:id="32"/>
      </w:r>
      <w:r w:rsidR="005F1C2B">
        <w:t xml:space="preserve"> Echter, in het geval dat de arbeidsovereenkomst wordt </w:t>
      </w:r>
      <w:r w:rsidR="00BE4277">
        <w:t>beëindigd</w:t>
      </w:r>
      <w:r w:rsidR="005F1C2B">
        <w:t xml:space="preserve"> op initiatief van de werknemer maar deze </w:t>
      </w:r>
      <w:r w:rsidR="00BE4277">
        <w:t>beëindiging</w:t>
      </w:r>
      <w:r w:rsidR="005F1C2B">
        <w:t xml:space="preserve"> een gevolg is van het door de werkgever ernstig verwijtbaar handelen of nalaten, kan de werkgever aan de werknemer een transitievergoeding verschuldigd zijn. Hierbij kan </w:t>
      </w:r>
      <w:r w:rsidR="00397520">
        <w:t xml:space="preserve">bijvoorbeeld </w:t>
      </w:r>
      <w:r w:rsidR="005F1C2B">
        <w:t xml:space="preserve">worden gedacht aan de situatie waarbij sprake is van seksuele intimidatie </w:t>
      </w:r>
      <w:r w:rsidR="00397520">
        <w:t xml:space="preserve">of </w:t>
      </w:r>
      <w:r w:rsidR="005F1C2B">
        <w:t>grove schending van de re-integratieverplichtingen door de werkgever.</w:t>
      </w:r>
      <w:r w:rsidR="005F1C2B">
        <w:rPr>
          <w:rStyle w:val="Voetnootmarkering"/>
        </w:rPr>
        <w:footnoteReference w:id="33"/>
      </w:r>
      <w:r w:rsidR="00F02DDE">
        <w:t xml:space="preserve"> </w:t>
      </w:r>
      <w:r w:rsidR="0056292D">
        <w:t>Het kan ook voorkomen dat de arbeidsovereenkomst wordt beëindigd door de werkgever wegens het ernstig verwijtbaar handelen of nalaten van de werknemer</w:t>
      </w:r>
      <w:r w:rsidR="00250CFD">
        <w:t xml:space="preserve"> (bijvoorbeeld wegens diefstal, verduistering of bedrog). De werkgever is in zo’n geval geen transitievergoeding verschuldigd op grond van art. 7:673 lid 7 sub c BW.</w:t>
      </w:r>
      <w:r w:rsidR="00250CFD">
        <w:rPr>
          <w:rStyle w:val="Voetnootmarkering"/>
        </w:rPr>
        <w:footnoteReference w:id="34"/>
      </w:r>
      <w:r w:rsidR="00250CFD">
        <w:t xml:space="preserve"> </w:t>
      </w:r>
      <w:r w:rsidR="004F11C7">
        <w:t xml:space="preserve">Van de kwalificatie ‘ernstige verwijtbaarheid’ is volgens de wetgever </w:t>
      </w:r>
      <w:r w:rsidR="00397520">
        <w:t xml:space="preserve">slechts </w:t>
      </w:r>
      <w:r w:rsidR="004F11C7">
        <w:t>in uitzonderlijke situaties sprake. In dat verband wordt ook wel gesproken van een ‘muizengaatje’ wat aangeeft dat de rechter niet snel tot dit oordeel dient te komen.</w:t>
      </w:r>
      <w:r w:rsidR="004F11C7">
        <w:rPr>
          <w:rStyle w:val="Voetnootmarkering"/>
        </w:rPr>
        <w:footnoteReference w:id="35"/>
      </w:r>
      <w:r w:rsidR="004F11C7">
        <w:t xml:space="preserve">  </w:t>
      </w:r>
      <w:r w:rsidR="00F02DDE">
        <w:t xml:space="preserve">Noemenswaardig is verder het </w:t>
      </w:r>
      <w:r w:rsidR="00A00897">
        <w:t>maximumbedrag</w:t>
      </w:r>
      <w:r w:rsidR="00F02DDE">
        <w:t xml:space="preserve"> dat geldt voor de transitievergoeding, namelijk € 7</w:t>
      </w:r>
      <w:r w:rsidR="00397520">
        <w:t>9</w:t>
      </w:r>
      <w:r w:rsidR="00F02DDE">
        <w:t>.000 of een jaarloon van de werknemer indien dat bedrag hoger ligt dan het gestelde maximum.</w:t>
      </w:r>
      <w:r w:rsidR="00F02DDE">
        <w:rPr>
          <w:rStyle w:val="Voetnootmarkering"/>
        </w:rPr>
        <w:footnoteReference w:id="36"/>
      </w:r>
      <w:r w:rsidR="005F1C2B">
        <w:t xml:space="preserve"> </w:t>
      </w:r>
    </w:p>
    <w:p w14:paraId="6B05FA90" w14:textId="77777777" w:rsidR="00342B79" w:rsidRDefault="00342B79" w:rsidP="009E3941"/>
    <w:p w14:paraId="5F6A4FE3" w14:textId="382BF71C" w:rsidR="009E3941" w:rsidRDefault="00397520" w:rsidP="009E3941">
      <w:r>
        <w:t xml:space="preserve">Naast </w:t>
      </w:r>
      <w:r w:rsidR="00342B79">
        <w:t xml:space="preserve">de transitievergoeding kan </w:t>
      </w:r>
      <w:r w:rsidR="00847F5B">
        <w:t xml:space="preserve">op grond van art. 7:673 lid 9 sub a BW ook een billijke vergoeding worden vastgesteld indien </w:t>
      </w:r>
      <w:r>
        <w:t xml:space="preserve">de </w:t>
      </w:r>
      <w:r w:rsidR="00847F5B">
        <w:t xml:space="preserve">arbeidsovereenkomst </w:t>
      </w:r>
      <w:r>
        <w:t xml:space="preserve">van rechtswege eindigt </w:t>
      </w:r>
      <w:r w:rsidR="00847F5B">
        <w:t xml:space="preserve">of de arbeidsovereenkomst voor bepaalde tijd niet wordt voortgezet als gevolg van het ernstig verwijtbaar handelen of nalaten van de werkgever. De werknemer kan </w:t>
      </w:r>
      <w:r>
        <w:t xml:space="preserve">in dat geval </w:t>
      </w:r>
      <w:r w:rsidR="00847F5B">
        <w:t xml:space="preserve">naast de transitievergoeding </w:t>
      </w:r>
      <w:r>
        <w:t xml:space="preserve">mogelijk </w:t>
      </w:r>
      <w:r w:rsidR="00847F5B">
        <w:t>ook een billijke vergoeding door de rechter krijgen toegewezen. Tevens kan een werknemer met een arbeidsovereenkomst die korter dan de vereiste twee jaren heeft geduurd waar</w:t>
      </w:r>
      <w:r>
        <w:t>door</w:t>
      </w:r>
      <w:r w:rsidR="00847F5B">
        <w:t xml:space="preserve"> geen recht op een transitievergoeding bestaat, op grond van art. 7:673 lid 9 sub b BW een billijke ver</w:t>
      </w:r>
      <w:r w:rsidR="00EC187D">
        <w:t xml:space="preserve">goeding door de rechter </w:t>
      </w:r>
      <w:r w:rsidR="00847F5B">
        <w:t>toegewezen</w:t>
      </w:r>
      <w:r w:rsidR="00EC187D">
        <w:t xml:space="preserve"> krijgen</w:t>
      </w:r>
      <w:r w:rsidR="00847F5B">
        <w:t>.</w:t>
      </w:r>
      <w:r w:rsidR="00847F5B">
        <w:rPr>
          <w:rStyle w:val="Voetnootmarkering"/>
        </w:rPr>
        <w:footnoteReference w:id="37"/>
      </w:r>
    </w:p>
    <w:p w14:paraId="0C878EC3" w14:textId="77777777" w:rsidR="005529A6" w:rsidRDefault="005529A6" w:rsidP="009E3941"/>
    <w:p w14:paraId="477C7368" w14:textId="77777777" w:rsidR="005529A6" w:rsidRDefault="005529A6" w:rsidP="00E37631">
      <w:pPr>
        <w:pStyle w:val="Kop3"/>
      </w:pPr>
      <w:bookmarkStart w:id="18" w:name="_Toc513815847"/>
      <w:r>
        <w:t xml:space="preserve">De </w:t>
      </w:r>
      <w:r w:rsidR="004E55E4">
        <w:t>onregelmatigheidsvergoeding</w:t>
      </w:r>
      <w:bookmarkEnd w:id="18"/>
    </w:p>
    <w:p w14:paraId="0C6428D6" w14:textId="77777777" w:rsidR="005529A6" w:rsidRDefault="004E55E4" w:rsidP="005529A6">
      <w:r>
        <w:t xml:space="preserve">De werknemer kan op grond van art. 7:672 lid 10 BW een zogeheten onregelmatigheidsvergoeding verzoeken aan de rechter indien de werkgever bij het ontslag niet de geldende opzegtermijn in acht heeft genomen. Voor de invoering van de Wwz heette deze vergoeding de gefixeerde schadevergoeding. De werknemer kan via dit wetsartikel een vergoeding van het loon over de termijn </w:t>
      </w:r>
      <w:r w:rsidR="0067276C">
        <w:t>die de arbeidsovereenkomst nog had geduurd bij regelmatige opzegging verzoeken aan de rechter.</w:t>
      </w:r>
      <w:r w:rsidR="0067276C">
        <w:rPr>
          <w:rStyle w:val="Voetnootmarkering"/>
        </w:rPr>
        <w:footnoteReference w:id="38"/>
      </w:r>
    </w:p>
    <w:p w14:paraId="797F5B3A" w14:textId="77777777" w:rsidR="00FC1A17" w:rsidRDefault="00FC1A17" w:rsidP="005529A6"/>
    <w:p w14:paraId="25DBB6D5" w14:textId="77777777" w:rsidR="00FC1A17" w:rsidRDefault="00FC1A17" w:rsidP="00FC1A17">
      <w:pPr>
        <w:pStyle w:val="Kop3"/>
      </w:pPr>
      <w:bookmarkStart w:id="19" w:name="_Toc513815848"/>
      <w:r>
        <w:t>Tussenconclusie</w:t>
      </w:r>
      <w:bookmarkEnd w:id="19"/>
    </w:p>
    <w:p w14:paraId="7901DF78" w14:textId="3B043905" w:rsidR="00FC1A17" w:rsidRPr="00FC1A17" w:rsidRDefault="005F0332" w:rsidP="005414EB">
      <w:pPr>
        <w:pStyle w:val="Geenafstand"/>
      </w:pPr>
      <w:r>
        <w:t xml:space="preserve">De Wwz biedt vier </w:t>
      </w:r>
      <w:r w:rsidR="000053D5">
        <w:t>gronden</w:t>
      </w:r>
      <w:r>
        <w:t xml:space="preserve"> om de arbeidsovereenkomst te laten beëindigen</w:t>
      </w:r>
      <w:r w:rsidR="00EE6007">
        <w:t xml:space="preserve">, namelijk: </w:t>
      </w:r>
      <w:r w:rsidR="00397520">
        <w:t xml:space="preserve">(i) </w:t>
      </w:r>
      <w:r w:rsidR="00EE6007">
        <w:t xml:space="preserve">beëindiging van rechtswege, </w:t>
      </w:r>
      <w:r w:rsidR="00397520">
        <w:t xml:space="preserve">(ii) </w:t>
      </w:r>
      <w:r w:rsidR="00EE6007">
        <w:t xml:space="preserve">beëindiging met wederzijds goedvinden, </w:t>
      </w:r>
      <w:r w:rsidR="00397520">
        <w:t xml:space="preserve">(iii) </w:t>
      </w:r>
      <w:r w:rsidR="00EE6007">
        <w:t xml:space="preserve">opzegging door één van de partijen en </w:t>
      </w:r>
      <w:r w:rsidR="00397520">
        <w:t xml:space="preserve">(iv) </w:t>
      </w:r>
      <w:r w:rsidR="00EE6007">
        <w:t>ontbinding door de rechter</w:t>
      </w:r>
      <w:r>
        <w:t xml:space="preserve">. </w:t>
      </w:r>
      <w:r w:rsidR="000053D5">
        <w:t xml:space="preserve">Voor de laatste twee gronden vereist de wet dat er sprake moet zijn van een </w:t>
      </w:r>
      <w:r w:rsidR="00397520">
        <w:t xml:space="preserve">van de </w:t>
      </w:r>
      <w:r w:rsidR="000053D5">
        <w:t>redelijk</w:t>
      </w:r>
      <w:r w:rsidR="00397520">
        <w:t>e</w:t>
      </w:r>
      <w:r w:rsidR="000053D5">
        <w:t xml:space="preserve"> grond</w:t>
      </w:r>
      <w:r w:rsidR="00397520">
        <w:t>en</w:t>
      </w:r>
      <w:r w:rsidR="000053D5">
        <w:t xml:space="preserve">, die limitatief zijn opgesomd in art. 7:669 </w:t>
      </w:r>
      <w:r w:rsidR="00537613">
        <w:t>lid 3</w:t>
      </w:r>
      <w:r w:rsidR="000053D5">
        <w:t xml:space="preserve"> BW. </w:t>
      </w:r>
      <w:r w:rsidR="00D44527">
        <w:t xml:space="preserve">Daarnaast dient herplaatsing door de werkgever niet mogelijk te zijn en mag er in beginsel geen sprake zijn van een opzegverbod. </w:t>
      </w:r>
      <w:r w:rsidR="005414EB">
        <w:t xml:space="preserve">Indien de werknemer </w:t>
      </w:r>
      <w:r w:rsidR="00397520">
        <w:t xml:space="preserve">met de </w:t>
      </w:r>
      <w:r w:rsidR="005414EB">
        <w:t xml:space="preserve">opzegging niet instemt, dient de werkgever zich te wenden tot het UWV om toestemming te vragen voor de opzegging behoudens enkele uitzonderingen. Indien de werkgever of werknemer de arbeidsovereenkomst wenst te laten ontbinden dan zullen zij </w:t>
      </w:r>
      <w:r w:rsidR="00C74ACB">
        <w:t xml:space="preserve">een verzoek tot </w:t>
      </w:r>
      <w:r w:rsidR="005414EB">
        <w:t>de kantonrechter</w:t>
      </w:r>
      <w:r w:rsidR="00C74ACB">
        <w:t xml:space="preserve"> moeten richten</w:t>
      </w:r>
      <w:r w:rsidR="005414EB">
        <w:t>. In het geval</w:t>
      </w:r>
      <w:r w:rsidR="00C74ACB">
        <w:t xml:space="preserve"> de toestemmingsaanvraag wordt gehonoreerd of</w:t>
      </w:r>
      <w:r w:rsidR="005414EB">
        <w:t xml:space="preserve"> </w:t>
      </w:r>
      <w:r w:rsidR="00C74ACB">
        <w:t xml:space="preserve">het </w:t>
      </w:r>
      <w:r w:rsidR="005414EB">
        <w:t>ontbinding</w:t>
      </w:r>
      <w:r w:rsidR="00C74ACB">
        <w:t>sverzoek</w:t>
      </w:r>
      <w:r w:rsidR="005414EB">
        <w:t xml:space="preserve"> wordt toegewezen dan kan de werknemer onder bepaalde voorwaarden aanspraak maken op een transitievergoeding. De werknemer kan tevens aanspraak maken op een onregelmatigheidsvergoeding wanneer de werkgever de arbeidsovereenkomst heeft opgezegd zonder daarbij de geldende opzegtermijn in acht te nemen.</w:t>
      </w:r>
    </w:p>
    <w:p w14:paraId="57E6F37B" w14:textId="77777777" w:rsidR="00E518E7" w:rsidRDefault="00E518E7" w:rsidP="009E3941"/>
    <w:p w14:paraId="52179D4F" w14:textId="77777777" w:rsidR="009E3941" w:rsidRDefault="009E3941" w:rsidP="00E37631">
      <w:pPr>
        <w:pStyle w:val="Kop2"/>
      </w:pPr>
      <w:bookmarkStart w:id="20" w:name="_Toc513815849"/>
      <w:r>
        <w:t>De billijke vergoeding</w:t>
      </w:r>
      <w:bookmarkEnd w:id="20"/>
    </w:p>
    <w:p w14:paraId="6EFAC18E" w14:textId="77777777" w:rsidR="00E518E7" w:rsidRDefault="00AB49DE" w:rsidP="009E3941">
      <w:r>
        <w:rPr>
          <w:rFonts w:cs="Arial"/>
          <w:szCs w:val="20"/>
        </w:rPr>
        <w:t xml:space="preserve">In deze paragraaf zal de tweede theoretisch-juridische deelvraag worden behandeld, namelijk: </w:t>
      </w:r>
      <w:r w:rsidRPr="00AB49DE">
        <w:rPr>
          <w:rFonts w:cs="Arial"/>
          <w:i/>
          <w:szCs w:val="20"/>
        </w:rPr>
        <w:t>“Wat houdt de billijke vergoeding in onder de Wwz op grond van literatuuronderzoek, wetsanalyse en wetsgeschiedenis?”</w:t>
      </w:r>
      <w:r>
        <w:rPr>
          <w:rFonts w:cs="Arial"/>
          <w:szCs w:val="20"/>
        </w:rPr>
        <w:t xml:space="preserve"> </w:t>
      </w:r>
      <w:r>
        <w:t>A</w:t>
      </w:r>
      <w:r w:rsidR="00E518E7">
        <w:t xml:space="preserve">llereerst </w:t>
      </w:r>
      <w:r>
        <w:t xml:space="preserve">zullen </w:t>
      </w:r>
      <w:r w:rsidR="00E518E7">
        <w:t>de rechtsgronden van de billij</w:t>
      </w:r>
      <w:r>
        <w:t xml:space="preserve">ke vergoeding uiteen worden gezet </w:t>
      </w:r>
      <w:r w:rsidR="00E518E7">
        <w:t>om daarna in te gaan op het criterium ‘ernstige verwijtbaarheid’. Als laatste zal de hoogte van de b</w:t>
      </w:r>
      <w:r>
        <w:t>illijke vergoeding besproken worden</w:t>
      </w:r>
      <w:r w:rsidR="00E518E7">
        <w:t>.</w:t>
      </w:r>
    </w:p>
    <w:p w14:paraId="24E046F8" w14:textId="77777777" w:rsidR="00E518E7" w:rsidRDefault="00E518E7" w:rsidP="00E518E7">
      <w:pPr>
        <w:spacing w:line="240" w:lineRule="auto"/>
      </w:pPr>
    </w:p>
    <w:p w14:paraId="4B0F5E9A" w14:textId="77777777" w:rsidR="00E518E7" w:rsidRDefault="00E518E7" w:rsidP="00E37631">
      <w:pPr>
        <w:pStyle w:val="Kop3"/>
      </w:pPr>
      <w:bookmarkStart w:id="21" w:name="_Toc513815850"/>
      <w:r>
        <w:t>Rechtsgronden billijke vergoeding</w:t>
      </w:r>
      <w:bookmarkEnd w:id="21"/>
    </w:p>
    <w:p w14:paraId="27AD10DD" w14:textId="77777777" w:rsidR="009E3941" w:rsidRDefault="002B463D" w:rsidP="009E3941">
      <w:r>
        <w:t>In de wet kan de billijke vergoeding op verschillende</w:t>
      </w:r>
      <w:r w:rsidR="00145A2A">
        <w:t xml:space="preserve"> plaatsen worden teruggevonden waarbij onderscheid </w:t>
      </w:r>
      <w:r w:rsidR="002F5269">
        <w:t xml:space="preserve">gemaakt </w:t>
      </w:r>
      <w:r w:rsidR="00145A2A">
        <w:t>kan worden in vier groepen:</w:t>
      </w:r>
    </w:p>
    <w:p w14:paraId="356CBCBC" w14:textId="77777777" w:rsidR="00145A2A" w:rsidRDefault="00145A2A" w:rsidP="00F81F25">
      <w:pPr>
        <w:pStyle w:val="Lijstalinea"/>
        <w:numPr>
          <w:ilvl w:val="0"/>
          <w:numId w:val="9"/>
        </w:numPr>
      </w:pPr>
      <w:r>
        <w:t xml:space="preserve">Een billijke vergoeding bij de ontbinding van de arbeidsovereenkomst op grond van art. 7:671b BW </w:t>
      </w:r>
      <w:r w:rsidR="002C2FE5">
        <w:t xml:space="preserve">(het werkgeversverzoek) </w:t>
      </w:r>
      <w:r>
        <w:t>of art. 7:671c BW</w:t>
      </w:r>
      <w:r w:rsidR="002C2FE5">
        <w:t xml:space="preserve"> (het werknemersverzoek)</w:t>
      </w:r>
      <w:r>
        <w:t xml:space="preserve"> óf bij het einde van de arbeidsovereenkomst van rechtswege op grond van art. 7:673 BW;</w:t>
      </w:r>
    </w:p>
    <w:p w14:paraId="279158F5" w14:textId="77777777" w:rsidR="00145A2A" w:rsidRDefault="00145A2A" w:rsidP="00F81F25">
      <w:pPr>
        <w:pStyle w:val="Lijstalinea"/>
        <w:numPr>
          <w:ilvl w:val="0"/>
          <w:numId w:val="9"/>
        </w:numPr>
      </w:pPr>
      <w:r>
        <w:t>Een billijke vergoeding in plaats van het herstel van de arbeidsovereenkomst na opzegging via het UWV (art. 7:671a BW) op grond van art. 7:682 lid 1, 2 en 3 sub b BW;</w:t>
      </w:r>
    </w:p>
    <w:p w14:paraId="0E0E6E9F" w14:textId="77777777" w:rsidR="00145A2A" w:rsidRDefault="00145A2A" w:rsidP="00F81F25">
      <w:pPr>
        <w:pStyle w:val="Lijstalinea"/>
        <w:numPr>
          <w:ilvl w:val="0"/>
          <w:numId w:val="9"/>
        </w:numPr>
      </w:pPr>
      <w:r>
        <w:t>Een billijke vergoeding waarbij de ernstige verwijtbaarheid aanwezig wordt geacht op grond van art. 7:681 BW en art. 7:682 lid 4 en 5 BW;</w:t>
      </w:r>
    </w:p>
    <w:p w14:paraId="5AB68567" w14:textId="77777777" w:rsidR="00145A2A" w:rsidRDefault="00145A2A" w:rsidP="00F81F25">
      <w:pPr>
        <w:pStyle w:val="Lijstalinea"/>
        <w:numPr>
          <w:ilvl w:val="0"/>
          <w:numId w:val="9"/>
        </w:numPr>
      </w:pPr>
      <w:r>
        <w:t>Een billijke vergoeding in plaats van herstel in hoger beroep op grond van art. 7:683 BW.</w:t>
      </w:r>
      <w:r>
        <w:rPr>
          <w:rStyle w:val="Voetnootmarkering"/>
        </w:rPr>
        <w:footnoteReference w:id="39"/>
      </w:r>
    </w:p>
    <w:p w14:paraId="2728B0BD" w14:textId="2C0C3CF9" w:rsidR="00660C28" w:rsidRDefault="00E66DC8" w:rsidP="00660C28">
      <w:r>
        <w:t>De hierboven genoemde groepen zijn</w:t>
      </w:r>
      <w:r w:rsidR="00D41797">
        <w:t xml:space="preserve"> ook weer </w:t>
      </w:r>
      <w:r w:rsidR="007A4D6E">
        <w:t>onder te verdelen in groepen waarbij het ernstig verwijtbare handelen of nalaten van de werkgever door de werkneme</w:t>
      </w:r>
      <w:r w:rsidR="00D41797">
        <w:t>r dient te worden bewezen (nr.</w:t>
      </w:r>
      <w:r w:rsidR="007A4D6E">
        <w:t xml:space="preserve"> 1 en 2), waarbij het ernstig verwijtbare handelen of nalaten van de werkgever</w:t>
      </w:r>
      <w:r w:rsidR="00D41797">
        <w:t xml:space="preserve"> een feitelijk gegeven is (nr.</w:t>
      </w:r>
      <w:r w:rsidR="007A4D6E">
        <w:t xml:space="preserve"> 3) en een groep waar</w:t>
      </w:r>
      <w:r w:rsidR="00C74ACB">
        <w:t>bij</w:t>
      </w:r>
      <w:r w:rsidR="007A4D6E">
        <w:t xml:space="preserve"> het ernstig verwijtbare handelen of nalaten van de </w:t>
      </w:r>
      <w:r w:rsidR="00D41797">
        <w:t>werkgever geen rol speelt (nr.</w:t>
      </w:r>
      <w:r w:rsidR="007A4D6E">
        <w:t xml:space="preserve"> 4). </w:t>
      </w:r>
    </w:p>
    <w:p w14:paraId="5F1100D9" w14:textId="4FFEB895" w:rsidR="00A36C12" w:rsidRDefault="00D976B1" w:rsidP="00660C28">
      <w:r>
        <w:t>Als eerst</w:t>
      </w:r>
      <w:r w:rsidR="00C74ACB">
        <w:t>e</w:t>
      </w:r>
      <w:r>
        <w:t xml:space="preserve"> zal de groep waar</w:t>
      </w:r>
      <w:r w:rsidR="00C74ACB">
        <w:t>bij</w:t>
      </w:r>
      <w:r>
        <w:t xml:space="preserve"> het ernstig verwijtbare handelen of nalaten van de werkgever dient te worden aangetoond, worden toegelicht. </w:t>
      </w:r>
      <w:r w:rsidR="00F47C9F">
        <w:t xml:space="preserve">Op grond van art. 7:671b BW </w:t>
      </w:r>
      <w:r w:rsidR="00D84DD0">
        <w:t>kan de werkgever verzoeken om de arbeidsovereenkomst te laten ontbinden wegens een redelijke grond</w:t>
      </w:r>
      <w:r w:rsidR="00F47C9F">
        <w:t xml:space="preserve"> zoals op genomen in art. 7:669 lid 3 BW</w:t>
      </w:r>
      <w:r w:rsidR="00D84DD0">
        <w:t>. De rechter kan in zo’n geval een billijke vergoeding op grond van art. 7:671b lid 8 sub c</w:t>
      </w:r>
      <w:r>
        <w:t xml:space="preserve"> of lid 9 sub b</w:t>
      </w:r>
      <w:r w:rsidR="00D84DD0">
        <w:t xml:space="preserve"> BW toekennen indien de werknemer aantoont dat de ontbinding het gevolg is van een ernstig verwijtbaar handelen of nalaten door de werkgever</w:t>
      </w:r>
      <w:r>
        <w:t>. Bij het werknemersverzoek, art. 7:671c lid 2 sub b en lid 3 sub b BW, kan de rechter een billijke vergoeding toekennen aan de werknemer indien de ontbinding op verzoek van de werknemer wegens omstandigheden noodzakelijk was en deze omstandigheden het gevolg waren van ernstig verwijtbaar handelen of nalaten van de werkgever.</w:t>
      </w:r>
      <w:r w:rsidR="00F949DF">
        <w:rPr>
          <w:rStyle w:val="Voetnootmarkering"/>
        </w:rPr>
        <w:footnoteReference w:id="40"/>
      </w:r>
      <w:r>
        <w:t xml:space="preserve"> </w:t>
      </w:r>
      <w:r w:rsidR="00F949DF">
        <w:t>Tevens kan de rechter op grond van art. 7:673</w:t>
      </w:r>
      <w:r w:rsidR="001644E6">
        <w:t xml:space="preserve"> lid 9 BW een billijke vergoeding aan de werknemer toekennen indien het bepaalde tijd contract </w:t>
      </w:r>
      <w:r w:rsidR="0090513E">
        <w:t>eindigt van r</w:t>
      </w:r>
      <w:r w:rsidR="00B149C2">
        <w:t>echtswege en het niet verlengen</w:t>
      </w:r>
      <w:r w:rsidR="0090513E">
        <w:t xml:space="preserve"> van het contract het gevolg is van ernstig verwijtbaar handelen of nalaten van de werkgever.</w:t>
      </w:r>
      <w:r w:rsidR="0090513E">
        <w:rPr>
          <w:rStyle w:val="Voetnootmarkering"/>
        </w:rPr>
        <w:footnoteReference w:id="41"/>
      </w:r>
      <w:r w:rsidR="0090513E">
        <w:t xml:space="preserve"> Een werknemer wiens contract is opgezegd met toestemming van het UWV kan op grond van art. 7:682 lid 2 en lid 3 BW, in plaats van herstel van de arbeidsovereenkomst, een billijke vergoeding bij de rechter verzoeken indien de werkgever van mening is dat het contract niet opgezegd had mogen worden en dit het gevolg is van ernstig verwijtbaar handelen of nalaten van de werkgever. De werknemer zal dit wel dienen te bewijzen.</w:t>
      </w:r>
      <w:r w:rsidR="005572D9">
        <w:rPr>
          <w:rStyle w:val="Voetnootmarkering"/>
        </w:rPr>
        <w:footnoteReference w:id="42"/>
      </w:r>
      <w:r w:rsidR="0090513E">
        <w:t xml:space="preserve"> </w:t>
      </w:r>
    </w:p>
    <w:p w14:paraId="2A5A7BE5" w14:textId="77777777" w:rsidR="0095097E" w:rsidRDefault="0095097E" w:rsidP="00660C28"/>
    <w:p w14:paraId="6C4FCBB7" w14:textId="3C904290" w:rsidR="0095097E" w:rsidRDefault="00D41797" w:rsidP="00660C28">
      <w:r>
        <w:t>Op grond van art. 7:681 BW kan de werknemer de rechter verzoeken om een billijke vergoeding in plaats van vernietiging van de opzegging. Ondanks dat in het wetsartikel niet wordt gesproken over ernstige verwijtbaarheid, speelt dit hier</w:t>
      </w:r>
      <w:r w:rsidR="00C74ACB">
        <w:t>bij</w:t>
      </w:r>
      <w:r>
        <w:t xml:space="preserve"> wel een rol. Hiervan is sprake indien de werkgever zich niet heeft gehouden aan voorschriften waardoor de ernstige verwijtbaarheid aanwezig wordt geacht.</w:t>
      </w:r>
      <w:r>
        <w:rPr>
          <w:rStyle w:val="Voetnootmarkering"/>
        </w:rPr>
        <w:footnoteReference w:id="43"/>
      </w:r>
      <w:r w:rsidR="001174B1">
        <w:t xml:space="preserve"> De rechter kan op verzoek van de werknemer op grond van art. 7:682 lid 4 of lid 5 BW ook een billijke vergoeding toekennen indien de werkgever zich niet heeft gehouden aan de wederindiensttredingsvoorwaarde.</w:t>
      </w:r>
      <w:r w:rsidR="001174B1">
        <w:rPr>
          <w:rStyle w:val="Voetnootmarkering"/>
        </w:rPr>
        <w:footnoteReference w:id="44"/>
      </w:r>
      <w:r>
        <w:t xml:space="preserve"> </w:t>
      </w:r>
    </w:p>
    <w:p w14:paraId="4C472F47" w14:textId="77777777" w:rsidR="00A36C12" w:rsidRDefault="00A36C12" w:rsidP="00660C28"/>
    <w:p w14:paraId="61EDA41D" w14:textId="77777777" w:rsidR="00177D3C" w:rsidRDefault="00A36C12" w:rsidP="00660C28">
      <w:r>
        <w:t>Het criterium van ernstige verwijtbaarheid speelt geen rol bij de billijke vergoeding die de rechter in hoger beroep op grond van art. 7:683 BW kan toewijzen aan de werknemer.</w:t>
      </w:r>
      <w:r>
        <w:rPr>
          <w:rStyle w:val="Voetnootmarkering"/>
        </w:rPr>
        <w:footnoteReference w:id="45"/>
      </w:r>
      <w:r>
        <w:t xml:space="preserve"> De werknemer kan zich op dit wetsartikel beroepen indien hij van mening is dat de arbeidsovereenkomst ten onrechte door de rechter is ontbonden, het herstel van de arbeidsovereenkomst ten onrechte is afgewezen of dat het verzoek tot vernietiging van de opzegging ten onrechte is afgewezen.</w:t>
      </w:r>
      <w:r>
        <w:rPr>
          <w:rStyle w:val="Voetnootmarkering"/>
        </w:rPr>
        <w:footnoteReference w:id="46"/>
      </w:r>
      <w:r>
        <w:t xml:space="preserve">    </w:t>
      </w:r>
      <w:r w:rsidR="0090513E">
        <w:t xml:space="preserve">   </w:t>
      </w:r>
      <w:r w:rsidR="00F949DF">
        <w:t xml:space="preserve"> </w:t>
      </w:r>
    </w:p>
    <w:p w14:paraId="74BDC6E5" w14:textId="77777777" w:rsidR="00E518E7" w:rsidRDefault="00E518E7" w:rsidP="00660C28"/>
    <w:p w14:paraId="2F8441A5" w14:textId="77777777" w:rsidR="00E518E7" w:rsidRDefault="00E518E7" w:rsidP="00E37631">
      <w:pPr>
        <w:pStyle w:val="Kop3"/>
      </w:pPr>
      <w:bookmarkStart w:id="22" w:name="_Toc513815851"/>
      <w:r>
        <w:t>Criterium ‘ernstige verwijtbaarheid’</w:t>
      </w:r>
      <w:bookmarkEnd w:id="22"/>
    </w:p>
    <w:p w14:paraId="7FD7138E" w14:textId="0F0D9073" w:rsidR="00E518E7" w:rsidRPr="00957890" w:rsidRDefault="00B92456" w:rsidP="00E518E7">
      <w:r>
        <w:t xml:space="preserve">De billijke vergoeding kan naast de transitievergoeding worden toegekend indien het criterium van ernstig verwijtbaar handelen of nalaten door de werkgever is vervuld. </w:t>
      </w:r>
      <w:r w:rsidR="00C74ACB">
        <w:t xml:space="preserve">Hiervan </w:t>
      </w:r>
      <w:r>
        <w:t xml:space="preserve">zal </w:t>
      </w:r>
      <w:r w:rsidR="00C74ACB">
        <w:t>slechts in</w:t>
      </w:r>
      <w:r>
        <w:t xml:space="preserve"> uitzonderlijke gevallen</w:t>
      </w:r>
      <w:r w:rsidR="00C74ACB">
        <w:t xml:space="preserve"> sprake zijn</w:t>
      </w:r>
      <w:r>
        <w:t xml:space="preserve">. De wetgever spreekt specifiek over een ‘muizengaatje’ aangezien er geen aanzuigende werking moet optreden waardoor de billijke vergoeding te vaak zou worden toegekend. </w:t>
      </w:r>
      <w:r w:rsidR="00F245E6">
        <w:t>In de memorie van toelichting heeft de wetgever een aantal voorbeelden gegeven van situaties wa</w:t>
      </w:r>
      <w:r w:rsidR="00C74ACB">
        <w:t>arin</w:t>
      </w:r>
      <w:r w:rsidR="00F245E6">
        <w:t xml:space="preserve"> de billijke vergoeding kan worden toegewezen. Het gaat om een verstoorde arbeidsrelatie als gevolg van laakbaar handelen door de werkgever, discriminatie door de werkgever, het niet nakomen van re-integratieverplichtingen door de werkgever, een valse grond voor ontslag aanvoeren door de werkgever en ontslag bij arbeidsongeschiktheid van de werknemer doordat de werkgever onvoldoende zorg heeft gedragen.</w:t>
      </w:r>
      <w:r w:rsidR="00F245E6">
        <w:rPr>
          <w:rStyle w:val="Voetnootmarkering"/>
        </w:rPr>
        <w:footnoteReference w:id="47"/>
      </w:r>
      <w:r w:rsidR="00594C68">
        <w:t xml:space="preserve"> </w:t>
      </w:r>
      <w:r w:rsidR="00145F73">
        <w:t xml:space="preserve">Uit een rapport van de universiteit van Amsterdam, dat in opdracht van het Ministerie van Sociale Zaken en Werkgelegenheid werd uitgevoerd, is gebleken dat er in de praktijk vijf categorieën te onderscheiden zijn van omstandigheden die leiden tot het vervullen van het criterium. Het gaat hier om de volgende situaties: de werkgever zorgt voor escalatie en </w:t>
      </w:r>
      <w:r w:rsidR="00FE3468">
        <w:t xml:space="preserve">stuurt </w:t>
      </w:r>
      <w:r w:rsidR="00145F73">
        <w:t xml:space="preserve">daarmee aan op een beëindiging van de arbeidsovereenkomst, onvoldoende inspanning door de werkgever om </w:t>
      </w:r>
      <w:r w:rsidR="00FE3468">
        <w:t xml:space="preserve">de </w:t>
      </w:r>
      <w:r w:rsidR="00145F73">
        <w:t>situatie te normaliseren na gerechtelijke procedures tussen partijen, er wordt geen loon betaal</w:t>
      </w:r>
      <w:r w:rsidR="00FE3468">
        <w:t>d</w:t>
      </w:r>
      <w:r w:rsidR="00145F73">
        <w:t xml:space="preserve"> door de werkgever, de werkgever schendt de re-integratieverplichtingen in ernstige mate en treiterij door de werkgever richting de werknemer.</w:t>
      </w:r>
      <w:r w:rsidR="00145F73">
        <w:rPr>
          <w:rStyle w:val="Voetnootmarkering"/>
        </w:rPr>
        <w:footnoteReference w:id="48"/>
      </w:r>
      <w:r w:rsidR="00145F73">
        <w:t xml:space="preserve"> Wel dient hierbij gezegd te worden dat uit dit rapport is gebleken dat de rechter het criterium kritisch en terughoudend toetst waardoor </w:t>
      </w:r>
      <w:r w:rsidR="00F94555">
        <w:t>er niet snel sprake is van ernstig verwijtbaar handelen of nalaten door de werkgever.</w:t>
      </w:r>
      <w:r w:rsidR="00F94555">
        <w:rPr>
          <w:rStyle w:val="Voetnootmarkering"/>
        </w:rPr>
        <w:footnoteReference w:id="49"/>
      </w:r>
      <w:r w:rsidR="00145F73">
        <w:t xml:space="preserve">    </w:t>
      </w:r>
    </w:p>
    <w:p w14:paraId="79162CC3" w14:textId="77777777" w:rsidR="00E518E7" w:rsidRDefault="00E518E7" w:rsidP="00E518E7"/>
    <w:p w14:paraId="62C0308B" w14:textId="77777777" w:rsidR="00E518E7" w:rsidRDefault="00E518E7" w:rsidP="00E37631">
      <w:pPr>
        <w:pStyle w:val="Kop3"/>
      </w:pPr>
      <w:bookmarkStart w:id="23" w:name="_Toc513815852"/>
      <w:r>
        <w:t>Hoogte billijke vergoeding</w:t>
      </w:r>
      <w:bookmarkEnd w:id="23"/>
    </w:p>
    <w:p w14:paraId="02134082" w14:textId="3C0377F8" w:rsidR="00E518E7" w:rsidRDefault="0098549C" w:rsidP="00E518E7">
      <w:r>
        <w:t>De hoogte van de billijke vergoeding wordt door de rechter bepaal</w:t>
      </w:r>
      <w:r w:rsidR="00FE3468">
        <w:t>d</w:t>
      </w:r>
      <w:r>
        <w:t xml:space="preserve"> waarbij de rechter bij de begroting van de billijke vergoeding rekening dient te houden met de </w:t>
      </w:r>
      <w:r w:rsidR="00FE3468">
        <w:t xml:space="preserve">bijzondere </w:t>
      </w:r>
      <w:r>
        <w:t>omstandigheden van het geval</w:t>
      </w:r>
      <w:r w:rsidR="00CD0A03">
        <w:t xml:space="preserve"> en </w:t>
      </w:r>
      <w:r w:rsidR="00FE3468">
        <w:t xml:space="preserve">de hoogte van de toe te kennen vergoeding </w:t>
      </w:r>
      <w:r w:rsidR="00CD0A03">
        <w:t xml:space="preserve">in </w:t>
      </w:r>
      <w:r w:rsidR="00333654">
        <w:t>verhouding</w:t>
      </w:r>
      <w:r w:rsidR="00CD0A03">
        <w:t xml:space="preserve"> dient te staan </w:t>
      </w:r>
      <w:r w:rsidR="00333654">
        <w:t>tot het verwijtbare handelen of nalaten van de werkgever</w:t>
      </w:r>
      <w:r>
        <w:t>.</w:t>
      </w:r>
      <w:r>
        <w:rPr>
          <w:rStyle w:val="Voetnootmarkering"/>
        </w:rPr>
        <w:footnoteReference w:id="50"/>
      </w:r>
      <w:r>
        <w:t xml:space="preserve"> </w:t>
      </w:r>
      <w:r w:rsidR="000D0FCC">
        <w:t xml:space="preserve">De aard van de billijke vergoeding zou met zich meebrengen dat het opnemen van criteria, met betrekking tot de hoogte </w:t>
      </w:r>
      <w:r w:rsidR="009C60B6">
        <w:t>van de vergoeding</w:t>
      </w:r>
      <w:r w:rsidR="000D0FCC">
        <w:t>, niet passend zou zijn.</w:t>
      </w:r>
      <w:r w:rsidR="000D0FCC">
        <w:rPr>
          <w:rStyle w:val="Voetnootmarkering"/>
        </w:rPr>
        <w:footnoteReference w:id="51"/>
      </w:r>
      <w:r w:rsidR="000D0FCC">
        <w:t xml:space="preserve"> </w:t>
      </w:r>
      <w:r w:rsidR="001E5C9B">
        <w:t>De billijke vergoeding heeft een ander karakter dan de transitievergoeding en is bedoeld om onrecht te compenseren.</w:t>
      </w:r>
      <w:r w:rsidR="001E5C9B">
        <w:rPr>
          <w:rStyle w:val="Voetnootmarkering"/>
        </w:rPr>
        <w:footnoteReference w:id="52"/>
      </w:r>
      <w:r w:rsidR="001E5C9B">
        <w:t xml:space="preserve"> Hierbij kan gedacht worden aan compensatie voor ontslag en voor de overgang naar een andere baan.</w:t>
      </w:r>
      <w:r w:rsidR="001E5C9B">
        <w:rPr>
          <w:rStyle w:val="Voetnootmarkering"/>
        </w:rPr>
        <w:footnoteReference w:id="53"/>
      </w:r>
      <w:r w:rsidR="00AC21E3">
        <w:t xml:space="preserve"> Het gevolgencriterium </w:t>
      </w:r>
      <w:r w:rsidR="00FE3468">
        <w:t xml:space="preserve">is </w:t>
      </w:r>
      <w:r w:rsidR="00AC21E3">
        <w:t>volgens de wetgever verdisconteerd in de transitievergoeding</w:t>
      </w:r>
      <w:r w:rsidR="006532F9">
        <w:t>,</w:t>
      </w:r>
      <w:r w:rsidR="00AC21E3">
        <w:t xml:space="preserve"> waardoor dit niet dient te worden meegewogen bij het bepalen van de hoogte van de billijke vergoeding.</w:t>
      </w:r>
      <w:r w:rsidR="00595E88">
        <w:t xml:space="preserve"> </w:t>
      </w:r>
      <w:r w:rsidR="00D767F7">
        <w:t>In de situatie waarin de werkgever ernstig verwijtbaar heeft gehandeld of nagelaten en de transitievergoeding volgens de rechter onvoldoende wordt geacht, kan het gevolgencriterium worden meegewogen. Dit uitgangspunt is door het Hof Den Haag aanvaard.</w:t>
      </w:r>
      <w:r w:rsidR="00D767F7">
        <w:rPr>
          <w:rStyle w:val="Voetnootmarkering"/>
        </w:rPr>
        <w:footnoteReference w:id="54"/>
      </w:r>
      <w:r w:rsidR="00D767F7">
        <w:t xml:space="preserve"> </w:t>
      </w:r>
      <w:r w:rsidR="00AF25AD">
        <w:t>Volgens de wetgever hoeft tevens het loon en de lengte van het dienstverband niet te worden meegewogen bij de hoogte van de billijke vergoeding.</w:t>
      </w:r>
      <w:r w:rsidR="00AF25AD">
        <w:rPr>
          <w:rStyle w:val="Voetnootmarkering"/>
        </w:rPr>
        <w:footnoteReference w:id="55"/>
      </w:r>
      <w:r w:rsidR="00AF25AD">
        <w:t xml:space="preserve">  </w:t>
      </w:r>
      <w:r w:rsidR="00496342">
        <w:t xml:space="preserve">Volgens Bakels e.a. </w:t>
      </w:r>
      <w:r w:rsidR="00D863B8">
        <w:t>zou het niet meewegen van de gevolgen van het ontslag betekenen dat het niet gaat om een begroting van de concrete schade. Echter, in de situatie van art. 7:681 BW, waar</w:t>
      </w:r>
      <w:r w:rsidR="00FE3468">
        <w:t>in</w:t>
      </w:r>
      <w:r w:rsidR="00D863B8">
        <w:t xml:space="preserve"> de werknemer kan kiezen voor een billijke vergoeding in plaats van vernietiging van de opzegging, kon het niet genoten loon wel worden meegewogen in de begroting. Dit duidt volgens Bakels e.a. wel op een begroting van de concrete schade waardoor dit tegenstrijdig is. De rechter kan tevens rekening houden met de financiële positie van de werkgever indien de werkgever hierom verzoekt bij de rechter.</w:t>
      </w:r>
      <w:r w:rsidR="00D863B8">
        <w:rPr>
          <w:rStyle w:val="Voetnootmarkering"/>
        </w:rPr>
        <w:footnoteReference w:id="56"/>
      </w:r>
      <w:r w:rsidR="00D863B8">
        <w:t xml:space="preserve"> Volgens Bakels e.a. gaat het hier om een begroting naar billijkheid wat weer tegenstrijdig is met de begroting op grond van concrete schade. De wetgever geeft verder aan dat een billlijk</w:t>
      </w:r>
      <w:r w:rsidR="00FE3468">
        <w:t>e</w:t>
      </w:r>
      <w:r w:rsidR="00D863B8">
        <w:t xml:space="preserve"> vergoeding kan worden toegewezen door de rechter om verder ernstig verwijtbaar handelen of nalaten van de werkgever te voorkomen. Dit zou wijzen op een punitief karakter van de billijke vergoeding.</w:t>
      </w:r>
      <w:r w:rsidR="00D863B8">
        <w:rPr>
          <w:rStyle w:val="Voetnootmarkering"/>
        </w:rPr>
        <w:footnoteReference w:id="57"/>
      </w:r>
      <w:r w:rsidR="00D863B8">
        <w:t xml:space="preserve"> </w:t>
      </w:r>
    </w:p>
    <w:p w14:paraId="379E5FF1" w14:textId="77777777" w:rsidR="0061505E" w:rsidRDefault="0061505E" w:rsidP="00E518E7"/>
    <w:p w14:paraId="51D37A8B" w14:textId="654F7D17" w:rsidR="0061505E" w:rsidRDefault="002C398A" w:rsidP="00E518E7">
      <w:r>
        <w:t xml:space="preserve">In de praktijk is gebleken dat de hoogte van de billijke vergoeding voor onduidelijkheid zorgt. Dit betreft met name de gevallen waarin de ernstige verwijtbaarheid door de </w:t>
      </w:r>
      <w:r w:rsidR="00FE3468">
        <w:t xml:space="preserve">werkgever </w:t>
      </w:r>
      <w:r>
        <w:t>dient te worden aangetoond. Wat betreft de gevallen waarin de ernstige verwijtbaarheid niet dient te worden aangetoond, is meer duidelijkheid maar desondanks zit de rechtspraak hier ook nog niet op één lijn. Bepaalde rechters kiezen ervoor om toch het gevolgencriterium, het loon, de duur van het dienstverband en de leeftijd mee te wegen</w:t>
      </w:r>
      <w:r w:rsidR="00FE3468">
        <w:t>,</w:t>
      </w:r>
      <w:r>
        <w:t xml:space="preserve"> terwijl andere rechters er specifiek voor kiezen om dit niet mee te wegen </w:t>
      </w:r>
      <w:r w:rsidR="00FE3468">
        <w:t>om</w:t>
      </w:r>
      <w:r>
        <w:t>dat zij van mening zijn dat de wetgever dit niet heeft beoogd.</w:t>
      </w:r>
      <w:r w:rsidR="00713FA4">
        <w:t xml:space="preserve"> Naast de onduidelijkheid omtrent de bovengenoemde factoren bestaat ook onduidelijkheid </w:t>
      </w:r>
      <w:r w:rsidR="00FE3468">
        <w:t xml:space="preserve">over de vraag </w:t>
      </w:r>
      <w:r w:rsidR="00713FA4">
        <w:t>in hoeverre de transitievergoeding en de onregelmatigheidsvergoeding dient te worden meegewogen in de begroting van de billijke vergoeding.</w:t>
      </w:r>
      <w:r>
        <w:rPr>
          <w:rStyle w:val="Voetnootmarkering"/>
        </w:rPr>
        <w:footnoteReference w:id="58"/>
      </w:r>
      <w:r>
        <w:t xml:space="preserve"> </w:t>
      </w:r>
      <w:r w:rsidR="00F22A22">
        <w:t>In de volgende paragraaf zal</w:t>
      </w:r>
      <w:r w:rsidR="00731148">
        <w:t xml:space="preserve"> het ‘Hairstyle-arrest’ </w:t>
      </w:r>
      <w:r w:rsidR="00F22A22">
        <w:t xml:space="preserve">worden besproken. Met dit arrest </w:t>
      </w:r>
      <w:r w:rsidR="00731148">
        <w:t xml:space="preserve">heeft de Hoge Raad de praktijk handvatten aangereikt die kunnen worden gebruikt bij het begroten van de billijke vergoeding zodat de rechter het benodigde inzicht kan verschaffen in de motivering. </w:t>
      </w:r>
    </w:p>
    <w:p w14:paraId="3910F6BF" w14:textId="77777777" w:rsidR="00FC1A17" w:rsidRDefault="00FC1A17" w:rsidP="00E518E7"/>
    <w:p w14:paraId="5AD6C577" w14:textId="77777777" w:rsidR="00FC1A17" w:rsidRDefault="00FC1A17" w:rsidP="00FC1A17">
      <w:pPr>
        <w:pStyle w:val="Kop3"/>
      </w:pPr>
      <w:bookmarkStart w:id="24" w:name="_Toc513815853"/>
      <w:r>
        <w:t>Tussenconclusie</w:t>
      </w:r>
      <w:bookmarkEnd w:id="24"/>
    </w:p>
    <w:p w14:paraId="7C625C64" w14:textId="357EDA96" w:rsidR="00FC1A17" w:rsidRPr="00FC1A17" w:rsidRDefault="001F237C" w:rsidP="00FC1A17">
      <w:r>
        <w:t xml:space="preserve">De billijke vergoeding kan onder de Wwz worden toegewezen door de rechter bij opzegging door de werkgever, </w:t>
      </w:r>
      <w:r w:rsidR="006F7EE8">
        <w:t xml:space="preserve">ontbinding van de arbeidsovereenkomst op verzoek van de werkgever of werknemer óf bij beëindiging van rechtswege indien er sprake is van ernstig verwijtbaar handelen of nalaten van de werkgever. </w:t>
      </w:r>
      <w:r w:rsidR="000941EB">
        <w:t>Volgens de wetgever kan de billijke vergoeding slechts in uitzonderlijke gevallen worden toegewezen waarbij enkele vo</w:t>
      </w:r>
      <w:r w:rsidR="00C14A13">
        <w:t>orbeelden voor ernstig verwijtbaar handelen of nalaten van de werkgever worden genoemd in de M</w:t>
      </w:r>
      <w:r w:rsidR="000941EB">
        <w:t xml:space="preserve">emorie van </w:t>
      </w:r>
      <w:r w:rsidR="00C14A13">
        <w:t>T</w:t>
      </w:r>
      <w:r w:rsidR="000941EB">
        <w:t xml:space="preserve">oelichting. </w:t>
      </w:r>
      <w:r w:rsidR="00C14A13">
        <w:t>Wat betreft de hoogte van de billijke vergoeding heeft de wetgever aangegeven dat rekening gehouden dient te worden met alle omstandigheden van het geval en dat het in verhouding dient te zijn tot het ernstig verwijtbare handelen of nalaten van de werkgever om dit handelen van de werkgever te voorkomen. De gevolgen voor het ontslag zouden volgens de wetgever niet meegewogen dienen te worden aangezien deze verdisconteerd zijn in de transitievergoeding.</w:t>
      </w:r>
      <w:r w:rsidR="000941EB">
        <w:t xml:space="preserve"> </w:t>
      </w:r>
    </w:p>
    <w:p w14:paraId="647F5353" w14:textId="77777777" w:rsidR="009E3941" w:rsidRDefault="009E3941" w:rsidP="009E3941"/>
    <w:p w14:paraId="03AC7FAE" w14:textId="77777777" w:rsidR="009E3941" w:rsidRPr="009E3941" w:rsidRDefault="00FC1A17" w:rsidP="00E37631">
      <w:pPr>
        <w:pStyle w:val="Kop2"/>
      </w:pPr>
      <w:bookmarkStart w:id="25" w:name="_Toc513815854"/>
      <w:r>
        <w:t>Het</w:t>
      </w:r>
      <w:r w:rsidR="009E3941">
        <w:t xml:space="preserve"> ‘Hairstyle-arrest’</w:t>
      </w:r>
      <w:r>
        <w:t xml:space="preserve"> van de Hoge Raad</w:t>
      </w:r>
      <w:bookmarkEnd w:id="25"/>
    </w:p>
    <w:p w14:paraId="0BAAF89A" w14:textId="6A0DB68D" w:rsidR="00FC1A17" w:rsidRPr="00742391" w:rsidRDefault="00742391" w:rsidP="009E3941">
      <w:r>
        <w:rPr>
          <w:rFonts w:cs="Arial"/>
          <w:szCs w:val="20"/>
        </w:rPr>
        <w:t xml:space="preserve">In deze paragraaf zal de derde theoretisch-juridische deelvraag worden behandeld, namelijk: </w:t>
      </w:r>
      <w:r w:rsidRPr="00742391">
        <w:rPr>
          <w:rFonts w:cs="Arial"/>
          <w:i/>
          <w:szCs w:val="20"/>
        </w:rPr>
        <w:t xml:space="preserve">“Welke handvatten heeft de Hoge Raad de praktijk aangereikt </w:t>
      </w:r>
      <w:r w:rsidR="00E44F8E">
        <w:rPr>
          <w:rFonts w:cs="Arial"/>
          <w:i/>
          <w:szCs w:val="20"/>
        </w:rPr>
        <w:t>in</w:t>
      </w:r>
      <w:r w:rsidRPr="00742391">
        <w:rPr>
          <w:rFonts w:cs="Arial"/>
          <w:i/>
          <w:szCs w:val="20"/>
        </w:rPr>
        <w:t xml:space="preserve"> het ‘Hairstyle-arrest’?”</w:t>
      </w:r>
      <w:r>
        <w:rPr>
          <w:rFonts w:cs="Arial"/>
          <w:i/>
          <w:szCs w:val="20"/>
        </w:rPr>
        <w:t xml:space="preserve"> </w:t>
      </w:r>
      <w:r>
        <w:rPr>
          <w:rFonts w:cs="Arial"/>
          <w:szCs w:val="20"/>
        </w:rPr>
        <w:t xml:space="preserve">In de inleiding zal een korte inhoudelijke schets worden gegeven van het ‘Hairstyle-arrest’ om vervolgens </w:t>
      </w:r>
      <w:r w:rsidR="004930E6">
        <w:rPr>
          <w:rFonts w:cs="Arial"/>
          <w:szCs w:val="20"/>
        </w:rPr>
        <w:t xml:space="preserve">uiteen te zetten wat de Hoge Raad heeft bepaald in het ‘Hairstyle-arrest’ en de handvatten die daarbij zijn aangereikt voor de praktijk. </w:t>
      </w:r>
      <w:r>
        <w:rPr>
          <w:rFonts w:cs="Arial"/>
          <w:szCs w:val="20"/>
        </w:rPr>
        <w:t xml:space="preserve"> </w:t>
      </w:r>
    </w:p>
    <w:p w14:paraId="390FDCE0" w14:textId="77777777" w:rsidR="00FC1A17" w:rsidRDefault="00FC1A17" w:rsidP="009E3941"/>
    <w:p w14:paraId="3099484E" w14:textId="77777777" w:rsidR="00FC1A17" w:rsidRDefault="00FC1A17" w:rsidP="00FC1A17">
      <w:pPr>
        <w:pStyle w:val="Kop3"/>
      </w:pPr>
      <w:bookmarkStart w:id="26" w:name="_Toc513815855"/>
      <w:r>
        <w:t>Inleiding</w:t>
      </w:r>
      <w:bookmarkEnd w:id="26"/>
    </w:p>
    <w:p w14:paraId="0377A464" w14:textId="3360433B" w:rsidR="009E3941" w:rsidRPr="005B6BAB" w:rsidRDefault="00A12B65" w:rsidP="009E3941">
      <w:r>
        <w:t xml:space="preserve">Op 30 juni 2017 heeft de Hoge Raad met het ‘Hairstyle-arrest’ </w:t>
      </w:r>
      <w:r w:rsidR="001D7861">
        <w:t xml:space="preserve">uitspraak gedaan omtrent de billijke vergoeding op grond van art. 7:681 BW. Met deze uitspraak heeft de Hoge Raad voor meer duidelijkheid gezorgd </w:t>
      </w:r>
      <w:r w:rsidR="003A7DDD">
        <w:t xml:space="preserve">over de wijze van </w:t>
      </w:r>
      <w:r w:rsidR="001D7861">
        <w:t>begroting van de billijke vergoeding</w:t>
      </w:r>
      <w:r w:rsidR="006E178C">
        <w:t xml:space="preserve"> door het aanreiken van algemene handvatten. </w:t>
      </w:r>
      <w:r w:rsidR="00797762">
        <w:t>Vanuit de praktijk bestond deze behoefte aan duidelijkheid al geruime tijd.</w:t>
      </w:r>
      <w:r w:rsidR="00797762">
        <w:rPr>
          <w:rStyle w:val="Voetnootmarkering"/>
        </w:rPr>
        <w:footnoteReference w:id="59"/>
      </w:r>
      <w:r w:rsidR="001D7861">
        <w:t xml:space="preserve"> </w:t>
      </w:r>
    </w:p>
    <w:p w14:paraId="1FEA51D1" w14:textId="77777777" w:rsidR="00D51C64" w:rsidRDefault="00D51C64" w:rsidP="00BD25CB">
      <w:pPr>
        <w:rPr>
          <w:rFonts w:cs="Times New Roman"/>
          <w:szCs w:val="20"/>
        </w:rPr>
      </w:pPr>
    </w:p>
    <w:p w14:paraId="7B518F52" w14:textId="77B2155B" w:rsidR="005D15E4" w:rsidRDefault="00C5103F" w:rsidP="00BD25CB">
      <w:pPr>
        <w:rPr>
          <w:rFonts w:cs="Times New Roman"/>
          <w:szCs w:val="20"/>
        </w:rPr>
      </w:pPr>
      <w:r>
        <w:rPr>
          <w:rFonts w:cs="Times New Roman"/>
          <w:szCs w:val="20"/>
        </w:rPr>
        <w:t xml:space="preserve">De zaak ging om een </w:t>
      </w:r>
      <w:r w:rsidR="00750571">
        <w:rPr>
          <w:rFonts w:cs="Times New Roman"/>
          <w:szCs w:val="20"/>
        </w:rPr>
        <w:t>werkneemster die sinds 1989 als kapster werkzaam was bij New Hairstyle. Nadat eerdere pogingen van de werkgever (beëindigingsovereenkomst en toestemming van het UWV) van de werkneemster af te komen niet tot succes leidde, werd de arbeidsovereenkomst door de werkgever opgezegd in strijd met de geldende regels. Ondanks het verzoek van de werkneemster in een procedure om een hoge billijke</w:t>
      </w:r>
      <w:r w:rsidR="00D30F51">
        <w:rPr>
          <w:rFonts w:cs="Times New Roman"/>
          <w:szCs w:val="20"/>
        </w:rPr>
        <w:t xml:space="preserve"> vergoeding</w:t>
      </w:r>
      <w:r w:rsidR="00E44F8E">
        <w:rPr>
          <w:rFonts w:cs="Times New Roman"/>
          <w:szCs w:val="20"/>
        </w:rPr>
        <w:t xml:space="preserve"> van € 57.669,07</w:t>
      </w:r>
      <w:r w:rsidR="00750571">
        <w:rPr>
          <w:rFonts w:cs="Times New Roman"/>
          <w:szCs w:val="20"/>
        </w:rPr>
        <w:t xml:space="preserve">, kende de kantonrechter </w:t>
      </w:r>
      <w:r w:rsidR="00D30F51">
        <w:rPr>
          <w:rFonts w:cs="Times New Roman"/>
          <w:szCs w:val="20"/>
        </w:rPr>
        <w:t xml:space="preserve">slechts </w:t>
      </w:r>
      <w:r w:rsidR="00750571">
        <w:rPr>
          <w:rFonts w:cs="Times New Roman"/>
          <w:szCs w:val="20"/>
        </w:rPr>
        <w:t>een lage billijke vergoeding</w:t>
      </w:r>
      <w:r w:rsidR="00D30F51">
        <w:rPr>
          <w:rFonts w:cs="Times New Roman"/>
          <w:szCs w:val="20"/>
        </w:rPr>
        <w:t xml:space="preserve"> van € 4.000</w:t>
      </w:r>
      <w:r w:rsidR="001F1CA4">
        <w:rPr>
          <w:rFonts w:cs="Times New Roman"/>
          <w:szCs w:val="20"/>
        </w:rPr>
        <w:t xml:space="preserve"> toe</w:t>
      </w:r>
      <w:r w:rsidR="00750571">
        <w:rPr>
          <w:rFonts w:cs="Times New Roman"/>
          <w:szCs w:val="20"/>
        </w:rPr>
        <w:t xml:space="preserve">. In hoger beroep </w:t>
      </w:r>
      <w:r w:rsidR="00D47317">
        <w:rPr>
          <w:rFonts w:cs="Times New Roman"/>
          <w:szCs w:val="20"/>
        </w:rPr>
        <w:t>bekrachtigde het Hof Arnhem-Leeuwarden de uitspraak van de kantonrechter. Vervolgens ging de werkneemster in cassatie</w:t>
      </w:r>
      <w:r w:rsidR="003A7DDD">
        <w:rPr>
          <w:rFonts w:cs="Times New Roman"/>
          <w:szCs w:val="20"/>
        </w:rPr>
        <w:t>, in welke procedure</w:t>
      </w:r>
      <w:r w:rsidR="00D47317">
        <w:rPr>
          <w:rFonts w:cs="Times New Roman"/>
          <w:szCs w:val="20"/>
        </w:rPr>
        <w:t xml:space="preserve"> de Hoge Raad het Hof op de vingers tikte en de zaak terugverwees naar een ander Hof.</w:t>
      </w:r>
      <w:r w:rsidR="00D47317">
        <w:rPr>
          <w:rStyle w:val="Voetnootmarkering"/>
          <w:rFonts w:cs="Times New Roman"/>
          <w:szCs w:val="20"/>
        </w:rPr>
        <w:footnoteReference w:id="60"/>
      </w:r>
      <w:r w:rsidR="00D47317">
        <w:rPr>
          <w:rFonts w:cs="Times New Roman"/>
          <w:szCs w:val="20"/>
        </w:rPr>
        <w:t xml:space="preserve">  </w:t>
      </w:r>
    </w:p>
    <w:p w14:paraId="02F4392D" w14:textId="77777777" w:rsidR="00633375" w:rsidRDefault="00633375" w:rsidP="00BD25CB">
      <w:pPr>
        <w:rPr>
          <w:rFonts w:cs="Times New Roman"/>
          <w:szCs w:val="20"/>
        </w:rPr>
      </w:pPr>
    </w:p>
    <w:p w14:paraId="6E42148A" w14:textId="77777777" w:rsidR="00FC1A17" w:rsidRDefault="00FC1A17" w:rsidP="00FC1A17">
      <w:pPr>
        <w:pStyle w:val="Kop3"/>
      </w:pPr>
      <w:bookmarkStart w:id="27" w:name="_Toc513815856"/>
      <w:r>
        <w:t>De handvatten van de Hoge Raad</w:t>
      </w:r>
      <w:bookmarkEnd w:id="27"/>
    </w:p>
    <w:p w14:paraId="781ADDE1" w14:textId="42F9F322" w:rsidR="00BF0EA1" w:rsidRDefault="004705F4" w:rsidP="00BD25CB">
      <w:pPr>
        <w:rPr>
          <w:rFonts w:cs="Times New Roman"/>
          <w:szCs w:val="20"/>
        </w:rPr>
      </w:pPr>
      <w:r>
        <w:rPr>
          <w:rFonts w:cs="Times New Roman"/>
          <w:szCs w:val="20"/>
        </w:rPr>
        <w:t>In cassatie draaide het om de juistheid van de overwegingen die het Hof gaf, namelijk dat de billijke vergoeding een punitief en afschrikwekkend karakter dien</w:t>
      </w:r>
      <w:r w:rsidR="003A7DDD">
        <w:rPr>
          <w:rFonts w:cs="Times New Roman"/>
          <w:szCs w:val="20"/>
        </w:rPr>
        <w:t>t</w:t>
      </w:r>
      <w:r>
        <w:rPr>
          <w:rFonts w:cs="Times New Roman"/>
          <w:szCs w:val="20"/>
        </w:rPr>
        <w:t xml:space="preserve"> te hebben en dat de gevolgen van het ontslag voor de werknemer niet meegewogen dien</w:t>
      </w:r>
      <w:r w:rsidR="003A7DDD">
        <w:rPr>
          <w:rFonts w:cs="Times New Roman"/>
          <w:szCs w:val="20"/>
        </w:rPr>
        <w:t>en</w:t>
      </w:r>
      <w:r>
        <w:rPr>
          <w:rFonts w:cs="Times New Roman"/>
          <w:szCs w:val="20"/>
        </w:rPr>
        <w:t xml:space="preserve"> te worden.</w:t>
      </w:r>
      <w:r>
        <w:rPr>
          <w:rStyle w:val="Voetnootmarkering"/>
          <w:rFonts w:cs="Times New Roman"/>
          <w:szCs w:val="20"/>
        </w:rPr>
        <w:footnoteReference w:id="61"/>
      </w:r>
      <w:r>
        <w:rPr>
          <w:rFonts w:cs="Times New Roman"/>
          <w:szCs w:val="20"/>
        </w:rPr>
        <w:t xml:space="preserve"> </w:t>
      </w:r>
      <w:r w:rsidR="00ED4052">
        <w:rPr>
          <w:rFonts w:cs="Times New Roman"/>
          <w:szCs w:val="20"/>
        </w:rPr>
        <w:t xml:space="preserve">Ten aanzien van het punitieve en afschrikwekkende karakter oordeelde de Hoge Raad dat dit punitieve karakter niet volgt </w:t>
      </w:r>
      <w:r w:rsidR="003A7DDD">
        <w:rPr>
          <w:rFonts w:cs="Times New Roman"/>
          <w:szCs w:val="20"/>
        </w:rPr>
        <w:t xml:space="preserve">uit </w:t>
      </w:r>
      <w:r w:rsidR="00ED4052">
        <w:rPr>
          <w:rFonts w:cs="Times New Roman"/>
          <w:szCs w:val="20"/>
        </w:rPr>
        <w:t>de memorie van toelichting aangezien daar</w:t>
      </w:r>
      <w:r w:rsidR="003A7DDD">
        <w:rPr>
          <w:rFonts w:cs="Times New Roman"/>
          <w:szCs w:val="20"/>
        </w:rPr>
        <w:t>in</w:t>
      </w:r>
      <w:r w:rsidR="00ED4052">
        <w:rPr>
          <w:rFonts w:cs="Times New Roman"/>
          <w:szCs w:val="20"/>
        </w:rPr>
        <w:t xml:space="preserve"> wo</w:t>
      </w:r>
      <w:r w:rsidR="00FF215A">
        <w:rPr>
          <w:rFonts w:cs="Times New Roman"/>
          <w:szCs w:val="20"/>
        </w:rPr>
        <w:t xml:space="preserve">rdt gesproken van ‘voorkomen’ wat </w:t>
      </w:r>
      <w:r w:rsidR="00ED4052">
        <w:rPr>
          <w:rFonts w:cs="Times New Roman"/>
          <w:szCs w:val="20"/>
        </w:rPr>
        <w:t>staat voor preventie en niet voor bestraffing.</w:t>
      </w:r>
      <w:r w:rsidR="008A06CA">
        <w:rPr>
          <w:rStyle w:val="Voetnootmarkering"/>
          <w:rFonts w:cs="Times New Roman"/>
          <w:szCs w:val="20"/>
        </w:rPr>
        <w:footnoteReference w:id="62"/>
      </w:r>
      <w:r w:rsidR="00A66F81">
        <w:rPr>
          <w:rFonts w:cs="Times New Roman"/>
          <w:szCs w:val="20"/>
        </w:rPr>
        <w:t xml:space="preserve"> </w:t>
      </w:r>
      <w:r w:rsidR="00686EE3">
        <w:rPr>
          <w:rFonts w:cs="Times New Roman"/>
          <w:szCs w:val="20"/>
        </w:rPr>
        <w:t>Volgens de Hoge Raad dient dan ook geen rekening te worden gehouden met het punitieve karakter. Het preventieve karakter acht de Hoge Raad wel van belang aangezien een vernietigbare opzegging voor de werkgever geen voordeel mag opleveren tegenover de keuze voor het beëindigen van de arbeidsovereenkomst op de juiste wijze of het in stand laten van de arbeidsovereenkomst met de werknemer.</w:t>
      </w:r>
      <w:r w:rsidR="00686EE3">
        <w:rPr>
          <w:rStyle w:val="Voetnootmarkering"/>
          <w:rFonts w:cs="Times New Roman"/>
          <w:szCs w:val="20"/>
        </w:rPr>
        <w:footnoteReference w:id="63"/>
      </w:r>
      <w:r w:rsidR="00384F3D">
        <w:rPr>
          <w:rFonts w:cs="Times New Roman"/>
          <w:szCs w:val="20"/>
        </w:rPr>
        <w:t xml:space="preserve"> Wat betreft de gevolgen van het ontslag voor de werknemer oordeelde de Hoge Raad dat deze gevolgen niet meegewogen hoeven te worden</w:t>
      </w:r>
      <w:r w:rsidR="00F61332">
        <w:rPr>
          <w:rFonts w:cs="Times New Roman"/>
          <w:szCs w:val="20"/>
        </w:rPr>
        <w:t>,</w:t>
      </w:r>
      <w:r w:rsidR="00384F3D">
        <w:rPr>
          <w:rFonts w:cs="Times New Roman"/>
          <w:szCs w:val="20"/>
        </w:rPr>
        <w:t xml:space="preserve"> m</w:t>
      </w:r>
      <w:r w:rsidR="00C94536">
        <w:rPr>
          <w:rFonts w:cs="Times New Roman"/>
          <w:szCs w:val="20"/>
        </w:rPr>
        <w:t>aar dat dit wè</w:t>
      </w:r>
      <w:r w:rsidR="00384F3D">
        <w:rPr>
          <w:rFonts w:cs="Times New Roman"/>
          <w:szCs w:val="20"/>
        </w:rPr>
        <w:t>l mag worden meegewogen indien de gevolgen voor het ontslag zijn toe te rekenen aan het ernstig verwijtbare handelen of nalaten van de werkgever.</w:t>
      </w:r>
      <w:r w:rsidR="001D27DC">
        <w:rPr>
          <w:rStyle w:val="Voetnootmarkering"/>
          <w:rFonts w:cs="Times New Roman"/>
          <w:szCs w:val="20"/>
        </w:rPr>
        <w:footnoteReference w:id="64"/>
      </w:r>
      <w:r w:rsidR="00384F3D">
        <w:rPr>
          <w:rFonts w:cs="Times New Roman"/>
          <w:szCs w:val="20"/>
        </w:rPr>
        <w:t xml:space="preserve"> </w:t>
      </w:r>
    </w:p>
    <w:p w14:paraId="39BEF94C" w14:textId="77777777" w:rsidR="00BF0EA1" w:rsidRDefault="00BF0EA1" w:rsidP="00BD25CB">
      <w:pPr>
        <w:rPr>
          <w:rFonts w:cs="Times New Roman"/>
          <w:szCs w:val="20"/>
        </w:rPr>
      </w:pPr>
    </w:p>
    <w:p w14:paraId="6E6EBC7C" w14:textId="031B21C8" w:rsidR="00BF0EA1" w:rsidRDefault="00384F3D" w:rsidP="00BD25CB">
      <w:pPr>
        <w:rPr>
          <w:rFonts w:cs="Times New Roman"/>
          <w:szCs w:val="20"/>
        </w:rPr>
      </w:pPr>
      <w:r>
        <w:rPr>
          <w:rFonts w:cs="Times New Roman"/>
          <w:szCs w:val="20"/>
        </w:rPr>
        <w:t xml:space="preserve">De Hoge Raad oordeelde verder dat bij het begroten van de billijke vergoeding rekening gehouden mag worden met </w:t>
      </w:r>
      <w:r w:rsidRPr="002405E7">
        <w:rPr>
          <w:rFonts w:cs="Times New Roman"/>
          <w:szCs w:val="20"/>
          <w:u w:val="single"/>
        </w:rPr>
        <w:t>alle</w:t>
      </w:r>
      <w:r>
        <w:rPr>
          <w:rFonts w:cs="Times New Roman"/>
          <w:szCs w:val="20"/>
        </w:rPr>
        <w:t xml:space="preserve"> omstandigheden van het geval.</w:t>
      </w:r>
      <w:r>
        <w:rPr>
          <w:rStyle w:val="Voetnootmarkering"/>
          <w:rFonts w:cs="Times New Roman"/>
          <w:szCs w:val="20"/>
        </w:rPr>
        <w:footnoteReference w:id="65"/>
      </w:r>
      <w:r w:rsidR="002405E7">
        <w:rPr>
          <w:rFonts w:cs="Times New Roman"/>
          <w:szCs w:val="20"/>
        </w:rPr>
        <w:t xml:space="preserve"> </w:t>
      </w:r>
      <w:r w:rsidR="0061177D">
        <w:rPr>
          <w:rFonts w:cs="Times New Roman"/>
          <w:szCs w:val="20"/>
        </w:rPr>
        <w:t>De werknemer heeft de vrijheid om een billijke vergoeding te verzoeken in plaats van vernietiging van de opzegging op grond van art. 7:681 lid 1 sub a BW</w:t>
      </w:r>
      <w:r w:rsidR="00D66CA0">
        <w:rPr>
          <w:rFonts w:cs="Times New Roman"/>
          <w:szCs w:val="20"/>
        </w:rPr>
        <w:t xml:space="preserve"> waardoor bij de begroting van de billijke vergoeding rekening kan worden gehouden met het loon dat de werknemer ontvangen zou hebben indien de opzegging zou zijn vernietigd en de </w:t>
      </w:r>
      <w:r w:rsidR="00A2219C">
        <w:rPr>
          <w:rFonts w:cs="Times New Roman"/>
          <w:szCs w:val="20"/>
        </w:rPr>
        <w:t xml:space="preserve">termijn waarop de arbeidsovereenkomst </w:t>
      </w:r>
      <w:r w:rsidR="00F61332">
        <w:rPr>
          <w:rFonts w:cs="Times New Roman"/>
          <w:szCs w:val="20"/>
        </w:rPr>
        <w:t xml:space="preserve">op rechtmatige wijze </w:t>
      </w:r>
      <w:r w:rsidR="00A2219C">
        <w:rPr>
          <w:rFonts w:cs="Times New Roman"/>
          <w:szCs w:val="20"/>
        </w:rPr>
        <w:t>had kunnen eindigen</w:t>
      </w:r>
      <w:r w:rsidR="00F61332">
        <w:rPr>
          <w:rFonts w:cs="Times New Roman"/>
          <w:szCs w:val="20"/>
        </w:rPr>
        <w:t>.</w:t>
      </w:r>
      <w:r w:rsidR="00A2219C">
        <w:rPr>
          <w:rFonts w:cs="Times New Roman"/>
          <w:szCs w:val="20"/>
        </w:rPr>
        <w:t xml:space="preserve"> De rechter kan volgens de Hoge Raad hierbij rekening houden met loonmatiging op grond van art. 7:680a BW. </w:t>
      </w:r>
      <w:r w:rsidR="00BF0EA1">
        <w:rPr>
          <w:rFonts w:cs="Times New Roman"/>
          <w:szCs w:val="20"/>
        </w:rPr>
        <w:t xml:space="preserve">Of en in hoeverre de rechter bij de begroting van de billijke vergoeding rekening houdt met het inkomen dat de werknemer zou hebben ontvangen indien </w:t>
      </w:r>
      <w:r w:rsidR="00F61332">
        <w:rPr>
          <w:rFonts w:cs="Times New Roman"/>
          <w:szCs w:val="20"/>
        </w:rPr>
        <w:t xml:space="preserve">de </w:t>
      </w:r>
      <w:r w:rsidR="00BF0EA1">
        <w:rPr>
          <w:rFonts w:cs="Times New Roman"/>
          <w:szCs w:val="20"/>
        </w:rPr>
        <w:t>opzegging zou zijn vernietigd, hangt volgens de Hoge Raad af van de omstandigheden van het geval. Hieronder vallen bijvoorbeeld de volgende omstandigheden:</w:t>
      </w:r>
    </w:p>
    <w:p w14:paraId="2941E61F" w14:textId="77777777" w:rsidR="009223B0" w:rsidRDefault="00BF0EA1" w:rsidP="00BF0EA1">
      <w:pPr>
        <w:pStyle w:val="Lijstalinea"/>
        <w:numPr>
          <w:ilvl w:val="0"/>
          <w:numId w:val="8"/>
        </w:numPr>
        <w:rPr>
          <w:rFonts w:cs="Times New Roman"/>
          <w:szCs w:val="20"/>
        </w:rPr>
      </w:pPr>
      <w:r>
        <w:rPr>
          <w:rFonts w:cs="Times New Roman"/>
          <w:szCs w:val="20"/>
        </w:rPr>
        <w:t>De mate van verwijtbaarheid van de werkgever voor de grond voor vernietiging van de opzegging;</w:t>
      </w:r>
    </w:p>
    <w:p w14:paraId="6025FD84" w14:textId="77777777" w:rsidR="0084622B" w:rsidRDefault="0084622B" w:rsidP="00BF0EA1">
      <w:pPr>
        <w:pStyle w:val="Lijstalinea"/>
        <w:numPr>
          <w:ilvl w:val="0"/>
          <w:numId w:val="8"/>
        </w:numPr>
        <w:rPr>
          <w:rFonts w:cs="Times New Roman"/>
          <w:szCs w:val="20"/>
        </w:rPr>
      </w:pPr>
      <w:r>
        <w:rPr>
          <w:rFonts w:cs="Times New Roman"/>
          <w:szCs w:val="20"/>
        </w:rPr>
        <w:t xml:space="preserve">De vraag </w:t>
      </w:r>
      <w:r w:rsidR="00517D11">
        <w:rPr>
          <w:rFonts w:cs="Times New Roman"/>
          <w:szCs w:val="20"/>
        </w:rPr>
        <w:t>of en wanneer de arbeidsovereenkomst alsnog had kunnen worden beëindigd;</w:t>
      </w:r>
    </w:p>
    <w:p w14:paraId="2C7B8B05" w14:textId="77777777" w:rsidR="00BF0EA1" w:rsidRDefault="00C56E86" w:rsidP="00BF0EA1">
      <w:pPr>
        <w:pStyle w:val="Lijstalinea"/>
        <w:numPr>
          <w:ilvl w:val="0"/>
          <w:numId w:val="8"/>
        </w:numPr>
        <w:rPr>
          <w:rFonts w:cs="Times New Roman"/>
          <w:szCs w:val="20"/>
        </w:rPr>
      </w:pPr>
      <w:r>
        <w:rPr>
          <w:rFonts w:cs="Times New Roman"/>
          <w:szCs w:val="20"/>
        </w:rPr>
        <w:t>De vraag of het de werkgever is aan te rekenen dat de werknemer afziet van vernietiging van de opzegging;</w:t>
      </w:r>
    </w:p>
    <w:p w14:paraId="1A90FF08" w14:textId="77777777" w:rsidR="00C56E86" w:rsidRDefault="00C56E86" w:rsidP="00BF0EA1">
      <w:pPr>
        <w:pStyle w:val="Lijstalinea"/>
        <w:numPr>
          <w:ilvl w:val="0"/>
          <w:numId w:val="8"/>
        </w:numPr>
        <w:rPr>
          <w:rFonts w:cs="Times New Roman"/>
          <w:szCs w:val="20"/>
        </w:rPr>
      </w:pPr>
      <w:r>
        <w:rPr>
          <w:rFonts w:cs="Times New Roman"/>
          <w:szCs w:val="20"/>
        </w:rPr>
        <w:t>De omstandigheid waarbij de werknemer inmiddels een andere baan heeft;</w:t>
      </w:r>
    </w:p>
    <w:p w14:paraId="4794A2EF" w14:textId="77777777" w:rsidR="00C56E86" w:rsidRDefault="00C56E86" w:rsidP="00BF0EA1">
      <w:pPr>
        <w:pStyle w:val="Lijstalinea"/>
        <w:numPr>
          <w:ilvl w:val="0"/>
          <w:numId w:val="8"/>
        </w:numPr>
        <w:rPr>
          <w:rFonts w:cs="Times New Roman"/>
          <w:szCs w:val="20"/>
        </w:rPr>
      </w:pPr>
      <w:r>
        <w:rPr>
          <w:rFonts w:cs="Times New Roman"/>
          <w:szCs w:val="20"/>
        </w:rPr>
        <w:t>De inkomsten die de werknemer verdient bij zijn nieuwe baan;</w:t>
      </w:r>
    </w:p>
    <w:p w14:paraId="2C3B7A2D" w14:textId="77777777" w:rsidR="00C56E86" w:rsidRDefault="00C56E86" w:rsidP="00BF0EA1">
      <w:pPr>
        <w:pStyle w:val="Lijstalinea"/>
        <w:numPr>
          <w:ilvl w:val="0"/>
          <w:numId w:val="8"/>
        </w:numPr>
        <w:rPr>
          <w:rFonts w:cs="Times New Roman"/>
          <w:szCs w:val="20"/>
        </w:rPr>
      </w:pPr>
      <w:r>
        <w:rPr>
          <w:rFonts w:cs="Times New Roman"/>
          <w:szCs w:val="20"/>
        </w:rPr>
        <w:t>Eventuele (andere) inkomsten die de werknemer in de toekomst zou kunnen verwerven;</w:t>
      </w:r>
    </w:p>
    <w:p w14:paraId="00CAD18A" w14:textId="77777777" w:rsidR="00C56E86" w:rsidRDefault="00C56E86" w:rsidP="00BF0EA1">
      <w:pPr>
        <w:pStyle w:val="Lijstalinea"/>
        <w:numPr>
          <w:ilvl w:val="0"/>
          <w:numId w:val="8"/>
        </w:numPr>
        <w:rPr>
          <w:rFonts w:cs="Times New Roman"/>
          <w:szCs w:val="20"/>
        </w:rPr>
      </w:pPr>
      <w:r>
        <w:rPr>
          <w:rFonts w:cs="Times New Roman"/>
          <w:szCs w:val="20"/>
        </w:rPr>
        <w:t>Het recht van de werknemer op een transitievergoeding.</w:t>
      </w:r>
      <w:r>
        <w:rPr>
          <w:rStyle w:val="Voetnootmarkering"/>
          <w:rFonts w:cs="Times New Roman"/>
          <w:szCs w:val="20"/>
        </w:rPr>
        <w:footnoteReference w:id="66"/>
      </w:r>
      <w:r>
        <w:rPr>
          <w:rFonts w:cs="Times New Roman"/>
          <w:szCs w:val="20"/>
        </w:rPr>
        <w:t xml:space="preserve">  </w:t>
      </w:r>
    </w:p>
    <w:p w14:paraId="7FD54FA7" w14:textId="77777777" w:rsidR="00F23963" w:rsidRDefault="00F23963" w:rsidP="00F23963">
      <w:pPr>
        <w:rPr>
          <w:rFonts w:cs="Times New Roman"/>
          <w:szCs w:val="20"/>
        </w:rPr>
      </w:pPr>
    </w:p>
    <w:p w14:paraId="355DC689" w14:textId="77777777" w:rsidR="00F23963" w:rsidRDefault="00F23963" w:rsidP="00F23963">
      <w:pPr>
        <w:rPr>
          <w:rFonts w:cs="Times New Roman"/>
          <w:szCs w:val="20"/>
        </w:rPr>
      </w:pPr>
      <w:r>
        <w:rPr>
          <w:rFonts w:cs="Times New Roman"/>
          <w:szCs w:val="20"/>
        </w:rPr>
        <w:t xml:space="preserve">Tot slot heeft de Hoge Raad geoordeeld dat de rechter bij de begroting van de billijke vergoeding gebruik mag maken van de schadevergoedingsbepalingen (art. 6:95 e.v. BW) indien er sprake is van schade aan de kant van de werknemer. </w:t>
      </w:r>
      <w:r w:rsidR="00A0051A">
        <w:rPr>
          <w:rFonts w:cs="Times New Roman"/>
          <w:szCs w:val="20"/>
        </w:rPr>
        <w:t xml:space="preserve">Hierbij zou gedacht kunnen worden aan </w:t>
      </w:r>
      <w:r w:rsidR="00AF5AF9">
        <w:rPr>
          <w:rFonts w:cs="Times New Roman"/>
          <w:szCs w:val="20"/>
        </w:rPr>
        <w:t>een vergoeding op basis van geleden immateriële schade.</w:t>
      </w:r>
      <w:r w:rsidR="00AF5AF9">
        <w:rPr>
          <w:rStyle w:val="Voetnootmarkering"/>
          <w:rFonts w:cs="Times New Roman"/>
          <w:szCs w:val="20"/>
        </w:rPr>
        <w:footnoteReference w:id="67"/>
      </w:r>
    </w:p>
    <w:p w14:paraId="6996475D" w14:textId="77777777" w:rsidR="002414DF" w:rsidRDefault="002414DF" w:rsidP="00F23963">
      <w:pPr>
        <w:rPr>
          <w:rFonts w:cs="Times New Roman"/>
          <w:szCs w:val="20"/>
        </w:rPr>
      </w:pPr>
    </w:p>
    <w:p w14:paraId="453CB392" w14:textId="77777777" w:rsidR="00073F44" w:rsidRDefault="00073F44" w:rsidP="00F23963">
      <w:pPr>
        <w:rPr>
          <w:rFonts w:cs="Times New Roman"/>
          <w:szCs w:val="20"/>
        </w:rPr>
      </w:pPr>
      <w:r>
        <w:rPr>
          <w:rFonts w:cs="Times New Roman"/>
          <w:szCs w:val="20"/>
        </w:rPr>
        <w:t>Inmiddels is gebleken dat de handvatten van de Hoge Raad ook worden toegepast in zaken waarin de billijke vergoeding, anders dan op grond van art. 7:681 BW, wordt verzocht zoals de ontbindingsverzoeken.</w:t>
      </w:r>
      <w:r>
        <w:rPr>
          <w:rStyle w:val="Voetnootmarkering"/>
          <w:rFonts w:cs="Times New Roman"/>
          <w:szCs w:val="20"/>
        </w:rPr>
        <w:footnoteReference w:id="68"/>
      </w:r>
      <w:r>
        <w:rPr>
          <w:rFonts w:cs="Times New Roman"/>
          <w:szCs w:val="20"/>
        </w:rPr>
        <w:t xml:space="preserve"> </w:t>
      </w:r>
    </w:p>
    <w:p w14:paraId="44C1BA63" w14:textId="77777777" w:rsidR="00FC1A17" w:rsidRDefault="00FC1A17" w:rsidP="00F23963">
      <w:pPr>
        <w:rPr>
          <w:rFonts w:cs="Times New Roman"/>
          <w:szCs w:val="20"/>
        </w:rPr>
      </w:pPr>
    </w:p>
    <w:p w14:paraId="57183357" w14:textId="77777777" w:rsidR="00FC1A17" w:rsidRDefault="00FC1A17" w:rsidP="00FC1A17">
      <w:pPr>
        <w:pStyle w:val="Kop3"/>
      </w:pPr>
      <w:bookmarkStart w:id="28" w:name="_Toc513815857"/>
      <w:r>
        <w:t>Tussenconclusie</w:t>
      </w:r>
      <w:bookmarkEnd w:id="28"/>
    </w:p>
    <w:p w14:paraId="56768677" w14:textId="77777777" w:rsidR="00920C7A" w:rsidRDefault="00A95C25" w:rsidP="00A95C25">
      <w:pPr>
        <w:rPr>
          <w:rFonts w:cs="Times New Roman"/>
          <w:szCs w:val="20"/>
        </w:rPr>
      </w:pPr>
      <w:r>
        <w:rPr>
          <w:rFonts w:cs="Times New Roman"/>
          <w:szCs w:val="20"/>
        </w:rPr>
        <w:t>Met de</w:t>
      </w:r>
      <w:r w:rsidR="009802C5">
        <w:rPr>
          <w:rFonts w:cs="Times New Roman"/>
          <w:szCs w:val="20"/>
        </w:rPr>
        <w:t xml:space="preserve"> </w:t>
      </w:r>
      <w:r>
        <w:rPr>
          <w:rFonts w:cs="Times New Roman"/>
          <w:szCs w:val="20"/>
        </w:rPr>
        <w:t xml:space="preserve">aangereikte handvatten </w:t>
      </w:r>
      <w:r w:rsidR="009802C5">
        <w:rPr>
          <w:rFonts w:cs="Times New Roman"/>
          <w:szCs w:val="20"/>
        </w:rPr>
        <w:t xml:space="preserve">in het ‘Hairstyle-arrest’ </w:t>
      </w:r>
      <w:r>
        <w:rPr>
          <w:rFonts w:cs="Times New Roman"/>
          <w:szCs w:val="20"/>
        </w:rPr>
        <w:t xml:space="preserve">heeft de Hoge Raad de praktijk tegemoet willen komen aan de onduidelijkheid die bestond omtrent de begroting van de billijke vergoeding. Voor het arrest was het namelijk onduidelijk hoe de hoogte van de billijke vergoeding door de rechters diende te worden begroot. De Hoge Raad oordeelde dat met alle omstandigheden van het geval rekening dient te worden gehouden en daarbij heeft de Hoge Raad specifieke voorbeelden gegeven van omstandigheden die mogen worden meegewogen bij het begroten van de billijke vergoeding. De billijke vergoeding heeft volgens de Hoge Raad verder geen specifiek punitief/straffend karakter zoals dit in de praktijk werd gedacht. Tevens mogen de gevolgen van het ontslag worden meegewogen in de billijke vergoeding voor zover deze nog niet zijn verdisconteerd in de transitievergoeding. </w:t>
      </w:r>
      <w:r w:rsidR="00ED0BBA">
        <w:rPr>
          <w:rFonts w:cs="Times New Roman"/>
          <w:szCs w:val="20"/>
        </w:rPr>
        <w:t>Ook een immateriële schadevergoeding kan als component worden meegenomen bij het begroten van de billijke vergoeding.</w:t>
      </w:r>
      <w:r w:rsidR="00920C7A">
        <w:rPr>
          <w:rFonts w:cs="Times New Roman"/>
          <w:szCs w:val="20"/>
        </w:rPr>
        <w:br w:type="page"/>
      </w:r>
    </w:p>
    <w:p w14:paraId="1C1178B8" w14:textId="77777777" w:rsidR="0045620B" w:rsidRDefault="00920C7A" w:rsidP="00645038">
      <w:pPr>
        <w:pStyle w:val="Kop1"/>
      </w:pPr>
      <w:bookmarkStart w:id="29" w:name="_Toc513815858"/>
      <w:r>
        <w:t>Resu</w:t>
      </w:r>
      <w:r w:rsidR="00645038">
        <w:t>ltaten:</w:t>
      </w:r>
      <w:r>
        <w:t xml:space="preserve"> d</w:t>
      </w:r>
      <w:r w:rsidR="00B72E0F">
        <w:t>e begroting van de billijke vergoeding in de praktijk</w:t>
      </w:r>
      <w:bookmarkEnd w:id="29"/>
    </w:p>
    <w:p w14:paraId="6550FD7D" w14:textId="77777777" w:rsidR="00920C7A" w:rsidRDefault="00920C7A" w:rsidP="00920C7A">
      <w:pPr>
        <w:tabs>
          <w:tab w:val="left" w:pos="5596"/>
        </w:tabs>
      </w:pPr>
      <w:r>
        <w:t xml:space="preserve">Het praktijkonderzoek bestaat uit de analyse van 35 </w:t>
      </w:r>
      <w:r w:rsidR="009255B1">
        <w:t>rechterlijke uitspraken</w:t>
      </w:r>
      <w:r>
        <w:t xml:space="preserve">. </w:t>
      </w:r>
      <w:r w:rsidR="0021140D">
        <w:t>T</w:t>
      </w:r>
      <w:r w:rsidR="009255B1">
        <w:t xml:space="preserve">en aanzien van </w:t>
      </w:r>
      <w:r>
        <w:t xml:space="preserve">de </w:t>
      </w:r>
      <w:r w:rsidR="009255B1">
        <w:t xml:space="preserve">drie </w:t>
      </w:r>
      <w:r w:rsidR="0021140D">
        <w:t>onderzochte</w:t>
      </w:r>
      <w:r w:rsidR="009255B1">
        <w:t xml:space="preserve"> </w:t>
      </w:r>
      <w:r>
        <w:t>rechtsgronden</w:t>
      </w:r>
      <w:r w:rsidR="009255B1">
        <w:t xml:space="preserve"> </w:t>
      </w:r>
      <w:r w:rsidR="0021140D">
        <w:t>is in de onderstaande tabel onderscheid gemaakt tussen</w:t>
      </w:r>
      <w:r w:rsidR="009255B1">
        <w:t xml:space="preserve"> het verzochte bedrag aan billijke vergoeding en de toegewezen billijke vergoeding</w:t>
      </w:r>
      <w:r>
        <w:t xml:space="preserve">. In </w:t>
      </w:r>
      <w:r w:rsidR="0021140D">
        <w:t>de</w:t>
      </w:r>
      <w:r>
        <w:t xml:space="preserve"> tabel ziet u een overzicht van alle </w:t>
      </w:r>
      <w:r w:rsidR="009255B1">
        <w:t>uitspraken</w:t>
      </w:r>
      <w:r>
        <w:t>. Voor de</w:t>
      </w:r>
      <w:r w:rsidR="007112AE">
        <w:t xml:space="preserve"> uitgebreide</w:t>
      </w:r>
      <w:r w:rsidR="009255B1">
        <w:t xml:space="preserve"> analyse van deze uitspraken verwijs ik u naar bijlage 2 t/m 4. </w:t>
      </w:r>
    </w:p>
    <w:p w14:paraId="6F198BA9" w14:textId="77777777" w:rsidR="006C7827" w:rsidRDefault="006C7827" w:rsidP="006C7827">
      <w:pPr>
        <w:pStyle w:val="Geenafstand"/>
      </w:pPr>
    </w:p>
    <w:tbl>
      <w:tblPr>
        <w:tblStyle w:val="Rastertabel4-Accent11"/>
        <w:tblW w:w="0" w:type="auto"/>
        <w:tblLook w:val="04A0" w:firstRow="1" w:lastRow="0" w:firstColumn="1" w:lastColumn="0" w:noHBand="0" w:noVBand="1"/>
      </w:tblPr>
      <w:tblGrid>
        <w:gridCol w:w="558"/>
        <w:gridCol w:w="2884"/>
        <w:gridCol w:w="1635"/>
        <w:gridCol w:w="1806"/>
        <w:gridCol w:w="2127"/>
      </w:tblGrid>
      <w:tr w:rsidR="006C7827" w14:paraId="69478F8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420FB7C6" w14:textId="77777777" w:rsidR="006C7827" w:rsidRPr="00865F11" w:rsidRDefault="006C7827" w:rsidP="00AA509B">
            <w:pPr>
              <w:pStyle w:val="Geenafstand"/>
            </w:pPr>
            <w:r w:rsidRPr="00865F11">
              <w:t>Nr.</w:t>
            </w:r>
          </w:p>
        </w:tc>
        <w:tc>
          <w:tcPr>
            <w:tcW w:w="2800" w:type="dxa"/>
          </w:tcPr>
          <w:p w14:paraId="7009F7A0" w14:textId="77777777" w:rsidR="006C7827" w:rsidRPr="00865F11" w:rsidRDefault="006C7827" w:rsidP="00AA509B">
            <w:pPr>
              <w:pStyle w:val="Geenafstand"/>
              <w:cnfStyle w:val="100000000000" w:firstRow="1" w:lastRow="0" w:firstColumn="0" w:lastColumn="0" w:oddVBand="0" w:evenVBand="0" w:oddHBand="0" w:evenHBand="0" w:firstRowFirstColumn="0" w:firstRowLastColumn="0" w:lastRowFirstColumn="0" w:lastRowLastColumn="0"/>
            </w:pPr>
            <w:r w:rsidRPr="00865F11">
              <w:t>Uitspraak</w:t>
            </w:r>
          </w:p>
        </w:tc>
        <w:tc>
          <w:tcPr>
            <w:tcW w:w="1635" w:type="dxa"/>
          </w:tcPr>
          <w:p w14:paraId="496DA704" w14:textId="77777777" w:rsidR="006C7827" w:rsidRPr="00865F11" w:rsidRDefault="006C7827" w:rsidP="00AA509B">
            <w:pPr>
              <w:pStyle w:val="Geenafstand"/>
              <w:cnfStyle w:val="100000000000" w:firstRow="1" w:lastRow="0" w:firstColumn="0" w:lastColumn="0" w:oddVBand="0" w:evenVBand="0" w:oddHBand="0" w:evenHBand="0" w:firstRowFirstColumn="0" w:firstRowLastColumn="0" w:lastRowFirstColumn="0" w:lastRowLastColumn="0"/>
            </w:pPr>
            <w:r w:rsidRPr="00865F11">
              <w:t>Rechtsgrond</w:t>
            </w:r>
          </w:p>
        </w:tc>
        <w:tc>
          <w:tcPr>
            <w:tcW w:w="1806" w:type="dxa"/>
          </w:tcPr>
          <w:p w14:paraId="0EAD21E4" w14:textId="77777777" w:rsidR="006C7827" w:rsidRPr="00865F11" w:rsidRDefault="006C7827" w:rsidP="00AA509B">
            <w:pPr>
              <w:pStyle w:val="Geenafstand"/>
              <w:cnfStyle w:val="100000000000" w:firstRow="1" w:lastRow="0" w:firstColumn="0" w:lastColumn="0" w:oddVBand="0" w:evenVBand="0" w:oddHBand="0" w:evenHBand="0" w:firstRowFirstColumn="0" w:firstRowLastColumn="0" w:lastRowFirstColumn="0" w:lastRowLastColumn="0"/>
            </w:pPr>
            <w:r>
              <w:t>Verzochte BV</w:t>
            </w:r>
          </w:p>
        </w:tc>
        <w:tc>
          <w:tcPr>
            <w:tcW w:w="2127" w:type="dxa"/>
          </w:tcPr>
          <w:p w14:paraId="22F9EEB6" w14:textId="77777777" w:rsidR="006C7827" w:rsidRPr="00865F11" w:rsidRDefault="006C7827" w:rsidP="00AA509B">
            <w:pPr>
              <w:pStyle w:val="Geenafstand"/>
              <w:cnfStyle w:val="100000000000" w:firstRow="1" w:lastRow="0" w:firstColumn="0" w:lastColumn="0" w:oddVBand="0" w:evenVBand="0" w:oddHBand="0" w:evenHBand="0" w:firstRowFirstColumn="0" w:firstRowLastColumn="0" w:lastRowFirstColumn="0" w:lastRowLastColumn="0"/>
            </w:pPr>
            <w:r>
              <w:t>Toegewezen BV</w:t>
            </w:r>
          </w:p>
        </w:tc>
      </w:tr>
      <w:tr w:rsidR="006C7827" w14:paraId="5A8AE9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795974CB" w14:textId="77777777" w:rsidR="006C7827" w:rsidRPr="00DB795C" w:rsidRDefault="006C7827" w:rsidP="00AA509B">
            <w:pPr>
              <w:pStyle w:val="Geenafstand"/>
              <w:jc w:val="center"/>
              <w:rPr>
                <w:b w:val="0"/>
                <w:sz w:val="18"/>
                <w:szCs w:val="18"/>
              </w:rPr>
            </w:pPr>
            <w:r w:rsidRPr="00DB795C">
              <w:rPr>
                <w:b w:val="0"/>
                <w:sz w:val="18"/>
                <w:szCs w:val="18"/>
              </w:rPr>
              <w:t>1</w:t>
            </w:r>
          </w:p>
        </w:tc>
        <w:tc>
          <w:tcPr>
            <w:tcW w:w="2800" w:type="dxa"/>
          </w:tcPr>
          <w:p w14:paraId="77E298A3" w14:textId="77777777" w:rsidR="006C7827" w:rsidRPr="00DB795C"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ECLI:NL:GHDHA:2018:57</w:t>
            </w:r>
          </w:p>
        </w:tc>
        <w:tc>
          <w:tcPr>
            <w:tcW w:w="1635" w:type="dxa"/>
          </w:tcPr>
          <w:p w14:paraId="4B06A006" w14:textId="77777777" w:rsidR="006C7827" w:rsidRDefault="006C7827" w:rsidP="00AA509B">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7:681 BW</w:t>
            </w:r>
          </w:p>
        </w:tc>
        <w:tc>
          <w:tcPr>
            <w:tcW w:w="1806" w:type="dxa"/>
          </w:tcPr>
          <w:p w14:paraId="5835D4EE" w14:textId="77777777" w:rsidR="006C7827" w:rsidRPr="00E308E3"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E308E3">
              <w:rPr>
                <w:sz w:val="18"/>
                <w:szCs w:val="18"/>
              </w:rPr>
              <w:t>NB</w:t>
            </w:r>
          </w:p>
        </w:tc>
        <w:tc>
          <w:tcPr>
            <w:tcW w:w="2127" w:type="dxa"/>
          </w:tcPr>
          <w:p w14:paraId="243684A1" w14:textId="77777777" w:rsidR="006C7827" w:rsidRPr="00E308E3"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E308E3">
              <w:rPr>
                <w:sz w:val="18"/>
                <w:szCs w:val="18"/>
              </w:rPr>
              <w:t>€ 1.250</w:t>
            </w:r>
            <w:r>
              <w:rPr>
                <w:sz w:val="18"/>
                <w:szCs w:val="18"/>
              </w:rPr>
              <w:t>,- bruto.</w:t>
            </w:r>
          </w:p>
        </w:tc>
      </w:tr>
      <w:tr w:rsidR="006C7827" w14:paraId="2085D946" w14:textId="77777777">
        <w:tc>
          <w:tcPr>
            <w:cnfStyle w:val="001000000000" w:firstRow="0" w:lastRow="0" w:firstColumn="1" w:lastColumn="0" w:oddVBand="0" w:evenVBand="0" w:oddHBand="0" w:evenHBand="0" w:firstRowFirstColumn="0" w:firstRowLastColumn="0" w:lastRowFirstColumn="0" w:lastRowLastColumn="0"/>
            <w:tcW w:w="558" w:type="dxa"/>
          </w:tcPr>
          <w:p w14:paraId="1E3F25B1" w14:textId="77777777" w:rsidR="006C7827" w:rsidRPr="00DB795C" w:rsidRDefault="006C7827" w:rsidP="00AA509B">
            <w:pPr>
              <w:pStyle w:val="Geenafstand"/>
              <w:jc w:val="center"/>
              <w:rPr>
                <w:b w:val="0"/>
                <w:sz w:val="18"/>
                <w:szCs w:val="18"/>
              </w:rPr>
            </w:pPr>
            <w:r w:rsidRPr="00DB795C">
              <w:rPr>
                <w:b w:val="0"/>
                <w:sz w:val="18"/>
                <w:szCs w:val="18"/>
              </w:rPr>
              <w:t>2</w:t>
            </w:r>
          </w:p>
        </w:tc>
        <w:tc>
          <w:tcPr>
            <w:tcW w:w="2800" w:type="dxa"/>
          </w:tcPr>
          <w:p w14:paraId="7795B32A" w14:textId="77777777" w:rsidR="006C7827" w:rsidRPr="00DB795C"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ECLI:NL:GHSHE:2018:536</w:t>
            </w:r>
          </w:p>
        </w:tc>
        <w:tc>
          <w:tcPr>
            <w:tcW w:w="1635" w:type="dxa"/>
          </w:tcPr>
          <w:p w14:paraId="4507577B" w14:textId="77777777" w:rsidR="006C7827" w:rsidRDefault="006C7827" w:rsidP="00AA509B">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7:681 BW</w:t>
            </w:r>
          </w:p>
        </w:tc>
        <w:tc>
          <w:tcPr>
            <w:tcW w:w="1806" w:type="dxa"/>
          </w:tcPr>
          <w:p w14:paraId="45B3E206" w14:textId="77777777" w:rsidR="006C7827" w:rsidRPr="00E308E3"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E308E3">
              <w:rPr>
                <w:sz w:val="18"/>
                <w:szCs w:val="18"/>
              </w:rPr>
              <w:t>€ 53.109,06</w:t>
            </w:r>
            <w:r>
              <w:rPr>
                <w:sz w:val="18"/>
                <w:szCs w:val="18"/>
              </w:rPr>
              <w:t xml:space="preserve"> bruto</w:t>
            </w:r>
          </w:p>
        </w:tc>
        <w:tc>
          <w:tcPr>
            <w:tcW w:w="2127" w:type="dxa"/>
          </w:tcPr>
          <w:p w14:paraId="20F2DFF1" w14:textId="77777777" w:rsidR="006C7827" w:rsidRPr="00BE4476"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BE4476">
              <w:rPr>
                <w:sz w:val="18"/>
                <w:szCs w:val="18"/>
              </w:rPr>
              <w:t>€ 15.000</w:t>
            </w:r>
            <w:r>
              <w:rPr>
                <w:sz w:val="18"/>
                <w:szCs w:val="18"/>
              </w:rPr>
              <w:t>,- bruto</w:t>
            </w:r>
          </w:p>
        </w:tc>
      </w:tr>
      <w:tr w:rsidR="006C7827" w14:paraId="787A0EB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49ED1929" w14:textId="77777777" w:rsidR="006C7827" w:rsidRPr="00DB795C" w:rsidRDefault="006C7827" w:rsidP="00AA509B">
            <w:pPr>
              <w:pStyle w:val="Geenafstand"/>
              <w:jc w:val="center"/>
              <w:rPr>
                <w:b w:val="0"/>
                <w:sz w:val="18"/>
                <w:szCs w:val="18"/>
              </w:rPr>
            </w:pPr>
            <w:r w:rsidRPr="00DB795C">
              <w:rPr>
                <w:b w:val="0"/>
                <w:sz w:val="18"/>
                <w:szCs w:val="18"/>
              </w:rPr>
              <w:t>3</w:t>
            </w:r>
          </w:p>
        </w:tc>
        <w:tc>
          <w:tcPr>
            <w:tcW w:w="2800" w:type="dxa"/>
          </w:tcPr>
          <w:p w14:paraId="27EB25B8" w14:textId="77777777" w:rsidR="006C7827" w:rsidRPr="00DB795C"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ECLI:NL:GHSHE:2018:355</w:t>
            </w:r>
          </w:p>
        </w:tc>
        <w:tc>
          <w:tcPr>
            <w:tcW w:w="1635" w:type="dxa"/>
          </w:tcPr>
          <w:p w14:paraId="0312C5EF" w14:textId="77777777" w:rsidR="006C7827" w:rsidRDefault="006C7827" w:rsidP="00AA509B">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7:681 BW</w:t>
            </w:r>
          </w:p>
        </w:tc>
        <w:tc>
          <w:tcPr>
            <w:tcW w:w="1806" w:type="dxa"/>
          </w:tcPr>
          <w:p w14:paraId="02401D3F" w14:textId="77777777" w:rsidR="006C7827" w:rsidRPr="00BE4476"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E4476">
              <w:rPr>
                <w:sz w:val="18"/>
                <w:szCs w:val="18"/>
              </w:rPr>
              <w:t>€ 80.000,-</w:t>
            </w:r>
            <w:r>
              <w:rPr>
                <w:sz w:val="18"/>
                <w:szCs w:val="18"/>
              </w:rPr>
              <w:t xml:space="preserve"> bruto</w:t>
            </w:r>
          </w:p>
        </w:tc>
        <w:tc>
          <w:tcPr>
            <w:tcW w:w="2127" w:type="dxa"/>
          </w:tcPr>
          <w:p w14:paraId="70AEAEF0" w14:textId="77777777" w:rsidR="006C7827" w:rsidRPr="00BE4476"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E4476">
              <w:rPr>
                <w:sz w:val="18"/>
                <w:szCs w:val="18"/>
              </w:rPr>
              <w:t>€ 50.000,-</w:t>
            </w:r>
            <w:r>
              <w:rPr>
                <w:sz w:val="18"/>
                <w:szCs w:val="18"/>
              </w:rPr>
              <w:t xml:space="preserve"> bruto</w:t>
            </w:r>
          </w:p>
        </w:tc>
      </w:tr>
      <w:tr w:rsidR="006C7827" w14:paraId="4AE4ECAB" w14:textId="77777777">
        <w:tc>
          <w:tcPr>
            <w:cnfStyle w:val="001000000000" w:firstRow="0" w:lastRow="0" w:firstColumn="1" w:lastColumn="0" w:oddVBand="0" w:evenVBand="0" w:oddHBand="0" w:evenHBand="0" w:firstRowFirstColumn="0" w:firstRowLastColumn="0" w:lastRowFirstColumn="0" w:lastRowLastColumn="0"/>
            <w:tcW w:w="558" w:type="dxa"/>
          </w:tcPr>
          <w:p w14:paraId="7D944E09" w14:textId="77777777" w:rsidR="006C7827" w:rsidRPr="00DB795C" w:rsidRDefault="006C7827" w:rsidP="00AA509B">
            <w:pPr>
              <w:pStyle w:val="Geenafstand"/>
              <w:jc w:val="center"/>
              <w:rPr>
                <w:b w:val="0"/>
                <w:sz w:val="18"/>
                <w:szCs w:val="18"/>
              </w:rPr>
            </w:pPr>
            <w:r w:rsidRPr="00DB795C">
              <w:rPr>
                <w:b w:val="0"/>
                <w:sz w:val="18"/>
                <w:szCs w:val="18"/>
              </w:rPr>
              <w:t>4</w:t>
            </w:r>
          </w:p>
        </w:tc>
        <w:tc>
          <w:tcPr>
            <w:tcW w:w="2800" w:type="dxa"/>
          </w:tcPr>
          <w:p w14:paraId="3D82A655" w14:textId="77777777" w:rsidR="006C7827" w:rsidRPr="00DB795C"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ECLI:NL:GHSHE:2018:254</w:t>
            </w:r>
          </w:p>
        </w:tc>
        <w:tc>
          <w:tcPr>
            <w:tcW w:w="1635" w:type="dxa"/>
          </w:tcPr>
          <w:p w14:paraId="5833D67B" w14:textId="77777777" w:rsidR="006C7827" w:rsidRDefault="006C7827" w:rsidP="00AA509B">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7:671b BW</w:t>
            </w:r>
          </w:p>
        </w:tc>
        <w:tc>
          <w:tcPr>
            <w:tcW w:w="1806" w:type="dxa"/>
          </w:tcPr>
          <w:p w14:paraId="57B81116" w14:textId="77777777" w:rsidR="006C7827" w:rsidRPr="00BE4476"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BE4476">
              <w:rPr>
                <w:sz w:val="18"/>
                <w:szCs w:val="18"/>
              </w:rPr>
              <w:t>NB</w:t>
            </w:r>
          </w:p>
        </w:tc>
        <w:tc>
          <w:tcPr>
            <w:tcW w:w="2127" w:type="dxa"/>
          </w:tcPr>
          <w:p w14:paraId="4B74621E" w14:textId="77777777" w:rsidR="006C7827" w:rsidRPr="00BE4476"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BE4476">
              <w:rPr>
                <w:sz w:val="18"/>
                <w:szCs w:val="18"/>
              </w:rPr>
              <w:t>€ 100.000,-</w:t>
            </w:r>
            <w:r>
              <w:rPr>
                <w:sz w:val="18"/>
                <w:szCs w:val="18"/>
              </w:rPr>
              <w:t xml:space="preserve"> bruto</w:t>
            </w:r>
          </w:p>
        </w:tc>
      </w:tr>
      <w:tr w:rsidR="006C7827" w14:paraId="480880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4B5838CF" w14:textId="77777777" w:rsidR="006C7827" w:rsidRPr="00DB795C" w:rsidRDefault="006C7827" w:rsidP="00AA509B">
            <w:pPr>
              <w:pStyle w:val="Geenafstand"/>
              <w:jc w:val="center"/>
              <w:rPr>
                <w:b w:val="0"/>
                <w:sz w:val="18"/>
                <w:szCs w:val="18"/>
              </w:rPr>
            </w:pPr>
            <w:r w:rsidRPr="00DB795C">
              <w:rPr>
                <w:b w:val="0"/>
                <w:sz w:val="18"/>
                <w:szCs w:val="18"/>
              </w:rPr>
              <w:t>5</w:t>
            </w:r>
          </w:p>
        </w:tc>
        <w:tc>
          <w:tcPr>
            <w:tcW w:w="2800" w:type="dxa"/>
          </w:tcPr>
          <w:p w14:paraId="12882B21" w14:textId="77777777" w:rsidR="006C7827" w:rsidRPr="00DB795C"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ECLI:NL:GHSHE:2018:144</w:t>
            </w:r>
          </w:p>
        </w:tc>
        <w:tc>
          <w:tcPr>
            <w:tcW w:w="1635" w:type="dxa"/>
          </w:tcPr>
          <w:p w14:paraId="0CEB40DF" w14:textId="77777777" w:rsidR="006C7827" w:rsidRDefault="006C7827" w:rsidP="00AA509B">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7:681 BW</w:t>
            </w:r>
          </w:p>
        </w:tc>
        <w:tc>
          <w:tcPr>
            <w:tcW w:w="1806" w:type="dxa"/>
          </w:tcPr>
          <w:p w14:paraId="3824611C" w14:textId="77777777" w:rsidR="006C7827" w:rsidRPr="003D66C1"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3D66C1">
              <w:rPr>
                <w:sz w:val="18"/>
                <w:szCs w:val="18"/>
              </w:rPr>
              <w:t>€ 15.000,-</w:t>
            </w:r>
            <w:r>
              <w:rPr>
                <w:sz w:val="18"/>
                <w:szCs w:val="18"/>
              </w:rPr>
              <w:t xml:space="preserve"> bruto</w:t>
            </w:r>
          </w:p>
        </w:tc>
        <w:tc>
          <w:tcPr>
            <w:tcW w:w="2127" w:type="dxa"/>
          </w:tcPr>
          <w:p w14:paraId="66AE4E8E" w14:textId="77777777" w:rsidR="006C7827" w:rsidRPr="003D66C1"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3D66C1">
              <w:rPr>
                <w:sz w:val="18"/>
                <w:szCs w:val="18"/>
              </w:rPr>
              <w:t>€ 2.000,-</w:t>
            </w:r>
            <w:r>
              <w:rPr>
                <w:sz w:val="18"/>
                <w:szCs w:val="18"/>
              </w:rPr>
              <w:t xml:space="preserve"> bruto</w:t>
            </w:r>
          </w:p>
        </w:tc>
      </w:tr>
      <w:tr w:rsidR="006C7827" w14:paraId="3DCC13F6" w14:textId="77777777">
        <w:tc>
          <w:tcPr>
            <w:cnfStyle w:val="001000000000" w:firstRow="0" w:lastRow="0" w:firstColumn="1" w:lastColumn="0" w:oddVBand="0" w:evenVBand="0" w:oddHBand="0" w:evenHBand="0" w:firstRowFirstColumn="0" w:firstRowLastColumn="0" w:lastRowFirstColumn="0" w:lastRowLastColumn="0"/>
            <w:tcW w:w="558" w:type="dxa"/>
          </w:tcPr>
          <w:p w14:paraId="092AB324" w14:textId="77777777" w:rsidR="006C7827" w:rsidRPr="00DB795C" w:rsidRDefault="006C7827" w:rsidP="00AA509B">
            <w:pPr>
              <w:pStyle w:val="Geenafstand"/>
              <w:jc w:val="center"/>
              <w:rPr>
                <w:b w:val="0"/>
                <w:sz w:val="18"/>
                <w:szCs w:val="18"/>
              </w:rPr>
            </w:pPr>
            <w:r w:rsidRPr="00DB795C">
              <w:rPr>
                <w:b w:val="0"/>
                <w:sz w:val="18"/>
                <w:szCs w:val="18"/>
              </w:rPr>
              <w:t>6</w:t>
            </w:r>
          </w:p>
        </w:tc>
        <w:tc>
          <w:tcPr>
            <w:tcW w:w="2800" w:type="dxa"/>
          </w:tcPr>
          <w:p w14:paraId="46272FAA" w14:textId="77777777" w:rsidR="006C7827" w:rsidRPr="00DB795C"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ECLI:NL:GHSHE:2017:3856</w:t>
            </w:r>
          </w:p>
        </w:tc>
        <w:tc>
          <w:tcPr>
            <w:tcW w:w="1635" w:type="dxa"/>
          </w:tcPr>
          <w:p w14:paraId="685C6073" w14:textId="77777777" w:rsidR="006C7827" w:rsidRDefault="006C7827" w:rsidP="00AA509B">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7:681 BW</w:t>
            </w:r>
          </w:p>
        </w:tc>
        <w:tc>
          <w:tcPr>
            <w:tcW w:w="1806" w:type="dxa"/>
          </w:tcPr>
          <w:p w14:paraId="3AED17DC" w14:textId="77777777" w:rsidR="006C7827" w:rsidRPr="00F052AA"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F052AA">
              <w:rPr>
                <w:sz w:val="18"/>
                <w:szCs w:val="18"/>
              </w:rPr>
              <w:t>€ 25.000,-</w:t>
            </w:r>
            <w:r>
              <w:rPr>
                <w:sz w:val="18"/>
                <w:szCs w:val="18"/>
              </w:rPr>
              <w:t xml:space="preserve"> bruto</w:t>
            </w:r>
          </w:p>
        </w:tc>
        <w:tc>
          <w:tcPr>
            <w:tcW w:w="2127" w:type="dxa"/>
          </w:tcPr>
          <w:p w14:paraId="34B924F8" w14:textId="77777777" w:rsidR="006C7827" w:rsidRPr="00F052AA"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F052AA">
              <w:rPr>
                <w:sz w:val="18"/>
                <w:szCs w:val="18"/>
              </w:rPr>
              <w:t>€ 4.048,72</w:t>
            </w:r>
            <w:r>
              <w:rPr>
                <w:sz w:val="18"/>
                <w:szCs w:val="18"/>
              </w:rPr>
              <w:t xml:space="preserve"> bruto</w:t>
            </w:r>
          </w:p>
        </w:tc>
      </w:tr>
      <w:tr w:rsidR="006C7827" w14:paraId="7012C66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5926A459" w14:textId="77777777" w:rsidR="006C7827" w:rsidRPr="00DB795C" w:rsidRDefault="006C7827" w:rsidP="00AA509B">
            <w:pPr>
              <w:pStyle w:val="Geenafstand"/>
              <w:jc w:val="center"/>
              <w:rPr>
                <w:b w:val="0"/>
                <w:sz w:val="18"/>
                <w:szCs w:val="18"/>
              </w:rPr>
            </w:pPr>
            <w:r w:rsidRPr="00DB795C">
              <w:rPr>
                <w:b w:val="0"/>
                <w:sz w:val="18"/>
                <w:szCs w:val="18"/>
              </w:rPr>
              <w:t>7</w:t>
            </w:r>
          </w:p>
        </w:tc>
        <w:tc>
          <w:tcPr>
            <w:tcW w:w="2800" w:type="dxa"/>
          </w:tcPr>
          <w:p w14:paraId="3A7BDE52" w14:textId="77777777" w:rsidR="006C7827" w:rsidRPr="00DB795C"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ECLI:NL:GHSHE:2017:3241</w:t>
            </w:r>
          </w:p>
        </w:tc>
        <w:tc>
          <w:tcPr>
            <w:tcW w:w="1635" w:type="dxa"/>
          </w:tcPr>
          <w:p w14:paraId="3D0CD086" w14:textId="77777777" w:rsidR="006C7827" w:rsidRDefault="006C7827" w:rsidP="00AA509B">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7:681 BW</w:t>
            </w:r>
          </w:p>
        </w:tc>
        <w:tc>
          <w:tcPr>
            <w:tcW w:w="1806" w:type="dxa"/>
          </w:tcPr>
          <w:p w14:paraId="2FA86B43" w14:textId="77777777" w:rsidR="006C7827" w:rsidRPr="008275EC"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Aanvankelijk </w:t>
            </w:r>
            <w:r w:rsidRPr="008275EC">
              <w:rPr>
                <w:sz w:val="18"/>
                <w:szCs w:val="18"/>
              </w:rPr>
              <w:t>€ 50.000,-</w:t>
            </w:r>
            <w:r>
              <w:rPr>
                <w:sz w:val="18"/>
                <w:szCs w:val="18"/>
              </w:rPr>
              <w:t xml:space="preserve"> bruto. Later € 15.964,12 bruto.</w:t>
            </w:r>
          </w:p>
        </w:tc>
        <w:tc>
          <w:tcPr>
            <w:tcW w:w="2127" w:type="dxa"/>
          </w:tcPr>
          <w:p w14:paraId="6B27C739" w14:textId="77777777" w:rsidR="006C7827" w:rsidRPr="008275EC"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8275EC">
              <w:rPr>
                <w:sz w:val="18"/>
                <w:szCs w:val="18"/>
              </w:rPr>
              <w:t>€ 14.634,-</w:t>
            </w:r>
            <w:r>
              <w:rPr>
                <w:sz w:val="18"/>
                <w:szCs w:val="18"/>
              </w:rPr>
              <w:t xml:space="preserve"> bruto</w:t>
            </w:r>
          </w:p>
        </w:tc>
      </w:tr>
      <w:tr w:rsidR="006C7827" w14:paraId="3A5DB366" w14:textId="77777777">
        <w:tc>
          <w:tcPr>
            <w:cnfStyle w:val="001000000000" w:firstRow="0" w:lastRow="0" w:firstColumn="1" w:lastColumn="0" w:oddVBand="0" w:evenVBand="0" w:oddHBand="0" w:evenHBand="0" w:firstRowFirstColumn="0" w:firstRowLastColumn="0" w:lastRowFirstColumn="0" w:lastRowLastColumn="0"/>
            <w:tcW w:w="558" w:type="dxa"/>
          </w:tcPr>
          <w:p w14:paraId="1B521817" w14:textId="77777777" w:rsidR="006C7827" w:rsidRPr="00DB795C" w:rsidRDefault="006C7827" w:rsidP="00AA509B">
            <w:pPr>
              <w:pStyle w:val="Geenafstand"/>
              <w:jc w:val="center"/>
              <w:rPr>
                <w:b w:val="0"/>
                <w:sz w:val="18"/>
                <w:szCs w:val="18"/>
              </w:rPr>
            </w:pPr>
            <w:r w:rsidRPr="00DB795C">
              <w:rPr>
                <w:b w:val="0"/>
                <w:sz w:val="18"/>
                <w:szCs w:val="18"/>
              </w:rPr>
              <w:t>8</w:t>
            </w:r>
          </w:p>
        </w:tc>
        <w:tc>
          <w:tcPr>
            <w:tcW w:w="2800" w:type="dxa"/>
          </w:tcPr>
          <w:p w14:paraId="3772E686" w14:textId="77777777" w:rsidR="006C7827" w:rsidRPr="00DB795C"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ECLI:NL:RBDHA:2018:2361</w:t>
            </w:r>
          </w:p>
        </w:tc>
        <w:tc>
          <w:tcPr>
            <w:tcW w:w="1635" w:type="dxa"/>
          </w:tcPr>
          <w:p w14:paraId="4E02770C" w14:textId="77777777" w:rsidR="006C7827" w:rsidRDefault="006C7827" w:rsidP="00AA509B">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7:671b BW</w:t>
            </w:r>
          </w:p>
        </w:tc>
        <w:tc>
          <w:tcPr>
            <w:tcW w:w="1806" w:type="dxa"/>
          </w:tcPr>
          <w:p w14:paraId="4F9DF56E" w14:textId="77777777" w:rsidR="006C7827" w:rsidRPr="004F12F2"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4F12F2">
              <w:rPr>
                <w:sz w:val="18"/>
                <w:szCs w:val="18"/>
              </w:rPr>
              <w:t>€ 90.000,-</w:t>
            </w:r>
            <w:r>
              <w:rPr>
                <w:sz w:val="18"/>
                <w:szCs w:val="18"/>
              </w:rPr>
              <w:t xml:space="preserve"> bruto</w:t>
            </w:r>
          </w:p>
        </w:tc>
        <w:tc>
          <w:tcPr>
            <w:tcW w:w="2127" w:type="dxa"/>
          </w:tcPr>
          <w:p w14:paraId="79DD5047" w14:textId="77777777" w:rsidR="006C7827" w:rsidRPr="004F12F2"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4F12F2">
              <w:rPr>
                <w:sz w:val="18"/>
                <w:szCs w:val="18"/>
              </w:rPr>
              <w:t>€ 50.000,-</w:t>
            </w:r>
            <w:r>
              <w:rPr>
                <w:sz w:val="18"/>
                <w:szCs w:val="18"/>
              </w:rPr>
              <w:t xml:space="preserve"> bruto</w:t>
            </w:r>
          </w:p>
        </w:tc>
      </w:tr>
      <w:tr w:rsidR="006C7827" w14:paraId="28740D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37B8106B" w14:textId="77777777" w:rsidR="006C7827" w:rsidRPr="00DB795C" w:rsidRDefault="006C7827" w:rsidP="00AA509B">
            <w:pPr>
              <w:pStyle w:val="Geenafstand"/>
              <w:jc w:val="center"/>
              <w:rPr>
                <w:b w:val="0"/>
                <w:sz w:val="18"/>
                <w:szCs w:val="18"/>
              </w:rPr>
            </w:pPr>
            <w:r w:rsidRPr="00DB795C">
              <w:rPr>
                <w:b w:val="0"/>
                <w:sz w:val="18"/>
                <w:szCs w:val="18"/>
              </w:rPr>
              <w:t>9</w:t>
            </w:r>
          </w:p>
        </w:tc>
        <w:tc>
          <w:tcPr>
            <w:tcW w:w="2800" w:type="dxa"/>
          </w:tcPr>
          <w:p w14:paraId="2B5AB3D6" w14:textId="77777777" w:rsidR="006C7827" w:rsidRPr="00DB795C"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ECLI:NL:RBGEL:2018:353</w:t>
            </w:r>
          </w:p>
        </w:tc>
        <w:tc>
          <w:tcPr>
            <w:tcW w:w="1635" w:type="dxa"/>
          </w:tcPr>
          <w:p w14:paraId="51B1DFD9" w14:textId="77777777" w:rsidR="006C7827" w:rsidRDefault="006C7827" w:rsidP="00AA509B">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7:671b BW</w:t>
            </w:r>
          </w:p>
        </w:tc>
        <w:tc>
          <w:tcPr>
            <w:tcW w:w="1806" w:type="dxa"/>
          </w:tcPr>
          <w:p w14:paraId="2FE57022" w14:textId="77777777" w:rsidR="006C7827" w:rsidRPr="005A0B44"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5A0B44">
              <w:rPr>
                <w:sz w:val="18"/>
                <w:szCs w:val="18"/>
              </w:rPr>
              <w:t>NB</w:t>
            </w:r>
          </w:p>
        </w:tc>
        <w:tc>
          <w:tcPr>
            <w:tcW w:w="2127" w:type="dxa"/>
          </w:tcPr>
          <w:p w14:paraId="100B9C33" w14:textId="77777777" w:rsidR="006C7827" w:rsidRPr="005A0B44"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5A0B44">
              <w:rPr>
                <w:sz w:val="18"/>
                <w:szCs w:val="18"/>
              </w:rPr>
              <w:t>€ 137.844,-</w:t>
            </w:r>
            <w:r>
              <w:rPr>
                <w:sz w:val="18"/>
                <w:szCs w:val="18"/>
              </w:rPr>
              <w:t xml:space="preserve"> bruto</w:t>
            </w:r>
          </w:p>
        </w:tc>
      </w:tr>
      <w:tr w:rsidR="006C7827" w14:paraId="3E8B9094" w14:textId="77777777">
        <w:tc>
          <w:tcPr>
            <w:cnfStyle w:val="001000000000" w:firstRow="0" w:lastRow="0" w:firstColumn="1" w:lastColumn="0" w:oddVBand="0" w:evenVBand="0" w:oddHBand="0" w:evenHBand="0" w:firstRowFirstColumn="0" w:firstRowLastColumn="0" w:lastRowFirstColumn="0" w:lastRowLastColumn="0"/>
            <w:tcW w:w="558" w:type="dxa"/>
          </w:tcPr>
          <w:p w14:paraId="0742FB19" w14:textId="77777777" w:rsidR="006C7827" w:rsidRPr="00DB795C" w:rsidRDefault="006C7827" w:rsidP="00AA509B">
            <w:pPr>
              <w:pStyle w:val="Geenafstand"/>
              <w:jc w:val="center"/>
              <w:rPr>
                <w:b w:val="0"/>
                <w:sz w:val="18"/>
                <w:szCs w:val="18"/>
              </w:rPr>
            </w:pPr>
            <w:r w:rsidRPr="00DB795C">
              <w:rPr>
                <w:b w:val="0"/>
                <w:sz w:val="18"/>
                <w:szCs w:val="18"/>
              </w:rPr>
              <w:t>10</w:t>
            </w:r>
          </w:p>
        </w:tc>
        <w:tc>
          <w:tcPr>
            <w:tcW w:w="2800" w:type="dxa"/>
          </w:tcPr>
          <w:p w14:paraId="2FA79E56" w14:textId="77777777" w:rsidR="006C7827" w:rsidRPr="00DB795C"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ECLI:NL:RBLIM:2017:12151</w:t>
            </w:r>
          </w:p>
        </w:tc>
        <w:tc>
          <w:tcPr>
            <w:tcW w:w="1635" w:type="dxa"/>
          </w:tcPr>
          <w:p w14:paraId="4C72222E" w14:textId="77777777" w:rsidR="006C7827" w:rsidRDefault="006C7827" w:rsidP="00AA509B">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7:681 BW</w:t>
            </w:r>
          </w:p>
        </w:tc>
        <w:tc>
          <w:tcPr>
            <w:tcW w:w="1806" w:type="dxa"/>
          </w:tcPr>
          <w:p w14:paraId="51962FDA" w14:textId="77777777" w:rsidR="006C7827" w:rsidRPr="005A0B44"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5A0B44">
              <w:rPr>
                <w:sz w:val="18"/>
                <w:szCs w:val="18"/>
              </w:rPr>
              <w:t>NB</w:t>
            </w:r>
          </w:p>
        </w:tc>
        <w:tc>
          <w:tcPr>
            <w:tcW w:w="2127" w:type="dxa"/>
          </w:tcPr>
          <w:p w14:paraId="09B6A2AE" w14:textId="77777777" w:rsidR="006C7827" w:rsidRPr="005A0B44"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5A0B44">
              <w:rPr>
                <w:sz w:val="18"/>
                <w:szCs w:val="18"/>
              </w:rPr>
              <w:t>€ 1.478,06</w:t>
            </w:r>
            <w:r>
              <w:rPr>
                <w:sz w:val="18"/>
                <w:szCs w:val="18"/>
              </w:rPr>
              <w:t xml:space="preserve"> bruto</w:t>
            </w:r>
          </w:p>
        </w:tc>
      </w:tr>
      <w:tr w:rsidR="006C7827" w14:paraId="1707583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0B364D6B" w14:textId="77777777" w:rsidR="006C7827" w:rsidRPr="00DB795C" w:rsidRDefault="006C7827" w:rsidP="00AA509B">
            <w:pPr>
              <w:pStyle w:val="Geenafstand"/>
              <w:jc w:val="center"/>
              <w:rPr>
                <w:b w:val="0"/>
                <w:sz w:val="18"/>
                <w:szCs w:val="18"/>
              </w:rPr>
            </w:pPr>
            <w:r w:rsidRPr="00DB795C">
              <w:rPr>
                <w:b w:val="0"/>
                <w:sz w:val="18"/>
                <w:szCs w:val="18"/>
              </w:rPr>
              <w:t>11</w:t>
            </w:r>
          </w:p>
        </w:tc>
        <w:tc>
          <w:tcPr>
            <w:tcW w:w="2800" w:type="dxa"/>
          </w:tcPr>
          <w:p w14:paraId="3D44B892" w14:textId="77777777" w:rsidR="006C7827" w:rsidRPr="00DB795C"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ECLI:NL:RBLIM:2017:9730</w:t>
            </w:r>
          </w:p>
        </w:tc>
        <w:tc>
          <w:tcPr>
            <w:tcW w:w="1635" w:type="dxa"/>
          </w:tcPr>
          <w:p w14:paraId="10698372" w14:textId="77777777" w:rsidR="006C7827" w:rsidRDefault="006C7827" w:rsidP="00AA509B">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7:671b BW</w:t>
            </w:r>
          </w:p>
        </w:tc>
        <w:tc>
          <w:tcPr>
            <w:tcW w:w="1806" w:type="dxa"/>
          </w:tcPr>
          <w:p w14:paraId="3AE46E0D" w14:textId="77777777" w:rsidR="006C7827" w:rsidRPr="0064373E"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64373E">
              <w:rPr>
                <w:sz w:val="18"/>
                <w:szCs w:val="18"/>
              </w:rPr>
              <w:t>NB</w:t>
            </w:r>
          </w:p>
        </w:tc>
        <w:tc>
          <w:tcPr>
            <w:tcW w:w="2127" w:type="dxa"/>
          </w:tcPr>
          <w:p w14:paraId="685EC70E" w14:textId="77777777" w:rsidR="006C7827" w:rsidRPr="0064373E"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64373E">
              <w:rPr>
                <w:sz w:val="18"/>
                <w:szCs w:val="18"/>
              </w:rPr>
              <w:t>€ 25.000,-</w:t>
            </w:r>
            <w:r>
              <w:rPr>
                <w:sz w:val="18"/>
                <w:szCs w:val="18"/>
              </w:rPr>
              <w:t xml:space="preserve"> bruto</w:t>
            </w:r>
          </w:p>
        </w:tc>
      </w:tr>
      <w:tr w:rsidR="006C7827" w14:paraId="176D1A9B" w14:textId="77777777">
        <w:tc>
          <w:tcPr>
            <w:cnfStyle w:val="001000000000" w:firstRow="0" w:lastRow="0" w:firstColumn="1" w:lastColumn="0" w:oddVBand="0" w:evenVBand="0" w:oddHBand="0" w:evenHBand="0" w:firstRowFirstColumn="0" w:firstRowLastColumn="0" w:lastRowFirstColumn="0" w:lastRowLastColumn="0"/>
            <w:tcW w:w="558" w:type="dxa"/>
          </w:tcPr>
          <w:p w14:paraId="0FD07161" w14:textId="77777777" w:rsidR="006C7827" w:rsidRPr="00DB795C" w:rsidRDefault="006C7827" w:rsidP="00AA509B">
            <w:pPr>
              <w:pStyle w:val="Geenafstand"/>
              <w:jc w:val="center"/>
              <w:rPr>
                <w:b w:val="0"/>
                <w:sz w:val="18"/>
                <w:szCs w:val="18"/>
              </w:rPr>
            </w:pPr>
            <w:r w:rsidRPr="00DB795C">
              <w:rPr>
                <w:b w:val="0"/>
                <w:sz w:val="18"/>
                <w:szCs w:val="18"/>
              </w:rPr>
              <w:t>12</w:t>
            </w:r>
          </w:p>
        </w:tc>
        <w:tc>
          <w:tcPr>
            <w:tcW w:w="2800" w:type="dxa"/>
          </w:tcPr>
          <w:p w14:paraId="4A9A5494" w14:textId="77777777" w:rsidR="006C7827" w:rsidRPr="00DB795C"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ECLI:NL:RBLIM:2017:8702</w:t>
            </w:r>
          </w:p>
        </w:tc>
        <w:tc>
          <w:tcPr>
            <w:tcW w:w="1635" w:type="dxa"/>
          </w:tcPr>
          <w:p w14:paraId="1DAB9067" w14:textId="77777777" w:rsidR="006C7827" w:rsidRDefault="006C7827" w:rsidP="00AA509B">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7:681 BW</w:t>
            </w:r>
          </w:p>
        </w:tc>
        <w:tc>
          <w:tcPr>
            <w:tcW w:w="1806" w:type="dxa"/>
          </w:tcPr>
          <w:p w14:paraId="59CF82B4" w14:textId="77777777" w:rsidR="006C7827" w:rsidRPr="0064373E"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64373E">
              <w:rPr>
                <w:sz w:val="18"/>
                <w:szCs w:val="18"/>
              </w:rPr>
              <w:t>€ 4.196,28</w:t>
            </w:r>
            <w:r>
              <w:rPr>
                <w:sz w:val="18"/>
                <w:szCs w:val="18"/>
              </w:rPr>
              <w:t xml:space="preserve"> bruto</w:t>
            </w:r>
          </w:p>
        </w:tc>
        <w:tc>
          <w:tcPr>
            <w:tcW w:w="2127" w:type="dxa"/>
          </w:tcPr>
          <w:p w14:paraId="08D61194" w14:textId="77777777" w:rsidR="006C7827" w:rsidRPr="0064373E"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64373E">
              <w:rPr>
                <w:sz w:val="18"/>
                <w:szCs w:val="18"/>
              </w:rPr>
              <w:t>€ 1.936,74</w:t>
            </w:r>
            <w:r>
              <w:rPr>
                <w:sz w:val="18"/>
                <w:szCs w:val="18"/>
              </w:rPr>
              <w:t xml:space="preserve"> bruto</w:t>
            </w:r>
          </w:p>
        </w:tc>
      </w:tr>
      <w:tr w:rsidR="006C7827" w14:paraId="33A1A5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4FA27CDB" w14:textId="77777777" w:rsidR="006C7827" w:rsidRPr="00DB795C" w:rsidRDefault="006C7827" w:rsidP="00AA509B">
            <w:pPr>
              <w:pStyle w:val="Geenafstand"/>
              <w:jc w:val="center"/>
              <w:rPr>
                <w:b w:val="0"/>
                <w:sz w:val="18"/>
                <w:szCs w:val="18"/>
              </w:rPr>
            </w:pPr>
            <w:r w:rsidRPr="00DB795C">
              <w:rPr>
                <w:b w:val="0"/>
                <w:sz w:val="18"/>
                <w:szCs w:val="18"/>
              </w:rPr>
              <w:t>13</w:t>
            </w:r>
          </w:p>
        </w:tc>
        <w:tc>
          <w:tcPr>
            <w:tcW w:w="2800" w:type="dxa"/>
          </w:tcPr>
          <w:p w14:paraId="279CC184" w14:textId="77777777" w:rsidR="006C7827" w:rsidRPr="00DB795C"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ECLI:NL:RBLIM:2017:8348</w:t>
            </w:r>
          </w:p>
        </w:tc>
        <w:tc>
          <w:tcPr>
            <w:tcW w:w="1635" w:type="dxa"/>
          </w:tcPr>
          <w:p w14:paraId="43B8A445" w14:textId="77777777" w:rsidR="006C7827" w:rsidRDefault="006C7827" w:rsidP="00AA509B">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7:671b BW</w:t>
            </w:r>
          </w:p>
        </w:tc>
        <w:tc>
          <w:tcPr>
            <w:tcW w:w="1806" w:type="dxa"/>
          </w:tcPr>
          <w:p w14:paraId="1D82B134" w14:textId="77777777" w:rsidR="006C7827" w:rsidRPr="00907AAA"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907AAA">
              <w:rPr>
                <w:sz w:val="18"/>
                <w:szCs w:val="18"/>
              </w:rPr>
              <w:t>€ 68.288,-</w:t>
            </w:r>
            <w:r>
              <w:rPr>
                <w:sz w:val="18"/>
                <w:szCs w:val="18"/>
              </w:rPr>
              <w:t xml:space="preserve"> bruto</w:t>
            </w:r>
          </w:p>
        </w:tc>
        <w:tc>
          <w:tcPr>
            <w:tcW w:w="2127" w:type="dxa"/>
          </w:tcPr>
          <w:p w14:paraId="39D4CBF7" w14:textId="77777777" w:rsidR="006C7827" w:rsidRPr="00907AAA"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€ 13</w:t>
            </w:r>
            <w:r w:rsidRPr="00907AAA">
              <w:rPr>
                <w:sz w:val="18"/>
                <w:szCs w:val="18"/>
              </w:rPr>
              <w:t>.800,-</w:t>
            </w:r>
            <w:r>
              <w:rPr>
                <w:sz w:val="18"/>
                <w:szCs w:val="18"/>
              </w:rPr>
              <w:t xml:space="preserve"> bruto + € 3.000 netto.</w:t>
            </w:r>
          </w:p>
        </w:tc>
      </w:tr>
      <w:tr w:rsidR="006C7827" w14:paraId="58A44580" w14:textId="77777777">
        <w:tc>
          <w:tcPr>
            <w:cnfStyle w:val="001000000000" w:firstRow="0" w:lastRow="0" w:firstColumn="1" w:lastColumn="0" w:oddVBand="0" w:evenVBand="0" w:oddHBand="0" w:evenHBand="0" w:firstRowFirstColumn="0" w:firstRowLastColumn="0" w:lastRowFirstColumn="0" w:lastRowLastColumn="0"/>
            <w:tcW w:w="558" w:type="dxa"/>
          </w:tcPr>
          <w:p w14:paraId="5B61EECD" w14:textId="77777777" w:rsidR="006C7827" w:rsidRPr="00DB795C" w:rsidRDefault="006C7827" w:rsidP="00AA509B">
            <w:pPr>
              <w:pStyle w:val="Geenafstand"/>
              <w:jc w:val="center"/>
              <w:rPr>
                <w:b w:val="0"/>
                <w:sz w:val="18"/>
                <w:szCs w:val="18"/>
              </w:rPr>
            </w:pPr>
            <w:r w:rsidRPr="00DB795C">
              <w:rPr>
                <w:b w:val="0"/>
                <w:sz w:val="18"/>
                <w:szCs w:val="18"/>
              </w:rPr>
              <w:t>14</w:t>
            </w:r>
          </w:p>
        </w:tc>
        <w:tc>
          <w:tcPr>
            <w:tcW w:w="2800" w:type="dxa"/>
          </w:tcPr>
          <w:p w14:paraId="5713260F" w14:textId="77777777" w:rsidR="006C7827" w:rsidRPr="00DB795C"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ECLI:NL:RBLIM:2017:7508</w:t>
            </w:r>
          </w:p>
        </w:tc>
        <w:tc>
          <w:tcPr>
            <w:tcW w:w="1635" w:type="dxa"/>
          </w:tcPr>
          <w:p w14:paraId="14A7E365" w14:textId="77777777" w:rsidR="006C7827" w:rsidRDefault="006C7827" w:rsidP="00AA509B">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7:681 BW</w:t>
            </w:r>
          </w:p>
        </w:tc>
        <w:tc>
          <w:tcPr>
            <w:tcW w:w="1806" w:type="dxa"/>
          </w:tcPr>
          <w:p w14:paraId="07CB5A49" w14:textId="77777777" w:rsidR="006C7827" w:rsidRPr="000F3B0D"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0F3B0D">
              <w:rPr>
                <w:sz w:val="18"/>
                <w:szCs w:val="18"/>
              </w:rPr>
              <w:t>€ 28.167,-</w:t>
            </w:r>
            <w:r>
              <w:rPr>
                <w:sz w:val="18"/>
                <w:szCs w:val="18"/>
              </w:rPr>
              <w:t xml:space="preserve"> bruto</w:t>
            </w:r>
          </w:p>
        </w:tc>
        <w:tc>
          <w:tcPr>
            <w:tcW w:w="2127" w:type="dxa"/>
          </w:tcPr>
          <w:p w14:paraId="1F5345AA" w14:textId="77777777" w:rsidR="006C7827" w:rsidRPr="000F3B0D"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0F3B0D">
              <w:rPr>
                <w:sz w:val="18"/>
                <w:szCs w:val="18"/>
              </w:rPr>
              <w:t>€ 3.051,08</w:t>
            </w:r>
            <w:r>
              <w:rPr>
                <w:sz w:val="18"/>
                <w:szCs w:val="18"/>
              </w:rPr>
              <w:t xml:space="preserve"> bruto</w:t>
            </w:r>
          </w:p>
        </w:tc>
      </w:tr>
      <w:tr w:rsidR="006C7827" w14:paraId="0E76AB1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310B28ED" w14:textId="77777777" w:rsidR="006C7827" w:rsidRPr="00DB795C" w:rsidRDefault="006C7827" w:rsidP="00AA509B">
            <w:pPr>
              <w:pStyle w:val="Geenafstand"/>
              <w:jc w:val="center"/>
              <w:rPr>
                <w:b w:val="0"/>
                <w:sz w:val="18"/>
                <w:szCs w:val="18"/>
              </w:rPr>
            </w:pPr>
            <w:r w:rsidRPr="00DB795C">
              <w:rPr>
                <w:b w:val="0"/>
                <w:sz w:val="18"/>
                <w:szCs w:val="18"/>
              </w:rPr>
              <w:t>15</w:t>
            </w:r>
          </w:p>
        </w:tc>
        <w:tc>
          <w:tcPr>
            <w:tcW w:w="2800" w:type="dxa"/>
          </w:tcPr>
          <w:p w14:paraId="142DD561" w14:textId="77777777" w:rsidR="006C7827" w:rsidRPr="00DB795C"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ECLI:NL:RBLIM:2017:7257</w:t>
            </w:r>
          </w:p>
        </w:tc>
        <w:tc>
          <w:tcPr>
            <w:tcW w:w="1635" w:type="dxa"/>
          </w:tcPr>
          <w:p w14:paraId="3D5FB671" w14:textId="77777777" w:rsidR="006C7827" w:rsidRDefault="006C7827" w:rsidP="00AA509B">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7:681 BW</w:t>
            </w:r>
          </w:p>
        </w:tc>
        <w:tc>
          <w:tcPr>
            <w:tcW w:w="1806" w:type="dxa"/>
          </w:tcPr>
          <w:p w14:paraId="1BE6DC7A" w14:textId="77777777" w:rsidR="006C7827" w:rsidRPr="00B803C4"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803C4">
              <w:rPr>
                <w:sz w:val="18"/>
                <w:szCs w:val="18"/>
              </w:rPr>
              <w:t>€ 15.000,-</w:t>
            </w:r>
            <w:r>
              <w:rPr>
                <w:sz w:val="18"/>
                <w:szCs w:val="18"/>
              </w:rPr>
              <w:t xml:space="preserve"> bruto</w:t>
            </w:r>
          </w:p>
        </w:tc>
        <w:tc>
          <w:tcPr>
            <w:tcW w:w="2127" w:type="dxa"/>
          </w:tcPr>
          <w:p w14:paraId="02A4FC7B" w14:textId="77777777" w:rsidR="006C7827" w:rsidRPr="00B803C4"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803C4">
              <w:rPr>
                <w:sz w:val="18"/>
                <w:szCs w:val="18"/>
              </w:rPr>
              <w:t>€ 4.252,50</w:t>
            </w:r>
            <w:r>
              <w:rPr>
                <w:sz w:val="18"/>
                <w:szCs w:val="18"/>
              </w:rPr>
              <w:t xml:space="preserve"> bruto</w:t>
            </w:r>
          </w:p>
        </w:tc>
      </w:tr>
      <w:tr w:rsidR="006C7827" w14:paraId="6A142A66" w14:textId="77777777">
        <w:tc>
          <w:tcPr>
            <w:cnfStyle w:val="001000000000" w:firstRow="0" w:lastRow="0" w:firstColumn="1" w:lastColumn="0" w:oddVBand="0" w:evenVBand="0" w:oddHBand="0" w:evenHBand="0" w:firstRowFirstColumn="0" w:firstRowLastColumn="0" w:lastRowFirstColumn="0" w:lastRowLastColumn="0"/>
            <w:tcW w:w="558" w:type="dxa"/>
          </w:tcPr>
          <w:p w14:paraId="798E51DE" w14:textId="77777777" w:rsidR="006C7827" w:rsidRPr="00DB795C" w:rsidRDefault="006C7827" w:rsidP="00AA509B">
            <w:pPr>
              <w:pStyle w:val="Geenafstand"/>
              <w:jc w:val="center"/>
              <w:rPr>
                <w:b w:val="0"/>
                <w:sz w:val="18"/>
                <w:szCs w:val="18"/>
              </w:rPr>
            </w:pPr>
            <w:r w:rsidRPr="00DB795C">
              <w:rPr>
                <w:b w:val="0"/>
                <w:sz w:val="18"/>
                <w:szCs w:val="18"/>
              </w:rPr>
              <w:t>16</w:t>
            </w:r>
          </w:p>
        </w:tc>
        <w:tc>
          <w:tcPr>
            <w:tcW w:w="2800" w:type="dxa"/>
          </w:tcPr>
          <w:p w14:paraId="63E7B18D" w14:textId="77777777" w:rsidR="006C7827" w:rsidRPr="00DB795C"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ECLI:NL:RBLIM:2017:6879</w:t>
            </w:r>
          </w:p>
        </w:tc>
        <w:tc>
          <w:tcPr>
            <w:tcW w:w="1635" w:type="dxa"/>
          </w:tcPr>
          <w:p w14:paraId="4A934A76" w14:textId="77777777" w:rsidR="006C7827" w:rsidRDefault="006C7827" w:rsidP="00AA509B">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7:671b BW</w:t>
            </w:r>
          </w:p>
        </w:tc>
        <w:tc>
          <w:tcPr>
            <w:tcW w:w="1806" w:type="dxa"/>
          </w:tcPr>
          <w:p w14:paraId="0F9C5B59" w14:textId="77777777" w:rsidR="006C7827" w:rsidRPr="00261114"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261114">
              <w:rPr>
                <w:sz w:val="18"/>
                <w:szCs w:val="18"/>
              </w:rPr>
              <w:t>NB</w:t>
            </w:r>
          </w:p>
        </w:tc>
        <w:tc>
          <w:tcPr>
            <w:tcW w:w="2127" w:type="dxa"/>
          </w:tcPr>
          <w:p w14:paraId="7C692DEF" w14:textId="77777777" w:rsidR="006C7827" w:rsidRPr="00261114"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261114">
              <w:rPr>
                <w:sz w:val="18"/>
                <w:szCs w:val="18"/>
              </w:rPr>
              <w:t>€ 44.911,-</w:t>
            </w:r>
            <w:r>
              <w:rPr>
                <w:sz w:val="18"/>
                <w:szCs w:val="18"/>
              </w:rPr>
              <w:t xml:space="preserve"> bruto</w:t>
            </w:r>
          </w:p>
        </w:tc>
      </w:tr>
      <w:tr w:rsidR="006C7827" w14:paraId="3AFB93B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2AB7F92" w14:textId="77777777" w:rsidR="006C7827" w:rsidRPr="00DB795C" w:rsidRDefault="006C7827" w:rsidP="00AA509B">
            <w:pPr>
              <w:pStyle w:val="Geenafstand"/>
              <w:jc w:val="center"/>
              <w:rPr>
                <w:b w:val="0"/>
                <w:sz w:val="18"/>
                <w:szCs w:val="18"/>
              </w:rPr>
            </w:pPr>
            <w:r w:rsidRPr="00DB795C">
              <w:rPr>
                <w:b w:val="0"/>
                <w:sz w:val="18"/>
                <w:szCs w:val="18"/>
              </w:rPr>
              <w:t>17</w:t>
            </w:r>
          </w:p>
        </w:tc>
        <w:tc>
          <w:tcPr>
            <w:tcW w:w="2800" w:type="dxa"/>
          </w:tcPr>
          <w:p w14:paraId="2849C8D3" w14:textId="77777777" w:rsidR="006C7827" w:rsidRPr="00DB795C"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DB795C">
              <w:rPr>
                <w:sz w:val="18"/>
                <w:szCs w:val="18"/>
              </w:rPr>
              <w:t>ECLI:NL:RBMNE:2018:481</w:t>
            </w:r>
          </w:p>
        </w:tc>
        <w:tc>
          <w:tcPr>
            <w:tcW w:w="1635" w:type="dxa"/>
          </w:tcPr>
          <w:p w14:paraId="31AA16C0" w14:textId="77777777" w:rsidR="006C7827" w:rsidRPr="00945373"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Art. 7:671c BW</w:t>
            </w:r>
          </w:p>
        </w:tc>
        <w:tc>
          <w:tcPr>
            <w:tcW w:w="1806" w:type="dxa"/>
          </w:tcPr>
          <w:p w14:paraId="6537A441" w14:textId="77777777" w:rsidR="006C7827" w:rsidRPr="00B803C4"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803C4">
              <w:rPr>
                <w:sz w:val="18"/>
                <w:szCs w:val="18"/>
              </w:rPr>
              <w:t>€ 100.000,-</w:t>
            </w:r>
            <w:r>
              <w:rPr>
                <w:sz w:val="18"/>
                <w:szCs w:val="18"/>
              </w:rPr>
              <w:t xml:space="preserve"> bruto</w:t>
            </w:r>
          </w:p>
        </w:tc>
        <w:tc>
          <w:tcPr>
            <w:tcW w:w="2127" w:type="dxa"/>
          </w:tcPr>
          <w:p w14:paraId="22A55005" w14:textId="77777777" w:rsidR="006C7827" w:rsidRPr="00B803C4"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803C4">
              <w:rPr>
                <w:sz w:val="18"/>
                <w:szCs w:val="18"/>
              </w:rPr>
              <w:t>€ 20.000,-</w:t>
            </w:r>
            <w:r>
              <w:rPr>
                <w:sz w:val="18"/>
                <w:szCs w:val="18"/>
              </w:rPr>
              <w:t xml:space="preserve"> bruto</w:t>
            </w:r>
          </w:p>
        </w:tc>
      </w:tr>
      <w:tr w:rsidR="006C7827" w14:paraId="0DC72C66" w14:textId="77777777">
        <w:tc>
          <w:tcPr>
            <w:cnfStyle w:val="001000000000" w:firstRow="0" w:lastRow="0" w:firstColumn="1" w:lastColumn="0" w:oddVBand="0" w:evenVBand="0" w:oddHBand="0" w:evenHBand="0" w:firstRowFirstColumn="0" w:firstRowLastColumn="0" w:lastRowFirstColumn="0" w:lastRowLastColumn="0"/>
            <w:tcW w:w="558" w:type="dxa"/>
          </w:tcPr>
          <w:p w14:paraId="605E2998" w14:textId="77777777" w:rsidR="006C7827" w:rsidRPr="00DB795C" w:rsidRDefault="006C7827" w:rsidP="00AA509B">
            <w:pPr>
              <w:pStyle w:val="Geenafstand"/>
              <w:jc w:val="center"/>
              <w:rPr>
                <w:b w:val="0"/>
                <w:sz w:val="18"/>
                <w:szCs w:val="18"/>
              </w:rPr>
            </w:pPr>
            <w:r w:rsidRPr="00DB795C">
              <w:rPr>
                <w:b w:val="0"/>
                <w:sz w:val="18"/>
                <w:szCs w:val="18"/>
              </w:rPr>
              <w:t>18</w:t>
            </w:r>
          </w:p>
        </w:tc>
        <w:tc>
          <w:tcPr>
            <w:tcW w:w="2800" w:type="dxa"/>
          </w:tcPr>
          <w:p w14:paraId="176E97D2" w14:textId="77777777" w:rsidR="006C7827" w:rsidRPr="00945CB7"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ECLI:NL:RBMNE:2018:100</w:t>
            </w:r>
          </w:p>
        </w:tc>
        <w:tc>
          <w:tcPr>
            <w:tcW w:w="1635" w:type="dxa"/>
          </w:tcPr>
          <w:p w14:paraId="08C30079" w14:textId="77777777" w:rsidR="006C7827" w:rsidRDefault="006C7827" w:rsidP="00AA509B">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7:671b BW</w:t>
            </w:r>
          </w:p>
        </w:tc>
        <w:tc>
          <w:tcPr>
            <w:tcW w:w="1806" w:type="dxa"/>
          </w:tcPr>
          <w:p w14:paraId="3BF5E9BD" w14:textId="77777777" w:rsidR="006C7827" w:rsidRPr="00307247"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307247">
              <w:rPr>
                <w:sz w:val="18"/>
                <w:szCs w:val="18"/>
              </w:rPr>
              <w:t>€ 220.000,-</w:t>
            </w:r>
            <w:r>
              <w:rPr>
                <w:sz w:val="18"/>
                <w:szCs w:val="18"/>
              </w:rPr>
              <w:t xml:space="preserve"> bruto</w:t>
            </w:r>
          </w:p>
        </w:tc>
        <w:tc>
          <w:tcPr>
            <w:tcW w:w="2127" w:type="dxa"/>
          </w:tcPr>
          <w:p w14:paraId="6414D1F2" w14:textId="77777777" w:rsidR="006C7827" w:rsidRPr="00307247"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Aanvankelijk </w:t>
            </w:r>
            <w:r w:rsidRPr="00307247">
              <w:rPr>
                <w:sz w:val="18"/>
                <w:szCs w:val="18"/>
              </w:rPr>
              <w:t>€ 154.024,87</w:t>
            </w:r>
            <w:r>
              <w:rPr>
                <w:sz w:val="18"/>
                <w:szCs w:val="18"/>
              </w:rPr>
              <w:t xml:space="preserve"> bruto + € 10.000 netto. Na wijziging wegens een foutieve berekening € 115.453,80 bruto + € 10.000 netto.</w:t>
            </w:r>
          </w:p>
        </w:tc>
      </w:tr>
      <w:tr w:rsidR="006C7827" w14:paraId="7EA9EA7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CFF05B8" w14:textId="77777777" w:rsidR="006C7827" w:rsidRPr="00DB795C" w:rsidRDefault="006C7827" w:rsidP="00AA509B">
            <w:pPr>
              <w:pStyle w:val="Geenafstand"/>
              <w:jc w:val="center"/>
              <w:rPr>
                <w:b w:val="0"/>
                <w:sz w:val="18"/>
                <w:szCs w:val="18"/>
              </w:rPr>
            </w:pPr>
            <w:r w:rsidRPr="00DB795C">
              <w:rPr>
                <w:b w:val="0"/>
                <w:sz w:val="18"/>
                <w:szCs w:val="18"/>
              </w:rPr>
              <w:t>19</w:t>
            </w:r>
          </w:p>
        </w:tc>
        <w:tc>
          <w:tcPr>
            <w:tcW w:w="2800" w:type="dxa"/>
          </w:tcPr>
          <w:p w14:paraId="4E8B3451" w14:textId="77777777" w:rsidR="006C7827" w:rsidRPr="00945CB7"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ECLI:NL:RBMNE:2017:3808</w:t>
            </w:r>
          </w:p>
        </w:tc>
        <w:tc>
          <w:tcPr>
            <w:tcW w:w="1635" w:type="dxa"/>
          </w:tcPr>
          <w:p w14:paraId="4D62E469" w14:textId="77777777" w:rsidR="006C7827" w:rsidRDefault="006C7827" w:rsidP="00AA509B">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7:681 BW</w:t>
            </w:r>
          </w:p>
        </w:tc>
        <w:tc>
          <w:tcPr>
            <w:tcW w:w="1806" w:type="dxa"/>
          </w:tcPr>
          <w:p w14:paraId="65E179F1" w14:textId="77777777" w:rsidR="006C7827" w:rsidRPr="00506047"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506047">
              <w:rPr>
                <w:sz w:val="18"/>
                <w:szCs w:val="18"/>
              </w:rPr>
              <w:t>€ 50.000,-</w:t>
            </w:r>
            <w:r>
              <w:rPr>
                <w:sz w:val="18"/>
                <w:szCs w:val="18"/>
              </w:rPr>
              <w:t xml:space="preserve"> bruto</w:t>
            </w:r>
          </w:p>
        </w:tc>
        <w:tc>
          <w:tcPr>
            <w:tcW w:w="2127" w:type="dxa"/>
          </w:tcPr>
          <w:p w14:paraId="160FFEAD" w14:textId="77777777" w:rsidR="006C7827" w:rsidRPr="00506047"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506047">
              <w:rPr>
                <w:sz w:val="18"/>
                <w:szCs w:val="18"/>
              </w:rPr>
              <w:t>€ 8.613,-</w:t>
            </w:r>
            <w:r>
              <w:rPr>
                <w:sz w:val="18"/>
                <w:szCs w:val="18"/>
              </w:rPr>
              <w:t xml:space="preserve"> bruto</w:t>
            </w:r>
          </w:p>
        </w:tc>
      </w:tr>
      <w:tr w:rsidR="006C7827" w14:paraId="5AC5F629" w14:textId="77777777">
        <w:tc>
          <w:tcPr>
            <w:cnfStyle w:val="001000000000" w:firstRow="0" w:lastRow="0" w:firstColumn="1" w:lastColumn="0" w:oddVBand="0" w:evenVBand="0" w:oddHBand="0" w:evenHBand="0" w:firstRowFirstColumn="0" w:firstRowLastColumn="0" w:lastRowFirstColumn="0" w:lastRowLastColumn="0"/>
            <w:tcW w:w="558" w:type="dxa"/>
          </w:tcPr>
          <w:p w14:paraId="5793E8B6" w14:textId="77777777" w:rsidR="006C7827" w:rsidRPr="00DB795C" w:rsidRDefault="006C7827" w:rsidP="00AA509B">
            <w:pPr>
              <w:pStyle w:val="Geenafstand"/>
              <w:jc w:val="center"/>
              <w:rPr>
                <w:b w:val="0"/>
                <w:sz w:val="18"/>
                <w:szCs w:val="18"/>
              </w:rPr>
            </w:pPr>
            <w:r w:rsidRPr="00DB795C">
              <w:rPr>
                <w:b w:val="0"/>
                <w:sz w:val="18"/>
                <w:szCs w:val="18"/>
              </w:rPr>
              <w:t>20</w:t>
            </w:r>
          </w:p>
        </w:tc>
        <w:tc>
          <w:tcPr>
            <w:tcW w:w="2800" w:type="dxa"/>
          </w:tcPr>
          <w:p w14:paraId="60536B1A" w14:textId="77777777" w:rsidR="006C7827" w:rsidRPr="00945CB7"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ECLI:NL:RBNHO:2017:10092</w:t>
            </w:r>
          </w:p>
        </w:tc>
        <w:tc>
          <w:tcPr>
            <w:tcW w:w="1635" w:type="dxa"/>
          </w:tcPr>
          <w:p w14:paraId="7B40AE3E" w14:textId="77777777" w:rsidR="006C7827" w:rsidRDefault="006C7827" w:rsidP="00AA509B">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7:681 BW</w:t>
            </w:r>
          </w:p>
        </w:tc>
        <w:tc>
          <w:tcPr>
            <w:tcW w:w="1806" w:type="dxa"/>
          </w:tcPr>
          <w:p w14:paraId="7B696CA4" w14:textId="77777777" w:rsidR="006C7827" w:rsidRPr="00506047"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506047">
              <w:rPr>
                <w:sz w:val="18"/>
                <w:szCs w:val="18"/>
              </w:rPr>
              <w:t>NB</w:t>
            </w:r>
          </w:p>
        </w:tc>
        <w:tc>
          <w:tcPr>
            <w:tcW w:w="2127" w:type="dxa"/>
          </w:tcPr>
          <w:p w14:paraId="1679D3FB" w14:textId="77777777" w:rsidR="006C7827" w:rsidRPr="00506047"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506047">
              <w:rPr>
                <w:sz w:val="18"/>
                <w:szCs w:val="18"/>
              </w:rPr>
              <w:t>€ 550,-</w:t>
            </w:r>
            <w:r>
              <w:rPr>
                <w:sz w:val="18"/>
                <w:szCs w:val="18"/>
              </w:rPr>
              <w:t xml:space="preserve"> bruto</w:t>
            </w:r>
          </w:p>
        </w:tc>
      </w:tr>
      <w:tr w:rsidR="006C7827" w14:paraId="1EDBD4F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778162A6" w14:textId="77777777" w:rsidR="006C7827" w:rsidRPr="00DB795C" w:rsidRDefault="006C7827" w:rsidP="00AA509B">
            <w:pPr>
              <w:pStyle w:val="Geenafstand"/>
              <w:jc w:val="center"/>
              <w:rPr>
                <w:b w:val="0"/>
                <w:sz w:val="18"/>
                <w:szCs w:val="18"/>
              </w:rPr>
            </w:pPr>
            <w:r w:rsidRPr="00DB795C">
              <w:rPr>
                <w:b w:val="0"/>
                <w:sz w:val="18"/>
                <w:szCs w:val="18"/>
              </w:rPr>
              <w:t>21</w:t>
            </w:r>
          </w:p>
        </w:tc>
        <w:tc>
          <w:tcPr>
            <w:tcW w:w="2800" w:type="dxa"/>
          </w:tcPr>
          <w:p w14:paraId="39B27FC1" w14:textId="77777777" w:rsidR="006C7827" w:rsidRPr="00945CB7"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ECLI:NL:RBNHO:2017:10537</w:t>
            </w:r>
          </w:p>
        </w:tc>
        <w:tc>
          <w:tcPr>
            <w:tcW w:w="1635" w:type="dxa"/>
          </w:tcPr>
          <w:p w14:paraId="0FDBD5EC" w14:textId="77777777" w:rsidR="006C7827" w:rsidRDefault="006C7827" w:rsidP="00AA509B">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7:681 BW</w:t>
            </w:r>
          </w:p>
        </w:tc>
        <w:tc>
          <w:tcPr>
            <w:tcW w:w="1806" w:type="dxa"/>
          </w:tcPr>
          <w:p w14:paraId="7FAA8B28" w14:textId="77777777" w:rsidR="006C7827" w:rsidRPr="00506047"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506047">
              <w:rPr>
                <w:sz w:val="18"/>
                <w:szCs w:val="18"/>
              </w:rPr>
              <w:t>NB</w:t>
            </w:r>
          </w:p>
        </w:tc>
        <w:tc>
          <w:tcPr>
            <w:tcW w:w="2127" w:type="dxa"/>
          </w:tcPr>
          <w:p w14:paraId="4CA98839" w14:textId="77777777" w:rsidR="006C7827" w:rsidRPr="00506047"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506047">
              <w:rPr>
                <w:sz w:val="18"/>
                <w:szCs w:val="18"/>
              </w:rPr>
              <w:t>€ 5.347,03</w:t>
            </w:r>
            <w:r>
              <w:rPr>
                <w:sz w:val="18"/>
                <w:szCs w:val="18"/>
              </w:rPr>
              <w:t xml:space="preserve"> bruto</w:t>
            </w:r>
          </w:p>
        </w:tc>
      </w:tr>
      <w:tr w:rsidR="006C7827" w14:paraId="64DE8D4F" w14:textId="77777777">
        <w:tc>
          <w:tcPr>
            <w:cnfStyle w:val="001000000000" w:firstRow="0" w:lastRow="0" w:firstColumn="1" w:lastColumn="0" w:oddVBand="0" w:evenVBand="0" w:oddHBand="0" w:evenHBand="0" w:firstRowFirstColumn="0" w:firstRowLastColumn="0" w:lastRowFirstColumn="0" w:lastRowLastColumn="0"/>
            <w:tcW w:w="558" w:type="dxa"/>
          </w:tcPr>
          <w:p w14:paraId="7284DA0B" w14:textId="77777777" w:rsidR="006C7827" w:rsidRPr="00DB795C" w:rsidRDefault="006C7827" w:rsidP="00AA509B">
            <w:pPr>
              <w:pStyle w:val="Geenafstand"/>
              <w:jc w:val="center"/>
              <w:rPr>
                <w:b w:val="0"/>
                <w:sz w:val="18"/>
                <w:szCs w:val="18"/>
              </w:rPr>
            </w:pPr>
            <w:r w:rsidRPr="00DB795C">
              <w:rPr>
                <w:b w:val="0"/>
                <w:sz w:val="18"/>
                <w:szCs w:val="18"/>
              </w:rPr>
              <w:t>22</w:t>
            </w:r>
          </w:p>
        </w:tc>
        <w:tc>
          <w:tcPr>
            <w:tcW w:w="2800" w:type="dxa"/>
          </w:tcPr>
          <w:p w14:paraId="6DADD68C" w14:textId="77777777" w:rsidR="006C7827" w:rsidRPr="00945CB7"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ECLI:NL:RBNHO:2017:9934</w:t>
            </w:r>
          </w:p>
        </w:tc>
        <w:tc>
          <w:tcPr>
            <w:tcW w:w="1635" w:type="dxa"/>
          </w:tcPr>
          <w:p w14:paraId="410CB11F" w14:textId="77777777" w:rsidR="006C7827" w:rsidRDefault="006C7827" w:rsidP="00AA509B">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7:671c BW</w:t>
            </w:r>
          </w:p>
        </w:tc>
        <w:tc>
          <w:tcPr>
            <w:tcW w:w="1806" w:type="dxa"/>
          </w:tcPr>
          <w:p w14:paraId="1EF3BA45" w14:textId="77777777" w:rsidR="006C7827" w:rsidRPr="00B17DE9"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B17DE9">
              <w:rPr>
                <w:sz w:val="18"/>
                <w:szCs w:val="18"/>
              </w:rPr>
              <w:t>€ 99.000,-</w:t>
            </w:r>
            <w:r>
              <w:rPr>
                <w:sz w:val="18"/>
                <w:szCs w:val="18"/>
              </w:rPr>
              <w:t xml:space="preserve"> bruto</w:t>
            </w:r>
          </w:p>
        </w:tc>
        <w:tc>
          <w:tcPr>
            <w:tcW w:w="2127" w:type="dxa"/>
          </w:tcPr>
          <w:p w14:paraId="073DB1E7" w14:textId="77777777" w:rsidR="006C7827" w:rsidRPr="00B17DE9"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B17DE9">
              <w:rPr>
                <w:sz w:val="18"/>
                <w:szCs w:val="18"/>
              </w:rPr>
              <w:t>€ 24.316,92</w:t>
            </w:r>
            <w:r>
              <w:rPr>
                <w:sz w:val="18"/>
                <w:szCs w:val="18"/>
              </w:rPr>
              <w:t xml:space="preserve"> bruto</w:t>
            </w:r>
          </w:p>
        </w:tc>
      </w:tr>
      <w:tr w:rsidR="006C7827" w14:paraId="0E406C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48DFF7D9" w14:textId="77777777" w:rsidR="006C7827" w:rsidRPr="00DB795C" w:rsidRDefault="006C7827" w:rsidP="00AA509B">
            <w:pPr>
              <w:pStyle w:val="Geenafstand"/>
              <w:jc w:val="center"/>
              <w:rPr>
                <w:b w:val="0"/>
                <w:sz w:val="18"/>
                <w:szCs w:val="18"/>
              </w:rPr>
            </w:pPr>
            <w:r w:rsidRPr="00DB795C">
              <w:rPr>
                <w:b w:val="0"/>
                <w:sz w:val="18"/>
                <w:szCs w:val="18"/>
              </w:rPr>
              <w:t>23</w:t>
            </w:r>
          </w:p>
        </w:tc>
        <w:tc>
          <w:tcPr>
            <w:tcW w:w="2800" w:type="dxa"/>
          </w:tcPr>
          <w:p w14:paraId="53342C1A" w14:textId="77777777" w:rsidR="006C7827" w:rsidRPr="00945CB7"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ECLI:NL:RBNHO:2017:9753</w:t>
            </w:r>
          </w:p>
        </w:tc>
        <w:tc>
          <w:tcPr>
            <w:tcW w:w="1635" w:type="dxa"/>
          </w:tcPr>
          <w:p w14:paraId="138CCD58" w14:textId="77777777" w:rsidR="006C7827" w:rsidRDefault="006C7827" w:rsidP="00AA509B">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7:671b BW</w:t>
            </w:r>
          </w:p>
        </w:tc>
        <w:tc>
          <w:tcPr>
            <w:tcW w:w="1806" w:type="dxa"/>
          </w:tcPr>
          <w:p w14:paraId="1BAE7207" w14:textId="77777777" w:rsidR="006C7827" w:rsidRPr="00B17DE9"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17DE9">
              <w:rPr>
                <w:sz w:val="18"/>
                <w:szCs w:val="18"/>
              </w:rPr>
              <w:t>NB</w:t>
            </w:r>
          </w:p>
        </w:tc>
        <w:tc>
          <w:tcPr>
            <w:tcW w:w="2127" w:type="dxa"/>
          </w:tcPr>
          <w:p w14:paraId="0E592DD8" w14:textId="77777777" w:rsidR="006C7827" w:rsidRPr="00B17DE9"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17DE9">
              <w:rPr>
                <w:sz w:val="18"/>
                <w:szCs w:val="18"/>
              </w:rPr>
              <w:t>€ 15.024,90</w:t>
            </w:r>
            <w:r>
              <w:rPr>
                <w:sz w:val="18"/>
                <w:szCs w:val="18"/>
              </w:rPr>
              <w:t xml:space="preserve"> bruto</w:t>
            </w:r>
          </w:p>
        </w:tc>
      </w:tr>
      <w:tr w:rsidR="006C7827" w14:paraId="4ED79DE5" w14:textId="77777777">
        <w:tc>
          <w:tcPr>
            <w:cnfStyle w:val="001000000000" w:firstRow="0" w:lastRow="0" w:firstColumn="1" w:lastColumn="0" w:oddVBand="0" w:evenVBand="0" w:oddHBand="0" w:evenHBand="0" w:firstRowFirstColumn="0" w:firstRowLastColumn="0" w:lastRowFirstColumn="0" w:lastRowLastColumn="0"/>
            <w:tcW w:w="558" w:type="dxa"/>
          </w:tcPr>
          <w:p w14:paraId="589E5439" w14:textId="77777777" w:rsidR="006C7827" w:rsidRPr="00DB795C" w:rsidRDefault="006C7827" w:rsidP="00AA509B">
            <w:pPr>
              <w:pStyle w:val="Geenafstand"/>
              <w:jc w:val="center"/>
              <w:rPr>
                <w:b w:val="0"/>
                <w:sz w:val="18"/>
                <w:szCs w:val="18"/>
              </w:rPr>
            </w:pPr>
            <w:r w:rsidRPr="00DB795C">
              <w:rPr>
                <w:b w:val="0"/>
                <w:sz w:val="18"/>
                <w:szCs w:val="18"/>
              </w:rPr>
              <w:t>24</w:t>
            </w:r>
          </w:p>
        </w:tc>
        <w:tc>
          <w:tcPr>
            <w:tcW w:w="2800" w:type="dxa"/>
          </w:tcPr>
          <w:p w14:paraId="4D11F00A" w14:textId="77777777" w:rsidR="006C7827" w:rsidRPr="00945CB7"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ECLI:NL:RBNHO:2017:9027</w:t>
            </w:r>
          </w:p>
        </w:tc>
        <w:tc>
          <w:tcPr>
            <w:tcW w:w="1635" w:type="dxa"/>
          </w:tcPr>
          <w:p w14:paraId="44328799" w14:textId="77777777" w:rsidR="006C7827" w:rsidRDefault="006C7827" w:rsidP="00AA509B">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7:671b BW</w:t>
            </w:r>
          </w:p>
        </w:tc>
        <w:tc>
          <w:tcPr>
            <w:tcW w:w="1806" w:type="dxa"/>
          </w:tcPr>
          <w:p w14:paraId="6188DBDC" w14:textId="77777777" w:rsidR="006C7827" w:rsidRPr="00B17DE9"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B17DE9">
              <w:rPr>
                <w:sz w:val="18"/>
                <w:szCs w:val="18"/>
              </w:rPr>
              <w:t>€ 30.000,-</w:t>
            </w:r>
            <w:r>
              <w:rPr>
                <w:sz w:val="18"/>
                <w:szCs w:val="18"/>
              </w:rPr>
              <w:t xml:space="preserve"> bruto</w:t>
            </w:r>
          </w:p>
        </w:tc>
        <w:tc>
          <w:tcPr>
            <w:tcW w:w="2127" w:type="dxa"/>
          </w:tcPr>
          <w:p w14:paraId="5A677A9C" w14:textId="77777777" w:rsidR="006C7827" w:rsidRPr="00B17DE9"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B17DE9">
              <w:rPr>
                <w:sz w:val="18"/>
                <w:szCs w:val="18"/>
              </w:rPr>
              <w:t>€ 15.000,-</w:t>
            </w:r>
            <w:r>
              <w:rPr>
                <w:sz w:val="18"/>
                <w:szCs w:val="18"/>
              </w:rPr>
              <w:t xml:space="preserve"> bruto</w:t>
            </w:r>
          </w:p>
        </w:tc>
      </w:tr>
      <w:tr w:rsidR="006C7827" w14:paraId="6FE754D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40D13142" w14:textId="77777777" w:rsidR="006C7827" w:rsidRPr="00DB795C" w:rsidRDefault="006C7827" w:rsidP="00AA509B">
            <w:pPr>
              <w:pStyle w:val="Geenafstand"/>
              <w:jc w:val="center"/>
              <w:rPr>
                <w:b w:val="0"/>
                <w:sz w:val="18"/>
                <w:szCs w:val="18"/>
              </w:rPr>
            </w:pPr>
            <w:r w:rsidRPr="00DB795C">
              <w:rPr>
                <w:b w:val="0"/>
                <w:sz w:val="18"/>
                <w:szCs w:val="18"/>
              </w:rPr>
              <w:t>25</w:t>
            </w:r>
          </w:p>
        </w:tc>
        <w:tc>
          <w:tcPr>
            <w:tcW w:w="2800" w:type="dxa"/>
          </w:tcPr>
          <w:p w14:paraId="345B8D5D" w14:textId="77777777" w:rsidR="006C7827" w:rsidRPr="00945CB7"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ECLI:NL:RBNHO:2017:7912</w:t>
            </w:r>
          </w:p>
        </w:tc>
        <w:tc>
          <w:tcPr>
            <w:tcW w:w="1635" w:type="dxa"/>
          </w:tcPr>
          <w:p w14:paraId="374B0134" w14:textId="77777777" w:rsidR="006C7827" w:rsidRDefault="006C7827" w:rsidP="00AA509B">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7:671b BW</w:t>
            </w:r>
          </w:p>
        </w:tc>
        <w:tc>
          <w:tcPr>
            <w:tcW w:w="1806" w:type="dxa"/>
          </w:tcPr>
          <w:p w14:paraId="5379E841" w14:textId="77777777" w:rsidR="006C7827" w:rsidRPr="00EF6C8F"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EF6C8F">
              <w:rPr>
                <w:sz w:val="18"/>
                <w:szCs w:val="18"/>
              </w:rPr>
              <w:t>NB</w:t>
            </w:r>
          </w:p>
        </w:tc>
        <w:tc>
          <w:tcPr>
            <w:tcW w:w="2127" w:type="dxa"/>
          </w:tcPr>
          <w:p w14:paraId="06CFE094" w14:textId="77777777" w:rsidR="006C7827" w:rsidRPr="00EF6C8F"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EF6C8F">
              <w:rPr>
                <w:sz w:val="18"/>
                <w:szCs w:val="18"/>
              </w:rPr>
              <w:t>€ 10.000,-</w:t>
            </w:r>
            <w:r>
              <w:rPr>
                <w:sz w:val="18"/>
                <w:szCs w:val="18"/>
              </w:rPr>
              <w:t xml:space="preserve"> bruto</w:t>
            </w:r>
          </w:p>
        </w:tc>
      </w:tr>
      <w:tr w:rsidR="006C7827" w14:paraId="42DD6FC5" w14:textId="77777777">
        <w:tc>
          <w:tcPr>
            <w:cnfStyle w:val="001000000000" w:firstRow="0" w:lastRow="0" w:firstColumn="1" w:lastColumn="0" w:oddVBand="0" w:evenVBand="0" w:oddHBand="0" w:evenHBand="0" w:firstRowFirstColumn="0" w:firstRowLastColumn="0" w:lastRowFirstColumn="0" w:lastRowLastColumn="0"/>
            <w:tcW w:w="558" w:type="dxa"/>
          </w:tcPr>
          <w:p w14:paraId="18AFD751" w14:textId="77777777" w:rsidR="006C7827" w:rsidRPr="00DB795C" w:rsidRDefault="006C7827" w:rsidP="00AA509B">
            <w:pPr>
              <w:pStyle w:val="Geenafstand"/>
              <w:jc w:val="center"/>
              <w:rPr>
                <w:b w:val="0"/>
                <w:sz w:val="18"/>
                <w:szCs w:val="18"/>
              </w:rPr>
            </w:pPr>
            <w:r w:rsidRPr="00DB795C">
              <w:rPr>
                <w:b w:val="0"/>
                <w:sz w:val="18"/>
                <w:szCs w:val="18"/>
              </w:rPr>
              <w:t>26</w:t>
            </w:r>
          </w:p>
        </w:tc>
        <w:tc>
          <w:tcPr>
            <w:tcW w:w="2800" w:type="dxa"/>
          </w:tcPr>
          <w:p w14:paraId="2CE3EBE9" w14:textId="77777777" w:rsidR="006C7827" w:rsidRPr="00945CB7"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ECLI:NL:RBNHO:2017:6593</w:t>
            </w:r>
          </w:p>
        </w:tc>
        <w:tc>
          <w:tcPr>
            <w:tcW w:w="1635" w:type="dxa"/>
          </w:tcPr>
          <w:p w14:paraId="3EDE06F0" w14:textId="77777777" w:rsidR="006C7827" w:rsidRDefault="006C7827" w:rsidP="00AA509B">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7:681 BW</w:t>
            </w:r>
          </w:p>
        </w:tc>
        <w:tc>
          <w:tcPr>
            <w:tcW w:w="1806" w:type="dxa"/>
          </w:tcPr>
          <w:p w14:paraId="66BCEEFD" w14:textId="77777777" w:rsidR="006C7827" w:rsidRPr="00EF6C8F"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EF6C8F">
              <w:rPr>
                <w:sz w:val="18"/>
                <w:szCs w:val="18"/>
              </w:rPr>
              <w:t>€ 20.000,-</w:t>
            </w:r>
            <w:r>
              <w:rPr>
                <w:sz w:val="18"/>
                <w:szCs w:val="18"/>
              </w:rPr>
              <w:t xml:space="preserve"> bruto</w:t>
            </w:r>
          </w:p>
        </w:tc>
        <w:tc>
          <w:tcPr>
            <w:tcW w:w="2127" w:type="dxa"/>
          </w:tcPr>
          <w:p w14:paraId="79295CE3" w14:textId="77777777" w:rsidR="006C7827" w:rsidRPr="00EF6C8F"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EF6C8F">
              <w:rPr>
                <w:sz w:val="18"/>
                <w:szCs w:val="18"/>
              </w:rPr>
              <w:t>€ 12.500,-</w:t>
            </w:r>
            <w:r>
              <w:rPr>
                <w:sz w:val="18"/>
                <w:szCs w:val="18"/>
              </w:rPr>
              <w:t xml:space="preserve"> bruto</w:t>
            </w:r>
          </w:p>
        </w:tc>
      </w:tr>
      <w:tr w:rsidR="006C7827" w14:paraId="6F423A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4415A36B" w14:textId="77777777" w:rsidR="006C7827" w:rsidRPr="00DB795C" w:rsidRDefault="006C7827" w:rsidP="00AA509B">
            <w:pPr>
              <w:pStyle w:val="Geenafstand"/>
              <w:jc w:val="center"/>
              <w:rPr>
                <w:b w:val="0"/>
                <w:sz w:val="18"/>
                <w:szCs w:val="18"/>
              </w:rPr>
            </w:pPr>
            <w:r w:rsidRPr="00DB795C">
              <w:rPr>
                <w:b w:val="0"/>
                <w:sz w:val="18"/>
                <w:szCs w:val="18"/>
              </w:rPr>
              <w:t>27</w:t>
            </w:r>
          </w:p>
        </w:tc>
        <w:tc>
          <w:tcPr>
            <w:tcW w:w="2800" w:type="dxa"/>
          </w:tcPr>
          <w:p w14:paraId="0D2B2B52" w14:textId="77777777" w:rsidR="006C7827" w:rsidRPr="00945CB7"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ECLI:NL:RBNNE:2017:2796</w:t>
            </w:r>
          </w:p>
        </w:tc>
        <w:tc>
          <w:tcPr>
            <w:tcW w:w="1635" w:type="dxa"/>
          </w:tcPr>
          <w:p w14:paraId="4C29AE66" w14:textId="77777777" w:rsidR="006C7827" w:rsidRDefault="006C7827" w:rsidP="00AA509B">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7:671c BW</w:t>
            </w:r>
          </w:p>
        </w:tc>
        <w:tc>
          <w:tcPr>
            <w:tcW w:w="1806" w:type="dxa"/>
          </w:tcPr>
          <w:p w14:paraId="76144F13" w14:textId="77777777" w:rsidR="006C7827" w:rsidRPr="003C693D"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3C693D">
              <w:rPr>
                <w:sz w:val="18"/>
                <w:szCs w:val="18"/>
              </w:rPr>
              <w:t>€ 50.000,-</w:t>
            </w:r>
            <w:r>
              <w:rPr>
                <w:sz w:val="18"/>
                <w:szCs w:val="18"/>
              </w:rPr>
              <w:t xml:space="preserve"> bruto</w:t>
            </w:r>
          </w:p>
        </w:tc>
        <w:tc>
          <w:tcPr>
            <w:tcW w:w="2127" w:type="dxa"/>
          </w:tcPr>
          <w:p w14:paraId="042A8BCF" w14:textId="77777777" w:rsidR="006C7827" w:rsidRPr="003C693D"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3C693D">
              <w:rPr>
                <w:sz w:val="18"/>
                <w:szCs w:val="18"/>
              </w:rPr>
              <w:t>€ 15.000,-</w:t>
            </w:r>
            <w:r>
              <w:rPr>
                <w:sz w:val="18"/>
                <w:szCs w:val="18"/>
              </w:rPr>
              <w:t xml:space="preserve"> bruto</w:t>
            </w:r>
          </w:p>
        </w:tc>
      </w:tr>
      <w:tr w:rsidR="006C7827" w14:paraId="0F41BBD3" w14:textId="77777777">
        <w:tc>
          <w:tcPr>
            <w:cnfStyle w:val="001000000000" w:firstRow="0" w:lastRow="0" w:firstColumn="1" w:lastColumn="0" w:oddVBand="0" w:evenVBand="0" w:oddHBand="0" w:evenHBand="0" w:firstRowFirstColumn="0" w:firstRowLastColumn="0" w:lastRowFirstColumn="0" w:lastRowLastColumn="0"/>
            <w:tcW w:w="558" w:type="dxa"/>
          </w:tcPr>
          <w:p w14:paraId="5ABAB561" w14:textId="77777777" w:rsidR="006C7827" w:rsidRPr="00DB795C" w:rsidRDefault="006C7827" w:rsidP="00AA509B">
            <w:pPr>
              <w:pStyle w:val="Geenafstand"/>
              <w:jc w:val="center"/>
              <w:rPr>
                <w:b w:val="0"/>
                <w:sz w:val="18"/>
                <w:szCs w:val="18"/>
              </w:rPr>
            </w:pPr>
            <w:r w:rsidRPr="00DB795C">
              <w:rPr>
                <w:b w:val="0"/>
                <w:sz w:val="18"/>
                <w:szCs w:val="18"/>
              </w:rPr>
              <w:t>28</w:t>
            </w:r>
          </w:p>
        </w:tc>
        <w:tc>
          <w:tcPr>
            <w:tcW w:w="2800" w:type="dxa"/>
          </w:tcPr>
          <w:p w14:paraId="47CD395B" w14:textId="77777777" w:rsidR="006C7827" w:rsidRPr="00945CB7"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ECLI:NL:RBNNE:2017:2700</w:t>
            </w:r>
          </w:p>
        </w:tc>
        <w:tc>
          <w:tcPr>
            <w:tcW w:w="1635" w:type="dxa"/>
          </w:tcPr>
          <w:p w14:paraId="271E4036" w14:textId="77777777" w:rsidR="006C7827" w:rsidRDefault="006C7827" w:rsidP="00AA509B">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7:681 BW</w:t>
            </w:r>
          </w:p>
        </w:tc>
        <w:tc>
          <w:tcPr>
            <w:tcW w:w="1806" w:type="dxa"/>
          </w:tcPr>
          <w:p w14:paraId="4E921D86" w14:textId="77777777" w:rsidR="006C7827" w:rsidRPr="00D63BD6"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D63BD6">
              <w:rPr>
                <w:sz w:val="18"/>
                <w:szCs w:val="18"/>
              </w:rPr>
              <w:t>€ 60.000,-</w:t>
            </w:r>
            <w:r>
              <w:rPr>
                <w:sz w:val="18"/>
                <w:szCs w:val="18"/>
              </w:rPr>
              <w:t xml:space="preserve"> bruto</w:t>
            </w:r>
          </w:p>
        </w:tc>
        <w:tc>
          <w:tcPr>
            <w:tcW w:w="2127" w:type="dxa"/>
          </w:tcPr>
          <w:p w14:paraId="56838993" w14:textId="77777777" w:rsidR="006C7827" w:rsidRPr="00D63BD6"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D63BD6">
              <w:rPr>
                <w:sz w:val="18"/>
                <w:szCs w:val="18"/>
              </w:rPr>
              <w:t>€ 25.000,-</w:t>
            </w:r>
            <w:r>
              <w:rPr>
                <w:sz w:val="18"/>
                <w:szCs w:val="18"/>
              </w:rPr>
              <w:t xml:space="preserve"> bruto</w:t>
            </w:r>
          </w:p>
        </w:tc>
      </w:tr>
      <w:tr w:rsidR="006C7827" w14:paraId="3DDCD0C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67CF44F3" w14:textId="77777777" w:rsidR="006C7827" w:rsidRPr="00DB795C" w:rsidRDefault="006C7827" w:rsidP="00AA509B">
            <w:pPr>
              <w:pStyle w:val="Geenafstand"/>
              <w:jc w:val="center"/>
              <w:rPr>
                <w:b w:val="0"/>
                <w:sz w:val="18"/>
                <w:szCs w:val="18"/>
              </w:rPr>
            </w:pPr>
            <w:r w:rsidRPr="00DB795C">
              <w:rPr>
                <w:b w:val="0"/>
                <w:sz w:val="18"/>
                <w:szCs w:val="18"/>
              </w:rPr>
              <w:t>29</w:t>
            </w:r>
          </w:p>
        </w:tc>
        <w:tc>
          <w:tcPr>
            <w:tcW w:w="2800" w:type="dxa"/>
          </w:tcPr>
          <w:p w14:paraId="1594FA11" w14:textId="77777777" w:rsidR="006C7827" w:rsidRPr="00945CB7"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ECLI:NL:RBOVE:2017:4258</w:t>
            </w:r>
          </w:p>
        </w:tc>
        <w:tc>
          <w:tcPr>
            <w:tcW w:w="1635" w:type="dxa"/>
          </w:tcPr>
          <w:p w14:paraId="0F4A2536" w14:textId="77777777" w:rsidR="006C7827" w:rsidRDefault="006C7827" w:rsidP="00AA509B">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7:681 BW</w:t>
            </w:r>
          </w:p>
        </w:tc>
        <w:tc>
          <w:tcPr>
            <w:tcW w:w="1806" w:type="dxa"/>
          </w:tcPr>
          <w:p w14:paraId="2A824396" w14:textId="77777777" w:rsidR="006C7827" w:rsidRPr="00C80D76"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C80D76">
              <w:rPr>
                <w:sz w:val="18"/>
                <w:szCs w:val="18"/>
              </w:rPr>
              <w:t>NB</w:t>
            </w:r>
          </w:p>
        </w:tc>
        <w:tc>
          <w:tcPr>
            <w:tcW w:w="2127" w:type="dxa"/>
          </w:tcPr>
          <w:p w14:paraId="6267A975" w14:textId="77777777" w:rsidR="006C7827" w:rsidRPr="00C80D76"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C80D76">
              <w:rPr>
                <w:sz w:val="18"/>
                <w:szCs w:val="18"/>
              </w:rPr>
              <w:t>€ 15.511,-</w:t>
            </w:r>
            <w:r>
              <w:rPr>
                <w:sz w:val="18"/>
                <w:szCs w:val="18"/>
              </w:rPr>
              <w:t xml:space="preserve"> bruto</w:t>
            </w:r>
          </w:p>
        </w:tc>
      </w:tr>
      <w:tr w:rsidR="006C7827" w14:paraId="5D48934D" w14:textId="77777777">
        <w:tc>
          <w:tcPr>
            <w:cnfStyle w:val="001000000000" w:firstRow="0" w:lastRow="0" w:firstColumn="1" w:lastColumn="0" w:oddVBand="0" w:evenVBand="0" w:oddHBand="0" w:evenHBand="0" w:firstRowFirstColumn="0" w:firstRowLastColumn="0" w:lastRowFirstColumn="0" w:lastRowLastColumn="0"/>
            <w:tcW w:w="558" w:type="dxa"/>
          </w:tcPr>
          <w:p w14:paraId="5B427C58" w14:textId="77777777" w:rsidR="006C7827" w:rsidRPr="00DB795C" w:rsidRDefault="006C7827" w:rsidP="00AA509B">
            <w:pPr>
              <w:pStyle w:val="Geenafstand"/>
              <w:jc w:val="center"/>
              <w:rPr>
                <w:b w:val="0"/>
                <w:sz w:val="18"/>
                <w:szCs w:val="18"/>
              </w:rPr>
            </w:pPr>
            <w:r w:rsidRPr="00DB795C">
              <w:rPr>
                <w:b w:val="0"/>
                <w:sz w:val="18"/>
                <w:szCs w:val="18"/>
              </w:rPr>
              <w:t>30</w:t>
            </w:r>
          </w:p>
        </w:tc>
        <w:tc>
          <w:tcPr>
            <w:tcW w:w="2800" w:type="dxa"/>
          </w:tcPr>
          <w:p w14:paraId="20A92732" w14:textId="77777777" w:rsidR="006C7827" w:rsidRPr="00945CB7"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ECLI:NL:RBOVE:2017:3768</w:t>
            </w:r>
          </w:p>
        </w:tc>
        <w:tc>
          <w:tcPr>
            <w:tcW w:w="1635" w:type="dxa"/>
          </w:tcPr>
          <w:p w14:paraId="145159DF" w14:textId="77777777" w:rsidR="006C7827" w:rsidRDefault="006C7827" w:rsidP="00AA509B">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7:671b BW</w:t>
            </w:r>
          </w:p>
        </w:tc>
        <w:tc>
          <w:tcPr>
            <w:tcW w:w="1806" w:type="dxa"/>
          </w:tcPr>
          <w:p w14:paraId="0FF1760A" w14:textId="77777777" w:rsidR="006C7827" w:rsidRPr="00C80D76"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C80D76">
              <w:rPr>
                <w:sz w:val="18"/>
                <w:szCs w:val="18"/>
              </w:rPr>
              <w:t>€ 35.000,-</w:t>
            </w:r>
            <w:r>
              <w:rPr>
                <w:sz w:val="18"/>
                <w:szCs w:val="18"/>
              </w:rPr>
              <w:t xml:space="preserve"> bruto</w:t>
            </w:r>
          </w:p>
        </w:tc>
        <w:tc>
          <w:tcPr>
            <w:tcW w:w="2127" w:type="dxa"/>
          </w:tcPr>
          <w:p w14:paraId="3D4A0FAF" w14:textId="77777777" w:rsidR="006C7827" w:rsidRPr="00C80D76"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C80D76">
              <w:rPr>
                <w:sz w:val="18"/>
                <w:szCs w:val="18"/>
              </w:rPr>
              <w:t>€ 22.000,-</w:t>
            </w:r>
            <w:r>
              <w:rPr>
                <w:sz w:val="18"/>
                <w:szCs w:val="18"/>
              </w:rPr>
              <w:t xml:space="preserve"> bruto</w:t>
            </w:r>
          </w:p>
        </w:tc>
      </w:tr>
      <w:tr w:rsidR="006C7827" w14:paraId="3421632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4447CBF0" w14:textId="77777777" w:rsidR="006C7827" w:rsidRPr="00DB795C" w:rsidRDefault="006C7827" w:rsidP="00AA509B">
            <w:pPr>
              <w:pStyle w:val="Geenafstand"/>
              <w:jc w:val="center"/>
              <w:rPr>
                <w:b w:val="0"/>
                <w:sz w:val="18"/>
                <w:szCs w:val="18"/>
              </w:rPr>
            </w:pPr>
            <w:r w:rsidRPr="00DB795C">
              <w:rPr>
                <w:b w:val="0"/>
                <w:sz w:val="18"/>
                <w:szCs w:val="18"/>
              </w:rPr>
              <w:t>31</w:t>
            </w:r>
          </w:p>
        </w:tc>
        <w:tc>
          <w:tcPr>
            <w:tcW w:w="2800" w:type="dxa"/>
          </w:tcPr>
          <w:p w14:paraId="11677D4C" w14:textId="77777777" w:rsidR="006C7827" w:rsidRPr="00945CB7"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ECLI:NL:RBOVE:2017:3621</w:t>
            </w:r>
          </w:p>
        </w:tc>
        <w:tc>
          <w:tcPr>
            <w:tcW w:w="1635" w:type="dxa"/>
          </w:tcPr>
          <w:p w14:paraId="4A3E8E8C" w14:textId="77777777" w:rsidR="006C7827" w:rsidRDefault="006C7827" w:rsidP="00AA509B">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7:681 BW</w:t>
            </w:r>
          </w:p>
        </w:tc>
        <w:tc>
          <w:tcPr>
            <w:tcW w:w="1806" w:type="dxa"/>
          </w:tcPr>
          <w:p w14:paraId="5CEF64B4" w14:textId="77777777" w:rsidR="006C7827" w:rsidRPr="006A3B86"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6A3B86">
              <w:rPr>
                <w:sz w:val="18"/>
                <w:szCs w:val="18"/>
              </w:rPr>
              <w:t>€ 54.636,-</w:t>
            </w:r>
            <w:r>
              <w:rPr>
                <w:sz w:val="18"/>
                <w:szCs w:val="18"/>
              </w:rPr>
              <w:t xml:space="preserve"> bruto</w:t>
            </w:r>
          </w:p>
        </w:tc>
        <w:tc>
          <w:tcPr>
            <w:tcW w:w="2127" w:type="dxa"/>
          </w:tcPr>
          <w:p w14:paraId="66F7310B" w14:textId="77777777" w:rsidR="006C7827" w:rsidRPr="006A3B86"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6A3B86">
              <w:rPr>
                <w:sz w:val="18"/>
                <w:szCs w:val="18"/>
              </w:rPr>
              <w:t>€ 6.000,-</w:t>
            </w:r>
            <w:r>
              <w:rPr>
                <w:sz w:val="18"/>
                <w:szCs w:val="18"/>
              </w:rPr>
              <w:t xml:space="preserve"> bruto</w:t>
            </w:r>
          </w:p>
        </w:tc>
      </w:tr>
      <w:tr w:rsidR="006C7827" w14:paraId="0E236761" w14:textId="77777777">
        <w:tc>
          <w:tcPr>
            <w:cnfStyle w:val="001000000000" w:firstRow="0" w:lastRow="0" w:firstColumn="1" w:lastColumn="0" w:oddVBand="0" w:evenVBand="0" w:oddHBand="0" w:evenHBand="0" w:firstRowFirstColumn="0" w:firstRowLastColumn="0" w:lastRowFirstColumn="0" w:lastRowLastColumn="0"/>
            <w:tcW w:w="558" w:type="dxa"/>
          </w:tcPr>
          <w:p w14:paraId="7FE618DF" w14:textId="77777777" w:rsidR="006C7827" w:rsidRPr="00DB795C" w:rsidRDefault="006C7827" w:rsidP="00AA509B">
            <w:pPr>
              <w:pStyle w:val="Geenafstand"/>
              <w:jc w:val="center"/>
              <w:rPr>
                <w:b w:val="0"/>
                <w:sz w:val="18"/>
                <w:szCs w:val="18"/>
              </w:rPr>
            </w:pPr>
            <w:r w:rsidRPr="00DB795C">
              <w:rPr>
                <w:b w:val="0"/>
                <w:sz w:val="18"/>
                <w:szCs w:val="18"/>
              </w:rPr>
              <w:t>32</w:t>
            </w:r>
          </w:p>
        </w:tc>
        <w:tc>
          <w:tcPr>
            <w:tcW w:w="2800" w:type="dxa"/>
          </w:tcPr>
          <w:p w14:paraId="39552251" w14:textId="77777777" w:rsidR="006C7827" w:rsidRPr="00945CB7"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ECLI:NL:RBROT:2017:7750</w:t>
            </w:r>
          </w:p>
        </w:tc>
        <w:tc>
          <w:tcPr>
            <w:tcW w:w="1635" w:type="dxa"/>
          </w:tcPr>
          <w:p w14:paraId="12124848" w14:textId="77777777" w:rsidR="006C7827" w:rsidRDefault="006C7827" w:rsidP="00AA509B">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7:681 BW</w:t>
            </w:r>
          </w:p>
        </w:tc>
        <w:tc>
          <w:tcPr>
            <w:tcW w:w="1806" w:type="dxa"/>
          </w:tcPr>
          <w:p w14:paraId="626BB73D" w14:textId="77777777" w:rsidR="006C7827" w:rsidRPr="00DA7008"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DA7008">
              <w:rPr>
                <w:sz w:val="18"/>
                <w:szCs w:val="18"/>
              </w:rPr>
              <w:t>€ 50.000,-</w:t>
            </w:r>
            <w:r>
              <w:rPr>
                <w:sz w:val="18"/>
                <w:szCs w:val="18"/>
              </w:rPr>
              <w:t xml:space="preserve"> bruto</w:t>
            </w:r>
          </w:p>
        </w:tc>
        <w:tc>
          <w:tcPr>
            <w:tcW w:w="2127" w:type="dxa"/>
          </w:tcPr>
          <w:p w14:paraId="59618B21" w14:textId="77777777" w:rsidR="006C7827" w:rsidRPr="00DA7008"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DA7008">
              <w:rPr>
                <w:sz w:val="18"/>
                <w:szCs w:val="18"/>
              </w:rPr>
              <w:t>€ 10.000,-</w:t>
            </w:r>
            <w:r>
              <w:rPr>
                <w:sz w:val="18"/>
                <w:szCs w:val="18"/>
              </w:rPr>
              <w:t xml:space="preserve"> bruto</w:t>
            </w:r>
          </w:p>
        </w:tc>
      </w:tr>
      <w:tr w:rsidR="006C7827" w14:paraId="3EB032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7F41A769" w14:textId="77777777" w:rsidR="006C7827" w:rsidRPr="00DB795C" w:rsidRDefault="006C7827" w:rsidP="00AA509B">
            <w:pPr>
              <w:pStyle w:val="Geenafstand"/>
              <w:jc w:val="center"/>
              <w:rPr>
                <w:b w:val="0"/>
                <w:sz w:val="18"/>
                <w:szCs w:val="18"/>
              </w:rPr>
            </w:pPr>
            <w:r w:rsidRPr="00DB795C">
              <w:rPr>
                <w:b w:val="0"/>
                <w:sz w:val="18"/>
                <w:szCs w:val="18"/>
              </w:rPr>
              <w:t>33</w:t>
            </w:r>
          </w:p>
        </w:tc>
        <w:tc>
          <w:tcPr>
            <w:tcW w:w="2800" w:type="dxa"/>
          </w:tcPr>
          <w:p w14:paraId="14C069AC" w14:textId="77777777" w:rsidR="006C7827" w:rsidRPr="00945CB7"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ECLI:NL:RBROT:2017:6858</w:t>
            </w:r>
          </w:p>
        </w:tc>
        <w:tc>
          <w:tcPr>
            <w:tcW w:w="1635" w:type="dxa"/>
          </w:tcPr>
          <w:p w14:paraId="34A2AF25" w14:textId="77777777" w:rsidR="006C7827" w:rsidRDefault="006C7827" w:rsidP="00AA509B">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7:671b BW</w:t>
            </w:r>
          </w:p>
        </w:tc>
        <w:tc>
          <w:tcPr>
            <w:tcW w:w="1806" w:type="dxa"/>
          </w:tcPr>
          <w:p w14:paraId="6025F91A" w14:textId="77777777" w:rsidR="006C7827" w:rsidRPr="00DA7008"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DA7008">
              <w:rPr>
                <w:sz w:val="18"/>
                <w:szCs w:val="18"/>
              </w:rPr>
              <w:t>€ 29.808,-</w:t>
            </w:r>
            <w:r>
              <w:rPr>
                <w:sz w:val="18"/>
                <w:szCs w:val="18"/>
              </w:rPr>
              <w:t xml:space="preserve"> bruto</w:t>
            </w:r>
          </w:p>
        </w:tc>
        <w:tc>
          <w:tcPr>
            <w:tcW w:w="2127" w:type="dxa"/>
          </w:tcPr>
          <w:p w14:paraId="2BD25268" w14:textId="77777777" w:rsidR="006C7827" w:rsidRPr="00DA7008"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DA7008">
              <w:rPr>
                <w:sz w:val="18"/>
                <w:szCs w:val="18"/>
              </w:rPr>
              <w:t>€ 8.050,-</w:t>
            </w:r>
            <w:r>
              <w:rPr>
                <w:sz w:val="18"/>
                <w:szCs w:val="18"/>
              </w:rPr>
              <w:t xml:space="preserve"> bruto</w:t>
            </w:r>
          </w:p>
        </w:tc>
      </w:tr>
      <w:tr w:rsidR="006C7827" w14:paraId="046E897C" w14:textId="77777777">
        <w:tc>
          <w:tcPr>
            <w:cnfStyle w:val="001000000000" w:firstRow="0" w:lastRow="0" w:firstColumn="1" w:lastColumn="0" w:oddVBand="0" w:evenVBand="0" w:oddHBand="0" w:evenHBand="0" w:firstRowFirstColumn="0" w:firstRowLastColumn="0" w:lastRowFirstColumn="0" w:lastRowLastColumn="0"/>
            <w:tcW w:w="558" w:type="dxa"/>
          </w:tcPr>
          <w:p w14:paraId="0882C73E" w14:textId="77777777" w:rsidR="006C7827" w:rsidRPr="00DB795C" w:rsidRDefault="006C7827" w:rsidP="00AA509B">
            <w:pPr>
              <w:pStyle w:val="Geenafstand"/>
              <w:jc w:val="center"/>
              <w:rPr>
                <w:b w:val="0"/>
                <w:sz w:val="18"/>
                <w:szCs w:val="18"/>
              </w:rPr>
            </w:pPr>
            <w:r w:rsidRPr="00DB795C">
              <w:rPr>
                <w:b w:val="0"/>
                <w:sz w:val="18"/>
                <w:szCs w:val="18"/>
              </w:rPr>
              <w:t>34</w:t>
            </w:r>
          </w:p>
        </w:tc>
        <w:tc>
          <w:tcPr>
            <w:tcW w:w="2800" w:type="dxa"/>
          </w:tcPr>
          <w:p w14:paraId="1C223A8A" w14:textId="77777777" w:rsidR="006C7827" w:rsidRPr="00945CB7"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ECLI:NL:RBZWB:2018:568</w:t>
            </w:r>
          </w:p>
        </w:tc>
        <w:tc>
          <w:tcPr>
            <w:tcW w:w="1635" w:type="dxa"/>
          </w:tcPr>
          <w:p w14:paraId="682C8FA1" w14:textId="77777777" w:rsidR="006C7827" w:rsidRDefault="006C7827" w:rsidP="00AA509B">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7:681 BW</w:t>
            </w:r>
          </w:p>
        </w:tc>
        <w:tc>
          <w:tcPr>
            <w:tcW w:w="1806" w:type="dxa"/>
          </w:tcPr>
          <w:p w14:paraId="108F08FB" w14:textId="77777777" w:rsidR="006C7827" w:rsidRPr="00D5693B"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D5693B">
              <w:rPr>
                <w:sz w:val="18"/>
                <w:szCs w:val="18"/>
              </w:rPr>
              <w:t>€ 25.000,-</w:t>
            </w:r>
            <w:r>
              <w:rPr>
                <w:sz w:val="18"/>
                <w:szCs w:val="18"/>
              </w:rPr>
              <w:t xml:space="preserve"> bruto</w:t>
            </w:r>
          </w:p>
        </w:tc>
        <w:tc>
          <w:tcPr>
            <w:tcW w:w="2127" w:type="dxa"/>
          </w:tcPr>
          <w:p w14:paraId="5A583177" w14:textId="77777777" w:rsidR="006C7827" w:rsidRPr="00D5693B" w:rsidRDefault="006C7827" w:rsidP="00AA509B">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D5693B">
              <w:rPr>
                <w:sz w:val="18"/>
                <w:szCs w:val="18"/>
              </w:rPr>
              <w:t>€ 3.800,-</w:t>
            </w:r>
            <w:r>
              <w:rPr>
                <w:sz w:val="18"/>
                <w:szCs w:val="18"/>
              </w:rPr>
              <w:t xml:space="preserve"> bruto</w:t>
            </w:r>
          </w:p>
        </w:tc>
      </w:tr>
      <w:tr w:rsidR="006C7827" w14:paraId="3C4821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1F9D1910" w14:textId="77777777" w:rsidR="006C7827" w:rsidRPr="00DB795C" w:rsidRDefault="006C7827" w:rsidP="00AA509B">
            <w:pPr>
              <w:pStyle w:val="Geenafstand"/>
              <w:jc w:val="center"/>
              <w:rPr>
                <w:b w:val="0"/>
                <w:sz w:val="18"/>
                <w:szCs w:val="18"/>
              </w:rPr>
            </w:pPr>
            <w:r w:rsidRPr="00DB795C">
              <w:rPr>
                <w:b w:val="0"/>
                <w:sz w:val="18"/>
                <w:szCs w:val="18"/>
              </w:rPr>
              <w:t>35</w:t>
            </w:r>
          </w:p>
        </w:tc>
        <w:tc>
          <w:tcPr>
            <w:tcW w:w="2800" w:type="dxa"/>
          </w:tcPr>
          <w:p w14:paraId="68D74B6F" w14:textId="77777777" w:rsidR="006C7827" w:rsidRPr="00945CB7"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ECLI:NL:RBZWB:2017:8161</w:t>
            </w:r>
          </w:p>
        </w:tc>
        <w:tc>
          <w:tcPr>
            <w:tcW w:w="1635" w:type="dxa"/>
          </w:tcPr>
          <w:p w14:paraId="2675CC40" w14:textId="77777777" w:rsidR="006C7827" w:rsidRDefault="006C7827" w:rsidP="00AA509B">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7:681 BW</w:t>
            </w:r>
          </w:p>
        </w:tc>
        <w:tc>
          <w:tcPr>
            <w:tcW w:w="1806" w:type="dxa"/>
          </w:tcPr>
          <w:p w14:paraId="10296E72" w14:textId="77777777" w:rsidR="006C7827" w:rsidRPr="00D5693B"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D5693B">
              <w:rPr>
                <w:sz w:val="18"/>
                <w:szCs w:val="18"/>
              </w:rPr>
              <w:t>€ 77.000,-</w:t>
            </w:r>
            <w:r>
              <w:rPr>
                <w:sz w:val="18"/>
                <w:szCs w:val="18"/>
              </w:rPr>
              <w:t xml:space="preserve"> bruto</w:t>
            </w:r>
          </w:p>
        </w:tc>
        <w:tc>
          <w:tcPr>
            <w:tcW w:w="2127" w:type="dxa"/>
          </w:tcPr>
          <w:p w14:paraId="207ED1ED" w14:textId="77777777" w:rsidR="006C7827" w:rsidRPr="00D5693B" w:rsidRDefault="006C7827" w:rsidP="00AA509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D5693B">
              <w:rPr>
                <w:sz w:val="18"/>
                <w:szCs w:val="18"/>
              </w:rPr>
              <w:t>€ 22.000,-</w:t>
            </w:r>
            <w:r>
              <w:rPr>
                <w:sz w:val="18"/>
                <w:szCs w:val="18"/>
              </w:rPr>
              <w:t xml:space="preserve"> bruto</w:t>
            </w:r>
          </w:p>
        </w:tc>
      </w:tr>
    </w:tbl>
    <w:p w14:paraId="363FD21E" w14:textId="77777777" w:rsidR="006C7827" w:rsidRDefault="006C7827" w:rsidP="006C7827">
      <w:pPr>
        <w:pStyle w:val="Geenafstand"/>
        <w:rPr>
          <w:u w:val="single"/>
        </w:rPr>
      </w:pPr>
      <w:r w:rsidRPr="00865F11">
        <w:rPr>
          <w:u w:val="single"/>
        </w:rPr>
        <w:br/>
      </w:r>
    </w:p>
    <w:p w14:paraId="496CA98E" w14:textId="77777777" w:rsidR="006C7827" w:rsidRPr="008A1F32" w:rsidRDefault="006C7827" w:rsidP="006C7827">
      <w:pPr>
        <w:pStyle w:val="Geenafstand"/>
        <w:pBdr>
          <w:top w:val="single" w:sz="4" w:space="1" w:color="auto"/>
          <w:left w:val="single" w:sz="4" w:space="4" w:color="auto"/>
          <w:bottom w:val="single" w:sz="4" w:space="1" w:color="auto"/>
          <w:right w:val="single" w:sz="4" w:space="4" w:color="auto"/>
        </w:pBdr>
        <w:rPr>
          <w:u w:val="single"/>
        </w:rPr>
      </w:pPr>
      <w:r>
        <w:rPr>
          <w:u w:val="single"/>
        </w:rPr>
        <w:t>Legenda</w:t>
      </w:r>
    </w:p>
    <w:p w14:paraId="68B19290" w14:textId="77777777" w:rsidR="006C7827" w:rsidRDefault="006C7827" w:rsidP="006C7827">
      <w:pPr>
        <w:pStyle w:val="Geenafstand"/>
        <w:pBdr>
          <w:top w:val="single" w:sz="4" w:space="1" w:color="auto"/>
          <w:left w:val="single" w:sz="4" w:space="4" w:color="auto"/>
          <w:bottom w:val="single" w:sz="4" w:space="1" w:color="auto"/>
          <w:right w:val="single" w:sz="4" w:space="4" w:color="auto"/>
        </w:pBdr>
      </w:pPr>
      <w:r>
        <w:t>BV = billijke vergoeding.</w:t>
      </w:r>
    </w:p>
    <w:p w14:paraId="7F508051" w14:textId="77777777" w:rsidR="006C7827" w:rsidRDefault="006C7827" w:rsidP="006C7827">
      <w:pPr>
        <w:pStyle w:val="Geenafstand"/>
        <w:pBdr>
          <w:top w:val="single" w:sz="4" w:space="1" w:color="auto"/>
          <w:left w:val="single" w:sz="4" w:space="4" w:color="auto"/>
          <w:bottom w:val="single" w:sz="4" w:space="1" w:color="auto"/>
          <w:right w:val="single" w:sz="4" w:space="4" w:color="auto"/>
        </w:pBdr>
      </w:pPr>
      <w:r>
        <w:t>NB = niet bekend, geen specifiek bedrag verzocht of bij een ontbindingsverzoek door werkgever geen billijke vergoeding verzocht.</w:t>
      </w:r>
    </w:p>
    <w:p w14:paraId="4E5793BE" w14:textId="77777777" w:rsidR="006C7827" w:rsidRDefault="006C7827" w:rsidP="006C7827">
      <w:pPr>
        <w:pStyle w:val="Geenafstand"/>
        <w:pBdr>
          <w:top w:val="single" w:sz="4" w:space="1" w:color="auto"/>
          <w:left w:val="single" w:sz="4" w:space="4" w:color="auto"/>
          <w:bottom w:val="single" w:sz="4" w:space="1" w:color="auto"/>
          <w:right w:val="single" w:sz="4" w:space="4" w:color="auto"/>
        </w:pBdr>
      </w:pPr>
      <w:r>
        <w:t>Art. 7:681 BW = billijke vergoeding in plaats van vernietiging opzegging door werkgever.</w:t>
      </w:r>
    </w:p>
    <w:p w14:paraId="10CBC4A8" w14:textId="77777777" w:rsidR="006C7827" w:rsidRDefault="006C7827" w:rsidP="006C7827">
      <w:pPr>
        <w:pStyle w:val="Geenafstand"/>
        <w:pBdr>
          <w:top w:val="single" w:sz="4" w:space="1" w:color="auto"/>
          <w:left w:val="single" w:sz="4" w:space="4" w:color="auto"/>
          <w:bottom w:val="single" w:sz="4" w:space="1" w:color="auto"/>
          <w:right w:val="single" w:sz="4" w:space="4" w:color="auto"/>
        </w:pBdr>
      </w:pPr>
      <w:r>
        <w:t>Art. 7:671b BW = billijke vergoeding bij ontbinding op verzoek van werkgever.</w:t>
      </w:r>
    </w:p>
    <w:p w14:paraId="74441255" w14:textId="77777777" w:rsidR="006C7827" w:rsidRDefault="006C7827" w:rsidP="006C7827">
      <w:pPr>
        <w:pStyle w:val="Geenafstand"/>
        <w:pBdr>
          <w:top w:val="single" w:sz="4" w:space="1" w:color="auto"/>
          <w:left w:val="single" w:sz="4" w:space="4" w:color="auto"/>
          <w:bottom w:val="single" w:sz="4" w:space="1" w:color="auto"/>
          <w:right w:val="single" w:sz="4" w:space="4" w:color="auto"/>
        </w:pBdr>
      </w:pPr>
      <w:r>
        <w:t xml:space="preserve">Art. 7:671c BW = billijke vergoeding bij ontbinding op verzoek van werknemer. </w:t>
      </w:r>
    </w:p>
    <w:p w14:paraId="728034A5" w14:textId="77777777" w:rsidR="006C7827" w:rsidRDefault="006C7827" w:rsidP="006C7827">
      <w:pPr>
        <w:spacing w:line="240" w:lineRule="auto"/>
      </w:pPr>
    </w:p>
    <w:p w14:paraId="3B70A231" w14:textId="77777777" w:rsidR="006C7827" w:rsidRDefault="006C7827" w:rsidP="00920C7A">
      <w:pPr>
        <w:tabs>
          <w:tab w:val="left" w:pos="5596"/>
        </w:tabs>
      </w:pPr>
    </w:p>
    <w:p w14:paraId="6B0AFC34" w14:textId="77777777" w:rsidR="00920C7A" w:rsidRDefault="00920C7A" w:rsidP="00920C7A">
      <w:pPr>
        <w:tabs>
          <w:tab w:val="left" w:pos="5596"/>
        </w:tabs>
      </w:pPr>
      <w:r>
        <w:t>In de bijlage ziet u dat de ana</w:t>
      </w:r>
      <w:r w:rsidR="00AA509B">
        <w:t>lyse heeft plaatsgevonden ten aanzien van</w:t>
      </w:r>
      <w:r>
        <w:t xml:space="preserve"> de volgende topics:</w:t>
      </w:r>
    </w:p>
    <w:p w14:paraId="1F7A3EE5" w14:textId="0D1C2771" w:rsidR="00AA509B" w:rsidRDefault="00AA509B" w:rsidP="00AA509B">
      <w:pPr>
        <w:pStyle w:val="Lijstalinea"/>
        <w:numPr>
          <w:ilvl w:val="0"/>
          <w:numId w:val="17"/>
        </w:numPr>
        <w:tabs>
          <w:tab w:val="left" w:pos="5596"/>
        </w:tabs>
      </w:pPr>
      <w:r w:rsidRPr="00665AF1">
        <w:rPr>
          <w:u w:val="single"/>
        </w:rPr>
        <w:t>Inkomensschade</w:t>
      </w:r>
      <w:r w:rsidR="00665AF1">
        <w:t>: d</w:t>
      </w:r>
      <w:r w:rsidR="00FD18DE">
        <w:t>eze topic is gekozen</w:t>
      </w:r>
      <w:r w:rsidR="00642CBD">
        <w:t>,</w:t>
      </w:r>
      <w:r w:rsidR="00FD18DE">
        <w:t xml:space="preserve"> omdat de Hoge Raad in het ‘Hairstyle-arrest’ </w:t>
      </w:r>
      <w:r w:rsidR="00161647">
        <w:t>h</w:t>
      </w:r>
      <w:r w:rsidR="00F61332">
        <w:t>eeft</w:t>
      </w:r>
      <w:r w:rsidR="00161647">
        <w:t xml:space="preserve"> geoordeeld</w:t>
      </w:r>
      <w:r w:rsidR="00FD18DE">
        <w:t xml:space="preserve"> dat de omstandigheid </w:t>
      </w:r>
      <w:r w:rsidR="00F61332">
        <w:t xml:space="preserve">dat </w:t>
      </w:r>
      <w:r w:rsidR="00FD18DE">
        <w:t>de arbeidsovereenkomst alsnog had kunnen worden beëindigd bij vernietiging van het ontslag op staande voet kan worden meegewogen bij de begroting van de billijke vergoeding. Tevens zei de Hoge Raad dat de gevolgen van het ontslag mochten worden meegewogen. Uit een eerste selectie van uitspraken bleek dat de inkomensschade door meerdere rechters werd berekend om de billijke vergoeding te begroten</w:t>
      </w:r>
      <w:r>
        <w:t>;</w:t>
      </w:r>
    </w:p>
    <w:p w14:paraId="2FCB8F2A" w14:textId="77777777" w:rsidR="00AA509B" w:rsidRDefault="00AA509B" w:rsidP="00AA509B">
      <w:pPr>
        <w:pStyle w:val="Lijstalinea"/>
        <w:numPr>
          <w:ilvl w:val="0"/>
          <w:numId w:val="17"/>
        </w:numPr>
        <w:tabs>
          <w:tab w:val="left" w:pos="5596"/>
        </w:tabs>
      </w:pPr>
      <w:r w:rsidRPr="00665AF1">
        <w:rPr>
          <w:u w:val="single"/>
        </w:rPr>
        <w:t>Mate van ernstige verwijtbaarheid</w:t>
      </w:r>
      <w:r w:rsidR="00665AF1">
        <w:t>: d</w:t>
      </w:r>
      <w:r w:rsidR="00FD18DE">
        <w:t xml:space="preserve">e mate van ernstige verwijtbaarheid </w:t>
      </w:r>
      <w:r w:rsidR="00387279">
        <w:t>is een omstandigheid die volgens de Hoge Raad ook kan worden meegewogen bij het begroten van de billijke vergoeding zoals bepaald in het ‘Hairstyle-arrest’. Bij het analyseren van een aantal uitspraken kwam naar voren dat een enkele rechter dit inderdaad als component van de billijke vergoeding meeweegt</w:t>
      </w:r>
      <w:r>
        <w:t>;</w:t>
      </w:r>
    </w:p>
    <w:p w14:paraId="2F400C09" w14:textId="629E804C" w:rsidR="00AA509B" w:rsidRDefault="00415767" w:rsidP="00AA509B">
      <w:pPr>
        <w:pStyle w:val="Lijstalinea"/>
        <w:numPr>
          <w:ilvl w:val="0"/>
          <w:numId w:val="17"/>
        </w:numPr>
        <w:tabs>
          <w:tab w:val="left" w:pos="5596"/>
        </w:tabs>
      </w:pPr>
      <w:r w:rsidRPr="00665AF1">
        <w:rPr>
          <w:u w:val="single"/>
        </w:rPr>
        <w:t>Immateriële</w:t>
      </w:r>
      <w:r w:rsidR="00AA509B" w:rsidRPr="00665AF1">
        <w:rPr>
          <w:u w:val="single"/>
        </w:rPr>
        <w:t xml:space="preserve"> schadevergoeding</w:t>
      </w:r>
      <w:r w:rsidR="00665AF1">
        <w:t>: i</w:t>
      </w:r>
      <w:r w:rsidR="00D44063">
        <w:t xml:space="preserve">n het ‘Hairstyle-arrest’ oordeelde de Hoge Raad dat de schadebepalingen van art. 6:95 e.v. BW </w:t>
      </w:r>
      <w:r w:rsidR="005A0352">
        <w:t xml:space="preserve">mogen </w:t>
      </w:r>
      <w:r w:rsidR="00D44063">
        <w:t>worden meegewogen waar</w:t>
      </w:r>
      <w:r w:rsidR="005A0352">
        <w:t>onder</w:t>
      </w:r>
      <w:r w:rsidR="00D44063">
        <w:t xml:space="preserve"> </w:t>
      </w:r>
      <w:r w:rsidR="005A0352">
        <w:t xml:space="preserve">ook </w:t>
      </w:r>
      <w:r w:rsidR="00D44063">
        <w:t>een immateriële schadevergoeding valt. Ook bij deze topic bleek uit een eerste selectie van uitspraken dat dit door een enkele rechter wordt meegewogen bij het begroten van de billijke vergoeding</w:t>
      </w:r>
      <w:r>
        <w:t>;</w:t>
      </w:r>
    </w:p>
    <w:p w14:paraId="471A7D93" w14:textId="18A0733F" w:rsidR="00415767" w:rsidRDefault="00415767" w:rsidP="00AA509B">
      <w:pPr>
        <w:pStyle w:val="Lijstalinea"/>
        <w:numPr>
          <w:ilvl w:val="0"/>
          <w:numId w:val="17"/>
        </w:numPr>
        <w:tabs>
          <w:tab w:val="left" w:pos="5596"/>
        </w:tabs>
      </w:pPr>
      <w:r w:rsidRPr="00665AF1">
        <w:rPr>
          <w:u w:val="single"/>
        </w:rPr>
        <w:t>Matiging wegens onregelmatigheidsvergoeding</w:t>
      </w:r>
      <w:r w:rsidR="00665AF1">
        <w:t xml:space="preserve">: </w:t>
      </w:r>
      <w:r w:rsidR="00CB4F25">
        <w:t xml:space="preserve">uit de eerste selectie van uitspraken kwam naar voren dat de rechter de onregelmatigheidsvergoeding </w:t>
      </w:r>
      <w:r w:rsidR="005A0352">
        <w:t xml:space="preserve">soms meeweegt </w:t>
      </w:r>
      <w:r w:rsidR="00CB4F25">
        <w:t>bij het begroten van de billijke vergoeding</w:t>
      </w:r>
      <w:r w:rsidR="00CD423C">
        <w:t>,</w:t>
      </w:r>
      <w:r w:rsidR="00CB4F25">
        <w:t xml:space="preserve"> waardoor deze topic is geformuleerd</w:t>
      </w:r>
      <w:r w:rsidR="0010321A">
        <w:t>. Deze top</w:t>
      </w:r>
      <w:r w:rsidR="00D40A18">
        <w:t>ic is alleen aan de orde bij de</w:t>
      </w:r>
      <w:r w:rsidR="0010321A">
        <w:t xml:space="preserve"> billijke vergoeding op grond van art. 7:681 BW</w:t>
      </w:r>
      <w:r w:rsidR="005A0352">
        <w:t>, zodat</w:t>
      </w:r>
      <w:r w:rsidR="007305C0">
        <w:t xml:space="preserve"> de topic niet bij de andere twee rechtsgronden zal worden besproken</w:t>
      </w:r>
      <w:r>
        <w:t>;</w:t>
      </w:r>
    </w:p>
    <w:p w14:paraId="5E50551B" w14:textId="5E71F1F4" w:rsidR="00415767" w:rsidRDefault="005E0413" w:rsidP="00AA509B">
      <w:pPr>
        <w:pStyle w:val="Lijstalinea"/>
        <w:numPr>
          <w:ilvl w:val="0"/>
          <w:numId w:val="17"/>
        </w:numPr>
        <w:tabs>
          <w:tab w:val="left" w:pos="5596"/>
        </w:tabs>
      </w:pPr>
      <w:r w:rsidRPr="00665AF1">
        <w:rPr>
          <w:u w:val="single"/>
        </w:rPr>
        <w:t>(</w:t>
      </w:r>
      <w:r w:rsidR="00415767" w:rsidRPr="00665AF1">
        <w:rPr>
          <w:u w:val="single"/>
        </w:rPr>
        <w:t>Genoten</w:t>
      </w:r>
      <w:r w:rsidRPr="00665AF1">
        <w:rPr>
          <w:u w:val="single"/>
        </w:rPr>
        <w:t>)</w:t>
      </w:r>
      <w:r w:rsidR="00415767" w:rsidRPr="00665AF1">
        <w:rPr>
          <w:u w:val="single"/>
        </w:rPr>
        <w:t xml:space="preserve"> inkomsten na ontslag</w:t>
      </w:r>
      <w:r w:rsidR="00CB4F25">
        <w:t xml:space="preserve">: de Hoge Raad heeft in het ‘Hairstyle-arrest’ geoordeeld dat bij het begroten van de billijke vergoeding </w:t>
      </w:r>
      <w:r w:rsidR="005A0352">
        <w:t xml:space="preserve">rekening mag worden gehouden met </w:t>
      </w:r>
      <w:r w:rsidR="00CB4F25">
        <w:t>de omstandighe</w:t>
      </w:r>
      <w:r w:rsidR="005A0352">
        <w:t>i</w:t>
      </w:r>
      <w:r w:rsidR="00CB4F25">
        <w:t xml:space="preserve">d </w:t>
      </w:r>
      <w:r w:rsidR="00CC6AAC">
        <w:t>dat de werknemer inmiddels nieuw werk</w:t>
      </w:r>
      <w:r w:rsidR="005A0352">
        <w:t>. Het</w:t>
      </w:r>
      <w:r w:rsidR="00CC6AAC">
        <w:t xml:space="preserve"> inkomen dat daarbij wordt verdiend</w:t>
      </w:r>
      <w:r w:rsidR="00CD423C">
        <w:t>,</w:t>
      </w:r>
      <w:r w:rsidR="00CC6AAC">
        <w:t xml:space="preserve"> </w:t>
      </w:r>
      <w:r w:rsidR="005A0352">
        <w:t xml:space="preserve">mag </w:t>
      </w:r>
      <w:r w:rsidR="00CC6AAC">
        <w:t>worden meegewogen bij de begroting van de billijke vergoeding</w:t>
      </w:r>
      <w:r w:rsidR="00415767">
        <w:t>;</w:t>
      </w:r>
    </w:p>
    <w:p w14:paraId="4ADDCB71" w14:textId="06056CF2" w:rsidR="00415767" w:rsidRDefault="00415767" w:rsidP="00AA509B">
      <w:pPr>
        <w:pStyle w:val="Lijstalinea"/>
        <w:numPr>
          <w:ilvl w:val="0"/>
          <w:numId w:val="17"/>
        </w:numPr>
        <w:tabs>
          <w:tab w:val="left" w:pos="5596"/>
        </w:tabs>
      </w:pPr>
      <w:r w:rsidRPr="00665AF1">
        <w:rPr>
          <w:u w:val="single"/>
        </w:rPr>
        <w:t>Meewegen transitievergoeding</w:t>
      </w:r>
      <w:r w:rsidR="000C165C">
        <w:t>: net als de bovenstaande topic oordeelde de Hoge Raad dat de omstandigheid waarbij de werknemer recht heeft op een transitievergoeding mag worden meegewogen</w:t>
      </w:r>
      <w:r>
        <w:t>;</w:t>
      </w:r>
    </w:p>
    <w:p w14:paraId="39D297B3" w14:textId="19313F9B" w:rsidR="00415767" w:rsidRDefault="00415767" w:rsidP="00AA509B">
      <w:pPr>
        <w:pStyle w:val="Lijstalinea"/>
        <w:numPr>
          <w:ilvl w:val="0"/>
          <w:numId w:val="17"/>
        </w:numPr>
        <w:tabs>
          <w:tab w:val="left" w:pos="5596"/>
        </w:tabs>
      </w:pPr>
      <w:r w:rsidRPr="00665AF1">
        <w:rPr>
          <w:u w:val="single"/>
        </w:rPr>
        <w:t>Mate van onderbouwing</w:t>
      </w:r>
      <w:r w:rsidR="000B17CB">
        <w:t xml:space="preserve">: uit de eerste analyse kwam naar voren dat een enkele rechter bij het begroten van de billijke vergoeding rekening houdt met de </w:t>
      </w:r>
      <w:r w:rsidR="005A0352">
        <w:t xml:space="preserve">mate van </w:t>
      </w:r>
      <w:r w:rsidR="000B17CB">
        <w:t xml:space="preserve">onderbouwing </w:t>
      </w:r>
      <w:r w:rsidR="005A0352">
        <w:t xml:space="preserve">door </w:t>
      </w:r>
      <w:r w:rsidR="000B17CB">
        <w:t>de werknemer</w:t>
      </w:r>
      <w:r>
        <w:t>;</w:t>
      </w:r>
    </w:p>
    <w:p w14:paraId="5F128C36" w14:textId="77777777" w:rsidR="004A2851" w:rsidRDefault="004A2851" w:rsidP="00AA509B">
      <w:pPr>
        <w:pStyle w:val="Lijstalinea"/>
        <w:numPr>
          <w:ilvl w:val="0"/>
          <w:numId w:val="17"/>
        </w:numPr>
        <w:tabs>
          <w:tab w:val="left" w:pos="5596"/>
        </w:tabs>
      </w:pPr>
      <w:r w:rsidRPr="00665AF1">
        <w:rPr>
          <w:u w:val="single"/>
        </w:rPr>
        <w:t>Houding/handelen werknemer</w:t>
      </w:r>
      <w:r w:rsidR="000B17CB">
        <w:t>: tot slot kwam uit de eerste selectie van geanalyseerde uitspraken naar voren dat de rechter bij het begroten van de billijke vergoeding rekening kan houden met het eventuele verwijtbare handelen van de werknemer of de houding die de werknemer heeft getoond richting de werkgever.</w:t>
      </w:r>
    </w:p>
    <w:p w14:paraId="6599D9D1" w14:textId="33AD195D" w:rsidR="00EC60E5" w:rsidRDefault="00091597" w:rsidP="00CB5421">
      <w:pPr>
        <w:tabs>
          <w:tab w:val="left" w:pos="5596"/>
        </w:tabs>
      </w:pPr>
      <w:r>
        <w:t>Eé</w:t>
      </w:r>
      <w:r w:rsidR="006C7827">
        <w:t>n van de topics die in eerste instantie wel werd meege</w:t>
      </w:r>
      <w:r w:rsidR="001E789B">
        <w:t xml:space="preserve">nomen </w:t>
      </w:r>
      <w:r w:rsidR="005A0352">
        <w:t xml:space="preserve">in </w:t>
      </w:r>
      <w:r w:rsidR="001E789B">
        <w:t>een uitspraak van de rechtbank Den Haag</w:t>
      </w:r>
      <w:r w:rsidR="00CB5421">
        <w:t xml:space="preserve"> was de financiële situatie </w:t>
      </w:r>
      <w:r w:rsidR="006C7827">
        <w:t xml:space="preserve">als factor bij de begroting. Uit de analyse is </w:t>
      </w:r>
      <w:r w:rsidR="00CB5421">
        <w:t xml:space="preserve">gebleken dat dit slechts </w:t>
      </w:r>
      <w:r w:rsidR="005A0352">
        <w:t xml:space="preserve">in </w:t>
      </w:r>
      <w:r w:rsidR="00CB5421">
        <w:t>twee za</w:t>
      </w:r>
      <w:r w:rsidR="00207E88">
        <w:t>ken</w:t>
      </w:r>
      <w:r w:rsidR="00CB5421">
        <w:t xml:space="preserve"> naar voren is gekomen, namelijk in </w:t>
      </w:r>
      <w:r w:rsidR="00CB5421">
        <w:rPr>
          <w:b/>
        </w:rPr>
        <w:t xml:space="preserve">uitspraak 8 </w:t>
      </w:r>
      <w:r w:rsidR="00CB5421">
        <w:t>waar</w:t>
      </w:r>
      <w:r w:rsidR="005A0352">
        <w:t>in</w:t>
      </w:r>
      <w:r w:rsidR="00CB5421">
        <w:t xml:space="preserve"> de financiële situatie van de werknemer werd meegewogen</w:t>
      </w:r>
      <w:r w:rsidR="005A0352">
        <w:t>, echter zonder dat</w:t>
      </w:r>
      <w:r w:rsidR="00CB5421">
        <w:t xml:space="preserve"> de rechter daarin </w:t>
      </w:r>
      <w:r w:rsidR="00207E88">
        <w:t xml:space="preserve">verder </w:t>
      </w:r>
      <w:r w:rsidR="00CB5421">
        <w:t>inzicht</w:t>
      </w:r>
      <w:r w:rsidR="005A0352">
        <w:t xml:space="preserve"> gaf</w:t>
      </w:r>
      <w:r w:rsidR="00606E76">
        <w:rPr>
          <w:rStyle w:val="Voetnootmarkering"/>
        </w:rPr>
        <w:footnoteReference w:id="69"/>
      </w:r>
      <w:r w:rsidR="00CB5421">
        <w:t xml:space="preserve"> en in </w:t>
      </w:r>
      <w:r w:rsidR="00CB5421">
        <w:rPr>
          <w:b/>
        </w:rPr>
        <w:t xml:space="preserve">uitspraak 27 </w:t>
      </w:r>
      <w:r w:rsidR="00CB5421">
        <w:t>werd de niet zo gunstige financiële situatie van de werkgever meegewogen</w:t>
      </w:r>
      <w:r w:rsidR="005A0352">
        <w:t>. Ook</w:t>
      </w:r>
      <w:r w:rsidR="00CB5421">
        <w:t xml:space="preserve"> </w:t>
      </w:r>
      <w:r w:rsidR="005A0352">
        <w:t xml:space="preserve">in deze uitspraak </w:t>
      </w:r>
      <w:r w:rsidR="00CB5421">
        <w:t xml:space="preserve">gaf de rechter </w:t>
      </w:r>
      <w:r w:rsidR="005A0352">
        <w:t xml:space="preserve">verder </w:t>
      </w:r>
      <w:r w:rsidR="00CB5421">
        <w:t>geen inzicht in hoeverre dit werd meegewogen bij de begroting van de billijke vergoeding.</w:t>
      </w:r>
      <w:r w:rsidR="00606E76">
        <w:rPr>
          <w:rStyle w:val="Voetnootmarkering"/>
        </w:rPr>
        <w:footnoteReference w:id="70"/>
      </w:r>
      <w:r w:rsidR="00CB5421">
        <w:rPr>
          <w:b/>
        </w:rPr>
        <w:t xml:space="preserve"> </w:t>
      </w:r>
      <w:r w:rsidR="006C7827">
        <w:br/>
      </w:r>
    </w:p>
    <w:p w14:paraId="5A461DD6" w14:textId="4CE39EBB" w:rsidR="006C7827" w:rsidRDefault="006C7827" w:rsidP="00EC60E5">
      <w:r>
        <w:t>Omdat het relevant is op basis van welke rechtsgrond de begroting tot stand is gekomen, wordt bij de analyse een onderscheid gemaakt per rechtsgrond.</w:t>
      </w:r>
    </w:p>
    <w:p w14:paraId="4EF37EB2" w14:textId="704298EB" w:rsidR="00D55120" w:rsidRDefault="006C7827" w:rsidP="00EC60E5">
      <w:r>
        <w:t xml:space="preserve">In </w:t>
      </w:r>
      <w:r w:rsidR="00645038">
        <w:t xml:space="preserve">paragraaf </w:t>
      </w:r>
      <w:r>
        <w:t xml:space="preserve">3.1 zullen de </w:t>
      </w:r>
      <w:r w:rsidR="00D55120">
        <w:t>geselecteerde</w:t>
      </w:r>
      <w:r>
        <w:t xml:space="preserve"> topics worden besproken </w:t>
      </w:r>
      <w:r w:rsidR="00A419DA">
        <w:t xml:space="preserve">aan de hand van de zaken </w:t>
      </w:r>
      <w:r w:rsidR="00D55120">
        <w:t>waar</w:t>
      </w:r>
      <w:r w:rsidR="00A419DA">
        <w:t>in</w:t>
      </w:r>
      <w:r w:rsidR="00D55120">
        <w:t xml:space="preserve"> een billijke vergoeding werd</w:t>
      </w:r>
      <w:r w:rsidR="00645038">
        <w:t xml:space="preserve"> verzocht </w:t>
      </w:r>
      <w:r>
        <w:t>op</w:t>
      </w:r>
      <w:r w:rsidR="00645038">
        <w:t xml:space="preserve"> basis van de rechtsgrond in art. 7:681 BW.</w:t>
      </w:r>
      <w:r w:rsidR="00D55120">
        <w:t xml:space="preserve"> Hierbij gaat het om twintig uitspraken.</w:t>
      </w:r>
      <w:r w:rsidR="00645038">
        <w:t xml:space="preserve"> </w:t>
      </w:r>
    </w:p>
    <w:p w14:paraId="6E505857" w14:textId="7CBA149F" w:rsidR="006C7827" w:rsidRDefault="006C7827" w:rsidP="00EC60E5">
      <w:r>
        <w:t xml:space="preserve">In </w:t>
      </w:r>
      <w:r w:rsidR="00645038">
        <w:t xml:space="preserve">paragraaf </w:t>
      </w:r>
      <w:r>
        <w:t>3.2</w:t>
      </w:r>
      <w:r w:rsidR="00645038">
        <w:t xml:space="preserve"> zullen vervolgens de </w:t>
      </w:r>
      <w:r w:rsidR="00D55120">
        <w:t>geselecteerde</w:t>
      </w:r>
      <w:r w:rsidR="00645038">
        <w:t xml:space="preserve"> topics worden besproken </w:t>
      </w:r>
      <w:r w:rsidR="00A419DA">
        <w:t xml:space="preserve">aan de hand van de zaken </w:t>
      </w:r>
      <w:r w:rsidR="00645038">
        <w:t>waar</w:t>
      </w:r>
      <w:r w:rsidR="00A419DA">
        <w:t>in</w:t>
      </w:r>
      <w:r w:rsidR="00645038">
        <w:t xml:space="preserve"> een billijke vergoeding w</w:t>
      </w:r>
      <w:r w:rsidR="00D55120">
        <w:t>erd</w:t>
      </w:r>
      <w:r w:rsidR="00645038">
        <w:t xml:space="preserve"> verzocht op basis van de rechtsgrond in art. 7:671b BW.</w:t>
      </w:r>
      <w:r w:rsidR="00D55120">
        <w:t xml:space="preserve"> Hierbij gaat het om twaalf uitspraken.</w:t>
      </w:r>
      <w:r w:rsidR="00CB5421">
        <w:t xml:space="preserve"> Bij deze rechtsgrond zijn enkel de topics uitgewerkt die aan bod kwamen in de uitspraken.</w:t>
      </w:r>
    </w:p>
    <w:p w14:paraId="1B59EE1B" w14:textId="11BB65E5" w:rsidR="006C7827" w:rsidRDefault="00645038" w:rsidP="00EC60E5">
      <w:r>
        <w:t xml:space="preserve">Tot slot worden in paragraaf </w:t>
      </w:r>
      <w:r w:rsidR="006C7827">
        <w:t>3.3</w:t>
      </w:r>
      <w:r>
        <w:t xml:space="preserve"> de </w:t>
      </w:r>
      <w:r w:rsidR="00D55120">
        <w:t>geselecteerde</w:t>
      </w:r>
      <w:r>
        <w:t xml:space="preserve"> topics besproken </w:t>
      </w:r>
      <w:r w:rsidR="00A419DA">
        <w:t xml:space="preserve">aan de hand van de zaken </w:t>
      </w:r>
      <w:r>
        <w:t>wa</w:t>
      </w:r>
      <w:r w:rsidR="00D55120">
        <w:t>ar</w:t>
      </w:r>
      <w:r w:rsidR="00A419DA">
        <w:t>in</w:t>
      </w:r>
      <w:r w:rsidR="00D55120">
        <w:t xml:space="preserve"> een billijke vergoeding werd</w:t>
      </w:r>
      <w:r>
        <w:t xml:space="preserve"> verzocht op basis van de rechtsgrond in art. 7:671c BW.</w:t>
      </w:r>
      <w:r w:rsidR="00D55120">
        <w:t xml:space="preserve"> Hierbij gaat het in totaal om drie uitspraken.</w:t>
      </w:r>
      <w:r w:rsidR="00CB5421">
        <w:t xml:space="preserve"> Bij deze rechtsgrond zijn enkel de topics uitgewerkt die aan bod kwamen in de uitspraken.</w:t>
      </w:r>
      <w:r w:rsidR="00207E88">
        <w:t xml:space="preserve"> Hoewel door het aantal van drie zaken de uitkomsten niet zeer valide zijn, is toch in overleg met Schipper </w:t>
      </w:r>
      <w:r w:rsidR="00E82944">
        <w:t xml:space="preserve">&amp; Lof Advocaten </w:t>
      </w:r>
      <w:r w:rsidR="00161647">
        <w:t xml:space="preserve">besloten om </w:t>
      </w:r>
      <w:r w:rsidR="00E82944">
        <w:t>deze rechtsgrond apart te analyseren en mee te nemen in de resultaten.</w:t>
      </w:r>
    </w:p>
    <w:p w14:paraId="641035E2" w14:textId="77777777" w:rsidR="0045620B" w:rsidRPr="00EC60E5" w:rsidRDefault="0045620B" w:rsidP="00EC60E5"/>
    <w:p w14:paraId="5CF00228" w14:textId="77777777" w:rsidR="00BF0EA1" w:rsidRDefault="00001D5B" w:rsidP="00EC60E5">
      <w:pPr>
        <w:pStyle w:val="Kop2"/>
      </w:pPr>
      <w:bookmarkStart w:id="30" w:name="_Toc513815859"/>
      <w:r>
        <w:t>Begroting b</w:t>
      </w:r>
      <w:r w:rsidR="00EC60E5">
        <w:t>illijke vergoeding</w:t>
      </w:r>
      <w:r>
        <w:t xml:space="preserve"> in de praktijk</w:t>
      </w:r>
      <w:r w:rsidR="00EC60E5">
        <w:t xml:space="preserve"> op grond van art. 7:681 BW</w:t>
      </w:r>
      <w:bookmarkEnd w:id="30"/>
    </w:p>
    <w:p w14:paraId="7E8F9750" w14:textId="77777777" w:rsidR="00EC60E5" w:rsidRDefault="00EC60E5" w:rsidP="000153CF"/>
    <w:p w14:paraId="65ACCFA5" w14:textId="77777777" w:rsidR="0045620B" w:rsidRPr="0045620B" w:rsidRDefault="0045620B" w:rsidP="00FB3CE7">
      <w:pPr>
        <w:pStyle w:val="Kop3"/>
      </w:pPr>
      <w:bookmarkStart w:id="31" w:name="_Toc513815860"/>
      <w:r w:rsidRPr="0045620B">
        <w:t>Inkomensschade</w:t>
      </w:r>
      <w:bookmarkEnd w:id="31"/>
      <w:r w:rsidRPr="0045620B">
        <w:t xml:space="preserve"> </w:t>
      </w:r>
    </w:p>
    <w:p w14:paraId="31A6E940" w14:textId="1DB3B9A9" w:rsidR="0021010E" w:rsidRDefault="00504DFE" w:rsidP="00EC60E5">
      <w:r>
        <w:t xml:space="preserve">De rechter </w:t>
      </w:r>
      <w:r w:rsidR="00422EAD">
        <w:t xml:space="preserve">houdt in zeventien van de twintig uitspraken </w:t>
      </w:r>
      <w:r w:rsidR="00D213ED">
        <w:t>(</w:t>
      </w:r>
      <w:r w:rsidR="00D213ED">
        <w:rPr>
          <w:b/>
        </w:rPr>
        <w:t>uitspraak 1, 3, 5, 6, 7, 10, 12, 14, 15, 19, 20, 21, 26, 28, 29, 34 en 35</w:t>
      </w:r>
      <w:r w:rsidR="00D213ED">
        <w:t xml:space="preserve">) </w:t>
      </w:r>
      <w:r w:rsidR="00422EAD">
        <w:t>rekening met de inkomensschade die de werknemer lijdt door het ontslag op staande voet.</w:t>
      </w:r>
      <w:r w:rsidR="00DA2D43">
        <w:rPr>
          <w:rStyle w:val="Voetnootmarkering"/>
        </w:rPr>
        <w:footnoteReference w:id="71"/>
      </w:r>
      <w:r w:rsidR="00422EAD">
        <w:t xml:space="preserve"> In de resterende drie uitspraken kwam de inkomensschade niet aan bod of was er geen sprake van inkomensschade. </w:t>
      </w:r>
      <w:r w:rsidR="00D53DB6">
        <w:t>In z</w:t>
      </w:r>
      <w:r w:rsidR="006C0CAD">
        <w:t>es van de</w:t>
      </w:r>
      <w:r w:rsidR="009B672D">
        <w:t>ze</w:t>
      </w:r>
      <w:r w:rsidR="006C0CAD">
        <w:t xml:space="preserve"> zeventien uitspraken </w:t>
      </w:r>
      <w:r w:rsidR="000C511A">
        <w:t xml:space="preserve">hield </w:t>
      </w:r>
      <w:r w:rsidR="00D53DB6">
        <w:t xml:space="preserve">de rechter </w:t>
      </w:r>
      <w:r w:rsidR="000C511A">
        <w:t xml:space="preserve">rekening met het feit dat </w:t>
      </w:r>
      <w:r w:rsidR="00D53DB6">
        <w:t xml:space="preserve">dat </w:t>
      </w:r>
      <w:r w:rsidR="000C511A">
        <w:t xml:space="preserve">de arbeidsovereenkomst </w:t>
      </w:r>
      <w:r w:rsidR="00D53DB6">
        <w:t>van rechtswege zou eindigen binnen een bepaalde termijn</w:t>
      </w:r>
      <w:r w:rsidR="0046484E">
        <w:t xml:space="preserve"> (</w:t>
      </w:r>
      <w:r w:rsidR="0046484E">
        <w:rPr>
          <w:b/>
        </w:rPr>
        <w:t>uitspraak 5, 6 en 34</w:t>
      </w:r>
      <w:r w:rsidR="0046484E">
        <w:t>)</w:t>
      </w:r>
      <w:r w:rsidR="00396D25">
        <w:rPr>
          <w:rStyle w:val="Voetnootmarkering"/>
        </w:rPr>
        <w:footnoteReference w:id="72"/>
      </w:r>
      <w:r w:rsidR="00D53DB6">
        <w:t xml:space="preserve">, </w:t>
      </w:r>
      <w:r w:rsidR="000C511A">
        <w:t xml:space="preserve">met het feit dat </w:t>
      </w:r>
      <w:r w:rsidR="00D53DB6">
        <w:t>was opgezegd door de werknemer</w:t>
      </w:r>
      <w:r w:rsidR="0046484E">
        <w:t xml:space="preserve"> (</w:t>
      </w:r>
      <w:r w:rsidR="0046484E">
        <w:rPr>
          <w:b/>
        </w:rPr>
        <w:t>uitspraak 21</w:t>
      </w:r>
      <w:r w:rsidR="0046484E">
        <w:t>)</w:t>
      </w:r>
      <w:r w:rsidR="00396D25">
        <w:rPr>
          <w:rStyle w:val="Voetnootmarkering"/>
        </w:rPr>
        <w:footnoteReference w:id="73"/>
      </w:r>
      <w:r w:rsidR="00D53DB6">
        <w:t xml:space="preserve">, </w:t>
      </w:r>
      <w:r w:rsidR="000C511A">
        <w:t xml:space="preserve">met het feit dat de arbeidsovereenkomst </w:t>
      </w:r>
      <w:r w:rsidR="00D53DB6">
        <w:t>afliep wegens feitelijke bedrijfssluiting</w:t>
      </w:r>
      <w:r w:rsidR="0046484E">
        <w:t xml:space="preserve"> (</w:t>
      </w:r>
      <w:r w:rsidR="0046484E">
        <w:rPr>
          <w:b/>
        </w:rPr>
        <w:t>uitspraak 14</w:t>
      </w:r>
      <w:r w:rsidR="0046484E">
        <w:t>)</w:t>
      </w:r>
      <w:r w:rsidR="00717754">
        <w:rPr>
          <w:rStyle w:val="Voetnootmarkering"/>
        </w:rPr>
        <w:footnoteReference w:id="74"/>
      </w:r>
      <w:r w:rsidR="00D53DB6">
        <w:t xml:space="preserve"> of werd </w:t>
      </w:r>
      <w:r w:rsidR="000C511A">
        <w:t xml:space="preserve">door de rechter </w:t>
      </w:r>
      <w:r w:rsidR="00D53DB6">
        <w:t>aansluiting gezoc</w:t>
      </w:r>
      <w:r w:rsidR="00383BC3">
        <w:t xml:space="preserve">ht bij de tweejarige </w:t>
      </w:r>
      <w:r w:rsidR="000C511A">
        <w:t xml:space="preserve">termijn van </w:t>
      </w:r>
      <w:r w:rsidR="00383BC3">
        <w:t>doorbetaling</w:t>
      </w:r>
      <w:r w:rsidR="00D53DB6">
        <w:t xml:space="preserve"> bij arbeidsongeschiktheid</w:t>
      </w:r>
      <w:r w:rsidR="0046484E">
        <w:t xml:space="preserve"> (</w:t>
      </w:r>
      <w:r w:rsidR="0046484E">
        <w:rPr>
          <w:b/>
        </w:rPr>
        <w:t>uitspraak 7</w:t>
      </w:r>
      <w:r w:rsidR="0046484E">
        <w:t>)</w:t>
      </w:r>
      <w:r w:rsidR="00717754">
        <w:rPr>
          <w:rStyle w:val="Voetnootmarkering"/>
        </w:rPr>
        <w:footnoteReference w:id="75"/>
      </w:r>
      <w:r w:rsidR="00D53DB6">
        <w:t xml:space="preserve">. Hierbij oordeelde de rechter dat niet verwacht werd dat de arbeidsovereenkomst zou worden verlengd gezien de situatie. </w:t>
      </w:r>
      <w:r w:rsidR="000A6E7E">
        <w:t>De rechter begrootte de inkomensschade in zes van de zeventien uitspraken (</w:t>
      </w:r>
      <w:r w:rsidR="00ED4A70">
        <w:rPr>
          <w:b/>
        </w:rPr>
        <w:t>uitspraak 1, 3, 10, 12, 15 en 29</w:t>
      </w:r>
      <w:r w:rsidR="000A6E7E">
        <w:t>) op basis van een schatting hoelang de arbeidsovereenkomst nog zou hebben voortgeduurd als het ontslag op staande voet zou zijn vernietigd.</w:t>
      </w:r>
      <w:r w:rsidR="004B14BE">
        <w:rPr>
          <w:rStyle w:val="Voetnootmarkering"/>
        </w:rPr>
        <w:footnoteReference w:id="76"/>
      </w:r>
      <w:r w:rsidR="000A6E7E">
        <w:t xml:space="preserve"> </w:t>
      </w:r>
      <w:r w:rsidR="008F4DD3">
        <w:t xml:space="preserve">In </w:t>
      </w:r>
      <w:r w:rsidR="008F4DD3">
        <w:rPr>
          <w:b/>
        </w:rPr>
        <w:t xml:space="preserve">uitspraak 1, 12, 15 en 29 </w:t>
      </w:r>
      <w:r w:rsidR="008F4DD3">
        <w:t>maakte de rechter de schatting op basis van de verwachting dat de arbeidsovereenkomst alsnog binnen korte termijn door een rechter zou zijn ontbonden wegens een verstoorde arbeidsverhouding. De termijn werd door drie rechters op ongeveer zes maanden geschat terwijl de vierde rechter geen specifieke termijn noemde.</w:t>
      </w:r>
      <w:r w:rsidR="00D9006C">
        <w:rPr>
          <w:rStyle w:val="Voetnootmarkering"/>
        </w:rPr>
        <w:footnoteReference w:id="77"/>
      </w:r>
      <w:r w:rsidR="008F4DD3">
        <w:t xml:space="preserve"> </w:t>
      </w:r>
      <w:r w:rsidR="00C031FA">
        <w:t xml:space="preserve">In </w:t>
      </w:r>
      <w:r w:rsidR="00C031FA" w:rsidRPr="00C031FA">
        <w:rPr>
          <w:b/>
        </w:rPr>
        <w:t xml:space="preserve">uitspraak </w:t>
      </w:r>
      <w:r w:rsidR="00C031FA">
        <w:rPr>
          <w:b/>
        </w:rPr>
        <w:t xml:space="preserve">10 </w:t>
      </w:r>
      <w:r w:rsidR="00C031FA">
        <w:t>oordeelde de rechter dat</w:t>
      </w:r>
      <w:r w:rsidR="00CA3759">
        <w:t>,</w:t>
      </w:r>
      <w:r w:rsidR="00C031FA">
        <w:t xml:space="preserve"> gezien de wens van de werknemer om een eigen bedrijf op te zetten</w:t>
      </w:r>
      <w:r w:rsidR="00CA3759">
        <w:t>,</w:t>
      </w:r>
      <w:r w:rsidR="00C031FA">
        <w:t xml:space="preserve"> de arbeidsovereenkomst niet lang had voortgeduurd</w:t>
      </w:r>
      <w:r w:rsidR="0033793B">
        <w:t>,</w:t>
      </w:r>
      <w:r w:rsidR="00C031FA">
        <w:t xml:space="preserve"> waarbij deze termijn ook op zes maanden werd geschat.</w:t>
      </w:r>
      <w:r w:rsidR="00D9006C">
        <w:rPr>
          <w:rStyle w:val="Voetnootmarkering"/>
        </w:rPr>
        <w:footnoteReference w:id="78"/>
      </w:r>
      <w:r w:rsidR="00C031FA">
        <w:t xml:space="preserve"> </w:t>
      </w:r>
      <w:r w:rsidR="00E90ED6">
        <w:t xml:space="preserve">De rechter oordeelde in </w:t>
      </w:r>
      <w:r w:rsidR="00E90ED6">
        <w:rPr>
          <w:b/>
        </w:rPr>
        <w:t xml:space="preserve">uitspraak </w:t>
      </w:r>
      <w:r w:rsidR="007018B6">
        <w:rPr>
          <w:b/>
        </w:rPr>
        <w:t xml:space="preserve">3 </w:t>
      </w:r>
      <w:r w:rsidR="007018B6">
        <w:t>dat wegens het lang</w:t>
      </w:r>
      <w:r w:rsidR="006D7ED4">
        <w:t>durige dienstverband van ruim vijftien</w:t>
      </w:r>
      <w:r w:rsidR="007018B6">
        <w:t xml:space="preserve"> jaar niet te verwachten viel dat de arbeidsovereenkomst binnen een jaar zou zijn geëindigd</w:t>
      </w:r>
      <w:r w:rsidR="0033793B">
        <w:t>,</w:t>
      </w:r>
      <w:r w:rsidR="007018B6">
        <w:t xml:space="preserve"> maar ook niet werd verwacht dat deze nog geruime tijd in stand zou blijven.</w:t>
      </w:r>
      <w:r w:rsidR="00D9006C">
        <w:rPr>
          <w:rStyle w:val="Voetnootmarkering"/>
        </w:rPr>
        <w:footnoteReference w:id="79"/>
      </w:r>
      <w:r w:rsidR="007018B6">
        <w:t xml:space="preserve"> </w:t>
      </w:r>
    </w:p>
    <w:p w14:paraId="6B4EFCD6" w14:textId="51E6ABC3" w:rsidR="0045620B" w:rsidRDefault="00CE0320" w:rsidP="00EC60E5">
      <w:r>
        <w:t xml:space="preserve">Voor het begroten van de inkomensschade zocht de rechter in </w:t>
      </w:r>
      <w:r>
        <w:rPr>
          <w:b/>
        </w:rPr>
        <w:t>uitspraak 28</w:t>
      </w:r>
      <w:r>
        <w:t xml:space="preserve"> aansluiting bij de termijn waarbinnen een gemiddeld functioneringstraject kan worden doorlopen, namelijk zes maanden. De rechter kwam tot dit oordeel aangezien het door de werkgever aangevoerde disfunctioneren onvoldoende onderbouwd en daarmee onvoldragen was.</w:t>
      </w:r>
      <w:r w:rsidR="00D9006C">
        <w:rPr>
          <w:rStyle w:val="Voetnootmarkering"/>
        </w:rPr>
        <w:footnoteReference w:id="80"/>
      </w:r>
      <w:r>
        <w:t xml:space="preserve"> </w:t>
      </w:r>
      <w:r w:rsidR="008C1B4B">
        <w:t xml:space="preserve">In </w:t>
      </w:r>
      <w:r w:rsidR="008C1B4B">
        <w:rPr>
          <w:b/>
        </w:rPr>
        <w:t xml:space="preserve">uitspraak 20 </w:t>
      </w:r>
      <w:r w:rsidR="008C1B4B">
        <w:t>begrootte de rechter de inkomensschade tot de datum dat de werknemer nieuw werk had</w:t>
      </w:r>
      <w:r w:rsidR="00D9006C">
        <w:rPr>
          <w:rStyle w:val="Voetnootmarkering"/>
        </w:rPr>
        <w:footnoteReference w:id="81"/>
      </w:r>
      <w:r w:rsidR="008C1B4B">
        <w:t xml:space="preserve"> terwijl in </w:t>
      </w:r>
      <w:r w:rsidR="008C1B4B">
        <w:rPr>
          <w:b/>
        </w:rPr>
        <w:t xml:space="preserve">uitspraak 35 </w:t>
      </w:r>
      <w:r w:rsidR="008C1B4B">
        <w:t>door de rechter bij een bepaalde tijd contract een formule werd bedacht waarbij de werknemer anderhalf maandsalaris per jaar kreeg toegewezen.</w:t>
      </w:r>
      <w:r w:rsidR="00D9006C">
        <w:rPr>
          <w:rStyle w:val="Voetnootmarkering"/>
        </w:rPr>
        <w:footnoteReference w:id="82"/>
      </w:r>
      <w:r w:rsidR="00804719">
        <w:t xml:space="preserve"> In </w:t>
      </w:r>
      <w:r w:rsidR="003A3E7F" w:rsidRPr="003A3E7F">
        <w:rPr>
          <w:b/>
        </w:rPr>
        <w:t>uitspraak</w:t>
      </w:r>
      <w:r w:rsidR="003A3E7F">
        <w:t xml:space="preserve"> </w:t>
      </w:r>
      <w:r w:rsidR="003A3E7F">
        <w:rPr>
          <w:b/>
        </w:rPr>
        <w:t>6, 19 en 26</w:t>
      </w:r>
      <w:r w:rsidR="00804719">
        <w:t xml:space="preserve"> werd door de rechter bij het begroten van de inkomensschade rek</w:t>
      </w:r>
      <w:r w:rsidR="001E4A23">
        <w:t xml:space="preserve">ening gehouden met </w:t>
      </w:r>
      <w:r w:rsidR="00D9006C">
        <w:t>factoren als</w:t>
      </w:r>
      <w:r w:rsidR="001E4A23">
        <w:t xml:space="preserve"> </w:t>
      </w:r>
      <w:r w:rsidR="003A3E7F">
        <w:t xml:space="preserve">de </w:t>
      </w:r>
      <w:r w:rsidR="001E4A23">
        <w:t>banenkans/eenzijdige werkervaring, de leeftijd en de lichamelijke b</w:t>
      </w:r>
      <w:r w:rsidR="00D9006C">
        <w:t>eperking/arbeidsongeschiktheid</w:t>
      </w:r>
      <w:r w:rsidR="0033793B">
        <w:t>,</w:t>
      </w:r>
      <w:r w:rsidR="003A3E7F">
        <w:rPr>
          <w:rStyle w:val="Voetnootmarkering"/>
        </w:rPr>
        <w:footnoteReference w:id="83"/>
      </w:r>
      <w:r w:rsidR="00D9006C">
        <w:t xml:space="preserve"> </w:t>
      </w:r>
      <w:r w:rsidR="003A3E7F" w:rsidRPr="003A3E7F">
        <w:t>maar</w:t>
      </w:r>
      <w:r w:rsidR="003A3E7F">
        <w:t xml:space="preserve"> e</w:t>
      </w:r>
      <w:r w:rsidR="001E4A23">
        <w:t xml:space="preserve">nkel in </w:t>
      </w:r>
      <w:r w:rsidR="001E4A23">
        <w:rPr>
          <w:b/>
        </w:rPr>
        <w:t xml:space="preserve">uitspraak 19 </w:t>
      </w:r>
      <w:r w:rsidR="001E4A23">
        <w:t xml:space="preserve">werd een concrete termijn als inkomensschade begroot op basis van de </w:t>
      </w:r>
      <w:r w:rsidR="003A3E7F">
        <w:t>hiervoor genoemde</w:t>
      </w:r>
      <w:r w:rsidR="001E4A23">
        <w:t xml:space="preserve"> factoren, namelijk één jaar loon.</w:t>
      </w:r>
      <w:r w:rsidR="003A3E7F">
        <w:rPr>
          <w:rStyle w:val="Voetnootmarkering"/>
        </w:rPr>
        <w:footnoteReference w:id="84"/>
      </w:r>
      <w:r w:rsidR="001E4A23">
        <w:t xml:space="preserve">  </w:t>
      </w:r>
    </w:p>
    <w:p w14:paraId="50468D9C" w14:textId="77777777" w:rsidR="00C347B1" w:rsidRDefault="00C347B1" w:rsidP="00EC60E5"/>
    <w:p w14:paraId="3DB37ADB" w14:textId="77777777" w:rsidR="0045620B" w:rsidRDefault="0045620B" w:rsidP="00FB3CE7">
      <w:pPr>
        <w:pStyle w:val="Kop3"/>
      </w:pPr>
      <w:bookmarkStart w:id="32" w:name="_Toc513815861"/>
      <w:r w:rsidRPr="0045620B">
        <w:t>Mate van ernstige verwijtbaarheid</w:t>
      </w:r>
      <w:bookmarkEnd w:id="32"/>
    </w:p>
    <w:p w14:paraId="297CED97" w14:textId="33F9A2BE" w:rsidR="00645038" w:rsidRPr="00876BC6" w:rsidRDefault="007B0481" w:rsidP="00EC60E5">
      <w:r>
        <w:t>In vijf</w:t>
      </w:r>
      <w:r w:rsidR="00D55120">
        <w:t xml:space="preserve"> van de twintig uitspraken</w:t>
      </w:r>
      <w:r w:rsidR="00BE47B9">
        <w:t xml:space="preserve"> </w:t>
      </w:r>
      <w:r w:rsidR="00BE47B9" w:rsidRPr="00D96DB9">
        <w:t>(</w:t>
      </w:r>
      <w:r w:rsidR="00BE47B9" w:rsidRPr="00BE47B9">
        <w:rPr>
          <w:b/>
        </w:rPr>
        <w:t>uit</w:t>
      </w:r>
      <w:r w:rsidR="00791DB0">
        <w:rPr>
          <w:b/>
        </w:rPr>
        <w:t xml:space="preserve">spraak </w:t>
      </w:r>
      <w:r>
        <w:rPr>
          <w:b/>
        </w:rPr>
        <w:t xml:space="preserve">1, </w:t>
      </w:r>
      <w:r w:rsidR="00791DB0">
        <w:rPr>
          <w:b/>
        </w:rPr>
        <w:t xml:space="preserve">5, 10, 32 </w:t>
      </w:r>
      <w:r w:rsidR="00BE47B9" w:rsidRPr="00BE47B9">
        <w:rPr>
          <w:b/>
        </w:rPr>
        <w:t>en 35</w:t>
      </w:r>
      <w:r w:rsidR="00BE47B9" w:rsidRPr="00D96DB9">
        <w:t>)</w:t>
      </w:r>
      <w:r w:rsidR="00D55120">
        <w:t xml:space="preserve"> </w:t>
      </w:r>
      <w:r w:rsidR="00E97B3E">
        <w:t xml:space="preserve">heeft de rechter </w:t>
      </w:r>
      <w:r w:rsidR="00AA78B0">
        <w:t xml:space="preserve">bij de begroting van de billijke vergoeding </w:t>
      </w:r>
      <w:r w:rsidR="00E97B3E">
        <w:t>rekening gehouden met de ernstige verwijtbaarheid</w:t>
      </w:r>
      <w:r w:rsidR="00AA78B0">
        <w:t xml:space="preserve"> van de werkgever</w:t>
      </w:r>
      <w:r w:rsidR="004D5C12">
        <w:t>.</w:t>
      </w:r>
      <w:r w:rsidR="00F67814">
        <w:rPr>
          <w:rStyle w:val="Voetnootmarkering"/>
        </w:rPr>
        <w:footnoteReference w:id="85"/>
      </w:r>
      <w:r w:rsidR="00F67814">
        <w:t xml:space="preserve"> </w:t>
      </w:r>
      <w:r w:rsidR="007C234D">
        <w:t xml:space="preserve">In </w:t>
      </w:r>
      <w:r w:rsidR="007C234D">
        <w:rPr>
          <w:b/>
        </w:rPr>
        <w:t xml:space="preserve">uitspraak 1 </w:t>
      </w:r>
      <w:r w:rsidR="00A05F83">
        <w:t>oordeelde de rechter</w:t>
      </w:r>
      <w:r w:rsidR="007C234D">
        <w:t xml:space="preserve"> dat de werknemer in enige mate een vergoeding behoorde te ontvangen vanwege de feitelijke en psychisch overlast die het ontslag op staande had veroorzaakt.</w:t>
      </w:r>
      <w:r w:rsidR="007C234D">
        <w:rPr>
          <w:rStyle w:val="Voetnootmarkering"/>
        </w:rPr>
        <w:footnoteReference w:id="86"/>
      </w:r>
      <w:r w:rsidR="007C234D">
        <w:t xml:space="preserve"> De r</w:t>
      </w:r>
      <w:r w:rsidR="00A05F83">
        <w:t>echter</w:t>
      </w:r>
      <w:r w:rsidR="007C234D">
        <w:t xml:space="preserve"> hield er i</w:t>
      </w:r>
      <w:r w:rsidR="00AA78B0">
        <w:t xml:space="preserve">n </w:t>
      </w:r>
      <w:r w:rsidR="00AA78B0">
        <w:rPr>
          <w:b/>
        </w:rPr>
        <w:t xml:space="preserve">uitspraak 5 </w:t>
      </w:r>
      <w:r w:rsidR="00AA78B0">
        <w:t>rekening mee dat de werkgever ten tijde van het ontslag op staande voet niet op de hoogte was van de psychische klachten van de werknemer</w:t>
      </w:r>
      <w:r w:rsidR="0033793B">
        <w:t>,</w:t>
      </w:r>
      <w:r w:rsidR="00AA78B0">
        <w:t xml:space="preserve"> maar werd het </w:t>
      </w:r>
      <w:r w:rsidR="009003B2">
        <w:t xml:space="preserve">vertraagde herstel wegens het </w:t>
      </w:r>
      <w:r w:rsidR="00AA78B0">
        <w:t>onnodige psychische leed dat de werkne</w:t>
      </w:r>
      <w:r w:rsidR="00804531">
        <w:t xml:space="preserve">mer </w:t>
      </w:r>
      <w:r w:rsidR="009003B2">
        <w:t xml:space="preserve">met het ontslag </w:t>
      </w:r>
      <w:r w:rsidR="00804531">
        <w:t xml:space="preserve">was aangedaan </w:t>
      </w:r>
      <w:r w:rsidR="009003B2">
        <w:t>vlak voor</w:t>
      </w:r>
      <w:r w:rsidR="00804531">
        <w:t xml:space="preserve"> </w:t>
      </w:r>
      <w:r w:rsidR="009003B2">
        <w:t>de kerstdagen en jaarwisseling de werkgever wel aangerekend.</w:t>
      </w:r>
      <w:r w:rsidR="009003B2">
        <w:rPr>
          <w:rStyle w:val="Voetnootmarkering"/>
        </w:rPr>
        <w:footnoteReference w:id="87"/>
      </w:r>
      <w:r w:rsidR="009003B2">
        <w:t xml:space="preserve"> </w:t>
      </w:r>
      <w:r w:rsidR="000A4F3C">
        <w:t xml:space="preserve">In </w:t>
      </w:r>
      <w:r w:rsidR="000A4F3C">
        <w:rPr>
          <w:b/>
        </w:rPr>
        <w:t xml:space="preserve">uitspraak 10 </w:t>
      </w:r>
      <w:r w:rsidR="000A4F3C">
        <w:t xml:space="preserve">kende de rechter aan de werknemer een vergoeding van anderhalve </w:t>
      </w:r>
      <w:r w:rsidR="003B58B5">
        <w:t>maand loon toe voor het ernstig</w:t>
      </w:r>
      <w:r w:rsidR="000A4F3C">
        <w:t xml:space="preserve"> verwijtbare handelen van de werkgever</w:t>
      </w:r>
      <w:r w:rsidR="0033793B">
        <w:t>,</w:t>
      </w:r>
      <w:r w:rsidR="000A4F3C">
        <w:t xml:space="preserve"> waarbij de werknemer van de ene op de andere dag zijn werk, inkomen en het recht op een WW-uitkering verloor.</w:t>
      </w:r>
      <w:r w:rsidR="000A4F3C">
        <w:rPr>
          <w:rStyle w:val="Voetnootmarkering"/>
        </w:rPr>
        <w:footnoteReference w:id="88"/>
      </w:r>
      <w:r w:rsidR="009003B2">
        <w:t xml:space="preserve"> De rechter woog in </w:t>
      </w:r>
      <w:r w:rsidR="009003B2">
        <w:rPr>
          <w:b/>
        </w:rPr>
        <w:t xml:space="preserve">uitspraak 32 </w:t>
      </w:r>
      <w:r w:rsidR="009003B2">
        <w:t>mee dat het ontslag op staande voet op de laatste werkdag bij de werknemer hard was aangekomen en dat de werkgever de werknemer bij diens nieuwe werkgever had afgeschilderd als onbetrouwbare werknemer.</w:t>
      </w:r>
      <w:r w:rsidR="009003B2">
        <w:rPr>
          <w:rStyle w:val="Voetnootmarkering"/>
        </w:rPr>
        <w:footnoteReference w:id="89"/>
      </w:r>
      <w:r w:rsidR="009003B2">
        <w:t xml:space="preserve"> </w:t>
      </w:r>
      <w:r w:rsidR="00876BC6">
        <w:t xml:space="preserve">In </w:t>
      </w:r>
      <w:r w:rsidR="00876BC6">
        <w:rPr>
          <w:b/>
        </w:rPr>
        <w:t xml:space="preserve">uitspraak 35 </w:t>
      </w:r>
      <w:r w:rsidR="00876BC6">
        <w:t>begrootte de rechter de vergoeding aan de hand van een formule</w:t>
      </w:r>
      <w:r w:rsidR="0033793B">
        <w:t>,</w:t>
      </w:r>
      <w:r w:rsidR="00876BC6">
        <w:t xml:space="preserve"> waarbij een vermenigvuldigingsfactor van twee </w:t>
      </w:r>
      <w:r w:rsidR="00DD119E">
        <w:t xml:space="preserve">voor de ernstige verwijtbaarheid </w:t>
      </w:r>
      <w:r w:rsidR="00876BC6">
        <w:t>werd gebruikt</w:t>
      </w:r>
      <w:r w:rsidR="00DD119E">
        <w:t xml:space="preserve"> wegens het aanvallen en mishandelen van de werknemer door de werkgever na het ontslag op staande voet en de onterechte beschuldiging van diefstal</w:t>
      </w:r>
      <w:r w:rsidR="00876BC6">
        <w:t>.</w:t>
      </w:r>
      <w:r w:rsidR="00CE3074">
        <w:rPr>
          <w:rStyle w:val="Voetnootmarkering"/>
        </w:rPr>
        <w:footnoteReference w:id="90"/>
      </w:r>
      <w:r w:rsidR="00876BC6">
        <w:t xml:space="preserve"> </w:t>
      </w:r>
    </w:p>
    <w:p w14:paraId="38B37F04" w14:textId="77777777" w:rsidR="00645038" w:rsidRDefault="00645038" w:rsidP="00EC60E5">
      <w:pPr>
        <w:rPr>
          <w:b/>
        </w:rPr>
      </w:pPr>
    </w:p>
    <w:p w14:paraId="591C8907" w14:textId="77777777" w:rsidR="00645038" w:rsidRDefault="00415767" w:rsidP="00FB3CE7">
      <w:pPr>
        <w:pStyle w:val="Kop3"/>
      </w:pPr>
      <w:bookmarkStart w:id="33" w:name="_Toc513815862"/>
      <w:r>
        <w:t>Immateriële</w:t>
      </w:r>
      <w:r w:rsidR="00645038">
        <w:t xml:space="preserve"> schadevergoeding</w:t>
      </w:r>
      <w:bookmarkEnd w:id="33"/>
    </w:p>
    <w:p w14:paraId="36C1C3CF" w14:textId="14D871E3" w:rsidR="00645038" w:rsidRPr="00D7136E" w:rsidRDefault="00A05F83" w:rsidP="00EC60E5">
      <w:r>
        <w:t xml:space="preserve">In twee van de twintig uitspraken </w:t>
      </w:r>
      <w:r w:rsidRPr="00D96DB9">
        <w:t>(</w:t>
      </w:r>
      <w:r w:rsidRPr="00BE47B9">
        <w:rPr>
          <w:b/>
        </w:rPr>
        <w:t>uit</w:t>
      </w:r>
      <w:r>
        <w:rPr>
          <w:b/>
        </w:rPr>
        <w:t xml:space="preserve">spraak 28 </w:t>
      </w:r>
      <w:r w:rsidRPr="00BE47B9">
        <w:rPr>
          <w:b/>
        </w:rPr>
        <w:t>en 35</w:t>
      </w:r>
      <w:r w:rsidRPr="00D96DB9">
        <w:t>)</w:t>
      </w:r>
      <w:r>
        <w:rPr>
          <w:b/>
        </w:rPr>
        <w:t xml:space="preserve"> </w:t>
      </w:r>
      <w:r w:rsidR="00D7136E">
        <w:t>hield de rechter bij het begroten van de billijke vergoeding rekening met een component als immateriële schadevergoeding.</w:t>
      </w:r>
      <w:r w:rsidR="00AA4215">
        <w:rPr>
          <w:rStyle w:val="Voetnootmarkering"/>
        </w:rPr>
        <w:footnoteReference w:id="91"/>
      </w:r>
      <w:r w:rsidR="00D7136E">
        <w:t xml:space="preserve"> </w:t>
      </w:r>
      <w:r w:rsidR="00AA4215">
        <w:t xml:space="preserve">De rechter kende in </w:t>
      </w:r>
      <w:r w:rsidR="00AA4215">
        <w:rPr>
          <w:b/>
        </w:rPr>
        <w:t xml:space="preserve">uitspraak 28 </w:t>
      </w:r>
      <w:r w:rsidR="00AA4215">
        <w:t>een specifiek bedrag toe voor de component immateriële schadevergoeding en oordeelde hierbij dat dit was voor het onnodige psychische leed dat de werkgever bij de werknemer had berokkend door de wijze waarop het lange dienstverband (33 jaar) was beëindigd</w:t>
      </w:r>
      <w:r w:rsidR="00603229">
        <w:t>. De werkgever had een briefje geschreven met de tekst ‘morgen is je laatste werkdag’ om een reactie van de werknemer uit te lokken nadat er sprake was van langdurige wrijving tussen partijen wegens gezondheidsproblemen van de werknemer</w:t>
      </w:r>
      <w:r w:rsidR="00AA4215">
        <w:t>.</w:t>
      </w:r>
      <w:r w:rsidR="00DF4F13">
        <w:rPr>
          <w:rStyle w:val="Voetnootmarkering"/>
        </w:rPr>
        <w:footnoteReference w:id="92"/>
      </w:r>
      <w:r w:rsidR="00AA4215">
        <w:t xml:space="preserve"> </w:t>
      </w:r>
      <w:r w:rsidR="00D7136E">
        <w:t>In</w:t>
      </w:r>
      <w:r w:rsidR="00D7136E">
        <w:rPr>
          <w:b/>
        </w:rPr>
        <w:t xml:space="preserve"> uitspraak 35 </w:t>
      </w:r>
      <w:r w:rsidR="00D7136E">
        <w:t>gaf de rechter geen inzicht in de hoogte hiervan</w:t>
      </w:r>
      <w:r w:rsidR="00B532DD">
        <w:t>,</w:t>
      </w:r>
      <w:r w:rsidR="00D7136E">
        <w:t xml:space="preserve"> maar werd enkel aangegeven dat in de toegekende billijke vergoeding ook smartengeld voor de mishandeling van de werknemer was inbegrepen.</w:t>
      </w:r>
      <w:r w:rsidR="00D7136E">
        <w:rPr>
          <w:rStyle w:val="Voetnootmarkering"/>
        </w:rPr>
        <w:footnoteReference w:id="93"/>
      </w:r>
      <w:r w:rsidR="00D7136E">
        <w:t xml:space="preserve"> </w:t>
      </w:r>
    </w:p>
    <w:p w14:paraId="4281B61D" w14:textId="77777777" w:rsidR="00645038" w:rsidRDefault="00645038" w:rsidP="00EC60E5">
      <w:pPr>
        <w:rPr>
          <w:b/>
        </w:rPr>
      </w:pPr>
    </w:p>
    <w:p w14:paraId="05344F2E" w14:textId="77777777" w:rsidR="00645038" w:rsidRDefault="00645038" w:rsidP="00FB3CE7">
      <w:pPr>
        <w:pStyle w:val="Kop3"/>
      </w:pPr>
      <w:bookmarkStart w:id="34" w:name="_Toc513815863"/>
      <w:r>
        <w:t>Matiging wegens onregelmatigheidsvergoeding</w:t>
      </w:r>
      <w:bookmarkEnd w:id="34"/>
    </w:p>
    <w:p w14:paraId="42CE469E" w14:textId="3860A1E8" w:rsidR="00645038" w:rsidRPr="00521784" w:rsidRDefault="00D96DB9" w:rsidP="00EC60E5">
      <w:r>
        <w:t>In vijftien van de twintig uitspraken (</w:t>
      </w:r>
      <w:r>
        <w:rPr>
          <w:b/>
        </w:rPr>
        <w:t>uitspraak 1, 2, 3, 5, 6, 10, 12, 14, 15, 21, 26, 28, 29, 32 en 35</w:t>
      </w:r>
      <w:r>
        <w:t>) komt de onregelmatigheidsvergoeding ter sprake.</w:t>
      </w:r>
      <w:r>
        <w:rPr>
          <w:rStyle w:val="Voetnootmarkering"/>
        </w:rPr>
        <w:footnoteReference w:id="94"/>
      </w:r>
      <w:r>
        <w:t xml:space="preserve"> </w:t>
      </w:r>
      <w:r w:rsidR="00AD439E">
        <w:t xml:space="preserve">Bij het analyseren </w:t>
      </w:r>
      <w:r w:rsidR="00EF27CC">
        <w:t xml:space="preserve">kwam naar voren dat onderscheid gemaakt kan worden in vier categorieën, namelijk matiging en geen matiging van de onregelmatigheidsvergoeding en meewegen en niet meewegen van de onregelmatigheidsvergoeding. In </w:t>
      </w:r>
      <w:r w:rsidR="00EF27CC">
        <w:rPr>
          <w:b/>
        </w:rPr>
        <w:t xml:space="preserve">uitspraak 5, 6 en 21 </w:t>
      </w:r>
      <w:r w:rsidR="00EF27CC">
        <w:t>werd de onregelmatigheidsvergoeding door de rechters niet gematigd op de</w:t>
      </w:r>
      <w:r w:rsidR="0007414E">
        <w:t xml:space="preserve"> inkomensschade</w:t>
      </w:r>
      <w:r w:rsidR="00EF27CC">
        <w:t>.</w:t>
      </w:r>
      <w:r w:rsidR="00D162C8">
        <w:rPr>
          <w:rStyle w:val="Voetnootmarkering"/>
        </w:rPr>
        <w:footnoteReference w:id="95"/>
      </w:r>
      <w:r w:rsidR="00EF27CC">
        <w:t xml:space="preserve"> De rechters </w:t>
      </w:r>
      <w:r w:rsidR="009956AE">
        <w:t>oordeelden</w:t>
      </w:r>
      <w:r w:rsidR="00EF27CC">
        <w:t xml:space="preserve"> in </w:t>
      </w:r>
      <w:r w:rsidR="00EF27CC">
        <w:rPr>
          <w:b/>
        </w:rPr>
        <w:t xml:space="preserve">uitspraak 5 en 6 </w:t>
      </w:r>
      <w:r w:rsidR="00EF27CC">
        <w:t>dat het voor het risico van de werkgever komt dat zij de werknemer onterecht op staande voet hebben ontslagen</w:t>
      </w:r>
      <w:r w:rsidR="00A44230">
        <w:t>,</w:t>
      </w:r>
      <w:r w:rsidR="00EF27CC">
        <w:t xml:space="preserve"> waardoor de vergoeding niet in mindering wordt gebracht op </w:t>
      </w:r>
      <w:r w:rsidR="0007414E">
        <w:t>de inkomensschade</w:t>
      </w:r>
      <w:r w:rsidR="00EF27CC">
        <w:t>.</w:t>
      </w:r>
      <w:r w:rsidR="00763469">
        <w:rPr>
          <w:rStyle w:val="Voetnootmarkering"/>
        </w:rPr>
        <w:footnoteReference w:id="96"/>
      </w:r>
      <w:r w:rsidR="00EF27CC">
        <w:t xml:space="preserve"> </w:t>
      </w:r>
      <w:r w:rsidR="00EF27CC" w:rsidRPr="00EF27CC">
        <w:t xml:space="preserve">In </w:t>
      </w:r>
      <w:r w:rsidR="00EF27CC">
        <w:rPr>
          <w:b/>
        </w:rPr>
        <w:t xml:space="preserve">uitspraak 21 </w:t>
      </w:r>
      <w:r w:rsidR="00EF27CC">
        <w:t xml:space="preserve"> </w:t>
      </w:r>
      <w:r w:rsidR="00653447">
        <w:t>oordeelde de rechter dat het voor rekening van de werkgever komt dat er is gekozen voor ontslag op staande voet dat én niet onverwijld is gegeven én waarvoor geen dringende reden bestond.</w:t>
      </w:r>
      <w:r w:rsidR="00763469">
        <w:rPr>
          <w:rStyle w:val="Voetnootmarkering"/>
        </w:rPr>
        <w:footnoteReference w:id="97"/>
      </w:r>
      <w:r w:rsidR="00653447">
        <w:t xml:space="preserve"> </w:t>
      </w:r>
      <w:r w:rsidR="00521784">
        <w:t xml:space="preserve">In </w:t>
      </w:r>
      <w:r w:rsidR="00521784">
        <w:rPr>
          <w:b/>
        </w:rPr>
        <w:t xml:space="preserve">uitspraak 10, 12, 14, 15 en 29 </w:t>
      </w:r>
      <w:r w:rsidR="0007414E">
        <w:t>hebben de rechters geoordeeld dat de onregelmatigheidsvergoeding wel in mindering gebracht dient te worden op de inkomensschade.</w:t>
      </w:r>
      <w:r w:rsidR="00F14261">
        <w:rPr>
          <w:rStyle w:val="Voetnootmarkering"/>
        </w:rPr>
        <w:footnoteReference w:id="98"/>
      </w:r>
      <w:r w:rsidR="0007414E">
        <w:t xml:space="preserve"> Op </w:t>
      </w:r>
      <w:r w:rsidR="0007414E" w:rsidRPr="0007414E">
        <w:rPr>
          <w:b/>
        </w:rPr>
        <w:t>uitspraak 14</w:t>
      </w:r>
      <w:r w:rsidR="009802F4">
        <w:t xml:space="preserve"> </w:t>
      </w:r>
      <w:r w:rsidR="0007414E">
        <w:t>na, waarin de rechter oordeelde dat mindering nodig was omdat de onregelmatigheidsvergoeding eveneens ziet op het loon over de niet gehanteerde opzegtermijn</w:t>
      </w:r>
      <w:r w:rsidR="009802F4" w:rsidRPr="0007414E">
        <w:rPr>
          <w:rStyle w:val="Voetnootmarkering"/>
        </w:rPr>
        <w:footnoteReference w:id="99"/>
      </w:r>
      <w:r w:rsidR="0007414E">
        <w:t xml:space="preserve">, motiveerden de rechters niet waarom zij matiging noodzakelijk vonden. </w:t>
      </w:r>
      <w:r w:rsidR="008B4145">
        <w:t xml:space="preserve">In </w:t>
      </w:r>
      <w:r w:rsidR="008B4145">
        <w:rPr>
          <w:b/>
        </w:rPr>
        <w:t xml:space="preserve">uitspraak 1 en 3 </w:t>
      </w:r>
      <w:r w:rsidR="00034A66">
        <w:t>wogen de rechters het recht op de onregelmatigheidsvergoeding mee bij de begroting van de billijke vergoeding</w:t>
      </w:r>
      <w:r w:rsidR="00A44230">
        <w:t>,</w:t>
      </w:r>
      <w:r w:rsidR="00034A66">
        <w:t xml:space="preserve"> maar zij gaven geen inzicht in hoeverre dit was meegewogen.</w:t>
      </w:r>
      <w:r w:rsidR="00034A66">
        <w:rPr>
          <w:rStyle w:val="Voetnootmarkering"/>
        </w:rPr>
        <w:footnoteReference w:id="100"/>
      </w:r>
      <w:r w:rsidR="00034A66">
        <w:t xml:space="preserve"> </w:t>
      </w:r>
      <w:r w:rsidR="00801396">
        <w:t xml:space="preserve">Tot slot werd de onregelmatigheidsvergoeding in de </w:t>
      </w:r>
      <w:r w:rsidR="00801396">
        <w:rPr>
          <w:b/>
        </w:rPr>
        <w:t>uitspraken 2, 26, 28, 32 en 35</w:t>
      </w:r>
      <w:r w:rsidR="00801396">
        <w:t xml:space="preserve"> wel toegekend maar niet meegewogen bij de begroting van de billijke vergoeding.</w:t>
      </w:r>
      <w:r w:rsidR="00801396">
        <w:rPr>
          <w:rStyle w:val="Voetnootmarkering"/>
        </w:rPr>
        <w:footnoteReference w:id="101"/>
      </w:r>
      <w:r w:rsidR="00801396">
        <w:t xml:space="preserve"> De rechters hebben niet toegelicht waarom dit niet werd meegewogen.</w:t>
      </w:r>
      <w:r w:rsidR="00034A66">
        <w:t xml:space="preserve"> </w:t>
      </w:r>
      <w:r w:rsidR="0007414E">
        <w:t xml:space="preserve">  </w:t>
      </w:r>
    </w:p>
    <w:p w14:paraId="7E77E9FF" w14:textId="77777777" w:rsidR="00645038" w:rsidRDefault="00645038" w:rsidP="00EC60E5">
      <w:pPr>
        <w:rPr>
          <w:b/>
        </w:rPr>
      </w:pPr>
    </w:p>
    <w:p w14:paraId="5958CA3B" w14:textId="77777777" w:rsidR="00645038" w:rsidRDefault="00D22552" w:rsidP="00FB3CE7">
      <w:pPr>
        <w:pStyle w:val="Kop3"/>
      </w:pPr>
      <w:bookmarkStart w:id="35" w:name="_Toc513815864"/>
      <w:r>
        <w:t>(Genoten) i</w:t>
      </w:r>
      <w:r w:rsidR="00645038">
        <w:t>nkomsten na ontslag</w:t>
      </w:r>
      <w:bookmarkEnd w:id="35"/>
    </w:p>
    <w:p w14:paraId="3E53172B" w14:textId="6E300636" w:rsidR="00645038" w:rsidRPr="005020D2" w:rsidRDefault="00D14238" w:rsidP="00EC60E5">
      <w:r w:rsidRPr="00D14238">
        <w:t>In tien v</w:t>
      </w:r>
      <w:r>
        <w:t>an de twintig uitspraken</w:t>
      </w:r>
      <w:r w:rsidR="00813F4A">
        <w:t xml:space="preserve"> (</w:t>
      </w:r>
      <w:r w:rsidR="00813F4A">
        <w:rPr>
          <w:b/>
        </w:rPr>
        <w:t>uitspraak 1, 2, 3, 5, 6, 10, 14, 20, 26 en 35</w:t>
      </w:r>
      <w:r w:rsidR="00813F4A">
        <w:t>)</w:t>
      </w:r>
      <w:r>
        <w:t xml:space="preserve"> </w:t>
      </w:r>
      <w:r w:rsidR="00813F4A">
        <w:t>heeft de rechter het (genoten) inkomen na het ontslag meegewogen bij de begroting van de billijke vergoeding.</w:t>
      </w:r>
      <w:r w:rsidR="00D16450">
        <w:rPr>
          <w:rStyle w:val="Voetnootmarkering"/>
        </w:rPr>
        <w:footnoteReference w:id="102"/>
      </w:r>
      <w:r w:rsidR="00813F4A">
        <w:t xml:space="preserve"> </w:t>
      </w:r>
      <w:r w:rsidR="00E226D5">
        <w:t xml:space="preserve">Bij </w:t>
      </w:r>
      <w:r w:rsidR="000F61C4">
        <w:rPr>
          <w:b/>
        </w:rPr>
        <w:t>uitspraak 1, 2, 3</w:t>
      </w:r>
      <w:r w:rsidR="00BA681F">
        <w:rPr>
          <w:b/>
        </w:rPr>
        <w:t xml:space="preserve">, </w:t>
      </w:r>
      <w:r w:rsidR="00C70DE4">
        <w:rPr>
          <w:b/>
        </w:rPr>
        <w:t xml:space="preserve">5 en </w:t>
      </w:r>
      <w:r w:rsidR="00BA681F">
        <w:rPr>
          <w:b/>
        </w:rPr>
        <w:t>35</w:t>
      </w:r>
      <w:r w:rsidR="000F61C4">
        <w:rPr>
          <w:b/>
        </w:rPr>
        <w:t xml:space="preserve"> </w:t>
      </w:r>
      <w:r w:rsidR="00BA681F" w:rsidRPr="00BA681F">
        <w:t>heeft de rechter in zijn oordeel meegenomen dat de werknemer inmiddels ander werk heeft</w:t>
      </w:r>
      <w:r w:rsidR="00D3763D">
        <w:rPr>
          <w:b/>
        </w:rPr>
        <w:t xml:space="preserve"> </w:t>
      </w:r>
      <w:r w:rsidR="00D3763D">
        <w:t xml:space="preserve">gevonden </w:t>
      </w:r>
      <w:r w:rsidR="00C70DE4">
        <w:t>of dat er recht op een uitkering bestond</w:t>
      </w:r>
      <w:r w:rsidR="00A44230">
        <w:t>,</w:t>
      </w:r>
      <w:r w:rsidR="00C70DE4">
        <w:t xml:space="preserve"> </w:t>
      </w:r>
      <w:r w:rsidR="00D3763D">
        <w:t>maar de rechter heeft in deze uitspraken niet gemotiveerd of berekend in welke mate er rekening is gehouden met het inkomen uit ander werk</w:t>
      </w:r>
      <w:r w:rsidR="00C70DE4">
        <w:t xml:space="preserve"> of een uitkering</w:t>
      </w:r>
      <w:r w:rsidR="00D3763D">
        <w:t>.</w:t>
      </w:r>
      <w:r w:rsidR="00047C71">
        <w:rPr>
          <w:rStyle w:val="Voetnootmarkering"/>
        </w:rPr>
        <w:footnoteReference w:id="103"/>
      </w:r>
      <w:r w:rsidR="00D3763D">
        <w:t xml:space="preserve"> </w:t>
      </w:r>
      <w:r w:rsidR="008639D6">
        <w:t xml:space="preserve">In </w:t>
      </w:r>
      <w:r w:rsidR="008639D6">
        <w:rPr>
          <w:b/>
        </w:rPr>
        <w:t xml:space="preserve">uitspraak 2 </w:t>
      </w:r>
      <w:r w:rsidR="00BA681F">
        <w:t>woog de rechter mee</w:t>
      </w:r>
      <w:r w:rsidR="008639D6">
        <w:t xml:space="preserve"> dat de werknemer in het geheel geen inzicht heeft gegeven in de huidige inkomenssituatie</w:t>
      </w:r>
      <w:r w:rsidR="00D3763D">
        <w:t xml:space="preserve"> bij de nieuwe werkgever</w:t>
      </w:r>
      <w:r w:rsidR="008639D6">
        <w:t>.</w:t>
      </w:r>
      <w:r w:rsidR="00D16450">
        <w:rPr>
          <w:rStyle w:val="Voetnootmarkering"/>
        </w:rPr>
        <w:footnoteReference w:id="104"/>
      </w:r>
      <w:r w:rsidR="00D3763D">
        <w:t xml:space="preserve"> </w:t>
      </w:r>
      <w:r w:rsidR="00302428">
        <w:t>De recht</w:t>
      </w:r>
      <w:r w:rsidR="005020D2">
        <w:t>er</w:t>
      </w:r>
      <w:r w:rsidR="00302428">
        <w:t xml:space="preserve"> oordeelde in </w:t>
      </w:r>
      <w:r w:rsidR="00302428">
        <w:rPr>
          <w:b/>
        </w:rPr>
        <w:t xml:space="preserve">uitspraak </w:t>
      </w:r>
      <w:r w:rsidR="005020D2">
        <w:rPr>
          <w:b/>
        </w:rPr>
        <w:t xml:space="preserve">6, </w:t>
      </w:r>
      <w:r w:rsidR="0002713C">
        <w:rPr>
          <w:b/>
        </w:rPr>
        <w:t xml:space="preserve">10, 14 en </w:t>
      </w:r>
      <w:r w:rsidR="00302428">
        <w:rPr>
          <w:b/>
        </w:rPr>
        <w:t xml:space="preserve">20 </w:t>
      </w:r>
      <w:r w:rsidR="00302428">
        <w:t>dat het inkomen bij de nieuwe werkgever</w:t>
      </w:r>
      <w:r w:rsidR="00225216">
        <w:t xml:space="preserve"> </w:t>
      </w:r>
      <w:r w:rsidR="00C70DE4">
        <w:t xml:space="preserve">of de ontvangen of te verwachten uitkering </w:t>
      </w:r>
      <w:r w:rsidR="005020D2">
        <w:t xml:space="preserve">(70% van het loon) </w:t>
      </w:r>
      <w:r w:rsidR="00225216">
        <w:t>over de periode van inkomensschade</w:t>
      </w:r>
      <w:r w:rsidR="0002713C">
        <w:t xml:space="preserve"> in mindering </w:t>
      </w:r>
      <w:r w:rsidR="00225216">
        <w:t>wordt gebracht op de inkomensschade</w:t>
      </w:r>
      <w:r w:rsidR="005020D2">
        <w:t xml:space="preserve"> en daarbij maakte de rechter gebruik van een berekening ter motivering</w:t>
      </w:r>
      <w:r w:rsidR="00225216">
        <w:t>.</w:t>
      </w:r>
      <w:r w:rsidR="00697E8A">
        <w:rPr>
          <w:rStyle w:val="Voetnootmarkering"/>
        </w:rPr>
        <w:footnoteReference w:id="105"/>
      </w:r>
      <w:r w:rsidR="00302428">
        <w:t xml:space="preserve"> </w:t>
      </w:r>
      <w:r w:rsidR="005020D2">
        <w:t xml:space="preserve">Daarentegen woog de rechter in </w:t>
      </w:r>
      <w:r w:rsidR="005020D2">
        <w:rPr>
          <w:b/>
        </w:rPr>
        <w:t xml:space="preserve">uitspraak 26 </w:t>
      </w:r>
      <w:r w:rsidR="005020D2" w:rsidRPr="005020D2">
        <w:t xml:space="preserve">bij de begroting van de billijke vergoeding mee </w:t>
      </w:r>
      <w:r w:rsidR="005020D2">
        <w:t>dat de werknemer maar recht heeft op drie maanden een WW-uitkering aangezien de werknemer na een jarenlange uitkering te hebben gehad nie</w:t>
      </w:r>
      <w:r w:rsidR="008703F3">
        <w:t>t meer aan de jareneis voldoet.</w:t>
      </w:r>
      <w:r w:rsidR="00697E8A">
        <w:rPr>
          <w:rStyle w:val="Voetnootmarkering"/>
        </w:rPr>
        <w:footnoteReference w:id="106"/>
      </w:r>
      <w:r w:rsidR="005020D2">
        <w:t xml:space="preserve"> </w:t>
      </w:r>
    </w:p>
    <w:p w14:paraId="14ACAF61" w14:textId="77777777" w:rsidR="00645038" w:rsidRDefault="00645038" w:rsidP="00EC60E5">
      <w:pPr>
        <w:rPr>
          <w:b/>
        </w:rPr>
      </w:pPr>
    </w:p>
    <w:p w14:paraId="3FD0DF26" w14:textId="77777777" w:rsidR="00645038" w:rsidRDefault="00645038" w:rsidP="00687CC8">
      <w:pPr>
        <w:pStyle w:val="Kop3"/>
      </w:pPr>
      <w:bookmarkStart w:id="36" w:name="_Toc513815865"/>
      <w:r>
        <w:t>Meewegen transitievergoeding</w:t>
      </w:r>
      <w:bookmarkEnd w:id="36"/>
    </w:p>
    <w:p w14:paraId="4B0D9683" w14:textId="27F277E7" w:rsidR="00F21473" w:rsidRPr="00F30F3F" w:rsidRDefault="00231EA6" w:rsidP="00EC60E5">
      <w:r>
        <w:t>In veertien van de twintig uitspraken (</w:t>
      </w:r>
      <w:r>
        <w:rPr>
          <w:b/>
        </w:rPr>
        <w:t>uitspraak 2, 3, 5, 6, 7, 10, 15, 19, 20, 26, 28, 29, 31 en 32</w:t>
      </w:r>
      <w:r>
        <w:t>) was sprake van recht op een transitievergoeding</w:t>
      </w:r>
      <w:r w:rsidR="005234F1">
        <w:t xml:space="preserve"> of woog de </w:t>
      </w:r>
      <w:r w:rsidR="009450FD">
        <w:t>rechter mee dat de werknemer juist geen recht had op een transitievergoeding</w:t>
      </w:r>
      <w:r>
        <w:t>.</w:t>
      </w:r>
      <w:r w:rsidR="008A03CC">
        <w:rPr>
          <w:rStyle w:val="Voetnootmarkering"/>
        </w:rPr>
        <w:footnoteReference w:id="107"/>
      </w:r>
      <w:r w:rsidR="00B14D21">
        <w:t xml:space="preserve"> </w:t>
      </w:r>
      <w:r w:rsidR="009450FD">
        <w:t xml:space="preserve">In </w:t>
      </w:r>
      <w:r w:rsidR="00674DB7">
        <w:t>vier van de veertien uitspraken (</w:t>
      </w:r>
      <w:r w:rsidR="00674DB7">
        <w:rPr>
          <w:b/>
        </w:rPr>
        <w:t>uitspraak</w:t>
      </w:r>
      <w:r w:rsidR="009450FD">
        <w:rPr>
          <w:b/>
        </w:rPr>
        <w:t xml:space="preserve"> 5, 6</w:t>
      </w:r>
      <w:r w:rsidR="00674DB7">
        <w:rPr>
          <w:b/>
        </w:rPr>
        <w:t>, 10</w:t>
      </w:r>
      <w:r w:rsidR="009450FD">
        <w:rPr>
          <w:b/>
        </w:rPr>
        <w:t xml:space="preserve"> en 26</w:t>
      </w:r>
      <w:r w:rsidR="00D178E1">
        <w:t>)</w:t>
      </w:r>
      <w:r w:rsidR="009450FD">
        <w:rPr>
          <w:b/>
        </w:rPr>
        <w:t xml:space="preserve"> </w:t>
      </w:r>
      <w:r w:rsidR="009450FD">
        <w:t>woog de rechter bij de begroting van de billijke vergoeding mee dat de werknemer geen recht had op een transitievergoeding aangezien de arbeidsovereenkomst geen 24 maanden had geduurd</w:t>
      </w:r>
      <w:r w:rsidR="00041834">
        <w:t>,</w:t>
      </w:r>
      <w:r w:rsidR="009450FD">
        <w:t xml:space="preserve"> maar daarbij werd niet gemotiveerd op welke manier de rechter dit meewoog bij de begroting van de billijke vergoeding.</w:t>
      </w:r>
      <w:r w:rsidR="00DD317F">
        <w:rPr>
          <w:rStyle w:val="Voetnootmarkering"/>
        </w:rPr>
        <w:footnoteReference w:id="108"/>
      </w:r>
      <w:r w:rsidR="009450FD">
        <w:t xml:space="preserve"> </w:t>
      </w:r>
      <w:r w:rsidR="00674DB7">
        <w:t>De rechter liet de transitievergoeding in</w:t>
      </w:r>
      <w:r w:rsidR="00D178E1">
        <w:t xml:space="preserve"> vier van de veertien uitspraken (</w:t>
      </w:r>
      <w:r w:rsidR="00D178E1">
        <w:rPr>
          <w:b/>
        </w:rPr>
        <w:t>uitspraak</w:t>
      </w:r>
      <w:r w:rsidR="00674DB7">
        <w:rPr>
          <w:b/>
        </w:rPr>
        <w:t xml:space="preserve"> 3,</w:t>
      </w:r>
      <w:r w:rsidR="007E668F">
        <w:rPr>
          <w:b/>
        </w:rPr>
        <w:t xml:space="preserve"> 19, </w:t>
      </w:r>
      <w:r w:rsidR="00674DB7">
        <w:rPr>
          <w:b/>
        </w:rPr>
        <w:t>20</w:t>
      </w:r>
      <w:r w:rsidR="007E668F">
        <w:rPr>
          <w:b/>
        </w:rPr>
        <w:t xml:space="preserve"> en 29</w:t>
      </w:r>
      <w:r w:rsidR="00D178E1">
        <w:t>)</w:t>
      </w:r>
      <w:r w:rsidR="00674DB7">
        <w:t xml:space="preserve"> wel meewegen bij de begroting van de billijke vergoeding.</w:t>
      </w:r>
      <w:r w:rsidR="00145575">
        <w:rPr>
          <w:rStyle w:val="Voetnootmarkering"/>
        </w:rPr>
        <w:footnoteReference w:id="109"/>
      </w:r>
      <w:r w:rsidR="00674DB7">
        <w:t xml:space="preserve"> In </w:t>
      </w:r>
      <w:r w:rsidR="00674DB7">
        <w:rPr>
          <w:b/>
        </w:rPr>
        <w:t xml:space="preserve">uitspraak 3 </w:t>
      </w:r>
      <w:r w:rsidR="00674DB7">
        <w:t>motiveerde de rechter niet in hoeverre het recht op de transitievergoeding werd meegewogen</w:t>
      </w:r>
      <w:r w:rsidR="00D52E63">
        <w:rPr>
          <w:rStyle w:val="Voetnootmarkering"/>
        </w:rPr>
        <w:footnoteReference w:id="110"/>
      </w:r>
      <w:r w:rsidR="00674DB7">
        <w:t xml:space="preserve"> terwijl in </w:t>
      </w:r>
      <w:r w:rsidR="00674DB7">
        <w:rPr>
          <w:b/>
        </w:rPr>
        <w:t xml:space="preserve">uitspraak 20 </w:t>
      </w:r>
      <w:r w:rsidR="00674DB7">
        <w:t>door de rechter werd geoordeeld dat van de transitiev</w:t>
      </w:r>
      <w:r w:rsidR="007923FF">
        <w:t>ergoeding van € 2.626</w:t>
      </w:r>
      <w:r w:rsidR="00674DB7">
        <w:t xml:space="preserve"> slechts € 1.126 in mindering </w:t>
      </w:r>
      <w:r w:rsidR="007923FF">
        <w:t xml:space="preserve">wordt gebracht op de inkomensschade, omdat de overige € 1.500 bedoeld was om de werknemer in staat te stellen ander werk te vinden en de daarmee gepaarde kosten op </w:t>
      </w:r>
      <w:r w:rsidR="00A73820">
        <w:br/>
      </w:r>
      <w:r w:rsidR="007923FF">
        <w:t>€ 1.500 werden geschat.</w:t>
      </w:r>
      <w:r w:rsidR="00D52E63">
        <w:rPr>
          <w:rStyle w:val="Voetnootmarkering"/>
        </w:rPr>
        <w:footnoteReference w:id="111"/>
      </w:r>
      <w:r w:rsidR="007923FF">
        <w:t xml:space="preserve"> De rechter oordeelde in </w:t>
      </w:r>
      <w:r w:rsidR="007923FF">
        <w:rPr>
          <w:b/>
        </w:rPr>
        <w:t>uitspraak 19</w:t>
      </w:r>
      <w:r w:rsidR="007923FF">
        <w:t xml:space="preserve"> dat de transitievergoeding in het toegewezen berekende bedrag aan billijke vergoeding was inbegrepen.</w:t>
      </w:r>
      <w:r w:rsidR="00D52E63">
        <w:rPr>
          <w:rStyle w:val="Voetnootmarkering"/>
        </w:rPr>
        <w:footnoteReference w:id="112"/>
      </w:r>
      <w:r w:rsidR="007923FF">
        <w:t xml:space="preserve"> </w:t>
      </w:r>
      <w:r w:rsidR="007E668F">
        <w:t xml:space="preserve">In </w:t>
      </w:r>
      <w:r w:rsidR="007E668F">
        <w:rPr>
          <w:b/>
        </w:rPr>
        <w:t xml:space="preserve">uitspraak 29 </w:t>
      </w:r>
      <w:r w:rsidR="007E668F">
        <w:t>kende de rechter zelfs de transitievergoeding toe over de berekende inkomensschade van zeven maanden waardoor de billijke vergoeding door de gemaakte rekensom hoger uitviel.</w:t>
      </w:r>
      <w:r w:rsidR="00D52E63">
        <w:rPr>
          <w:rStyle w:val="Voetnootmarkering"/>
        </w:rPr>
        <w:footnoteReference w:id="113"/>
      </w:r>
      <w:r w:rsidR="007E668F">
        <w:t xml:space="preserve"> </w:t>
      </w:r>
      <w:r w:rsidR="002E6A47">
        <w:t xml:space="preserve">De transitievergoeding werd in </w:t>
      </w:r>
      <w:r w:rsidR="00E90398">
        <w:t>zes van de veertien uitspraken (</w:t>
      </w:r>
      <w:r w:rsidR="00E90398">
        <w:rPr>
          <w:b/>
        </w:rPr>
        <w:t>uitspraak 2, 7, 15, 28, 31, en 32</w:t>
      </w:r>
      <w:r w:rsidR="00E90398">
        <w:t>) niet meegewogen bij de begroting van de billijke vergoeding en daarmee naast de billijke vergoeding toegekend.</w:t>
      </w:r>
      <w:r w:rsidR="00D52E63">
        <w:rPr>
          <w:rStyle w:val="Voetnootmarkering"/>
        </w:rPr>
        <w:footnoteReference w:id="114"/>
      </w:r>
      <w:r w:rsidR="007E668F">
        <w:t xml:space="preserve"> </w:t>
      </w:r>
      <w:r w:rsidR="00E90398">
        <w:t xml:space="preserve">Slechts in </w:t>
      </w:r>
      <w:r w:rsidR="00E90398">
        <w:rPr>
          <w:b/>
        </w:rPr>
        <w:t>uitspraak 7</w:t>
      </w:r>
      <w:r w:rsidR="00E90398">
        <w:t xml:space="preserve"> motiveerde de rechter dat er geen aanleiding voor was om de transitievergoeding in mindering te brengen, omdat het voor het risico van de werkgever is dat de werknemer onterecht op staande voet is ontslagen.</w:t>
      </w:r>
      <w:r w:rsidR="00D52E63">
        <w:rPr>
          <w:rStyle w:val="Voetnootmarkering"/>
        </w:rPr>
        <w:footnoteReference w:id="115"/>
      </w:r>
      <w:r w:rsidR="00E90398">
        <w:t xml:space="preserve"> </w:t>
      </w:r>
      <w:r w:rsidR="009450FD">
        <w:t xml:space="preserve">  </w:t>
      </w:r>
      <w:r>
        <w:t xml:space="preserve"> </w:t>
      </w:r>
    </w:p>
    <w:p w14:paraId="6353F408" w14:textId="77777777" w:rsidR="00645038" w:rsidRDefault="00645038" w:rsidP="00EC60E5">
      <w:pPr>
        <w:rPr>
          <w:b/>
        </w:rPr>
      </w:pPr>
    </w:p>
    <w:p w14:paraId="26C5CBF2" w14:textId="77777777" w:rsidR="0045620B" w:rsidRDefault="00645038" w:rsidP="00687CC8">
      <w:pPr>
        <w:pStyle w:val="Kop3"/>
      </w:pPr>
      <w:bookmarkStart w:id="37" w:name="_Toc513815866"/>
      <w:r>
        <w:t>Mate van onderbouwing</w:t>
      </w:r>
      <w:bookmarkEnd w:id="37"/>
    </w:p>
    <w:p w14:paraId="0D2DD21E" w14:textId="416690D6" w:rsidR="004134C5" w:rsidRPr="003C203F" w:rsidRDefault="00A4165A" w:rsidP="004134C5">
      <w:r>
        <w:t xml:space="preserve">In twee van de twintig uitspraken </w:t>
      </w:r>
      <w:r w:rsidR="003C203F">
        <w:t>(</w:t>
      </w:r>
      <w:r w:rsidR="003C203F">
        <w:rPr>
          <w:b/>
        </w:rPr>
        <w:t>uitspraak 2 en 7</w:t>
      </w:r>
      <w:r w:rsidR="003C203F">
        <w:t xml:space="preserve">) </w:t>
      </w:r>
      <w:r>
        <w:t xml:space="preserve">is de mate van onderbouwing </w:t>
      </w:r>
      <w:r w:rsidR="003C203F">
        <w:t>meegenomen bij de begroting van de billijke vergoeding.</w:t>
      </w:r>
      <w:r w:rsidR="0045670C">
        <w:rPr>
          <w:rStyle w:val="Voetnootmarkering"/>
        </w:rPr>
        <w:footnoteReference w:id="116"/>
      </w:r>
      <w:r w:rsidR="003C203F">
        <w:t xml:space="preserve"> In </w:t>
      </w:r>
      <w:r w:rsidR="003C203F">
        <w:rPr>
          <w:b/>
        </w:rPr>
        <w:t>uitspraak 2</w:t>
      </w:r>
      <w:r w:rsidR="003C203F">
        <w:t>, waarbij de werknemer gesteld had dat twee jaarsalarissen aan billijke vergoeding redelijk zou zijn wegens schending van de goede naam en faam, oordeelde de rechter dat deze onderbouwing te summier was</w:t>
      </w:r>
      <w:r w:rsidR="00FA1E62">
        <w:t>,</w:t>
      </w:r>
      <w:r w:rsidR="00D95982">
        <w:t xml:space="preserve"> waardoor de verzochte vergoeding</w:t>
      </w:r>
      <w:r w:rsidR="00615501">
        <w:t xml:space="preserve"> niet werd toegekend</w:t>
      </w:r>
      <w:r w:rsidR="003C203F">
        <w:t>. De werknemer had volgens de rechter moeten onderbouwen hoe lang de arbeidsovereenkomst nog zou hebben voortgeduurd en wat de inkomenssituatie was.</w:t>
      </w:r>
      <w:r w:rsidR="0045670C">
        <w:rPr>
          <w:rStyle w:val="Voetnootmarkering"/>
        </w:rPr>
        <w:footnoteReference w:id="117"/>
      </w:r>
      <w:r w:rsidR="003C203F">
        <w:t xml:space="preserve"> In </w:t>
      </w:r>
      <w:r w:rsidR="003C203F">
        <w:rPr>
          <w:b/>
        </w:rPr>
        <w:t xml:space="preserve">uitspraak 7 </w:t>
      </w:r>
      <w:r w:rsidR="003C203F">
        <w:t>sloot de rechter zich, op een kleine correctie na, aan bij het berekende bedrag door de werknemer. De werknemer had inzichtelijk gemaakt dat de loonderving 30% van het loon per jaar bedroeg waarbij rekening was geh</w:t>
      </w:r>
      <w:r w:rsidR="00A73820">
        <w:t>ouden</w:t>
      </w:r>
      <w:r w:rsidR="003C203F">
        <w:t xml:space="preserve"> met de uitkering die daarvoor zou worden ontvangen.</w:t>
      </w:r>
      <w:r w:rsidR="0045670C">
        <w:rPr>
          <w:rStyle w:val="Voetnootmarkering"/>
        </w:rPr>
        <w:footnoteReference w:id="118"/>
      </w:r>
      <w:r w:rsidR="003C203F">
        <w:t xml:space="preserve">  </w:t>
      </w:r>
    </w:p>
    <w:p w14:paraId="31E27C27" w14:textId="77777777" w:rsidR="004134C5" w:rsidRDefault="004134C5" w:rsidP="004134C5"/>
    <w:p w14:paraId="58C1A0EF" w14:textId="77777777" w:rsidR="004134C5" w:rsidRPr="004134C5" w:rsidRDefault="004134C5" w:rsidP="004134C5">
      <w:pPr>
        <w:pStyle w:val="Kop3"/>
      </w:pPr>
      <w:bookmarkStart w:id="38" w:name="_Toc513815867"/>
      <w:r>
        <w:t>Houding/handelen werknemer</w:t>
      </w:r>
      <w:bookmarkEnd w:id="38"/>
    </w:p>
    <w:p w14:paraId="1747D694" w14:textId="77777777" w:rsidR="0045620B" w:rsidRPr="005B04B8" w:rsidRDefault="00570FE0" w:rsidP="00EC60E5">
      <w:r>
        <w:t>De houding of het handel</w:t>
      </w:r>
      <w:r w:rsidR="00CF60D7">
        <w:t>en van de werknemer werd in drie</w:t>
      </w:r>
      <w:r>
        <w:t xml:space="preserve"> van de twintig uitspraken (</w:t>
      </w:r>
      <w:r w:rsidR="004F3052">
        <w:rPr>
          <w:b/>
        </w:rPr>
        <w:t xml:space="preserve">uitspraak </w:t>
      </w:r>
      <w:r>
        <w:rPr>
          <w:b/>
        </w:rPr>
        <w:t>29, 31 en 34</w:t>
      </w:r>
      <w:r>
        <w:t>) door de rechter meegewogen bij de begroting van de billijke vergoeding.</w:t>
      </w:r>
      <w:r w:rsidR="009C02A1">
        <w:rPr>
          <w:rStyle w:val="Voetnootmarkering"/>
        </w:rPr>
        <w:footnoteReference w:id="119"/>
      </w:r>
      <w:r>
        <w:t xml:space="preserve"> </w:t>
      </w:r>
      <w:r w:rsidR="00CF60D7">
        <w:t xml:space="preserve">In </w:t>
      </w:r>
      <w:r w:rsidR="00CF60D7">
        <w:rPr>
          <w:b/>
        </w:rPr>
        <w:t xml:space="preserve">uitspraak 29 </w:t>
      </w:r>
      <w:r w:rsidR="00CF60D7">
        <w:t xml:space="preserve">oordeelde de rechter dat de handelswijze </w:t>
      </w:r>
      <w:r w:rsidR="00AA7859">
        <w:t>van de werknemer, waarin een pikante foto van een cliënt werd verstuurd in een groepsapp van collega’s om een onbehoorlijke situatie aan de kaak te stellen, niet vrij was van kritiek en daarom een neerwaartse invloed heeft op de hoogte van de billijke vergoeding, maar motiveerde niet welke invloed dit zou hebben op de hoogte van de billijke vergoeding.</w:t>
      </w:r>
      <w:r w:rsidR="009C02A1">
        <w:rPr>
          <w:rStyle w:val="Voetnootmarkering"/>
        </w:rPr>
        <w:footnoteReference w:id="120"/>
      </w:r>
      <w:r w:rsidR="006A6C83">
        <w:t xml:space="preserve"> </w:t>
      </w:r>
      <w:r w:rsidR="00C7692C">
        <w:t xml:space="preserve">De rechter woog in </w:t>
      </w:r>
      <w:r w:rsidR="00C7692C">
        <w:rPr>
          <w:b/>
        </w:rPr>
        <w:t xml:space="preserve">uitspraak 31 </w:t>
      </w:r>
      <w:r w:rsidR="00C7692C">
        <w:t>het feit mee dat de werknemer het ontslag enigszins over zichzelf had afgeroepen en dat de werknemer door diens handelswijze</w:t>
      </w:r>
      <w:r w:rsidR="002266EE">
        <w:t>, werkweigering,</w:t>
      </w:r>
      <w:r w:rsidR="00C7692C">
        <w:t xml:space="preserve"> had bijgedragen aan escalatie van de onderlinge verhoudingen.</w:t>
      </w:r>
      <w:r w:rsidR="009C02A1">
        <w:rPr>
          <w:rStyle w:val="Voetnootmarkering"/>
        </w:rPr>
        <w:footnoteReference w:id="121"/>
      </w:r>
      <w:r w:rsidR="00C7692C">
        <w:t xml:space="preserve"> </w:t>
      </w:r>
      <w:r w:rsidR="005B04B8">
        <w:t xml:space="preserve">Tot slot oordeelde de rechter in </w:t>
      </w:r>
      <w:r w:rsidR="005B04B8">
        <w:rPr>
          <w:b/>
        </w:rPr>
        <w:t xml:space="preserve">uitspraak 34 </w:t>
      </w:r>
      <w:r w:rsidR="005B04B8">
        <w:t>dat naast de inkomensschade geen plaats was voor een hogere vergoeding wegens de laconieke houding van de werknemer omtrent verdwenen goederen</w:t>
      </w:r>
      <w:r w:rsidR="00E731BD">
        <w:t xml:space="preserve"> (het niet willen reageren/toelichten)</w:t>
      </w:r>
      <w:r w:rsidR="005B04B8">
        <w:t>.</w:t>
      </w:r>
      <w:r w:rsidR="009C02A1">
        <w:rPr>
          <w:rStyle w:val="Voetnootmarkering"/>
        </w:rPr>
        <w:footnoteReference w:id="122"/>
      </w:r>
      <w:r w:rsidR="005B04B8">
        <w:t xml:space="preserve"> </w:t>
      </w:r>
    </w:p>
    <w:p w14:paraId="39FFB8DE" w14:textId="77777777" w:rsidR="00EC60E5" w:rsidRDefault="00EC60E5" w:rsidP="00EC60E5"/>
    <w:p w14:paraId="2263F2F8" w14:textId="77777777" w:rsidR="00EC60E5" w:rsidRDefault="00001D5B" w:rsidP="00EC60E5">
      <w:pPr>
        <w:pStyle w:val="Kop2"/>
      </w:pPr>
      <w:bookmarkStart w:id="39" w:name="_Toc513815868"/>
      <w:r>
        <w:t>Begroting b</w:t>
      </w:r>
      <w:r w:rsidR="00EC60E5">
        <w:t>illijke vergoeding</w:t>
      </w:r>
      <w:r>
        <w:t xml:space="preserve"> in de praktijk</w:t>
      </w:r>
      <w:r w:rsidR="00EC60E5">
        <w:t xml:space="preserve"> op grond van art. 7:671b BW</w:t>
      </w:r>
      <w:bookmarkEnd w:id="39"/>
    </w:p>
    <w:p w14:paraId="6F6CD128" w14:textId="77777777" w:rsidR="00645038" w:rsidRDefault="00645038" w:rsidP="00645038"/>
    <w:p w14:paraId="3CA0ED28" w14:textId="77777777" w:rsidR="00645038" w:rsidRPr="0045620B" w:rsidRDefault="00645038" w:rsidP="00687CC8">
      <w:pPr>
        <w:pStyle w:val="Kop3"/>
      </w:pPr>
      <w:bookmarkStart w:id="40" w:name="_Toc513815869"/>
      <w:r w:rsidRPr="0045620B">
        <w:t>Inkomensschade</w:t>
      </w:r>
      <w:bookmarkEnd w:id="40"/>
      <w:r w:rsidRPr="0045620B">
        <w:t xml:space="preserve"> </w:t>
      </w:r>
    </w:p>
    <w:p w14:paraId="04B6FAAA" w14:textId="2B898F27" w:rsidR="00645038" w:rsidRPr="007D0A30" w:rsidRDefault="00F579F1" w:rsidP="00645038">
      <w:r>
        <w:t>In elf van de twaalf uitspraken (</w:t>
      </w:r>
      <w:r>
        <w:rPr>
          <w:b/>
        </w:rPr>
        <w:t xml:space="preserve">uitspraak 4, 8, 9, </w:t>
      </w:r>
      <w:r w:rsidR="00230CAC">
        <w:rPr>
          <w:b/>
        </w:rPr>
        <w:t>11, 13, 16, 18, 23, 24, 25 en 30</w:t>
      </w:r>
      <w:r>
        <w:t>) woog de rechter de inkomensschade mee bij het begroten van de billijke vergoeding.</w:t>
      </w:r>
      <w:r w:rsidR="006662D7">
        <w:rPr>
          <w:rStyle w:val="Voetnootmarkering"/>
        </w:rPr>
        <w:footnoteReference w:id="123"/>
      </w:r>
      <w:r w:rsidR="00F2522A">
        <w:t xml:space="preserve"> </w:t>
      </w:r>
      <w:r w:rsidR="00946BFD">
        <w:t xml:space="preserve">In twee van de twaalf uitspraken </w:t>
      </w:r>
      <w:r w:rsidR="001A5B5E">
        <w:t>schatte de rechter de inkomensschade op drie jaren loon</w:t>
      </w:r>
      <w:r w:rsidR="00FA1E62">
        <w:t>,</w:t>
      </w:r>
      <w:r w:rsidR="001A5B5E">
        <w:t xml:space="preserve"> waarbij de rechter in </w:t>
      </w:r>
      <w:r w:rsidR="001A5B5E">
        <w:rPr>
          <w:b/>
        </w:rPr>
        <w:t xml:space="preserve">uitspraak 16 </w:t>
      </w:r>
      <w:r w:rsidR="001A5B5E">
        <w:t>oordeelde dat de banenkans voor de werknemer bijzonder klein is gezien de leeftijd (55 jaar) en de smet die als gevolg van het ontslag aan de werknemer zal kleven</w:t>
      </w:r>
      <w:r w:rsidR="00FA1E62">
        <w:t>,</w:t>
      </w:r>
      <w:r w:rsidR="001A5B5E">
        <w:t xml:space="preserve"> waardoor de rechter geen rekening hield met nog te verwerven inkomsten uit dienstverband</w:t>
      </w:r>
      <w:r w:rsidR="001A5B5E">
        <w:rPr>
          <w:rStyle w:val="Voetnootmarkering"/>
        </w:rPr>
        <w:footnoteReference w:id="124"/>
      </w:r>
      <w:r w:rsidR="001A5B5E">
        <w:t xml:space="preserve"> en de rechter in </w:t>
      </w:r>
      <w:r w:rsidR="001A5B5E">
        <w:rPr>
          <w:b/>
        </w:rPr>
        <w:t xml:space="preserve">uitspraak 23 </w:t>
      </w:r>
      <w:r w:rsidR="001A5B5E">
        <w:t>oordeelde dat gezien de leeftijd (62 jaar), de werkervaring en de smet die als gevolg van het ontslag aan de werknemer zou kleven er geen sprake was van een rooskleurig arbeidsperspectief. Ook hier hield de rechter er rekening mee dat er geen inkomsten uit dienstverband meer zouden zijn.</w:t>
      </w:r>
      <w:r w:rsidR="001A5B5E">
        <w:rPr>
          <w:rStyle w:val="Voetnootmarkering"/>
        </w:rPr>
        <w:footnoteReference w:id="125"/>
      </w:r>
      <w:r w:rsidR="001A5B5E">
        <w:t xml:space="preserve"> </w:t>
      </w:r>
      <w:r w:rsidR="00867383">
        <w:t xml:space="preserve">In </w:t>
      </w:r>
      <w:r w:rsidR="00867383">
        <w:rPr>
          <w:b/>
        </w:rPr>
        <w:t xml:space="preserve">uitspraak </w:t>
      </w:r>
      <w:r w:rsidR="00CF7FC3">
        <w:rPr>
          <w:b/>
        </w:rPr>
        <w:t xml:space="preserve">24 </w:t>
      </w:r>
      <w:r w:rsidR="00CF7FC3">
        <w:t>werd de inkomensschade ook op drie jaren geschat aangezien de rechter gezien de duur van het dienstverband (14 jaar)</w:t>
      </w:r>
      <w:r>
        <w:t xml:space="preserve"> </w:t>
      </w:r>
      <w:r w:rsidR="00CF7FC3">
        <w:t>geen reden zag om aan te nemen dat het dienstverband op korte termijn zou zijn beëindigd.</w:t>
      </w:r>
      <w:r w:rsidR="00CF7FC3">
        <w:rPr>
          <w:rStyle w:val="Voetnootmarkering"/>
        </w:rPr>
        <w:footnoteReference w:id="126"/>
      </w:r>
      <w:r w:rsidR="00CF7FC3">
        <w:t xml:space="preserve"> </w:t>
      </w:r>
      <w:r w:rsidR="006560E2">
        <w:t>De rechter schatte de inkomensschade in twee van de twaalf uitspraken op zes maanden loon</w:t>
      </w:r>
      <w:r w:rsidR="00FA1E62">
        <w:t>,</w:t>
      </w:r>
      <w:r w:rsidR="006560E2">
        <w:t xml:space="preserve"> waarbij de rechter in </w:t>
      </w:r>
      <w:r w:rsidR="006560E2" w:rsidRPr="006560E2">
        <w:rPr>
          <w:b/>
        </w:rPr>
        <w:t>uitspraak 4</w:t>
      </w:r>
      <w:r w:rsidR="006560E2">
        <w:rPr>
          <w:b/>
        </w:rPr>
        <w:t xml:space="preserve"> </w:t>
      </w:r>
      <w:r w:rsidR="006560E2">
        <w:t>oordeelde dat binnen deze termijn een oplossing gezocht had kunnen worden voor de situatie tussen de partijen met minder vergaande gevolgen</w:t>
      </w:r>
      <w:r w:rsidR="006F1D6E">
        <w:rPr>
          <w:rStyle w:val="Voetnootmarkering"/>
        </w:rPr>
        <w:footnoteReference w:id="127"/>
      </w:r>
      <w:r w:rsidR="006560E2">
        <w:t xml:space="preserve"> en in </w:t>
      </w:r>
      <w:r w:rsidR="006560E2">
        <w:rPr>
          <w:b/>
        </w:rPr>
        <w:t xml:space="preserve">uitspraak 30 </w:t>
      </w:r>
      <w:r w:rsidR="006560E2">
        <w:t>werd geoordeeld dat de werknemer binnen deze termijn in staat zou moeten zijn om vervangende inkomsten te verwerven.</w:t>
      </w:r>
      <w:r w:rsidR="006F1D6E">
        <w:rPr>
          <w:rStyle w:val="Voetnootmarkering"/>
        </w:rPr>
        <w:footnoteReference w:id="128"/>
      </w:r>
      <w:r w:rsidR="00D72D3F">
        <w:t xml:space="preserve"> In </w:t>
      </w:r>
      <w:r w:rsidR="00D72D3F">
        <w:rPr>
          <w:b/>
        </w:rPr>
        <w:t xml:space="preserve">uitspraak 13 </w:t>
      </w:r>
      <w:r w:rsidR="00D72D3F">
        <w:t xml:space="preserve">werd de inkomensschade op achttien maanden loon geschat gezien de leeftijd (42 jaar) </w:t>
      </w:r>
      <w:r w:rsidR="008B4FF4">
        <w:t>en het beroep (chauffeur)</w:t>
      </w:r>
      <w:r w:rsidR="00FA1E62">
        <w:t>,</w:t>
      </w:r>
      <w:r w:rsidR="008B4FF4">
        <w:t xml:space="preserve"> waardoor de kansen op de arbeidsmarkt niet bijzonder groot maar ook niet bijzonder klein werden geschat.</w:t>
      </w:r>
      <w:r w:rsidR="008B4FF4">
        <w:rPr>
          <w:rStyle w:val="Voetnootmarkering"/>
        </w:rPr>
        <w:footnoteReference w:id="129"/>
      </w:r>
      <w:r w:rsidR="008B4FF4">
        <w:t xml:space="preserve"> </w:t>
      </w:r>
      <w:r w:rsidR="00D40480">
        <w:t xml:space="preserve">Voor de inkomensschade zocht de rechter in </w:t>
      </w:r>
      <w:r w:rsidR="00D40480">
        <w:rPr>
          <w:b/>
        </w:rPr>
        <w:t xml:space="preserve">uitspraak 11 </w:t>
      </w:r>
      <w:r w:rsidR="00D40480">
        <w:t>aansluiting bij de herstelperiode (tussen de zes en twaalf maanden) die de psycholoog had gegeven. De rechter nam het gemiddelde hiervan en begrootte de inkomensschade op negen maanden loon plus drie maanden loon voor het vinden van nieuw werk of het ontplooien van diens eenmanszaak.</w:t>
      </w:r>
      <w:r w:rsidR="00D40480">
        <w:rPr>
          <w:rStyle w:val="Voetnootmarkering"/>
        </w:rPr>
        <w:footnoteReference w:id="130"/>
      </w:r>
      <w:r w:rsidR="006560E2">
        <w:t xml:space="preserve"> </w:t>
      </w:r>
      <w:r w:rsidR="007D0A30">
        <w:t xml:space="preserve">In </w:t>
      </w:r>
      <w:r w:rsidR="007D0A30">
        <w:rPr>
          <w:b/>
        </w:rPr>
        <w:t xml:space="preserve">uitspraak 18 </w:t>
      </w:r>
      <w:r w:rsidR="007D0A30">
        <w:t>zocht de rechter aansluiting bij de resterende negen maanden van ziekte met daarbovenop vijftien maanden loon aangezien de werknemer als ervaren onderzoeksjournalist ondanks de moeilijke arbeidsmarkt binnen die periode nieuw werk zou moeten kunnen vinden. Daarnaast kreeg de werknemer een vergoeding voor het terugvallen in een lagere salarisschaal (van H naar G)</w:t>
      </w:r>
      <w:r w:rsidR="00FA1E62">
        <w:t>,</w:t>
      </w:r>
      <w:r w:rsidR="007D0A30">
        <w:t xml:space="preserve"> waarbij werd geschat dat de werknemer de eerste tien jaren in de lagere schaal zou worden ingedeeld</w:t>
      </w:r>
      <w:r w:rsidR="005473F2">
        <w:t xml:space="preserve"> waarvoor de vergoeding werd toegekend</w:t>
      </w:r>
      <w:r w:rsidR="007D0A30">
        <w:t>.</w:t>
      </w:r>
      <w:r w:rsidR="00645C62">
        <w:t xml:space="preserve"> In de resterende drie van de twaalf uitspraken werd geen inzicht gegeven door de rechter hoe de inkomensschade werd begroot </w:t>
      </w:r>
      <w:r w:rsidR="006662D7">
        <w:t>en invloed had op de totale billijke vergoeding</w:t>
      </w:r>
      <w:r w:rsidR="00FA1E62">
        <w:t>,</w:t>
      </w:r>
      <w:r w:rsidR="006662D7">
        <w:t xml:space="preserve"> </w:t>
      </w:r>
      <w:r w:rsidR="00645C62">
        <w:t xml:space="preserve">maar oordeelde de rechter dat de leeftijd, hoogte van het salaris en de beduidend lage banenkans (monopolypositie werkgever in musicalsector) in </w:t>
      </w:r>
      <w:r w:rsidR="00645C62">
        <w:rPr>
          <w:b/>
        </w:rPr>
        <w:t xml:space="preserve">uitspraak 8 </w:t>
      </w:r>
      <w:r w:rsidR="00645C62">
        <w:t>werd meegewogen</w:t>
      </w:r>
      <w:r w:rsidR="00EF0350">
        <w:rPr>
          <w:rStyle w:val="Voetnootmarkering"/>
        </w:rPr>
        <w:footnoteReference w:id="131"/>
      </w:r>
      <w:r w:rsidR="00645C62">
        <w:t xml:space="preserve"> en in </w:t>
      </w:r>
      <w:r w:rsidR="00645C62" w:rsidRPr="00645C62">
        <w:rPr>
          <w:b/>
        </w:rPr>
        <w:t>uitspraak 9 en 25</w:t>
      </w:r>
      <w:r w:rsidR="00645C62">
        <w:t xml:space="preserve"> de banenkans van de werknemer.</w:t>
      </w:r>
      <w:r w:rsidR="00951FE6">
        <w:rPr>
          <w:rStyle w:val="Voetnootmarkering"/>
        </w:rPr>
        <w:footnoteReference w:id="132"/>
      </w:r>
      <w:r w:rsidR="00645C62">
        <w:t xml:space="preserve">  </w:t>
      </w:r>
      <w:r w:rsidR="007D0A30">
        <w:t xml:space="preserve"> </w:t>
      </w:r>
    </w:p>
    <w:p w14:paraId="7ABB0B25" w14:textId="77777777" w:rsidR="001F76AC" w:rsidRDefault="001F76AC" w:rsidP="00645038"/>
    <w:p w14:paraId="74A77DE7" w14:textId="77777777" w:rsidR="00645038" w:rsidRDefault="00645038" w:rsidP="00687CC8">
      <w:pPr>
        <w:pStyle w:val="Kop3"/>
      </w:pPr>
      <w:bookmarkStart w:id="41" w:name="_Toc513815870"/>
      <w:r w:rsidRPr="0045620B">
        <w:t>Mate van ernstige verwijtbaarheid</w:t>
      </w:r>
      <w:bookmarkEnd w:id="41"/>
    </w:p>
    <w:p w14:paraId="589603AC" w14:textId="611A6D94" w:rsidR="00645038" w:rsidRPr="00D77B89" w:rsidRDefault="00621029" w:rsidP="00645038">
      <w:r>
        <w:t>De mate van ernstige verwijtbaarheid werd in acht van de twaalf uitspraken (</w:t>
      </w:r>
      <w:r>
        <w:rPr>
          <w:b/>
        </w:rPr>
        <w:t xml:space="preserve">uitspraak </w:t>
      </w:r>
      <w:r w:rsidR="00CD50A2">
        <w:rPr>
          <w:b/>
        </w:rPr>
        <w:t>4, 9, 13, 16, 18, 25, 30 en 33</w:t>
      </w:r>
      <w:r>
        <w:t>)</w:t>
      </w:r>
      <w:r w:rsidR="00CD50A2">
        <w:t xml:space="preserve"> door de rechter meegewogen bij de begroting van de billijke vergoeding.</w:t>
      </w:r>
      <w:r w:rsidR="00367B11">
        <w:rPr>
          <w:rStyle w:val="Voetnootmarkering"/>
        </w:rPr>
        <w:footnoteReference w:id="133"/>
      </w:r>
      <w:r w:rsidR="00CD50A2">
        <w:t xml:space="preserve"> </w:t>
      </w:r>
      <w:r w:rsidR="00E67442">
        <w:t xml:space="preserve">In vijf van de acht </w:t>
      </w:r>
      <w:r w:rsidR="00306B35">
        <w:t>uitspraken (</w:t>
      </w:r>
      <w:r w:rsidR="00306B35">
        <w:rPr>
          <w:b/>
        </w:rPr>
        <w:t>uitspraak 13, 16, 18, 30 en 33</w:t>
      </w:r>
      <w:r w:rsidR="00306B35">
        <w:t>)</w:t>
      </w:r>
      <w:r w:rsidR="00895E1E">
        <w:t xml:space="preserve"> gaf de rechter inzicht met betrekking tot deze component</w:t>
      </w:r>
      <w:r w:rsidR="00306B35">
        <w:t xml:space="preserve"> door een specifiek bedrag voor deze component </w:t>
      </w:r>
      <w:r w:rsidR="00895E1E">
        <w:t xml:space="preserve">toe te kennen. </w:t>
      </w:r>
      <w:r w:rsidR="00F238F1">
        <w:t xml:space="preserve">Zo kende de rechter in </w:t>
      </w:r>
      <w:r w:rsidR="00F238F1">
        <w:rPr>
          <w:b/>
        </w:rPr>
        <w:t xml:space="preserve">uitspraak 13 </w:t>
      </w:r>
      <w:r w:rsidR="00F238F1">
        <w:t>€ 5.000</w:t>
      </w:r>
      <w:r w:rsidR="00321476">
        <w:t xml:space="preserve"> bruto</w:t>
      </w:r>
      <w:r w:rsidR="00F238F1">
        <w:t xml:space="preserve"> toe voor de component mate van ernstige verwijtbaarheid, omdat de werkgever geen verbeteringstraject heeft aangeboden aan de werknemer en geen waarschuwingen heeft gegeven voor diens handelen</w:t>
      </w:r>
      <w:r w:rsidR="00A44571">
        <w:t>,</w:t>
      </w:r>
      <w:r w:rsidR="00F238F1">
        <w:t xml:space="preserve"> maar direct heeft aangestuurd op het beëindigen van de arbeidsovereenkomst.</w:t>
      </w:r>
      <w:r w:rsidR="00AC20B5">
        <w:rPr>
          <w:rStyle w:val="Voetnootmarkering"/>
        </w:rPr>
        <w:footnoteReference w:id="134"/>
      </w:r>
      <w:r w:rsidR="00F238F1">
        <w:t xml:space="preserve"> </w:t>
      </w:r>
      <w:r w:rsidR="00CA60CA">
        <w:t xml:space="preserve">De rechter oordeelde in </w:t>
      </w:r>
      <w:r w:rsidR="00CA60CA">
        <w:rPr>
          <w:b/>
        </w:rPr>
        <w:t xml:space="preserve">uitspraak 16 </w:t>
      </w:r>
      <w:r w:rsidR="00CA60CA">
        <w:t>dat de werkgever in hoge mate verwijtbaar werd geacht doordat de werkgever de re-integratieverplichtingen had geschonden, een onderzoek naar de werknemer had gedaan waarbij de werknemer aan d</w:t>
      </w:r>
      <w:r w:rsidR="0010043A">
        <w:t>e schandpaal werd genageld en snel had</w:t>
      </w:r>
      <w:r w:rsidR="00CA60CA">
        <w:t xml:space="preserve"> aangestuurd op </w:t>
      </w:r>
      <w:r w:rsidR="0010043A">
        <w:t xml:space="preserve">het </w:t>
      </w:r>
      <w:r w:rsidR="00CA60CA">
        <w:t>beëindigen van de arbeidsovereenkomst. De rechter kende voor deze component € 15.000</w:t>
      </w:r>
      <w:r w:rsidR="00321476">
        <w:t xml:space="preserve"> bruto</w:t>
      </w:r>
      <w:r w:rsidR="00CA60CA">
        <w:t xml:space="preserve"> </w:t>
      </w:r>
      <w:r w:rsidR="0010043A">
        <w:t xml:space="preserve">aan de werknemer </w:t>
      </w:r>
      <w:r w:rsidR="00CA60CA">
        <w:t>toe.</w:t>
      </w:r>
      <w:r w:rsidR="00086D4B">
        <w:rPr>
          <w:rStyle w:val="Voetnootmarkering"/>
        </w:rPr>
        <w:footnoteReference w:id="135"/>
      </w:r>
      <w:r w:rsidR="0010043A">
        <w:t xml:space="preserve"> </w:t>
      </w:r>
      <w:r w:rsidR="00321476">
        <w:t xml:space="preserve">In </w:t>
      </w:r>
      <w:r w:rsidR="00321476">
        <w:rPr>
          <w:b/>
        </w:rPr>
        <w:t xml:space="preserve">uitspraak 18 </w:t>
      </w:r>
      <w:r w:rsidR="00321476">
        <w:t xml:space="preserve">kende de rechter een immateriële vergoeding van </w:t>
      </w:r>
      <w:r w:rsidR="00A73820">
        <w:br/>
      </w:r>
      <w:r w:rsidR="00321476">
        <w:t>€ 10.000 netto toe voor de mate van ernstig verwijtbaar handelen van de werkgever</w:t>
      </w:r>
      <w:r w:rsidR="0009317A">
        <w:t xml:space="preserve"> door het beschadigen van de reputatie en professionele integriteit van de werknemer. De rechter oordeelde dat het bij deze genoegdoening niet geïndiceerd is om aansluiting te zoeken bij smartengeldberekeningen</w:t>
      </w:r>
      <w:r w:rsidR="00A44571">
        <w:t>,</w:t>
      </w:r>
      <w:r w:rsidR="0009317A">
        <w:t xml:space="preserve"> maar dat aansluiting dient te worden gezocht bij hogere bedragen i.v.m. de verbondenheid met het loon.</w:t>
      </w:r>
      <w:r w:rsidR="00475657">
        <w:rPr>
          <w:rStyle w:val="Voetnootmarkering"/>
        </w:rPr>
        <w:footnoteReference w:id="136"/>
      </w:r>
      <w:r w:rsidR="0009317A">
        <w:t xml:space="preserve"> </w:t>
      </w:r>
      <w:r w:rsidR="00D77B89">
        <w:t xml:space="preserve">De mate van ernstige verwijtbaarheid werd in </w:t>
      </w:r>
      <w:r w:rsidR="00D77B89">
        <w:rPr>
          <w:b/>
        </w:rPr>
        <w:t xml:space="preserve">uitspraak 30 </w:t>
      </w:r>
      <w:r w:rsidR="00D77B89" w:rsidRPr="00D77B89">
        <w:t>door de rechter</w:t>
      </w:r>
      <w:r w:rsidR="00D77B89">
        <w:rPr>
          <w:b/>
        </w:rPr>
        <w:t xml:space="preserve"> </w:t>
      </w:r>
      <w:r w:rsidR="00D77B89">
        <w:t>gekwalificeerd op een 3 op een fictieve schaal van 1 tot 10</w:t>
      </w:r>
      <w:r w:rsidR="003D2037">
        <w:t>,</w:t>
      </w:r>
      <w:r w:rsidR="00D77B89">
        <w:t xml:space="preserve"> doordat de werknemer de verwachtingen had gewekt dat de werknemer een nieuw contrac</w:t>
      </w:r>
      <w:r w:rsidR="000065B3">
        <w:t>t zou krijgen. De rechter kende</w:t>
      </w:r>
      <w:r w:rsidR="00D77B89">
        <w:t xml:space="preserve"> voor deze component een vergoeding van € 7.000 bruto toe.</w:t>
      </w:r>
      <w:r w:rsidR="00FE1698">
        <w:rPr>
          <w:rStyle w:val="Voetnootmarkering"/>
        </w:rPr>
        <w:footnoteReference w:id="137"/>
      </w:r>
      <w:r w:rsidR="00D77B89">
        <w:t xml:space="preserve"> </w:t>
      </w:r>
      <w:r w:rsidR="007A28DE">
        <w:t xml:space="preserve">In </w:t>
      </w:r>
      <w:r w:rsidR="007A28DE">
        <w:rPr>
          <w:b/>
        </w:rPr>
        <w:t xml:space="preserve">uitspraak 33 </w:t>
      </w:r>
      <w:r w:rsidR="007A28DE">
        <w:t>werd de billijke vergoeding begroot aan de hand van de mate van ernstige verwijtbaarheid van de werkgever</w:t>
      </w:r>
      <w:r w:rsidR="003D2037">
        <w:t>,</w:t>
      </w:r>
      <w:r w:rsidR="007A28DE">
        <w:t xml:space="preserve"> doordat zij er niks aan had gedaan om het </w:t>
      </w:r>
      <w:r w:rsidR="00B956A3">
        <w:t xml:space="preserve">ontoelaatbare </w:t>
      </w:r>
      <w:r w:rsidR="007A28DE">
        <w:t xml:space="preserve">gedrag </w:t>
      </w:r>
      <w:r w:rsidR="00B956A3">
        <w:t>van de werknemer bij te sturen</w:t>
      </w:r>
      <w:r w:rsidR="007A28DE">
        <w:t>.</w:t>
      </w:r>
      <w:r w:rsidR="00B956A3">
        <w:t xml:space="preserve"> De rechter kende voor deze component 3,5 maandsalarissen toe, namelijk de helft van het aantal jaren dat de werknemer bij de werkgever in dienst is geweest</w:t>
      </w:r>
      <w:r w:rsidR="007A28DE">
        <w:t xml:space="preserve"> </w:t>
      </w:r>
      <w:r w:rsidR="00B956A3">
        <w:t>maar geen 7 maandsalarissen aangezien de werknemer zelf ook verantwoordelijkheid had moeten dragen voor zijn gedrag.</w:t>
      </w:r>
      <w:r w:rsidR="00FE1698">
        <w:rPr>
          <w:rStyle w:val="Voetnootmarkering"/>
        </w:rPr>
        <w:footnoteReference w:id="138"/>
      </w:r>
      <w:r w:rsidR="00B956A3">
        <w:t xml:space="preserve"> </w:t>
      </w:r>
      <w:r w:rsidR="0062139A">
        <w:t xml:space="preserve">In de resterende </w:t>
      </w:r>
      <w:r w:rsidR="00720FA7">
        <w:t xml:space="preserve">drie </w:t>
      </w:r>
      <w:r w:rsidR="0062139A">
        <w:t xml:space="preserve">uitspraken oordeelde de rechter dat de mate van ernstige verwijtbaarheid, waarbij sprake was van het niet zoeken naar een oplossing voor de verstoorde arbeidsverhouding i.p.v. </w:t>
      </w:r>
      <w:r w:rsidR="00720FA7">
        <w:t>het aanvragen van ontbinding</w:t>
      </w:r>
      <w:r w:rsidR="00720FA7">
        <w:rPr>
          <w:rStyle w:val="Voetnootmarkering"/>
        </w:rPr>
        <w:footnoteReference w:id="139"/>
      </w:r>
      <w:r w:rsidR="00720FA7">
        <w:t>, het schenden van de reputatie en de professionele integriteit van de werknemer door uiterst negatieve berichtgeving in de media</w:t>
      </w:r>
      <w:r w:rsidR="00720FA7">
        <w:rPr>
          <w:rStyle w:val="Voetnootmarkering"/>
        </w:rPr>
        <w:footnoteReference w:id="140"/>
      </w:r>
      <w:r w:rsidR="00720FA7">
        <w:t xml:space="preserve"> en het blijven aansturen op beëindigen van de arbeidsovereenkomst, het op ondeugdelijke gronden laten onderzoek</w:t>
      </w:r>
      <w:r w:rsidR="00A73820">
        <w:t>en</w:t>
      </w:r>
      <w:r w:rsidR="00720FA7">
        <w:t xml:space="preserve"> van de computer van de werknemer en daarbij beschuldigen van het kopiëren van klantgegevens</w:t>
      </w:r>
      <w:r w:rsidR="00720FA7">
        <w:rPr>
          <w:rStyle w:val="Voetnootmarkering"/>
        </w:rPr>
        <w:footnoteReference w:id="141"/>
      </w:r>
      <w:r w:rsidR="00720FA7">
        <w:t>,</w:t>
      </w:r>
      <w:r w:rsidR="0062139A">
        <w:t xml:space="preserve"> wel was meegewogen bij het bepalen van de billijke vergoeding</w:t>
      </w:r>
      <w:r w:rsidR="003D2037">
        <w:t>,</w:t>
      </w:r>
      <w:r w:rsidR="0062139A">
        <w:t xml:space="preserve"> maar de rechter gaf hierin geen inzicht. </w:t>
      </w:r>
    </w:p>
    <w:p w14:paraId="0E17C7F6" w14:textId="77777777" w:rsidR="00645038" w:rsidRDefault="00645038" w:rsidP="00645038">
      <w:pPr>
        <w:rPr>
          <w:b/>
        </w:rPr>
      </w:pPr>
    </w:p>
    <w:p w14:paraId="415EE01D" w14:textId="77777777" w:rsidR="00645038" w:rsidRDefault="00415767" w:rsidP="00687CC8">
      <w:pPr>
        <w:pStyle w:val="Kop3"/>
      </w:pPr>
      <w:bookmarkStart w:id="42" w:name="_Toc513815871"/>
      <w:r>
        <w:t>Immateriële</w:t>
      </w:r>
      <w:r w:rsidR="00645038">
        <w:t xml:space="preserve"> schadevergoeding</w:t>
      </w:r>
      <w:bookmarkEnd w:id="42"/>
    </w:p>
    <w:p w14:paraId="6FC897C4" w14:textId="403C6828" w:rsidR="00645038" w:rsidRPr="004A1B3B" w:rsidRDefault="00BA484B" w:rsidP="00645038">
      <w:r>
        <w:t xml:space="preserve">Bij drie van de twaalf uitspraken </w:t>
      </w:r>
      <w:r w:rsidR="004A1B3B">
        <w:t>(</w:t>
      </w:r>
      <w:r w:rsidR="004A1B3B">
        <w:rPr>
          <w:b/>
        </w:rPr>
        <w:t>uitspraak 11, 13 en 18</w:t>
      </w:r>
      <w:r w:rsidR="004A1B3B">
        <w:t xml:space="preserve">) </w:t>
      </w:r>
      <w:r>
        <w:t>kwam de immateriële schadevergoeding ter sprake.</w:t>
      </w:r>
      <w:r w:rsidR="006001CE">
        <w:rPr>
          <w:rStyle w:val="Voetnootmarkering"/>
        </w:rPr>
        <w:footnoteReference w:id="142"/>
      </w:r>
      <w:r>
        <w:t xml:space="preserve"> </w:t>
      </w:r>
      <w:r w:rsidR="004A1B3B">
        <w:t xml:space="preserve">In </w:t>
      </w:r>
      <w:r w:rsidR="004A1B3B" w:rsidRPr="004A1B3B">
        <w:rPr>
          <w:b/>
        </w:rPr>
        <w:t>uitspraak</w:t>
      </w:r>
      <w:r w:rsidR="004A1B3B">
        <w:t xml:space="preserve"> </w:t>
      </w:r>
      <w:r w:rsidR="004A1B3B">
        <w:rPr>
          <w:b/>
        </w:rPr>
        <w:t xml:space="preserve">11 en 13 </w:t>
      </w:r>
      <w:r w:rsidR="004A1B3B">
        <w:t>werd een component aan immateriële schade toegekend</w:t>
      </w:r>
      <w:r w:rsidR="003D2037">
        <w:t>,</w:t>
      </w:r>
      <w:r w:rsidR="004A1B3B">
        <w:t xml:space="preserve"> waarbij de rechter in </w:t>
      </w:r>
      <w:r w:rsidR="004A1B3B">
        <w:rPr>
          <w:b/>
        </w:rPr>
        <w:t>uitspraak 11</w:t>
      </w:r>
      <w:r w:rsidR="00C6382A">
        <w:rPr>
          <w:b/>
        </w:rPr>
        <w:t xml:space="preserve"> </w:t>
      </w:r>
      <w:r w:rsidR="009809A9">
        <w:t>€ 10.000 bruto toekende aan het perspectief dat de werknemer het bedrijf van de werkgever kon opnemen in rook was opgegaan en de werknemer door de werkgever last had van een toename van concentratieproblemen, slapeloosheid en piekeren, prikkelbaarheid, emotionele instabiliteit en depressieve klachten waarvoor werknemer in behandeling was</w:t>
      </w:r>
      <w:r w:rsidR="007F194A">
        <w:rPr>
          <w:rStyle w:val="Voetnootmarkering"/>
        </w:rPr>
        <w:footnoteReference w:id="143"/>
      </w:r>
      <w:r w:rsidR="009809A9">
        <w:t xml:space="preserve"> en in </w:t>
      </w:r>
      <w:r w:rsidR="009809A9">
        <w:rPr>
          <w:b/>
        </w:rPr>
        <w:t xml:space="preserve">uitspraak 13 </w:t>
      </w:r>
      <w:r w:rsidR="009809A9">
        <w:t xml:space="preserve">€ 3.000 netto werd toegekend wegens de verspreiding van zodanige lokale informatie </w:t>
      </w:r>
      <w:r w:rsidR="001865C4">
        <w:t>aan derden</w:t>
      </w:r>
      <w:r w:rsidR="003D2037">
        <w:t>,</w:t>
      </w:r>
      <w:r w:rsidR="001865C4">
        <w:t xml:space="preserve"> waardoor het gezin van de werknemer eronder gebukt gaat en de langdurige non-actiefstelling zonder goede grond</w:t>
      </w:r>
      <w:r w:rsidR="009809A9">
        <w:t>.</w:t>
      </w:r>
      <w:r w:rsidR="007F194A">
        <w:rPr>
          <w:rStyle w:val="Voetnootmarkering"/>
        </w:rPr>
        <w:footnoteReference w:id="144"/>
      </w:r>
      <w:r w:rsidR="009809A9">
        <w:t xml:space="preserve"> </w:t>
      </w:r>
      <w:r w:rsidR="001865C4">
        <w:t xml:space="preserve">In </w:t>
      </w:r>
      <w:r w:rsidR="001865C4">
        <w:rPr>
          <w:b/>
        </w:rPr>
        <w:t xml:space="preserve">uitspraak 18 </w:t>
      </w:r>
      <w:r w:rsidR="001865C4">
        <w:t>werd door de rechter een immateriële schadevergoedingscomponent afgewezen psychisch leed als enkele stelling en een psychisch onbehagen en kwetst gevoel onvoldoende was. Er dient volgens de rechter sprake te zijn van een in de psychiatrie erkend ziektebeeld.</w:t>
      </w:r>
      <w:r w:rsidR="007F194A">
        <w:rPr>
          <w:rStyle w:val="Voetnootmarkering"/>
        </w:rPr>
        <w:footnoteReference w:id="145"/>
      </w:r>
      <w:r w:rsidR="001865C4">
        <w:t xml:space="preserve">  </w:t>
      </w:r>
      <w:r w:rsidR="009809A9">
        <w:t xml:space="preserve"> </w:t>
      </w:r>
      <w:r w:rsidR="004A1B3B">
        <w:rPr>
          <w:b/>
        </w:rPr>
        <w:t xml:space="preserve"> </w:t>
      </w:r>
    </w:p>
    <w:p w14:paraId="7D73353B" w14:textId="77777777" w:rsidR="00645038" w:rsidRDefault="00645038" w:rsidP="00687CC8">
      <w:pPr>
        <w:pStyle w:val="Kop3"/>
        <w:numPr>
          <w:ilvl w:val="0"/>
          <w:numId w:val="0"/>
        </w:numPr>
      </w:pPr>
    </w:p>
    <w:p w14:paraId="47CE2287" w14:textId="77777777" w:rsidR="00645038" w:rsidRDefault="00E262DF" w:rsidP="00687CC8">
      <w:pPr>
        <w:pStyle w:val="Kop3"/>
      </w:pPr>
      <w:bookmarkStart w:id="43" w:name="_Toc513815872"/>
      <w:r>
        <w:t>(</w:t>
      </w:r>
      <w:r w:rsidR="00645038">
        <w:t>Genoten</w:t>
      </w:r>
      <w:r>
        <w:t>)</w:t>
      </w:r>
      <w:r w:rsidR="00645038">
        <w:t xml:space="preserve"> inkomsten na ontslag</w:t>
      </w:r>
      <w:bookmarkEnd w:id="43"/>
    </w:p>
    <w:p w14:paraId="4A0F65E4" w14:textId="131D82ED" w:rsidR="00645038" w:rsidRPr="00A35940" w:rsidRDefault="000E0F9D" w:rsidP="000E0F9D">
      <w:r>
        <w:t>In zeven v</w:t>
      </w:r>
      <w:r w:rsidR="00E262DF">
        <w:t>an de twaalf uitspraken</w:t>
      </w:r>
      <w:r w:rsidR="008B26E9">
        <w:t xml:space="preserve"> (</w:t>
      </w:r>
      <w:r w:rsidR="008B26E9">
        <w:rPr>
          <w:b/>
        </w:rPr>
        <w:t>uitspraak 11, 13, 16, 18, 23, 24 en 30</w:t>
      </w:r>
      <w:r w:rsidR="008B26E9">
        <w:t xml:space="preserve">) </w:t>
      </w:r>
      <w:r w:rsidR="00A35940">
        <w:t>werden</w:t>
      </w:r>
      <w:r w:rsidR="008B26E9">
        <w:t xml:space="preserve"> de inkomsten na het ontslag meegewogen bij het begroten van de billijke vergoeding.</w:t>
      </w:r>
      <w:r w:rsidR="00324588">
        <w:rPr>
          <w:rStyle w:val="Voetnootmarkering"/>
        </w:rPr>
        <w:footnoteReference w:id="146"/>
      </w:r>
      <w:r w:rsidR="008B26E9">
        <w:t xml:space="preserve"> De rechter oordeelde in </w:t>
      </w:r>
      <w:r w:rsidR="00A35940">
        <w:t>zes van de zeven</w:t>
      </w:r>
      <w:r w:rsidR="008B26E9">
        <w:t xml:space="preserve"> uitspraken</w:t>
      </w:r>
      <w:r w:rsidR="008B26E9">
        <w:rPr>
          <w:b/>
        </w:rPr>
        <w:t xml:space="preserve"> </w:t>
      </w:r>
      <w:r w:rsidR="008B26E9" w:rsidRPr="008B26E9">
        <w:t>dat</w:t>
      </w:r>
      <w:r w:rsidR="008B26E9">
        <w:rPr>
          <w:b/>
        </w:rPr>
        <w:t xml:space="preserve"> </w:t>
      </w:r>
      <w:r w:rsidR="008B26E9">
        <w:t>de ontvangen of te verwachten uitkering (70% of 75% van het loon) over de periode van inkomensschade in mindering wordt gebracht op de inkomensschade</w:t>
      </w:r>
      <w:r w:rsidR="003E559D">
        <w:t>,</w:t>
      </w:r>
      <w:r w:rsidR="009247F0">
        <w:t xml:space="preserve"> waarbij de rechter</w:t>
      </w:r>
      <w:r w:rsidR="00A35940">
        <w:t xml:space="preserve"> in </w:t>
      </w:r>
      <w:r w:rsidR="00A35940">
        <w:rPr>
          <w:b/>
        </w:rPr>
        <w:t xml:space="preserve">uitspraak 18 </w:t>
      </w:r>
      <w:r w:rsidR="00A35940">
        <w:t xml:space="preserve">rekening </w:t>
      </w:r>
      <w:r w:rsidR="009247F0">
        <w:t xml:space="preserve">hield </w:t>
      </w:r>
      <w:r w:rsidR="00A35940">
        <w:t>met het maximum dagloon dat de werknemer zou ontvangen aan WW-uitkering gezien het hoge salaris.</w:t>
      </w:r>
      <w:r w:rsidR="00056821">
        <w:rPr>
          <w:rStyle w:val="Voetnootmarkering"/>
        </w:rPr>
        <w:footnoteReference w:id="147"/>
      </w:r>
      <w:r w:rsidR="00A35940">
        <w:t xml:space="preserve"> In </w:t>
      </w:r>
      <w:r w:rsidR="00A35940">
        <w:rPr>
          <w:b/>
        </w:rPr>
        <w:t xml:space="preserve">uitspraak 30 </w:t>
      </w:r>
      <w:r w:rsidR="00A35940">
        <w:t>woog de rechter mee dat de werknemer slechts recht had op drie maanden een WW-uitkering</w:t>
      </w:r>
      <w:r w:rsidR="003E559D">
        <w:t>,</w:t>
      </w:r>
      <w:r w:rsidR="00A35940">
        <w:t xml:space="preserve"> die lager is dan het inkomen van de werknemer</w:t>
      </w:r>
      <w:r w:rsidR="003E559D">
        <w:t>,</w:t>
      </w:r>
      <w:r w:rsidR="00A35940">
        <w:t xml:space="preserve"> maar daarbij gaf de rechter geen inzicht of berekening in hoeverre dit werd meegewogen.</w:t>
      </w:r>
      <w:r w:rsidR="00056821">
        <w:rPr>
          <w:rStyle w:val="Voetnootmarkering"/>
        </w:rPr>
        <w:footnoteReference w:id="148"/>
      </w:r>
      <w:r w:rsidR="00A35940">
        <w:t xml:space="preserve"> </w:t>
      </w:r>
    </w:p>
    <w:p w14:paraId="4BC4B54B" w14:textId="77777777" w:rsidR="00687CC8" w:rsidRPr="00687CC8" w:rsidRDefault="00687CC8" w:rsidP="00687CC8"/>
    <w:p w14:paraId="546BD370" w14:textId="77777777" w:rsidR="00645038" w:rsidRDefault="00645038" w:rsidP="00687CC8">
      <w:pPr>
        <w:pStyle w:val="Kop3"/>
      </w:pPr>
      <w:bookmarkStart w:id="44" w:name="_Toc513815873"/>
      <w:r>
        <w:t>Meewegen transitievergoeding</w:t>
      </w:r>
      <w:bookmarkEnd w:id="44"/>
    </w:p>
    <w:p w14:paraId="479B5DAF" w14:textId="0F93EE3A" w:rsidR="00645038" w:rsidRPr="00F42DC9" w:rsidRDefault="00F42DC9" w:rsidP="00F42DC9">
      <w:r>
        <w:t xml:space="preserve">In </w:t>
      </w:r>
      <w:r w:rsidR="00800966">
        <w:t>elf</w:t>
      </w:r>
      <w:r>
        <w:t xml:space="preserve"> van de twaalf</w:t>
      </w:r>
      <w:r w:rsidRPr="00F42DC9">
        <w:t xml:space="preserve"> uitspraken (</w:t>
      </w:r>
      <w:r w:rsidRPr="00F42DC9">
        <w:rPr>
          <w:b/>
        </w:rPr>
        <w:t xml:space="preserve">uitspraak </w:t>
      </w:r>
      <w:r w:rsidR="00800966">
        <w:rPr>
          <w:b/>
        </w:rPr>
        <w:t>8, 9, 11, 13, 16, 18, 23, 24, 25, 30 en 33</w:t>
      </w:r>
      <w:r w:rsidRPr="00F42DC9">
        <w:t>) was sprake van recht op een transitievergoeding of woog de rechter mee dat de werknemer juist geen recht had op een transitievergoeding</w:t>
      </w:r>
      <w:r w:rsidR="00800966">
        <w:t>.</w:t>
      </w:r>
      <w:r w:rsidR="00A2386A">
        <w:rPr>
          <w:rStyle w:val="Voetnootmarkering"/>
        </w:rPr>
        <w:footnoteReference w:id="149"/>
      </w:r>
      <w:r w:rsidR="00372F17">
        <w:t xml:space="preserve"> Het recht op de transitievergoeding werd door de rechter in vijf van de twaalf uitspraken (</w:t>
      </w:r>
      <w:r w:rsidR="00505780">
        <w:rPr>
          <w:b/>
        </w:rPr>
        <w:t>uitspraak 8, 11, 23, 25 en 33</w:t>
      </w:r>
      <w:r w:rsidR="00372F17">
        <w:t>) toegewezen naast de billijke vergoeding zonder dat de rechter motiveerde waarom de transitievergoeding niet was meegewogen.</w:t>
      </w:r>
      <w:r w:rsidR="005C210A">
        <w:rPr>
          <w:rStyle w:val="Voetnootmarkering"/>
        </w:rPr>
        <w:footnoteReference w:id="150"/>
      </w:r>
      <w:r w:rsidR="00372F17">
        <w:t xml:space="preserve"> In </w:t>
      </w:r>
      <w:r w:rsidR="00372F17">
        <w:rPr>
          <w:b/>
        </w:rPr>
        <w:t xml:space="preserve">uitspraak 24 </w:t>
      </w:r>
      <w:r w:rsidR="00372F17">
        <w:t>woog de rechter de transitievergoeding ook niet mee bij het begroten van de billijke vergoeding</w:t>
      </w:r>
      <w:r w:rsidR="00EB6005">
        <w:t>,</w:t>
      </w:r>
      <w:r w:rsidR="00372F17">
        <w:t xml:space="preserve"> maar de rechter motiveerde dit met het oordeel dat deze verg</w:t>
      </w:r>
      <w:r w:rsidR="005029AE">
        <w:t>oeding de werknemer in</w:t>
      </w:r>
      <w:r w:rsidR="00372F17">
        <w:t xml:space="preserve"> staat dient te stellen om ander werk te verkrijgen en gezien de re-integratie va</w:t>
      </w:r>
      <w:r w:rsidR="005B5B71">
        <w:t>n de werknemer wordt verwacht</w:t>
      </w:r>
      <w:r w:rsidR="00372F17">
        <w:t xml:space="preserve"> dat hiervoor extra kosten gemaakt zullen moeten worden.</w:t>
      </w:r>
      <w:r w:rsidR="00D017BA">
        <w:rPr>
          <w:rStyle w:val="Voetnootmarkering"/>
        </w:rPr>
        <w:footnoteReference w:id="151"/>
      </w:r>
      <w:r w:rsidR="00372F17">
        <w:t xml:space="preserve"> </w:t>
      </w:r>
      <w:r w:rsidR="00F71A95">
        <w:t xml:space="preserve">De rechter oordeelde in </w:t>
      </w:r>
      <w:r w:rsidR="00F71A95">
        <w:rPr>
          <w:b/>
        </w:rPr>
        <w:t xml:space="preserve">uitspraak 9 </w:t>
      </w:r>
      <w:r w:rsidR="00F71A95">
        <w:t>dat uitdrukkelijk rekening is gehouden met het recht op de transitievergoeding</w:t>
      </w:r>
      <w:r w:rsidR="00D017BA">
        <w:rPr>
          <w:rStyle w:val="Voetnootmarkering"/>
        </w:rPr>
        <w:footnoteReference w:id="152"/>
      </w:r>
      <w:r w:rsidR="00F71A95">
        <w:t xml:space="preserve"> terwijl de rechter in</w:t>
      </w:r>
      <w:r w:rsidR="00F71A95">
        <w:rPr>
          <w:b/>
        </w:rPr>
        <w:t xml:space="preserve"> uitspraak 30 </w:t>
      </w:r>
      <w:r w:rsidR="00F71A95">
        <w:t>oordeelde dat rekening werd gehouden met het feit dat de werknemer geen recht had op de transitievergoeding</w:t>
      </w:r>
      <w:r w:rsidR="001D3DCA">
        <w:t>,</w:t>
      </w:r>
      <w:r w:rsidR="00F71A95">
        <w:t xml:space="preserve"> maar geen van beide rechters gaf inzicht in hoeverre dit werd meegewogen bij het begroten van de billijke vergoeding.</w:t>
      </w:r>
      <w:r w:rsidR="00A33342">
        <w:rPr>
          <w:rStyle w:val="Voetnootmarkering"/>
        </w:rPr>
        <w:footnoteReference w:id="153"/>
      </w:r>
      <w:r w:rsidR="00F71A95">
        <w:t xml:space="preserve"> </w:t>
      </w:r>
      <w:r w:rsidR="006F3DD0">
        <w:t>Bij drie van de twaalf uitspraken</w:t>
      </w:r>
      <w:r w:rsidR="00A33342">
        <w:t>,</w:t>
      </w:r>
      <w:r w:rsidR="006F3DD0">
        <w:t xml:space="preserve"> </w:t>
      </w:r>
      <w:r w:rsidR="00A33342">
        <w:t xml:space="preserve">die hieronder worden besproken, </w:t>
      </w:r>
      <w:r w:rsidR="005B3AF8">
        <w:t>heeft de rechter wel gemotiveerd in hoeverre de transitievergoeding is meegewogen bij de begroting van de billijk</w:t>
      </w:r>
      <w:r w:rsidR="003F41CE">
        <w:t>e</w:t>
      </w:r>
      <w:r w:rsidR="005B3AF8">
        <w:t xml:space="preserve"> vergoeding, waarbi</w:t>
      </w:r>
      <w:r w:rsidR="00581C4D">
        <w:t xml:space="preserve">j de rechter </w:t>
      </w:r>
      <w:r w:rsidR="005B3AF8">
        <w:t xml:space="preserve">oordeelde dat </w:t>
      </w:r>
      <w:r w:rsidR="009D4BC9">
        <w:t xml:space="preserve">slechts </w:t>
      </w:r>
      <w:r w:rsidR="005B3AF8">
        <w:t xml:space="preserve">een deel in mindering wordt gebracht </w:t>
      </w:r>
      <w:r w:rsidR="00D03B5C">
        <w:t xml:space="preserve">op de inkomensschade </w:t>
      </w:r>
      <w:r w:rsidR="009D4BC9">
        <w:t>zodat een</w:t>
      </w:r>
      <w:r w:rsidR="00D03B5C">
        <w:t xml:space="preserve"> deel dat benodigd i</w:t>
      </w:r>
      <w:r w:rsidR="009D4BC9">
        <w:t>s voor verwervingskosten, resteert</w:t>
      </w:r>
      <w:r w:rsidR="00512097">
        <w:t xml:space="preserve">. </w:t>
      </w:r>
      <w:r w:rsidR="00581C4D">
        <w:t xml:space="preserve">In </w:t>
      </w:r>
      <w:r w:rsidR="00581C4D">
        <w:rPr>
          <w:b/>
        </w:rPr>
        <w:t xml:space="preserve">uitspraak 13 </w:t>
      </w:r>
      <w:r w:rsidR="00581C4D">
        <w:t>achtte de rechter van</w:t>
      </w:r>
      <w:r w:rsidR="00D03B5C">
        <w:t xml:space="preserve"> de € 8.712 aan transitievergoeding € 4.500 nodig aan verwervingskosten om binnen de geschatte periode van de inkomensschade (achttien maanden) voldoende kans te maken op de arbeidsmarkt zodat uiteindelijk het restant van € 4.212 in mindering werd gebracht op de inkomensschade</w:t>
      </w:r>
      <w:r w:rsidR="00A33342">
        <w:rPr>
          <w:rStyle w:val="Voetnootmarkering"/>
        </w:rPr>
        <w:footnoteReference w:id="154"/>
      </w:r>
      <w:r w:rsidR="00581C4D">
        <w:t xml:space="preserve"> en in </w:t>
      </w:r>
      <w:r w:rsidR="00581C4D">
        <w:rPr>
          <w:b/>
        </w:rPr>
        <w:t xml:space="preserve">uitspraak 16 </w:t>
      </w:r>
      <w:r w:rsidR="00581C4D">
        <w:t>achtte de rechter tevens een behoorlijk deel van de transitievergoeding nodig om enige kans te maken op de arbeidsmarkt</w:t>
      </w:r>
      <w:r w:rsidR="001D3DCA">
        <w:t>,</w:t>
      </w:r>
      <w:r w:rsidR="00581C4D">
        <w:t xml:space="preserve"> waardoor van de € 30.089 in totaal € 20.089 in mindering werd gebracht op de inkomensschade</w:t>
      </w:r>
      <w:r w:rsidR="001D3DCA">
        <w:t>,</w:t>
      </w:r>
      <w:r w:rsidR="00581C4D">
        <w:t xml:space="preserve"> zodat € 10.000 resteerde voor verwervingskosten</w:t>
      </w:r>
      <w:r w:rsidR="00D03B5C">
        <w:t>.</w:t>
      </w:r>
      <w:r w:rsidR="00A33342">
        <w:rPr>
          <w:rStyle w:val="Voetnootmarkering"/>
        </w:rPr>
        <w:footnoteReference w:id="155"/>
      </w:r>
      <w:r w:rsidR="00581C4D">
        <w:t xml:space="preserve"> De rechter oordeelde in </w:t>
      </w:r>
      <w:r w:rsidR="00581C4D">
        <w:rPr>
          <w:b/>
        </w:rPr>
        <w:t xml:space="preserve">uitspraak 18 </w:t>
      </w:r>
      <w:r w:rsidR="00581C4D">
        <w:t>dat een derde deel van de transitievergoeding van € 37.546,75, zijnde € 12.515,58 nodig werd geacht als verwervingskosten en dat dit deel niet in mindering gebracht diende te worden</w:t>
      </w:r>
      <w:r w:rsidR="00EB6005">
        <w:t>,</w:t>
      </w:r>
      <w:r w:rsidR="00581C4D">
        <w:t xml:space="preserve"> omdat anders inbreuk gemaakt zou worden op de doelstelling van de transitievergoeding.</w:t>
      </w:r>
      <w:r w:rsidR="00A33342">
        <w:rPr>
          <w:rStyle w:val="Voetnootmarkering"/>
        </w:rPr>
        <w:footnoteReference w:id="156"/>
      </w:r>
      <w:r w:rsidR="00581C4D">
        <w:t xml:space="preserve"> </w:t>
      </w:r>
      <w:r w:rsidR="00D03B5C">
        <w:t xml:space="preserve"> </w:t>
      </w:r>
      <w:r w:rsidR="005B3AF8">
        <w:t xml:space="preserve"> </w:t>
      </w:r>
      <w:r w:rsidR="006F3DD0">
        <w:t xml:space="preserve"> </w:t>
      </w:r>
      <w:r w:rsidR="00372F17">
        <w:t xml:space="preserve">   </w:t>
      </w:r>
    </w:p>
    <w:p w14:paraId="2E65CEED" w14:textId="77777777" w:rsidR="00687CC8" w:rsidRPr="00687CC8" w:rsidRDefault="00687CC8" w:rsidP="00687CC8"/>
    <w:p w14:paraId="12C03776" w14:textId="77777777" w:rsidR="00EC60E5" w:rsidRDefault="009F11E4" w:rsidP="00687CC8">
      <w:pPr>
        <w:pStyle w:val="Kop3"/>
      </w:pPr>
      <w:bookmarkStart w:id="45" w:name="_Toc513815874"/>
      <w:r>
        <w:t>Mate van onderbouwin</w:t>
      </w:r>
      <w:r w:rsidR="00687CC8">
        <w:t>g</w:t>
      </w:r>
      <w:bookmarkEnd w:id="45"/>
    </w:p>
    <w:p w14:paraId="731C69C7" w14:textId="77777777" w:rsidR="00CC1E3E" w:rsidRPr="000766EF" w:rsidRDefault="005473FD" w:rsidP="00CC1E3E">
      <w:pPr>
        <w:rPr>
          <w:b/>
        </w:rPr>
      </w:pPr>
      <w:r>
        <w:t>In één</w:t>
      </w:r>
      <w:r w:rsidR="000766EF">
        <w:t xml:space="preserve"> van de twaalf uitspraken (</w:t>
      </w:r>
      <w:r>
        <w:rPr>
          <w:b/>
        </w:rPr>
        <w:t>uitspraak</w:t>
      </w:r>
      <w:r w:rsidR="000766EF">
        <w:rPr>
          <w:b/>
        </w:rPr>
        <w:t xml:space="preserve"> 33</w:t>
      </w:r>
      <w:r w:rsidR="000766EF">
        <w:t xml:space="preserve">) woog de rechter de mate van onderbouwing door de partijen mee bij het begroten van de billijke vergoeding. </w:t>
      </w:r>
      <w:r>
        <w:t xml:space="preserve">De rechter oordeelde in deze uitspraak dat de werknemer niet duidelijk naar voren had gebracht wat de gevolgen voor het ontslag waren. De enkele onderbouwing dat de werknemer nog minstens een jaar bij de werkgever werkzaam zou zijn geweest </w:t>
      </w:r>
      <w:r w:rsidR="00D66B60">
        <w:t>en</w:t>
      </w:r>
      <w:r>
        <w:t xml:space="preserve"> een jaar loon als billijke vergoeding redelijk werd geacht volgens de werknemer, was onvoldoende aangezien dit niet aantoonbaar was.</w:t>
      </w:r>
      <w:r w:rsidR="006D3F27">
        <w:rPr>
          <w:rStyle w:val="Voetnootmarkering"/>
        </w:rPr>
        <w:footnoteReference w:id="157"/>
      </w:r>
      <w:r>
        <w:t xml:space="preserve"> </w:t>
      </w:r>
    </w:p>
    <w:p w14:paraId="2412F52D" w14:textId="77777777" w:rsidR="00CC1E3E" w:rsidRDefault="00CC1E3E" w:rsidP="00CC1E3E"/>
    <w:p w14:paraId="065478D2" w14:textId="77777777" w:rsidR="00CC1E3E" w:rsidRPr="00CC1E3E" w:rsidRDefault="00CC1E3E" w:rsidP="00CC1E3E">
      <w:pPr>
        <w:pStyle w:val="Kop3"/>
      </w:pPr>
      <w:bookmarkStart w:id="46" w:name="_Toc513815875"/>
      <w:r>
        <w:t>Houding/handelen werknemer</w:t>
      </w:r>
      <w:bookmarkEnd w:id="46"/>
    </w:p>
    <w:p w14:paraId="71ABCFFA" w14:textId="2983A1B4" w:rsidR="00687CC8" w:rsidRPr="00687CC8" w:rsidRDefault="00BF4FF1" w:rsidP="00687CC8">
      <w:r>
        <w:t>De rechter woog in één van de twaalf uitspraken (</w:t>
      </w:r>
      <w:r>
        <w:rPr>
          <w:b/>
        </w:rPr>
        <w:t>uitspraak 23</w:t>
      </w:r>
      <w:r>
        <w:t>) mee dat de werknemer zelf ook verwijtbaar had gehandeld jegens de werkgever</w:t>
      </w:r>
      <w:r w:rsidR="008A1BF1">
        <w:t>,</w:t>
      </w:r>
      <w:r>
        <w:t xml:space="preserve"> doordat de werknemer had bijgedragen aan de verstoorde arbeidsverhouding. De werknemer (docent) had de gedragsregels geschonden door het vragen van ongewenste seksueel getinte aandacht tegenover studenten. Op basis hiervan oordeelde de rechter dag de begrote inkomensschade van drie jaren loon werd gekort met twee jaren loon.</w:t>
      </w:r>
      <w:r w:rsidR="00CD632B">
        <w:rPr>
          <w:rStyle w:val="Voetnootmarkering"/>
        </w:rPr>
        <w:footnoteReference w:id="158"/>
      </w:r>
      <w:r>
        <w:t xml:space="preserve"> </w:t>
      </w:r>
    </w:p>
    <w:p w14:paraId="675692CB" w14:textId="77777777" w:rsidR="00392A60" w:rsidRDefault="00392A60" w:rsidP="00EC60E5"/>
    <w:p w14:paraId="7F4A6204" w14:textId="77777777" w:rsidR="00EC60E5" w:rsidRPr="00EC60E5" w:rsidRDefault="00001D5B" w:rsidP="00EC60E5">
      <w:pPr>
        <w:pStyle w:val="Kop2"/>
      </w:pPr>
      <w:bookmarkStart w:id="47" w:name="_Toc513815876"/>
      <w:r>
        <w:t>Begroting b</w:t>
      </w:r>
      <w:r w:rsidR="00EC60E5">
        <w:t>illijke vergoeding</w:t>
      </w:r>
      <w:r>
        <w:t xml:space="preserve"> in de praktijk</w:t>
      </w:r>
      <w:r w:rsidR="00EC60E5">
        <w:t xml:space="preserve"> op grond van art. 7:671c BW</w:t>
      </w:r>
      <w:bookmarkEnd w:id="47"/>
    </w:p>
    <w:p w14:paraId="639F1F59" w14:textId="77777777" w:rsidR="004A39A6" w:rsidRDefault="004A39A6" w:rsidP="00BD25CB">
      <w:pPr>
        <w:rPr>
          <w:rFonts w:cs="Times New Roman"/>
          <w:szCs w:val="20"/>
        </w:rPr>
      </w:pPr>
    </w:p>
    <w:p w14:paraId="6A8288C0" w14:textId="77777777" w:rsidR="00392A60" w:rsidRDefault="00533497" w:rsidP="00392A60">
      <w:pPr>
        <w:pStyle w:val="Kop3"/>
      </w:pPr>
      <w:bookmarkStart w:id="48" w:name="_Toc513815877"/>
      <w:r>
        <w:t>Inkomensschade</w:t>
      </w:r>
      <w:bookmarkEnd w:id="48"/>
    </w:p>
    <w:p w14:paraId="2CC50B69" w14:textId="15E36BB3" w:rsidR="001C0F79" w:rsidRPr="000A0D79" w:rsidRDefault="004E242D" w:rsidP="001C0F79">
      <w:r>
        <w:t>In twee van de drie uitspraken (</w:t>
      </w:r>
      <w:r>
        <w:rPr>
          <w:b/>
        </w:rPr>
        <w:t>uitspraak 22 en 27</w:t>
      </w:r>
      <w:r>
        <w:t xml:space="preserve">) werd de inkomensschade meegewogen bij het begroten van de billijke vergoeding. In </w:t>
      </w:r>
      <w:r>
        <w:rPr>
          <w:b/>
        </w:rPr>
        <w:t xml:space="preserve">uitspraak 22 </w:t>
      </w:r>
      <w:r>
        <w:t>oordeelde de rechter dat er geen reden was om aan te nemen dat het dienstverband op korte termijn zou zijn beëindigd gezien de duur van het dienstverband (14 jaar)</w:t>
      </w:r>
      <w:r w:rsidR="0050423C">
        <w:t xml:space="preserve">, </w:t>
      </w:r>
      <w:r w:rsidR="001160A2">
        <w:t>de werkgever had te snel aangestuurd op beëindiging z</w:t>
      </w:r>
      <w:r w:rsidR="0050423C">
        <w:t xml:space="preserve">onder deugdelijke gronden, </w:t>
      </w:r>
      <w:r w:rsidR="001160A2">
        <w:t>het ontbindingsverzoek dat was uitgesproken door de rechter</w:t>
      </w:r>
      <w:r w:rsidR="0050423C">
        <w:t xml:space="preserve"> was</w:t>
      </w:r>
      <w:r w:rsidR="00026242">
        <w:t xml:space="preserve"> ingetrokken waarna</w:t>
      </w:r>
      <w:r w:rsidR="001160A2">
        <w:t xml:space="preserve"> </w:t>
      </w:r>
      <w:r w:rsidR="00026242">
        <w:t xml:space="preserve">de werknemer werd </w:t>
      </w:r>
      <w:r w:rsidR="001160A2">
        <w:t>gesommeerd om weer te komen werken zonder een gesprek om de verhoudingen te normaliseren</w:t>
      </w:r>
      <w:r w:rsidR="00026242">
        <w:t>,</w:t>
      </w:r>
      <w:r w:rsidR="001160A2">
        <w:t xml:space="preserve"> waardoor d</w:t>
      </w:r>
      <w:r w:rsidR="00026242">
        <w:t>e werknemer arbeidsongeschikt was</w:t>
      </w:r>
      <w:r w:rsidR="001160A2">
        <w:t xml:space="preserve"> geraakt (werk gerelateerd)</w:t>
      </w:r>
      <w:r>
        <w:t>.</w:t>
      </w:r>
      <w:r w:rsidR="001160A2">
        <w:t xml:space="preserve"> De rechter begrootte op basis hiervan de schade op drie jaren loon.</w:t>
      </w:r>
      <w:r w:rsidR="003E7293">
        <w:rPr>
          <w:rStyle w:val="Voetnootmarkering"/>
        </w:rPr>
        <w:footnoteReference w:id="159"/>
      </w:r>
      <w:r w:rsidR="001160A2">
        <w:t xml:space="preserve"> In </w:t>
      </w:r>
      <w:r w:rsidR="001160A2">
        <w:rPr>
          <w:b/>
        </w:rPr>
        <w:t xml:space="preserve">uitspraak 27 </w:t>
      </w:r>
      <w:r w:rsidR="000A0D79">
        <w:t>begrootte de rechter de inkomensschade op zes maanden. Hierbij werd rekening gehouden met het relatief korte dienstverband (vier jaren) en de mogelijkheid om binnen die periode een eigen onderneming op te starten of ander werk te vinden.</w:t>
      </w:r>
      <w:r w:rsidR="003E7293">
        <w:rPr>
          <w:rStyle w:val="Voetnootmarkering"/>
        </w:rPr>
        <w:footnoteReference w:id="160"/>
      </w:r>
      <w:r w:rsidR="000A0D79">
        <w:t xml:space="preserve"> </w:t>
      </w:r>
    </w:p>
    <w:p w14:paraId="1E5396EF" w14:textId="77777777" w:rsidR="001C0F79" w:rsidRDefault="001C0F79" w:rsidP="001C0F79"/>
    <w:p w14:paraId="07D215DC" w14:textId="77777777" w:rsidR="001C0F79" w:rsidRDefault="001C0F79" w:rsidP="001C0F79">
      <w:pPr>
        <w:pStyle w:val="Kop3"/>
      </w:pPr>
      <w:bookmarkStart w:id="49" w:name="_Toc513815878"/>
      <w:r>
        <w:t>Mate van ernstige verwijtbaarheid</w:t>
      </w:r>
      <w:bookmarkEnd w:id="49"/>
    </w:p>
    <w:p w14:paraId="219D53E5" w14:textId="5B20441F" w:rsidR="001C0F79" w:rsidRPr="00BB2768" w:rsidRDefault="00BB2768" w:rsidP="001C0F79">
      <w:r>
        <w:t>Bij één van de drie uitspraken (</w:t>
      </w:r>
      <w:r>
        <w:rPr>
          <w:b/>
        </w:rPr>
        <w:t>uitspraak 27</w:t>
      </w:r>
      <w:r>
        <w:t>) heeft de rechter de mate van ernstige verwijtbaarheid, waarbij de werkgever de werknemer onheus had bejegend, het loon had stopgezet, de toegebrachte schade in rekening had gebracht bij de werknemer en het salaris zelfstandig had verlaagd, meegewogen</w:t>
      </w:r>
      <w:r w:rsidR="0047118C">
        <w:t>,</w:t>
      </w:r>
      <w:r>
        <w:t xml:space="preserve"> maar niet gemotiveerd in hoeverre dit van invloed was op de billijke vergoeding.</w:t>
      </w:r>
      <w:r w:rsidR="008D49E6">
        <w:rPr>
          <w:rStyle w:val="Voetnootmarkering"/>
        </w:rPr>
        <w:footnoteReference w:id="161"/>
      </w:r>
    </w:p>
    <w:p w14:paraId="2BA829CC" w14:textId="77777777" w:rsidR="001C0F79" w:rsidRDefault="001C0F79" w:rsidP="001C0F79"/>
    <w:p w14:paraId="6D583406" w14:textId="77777777" w:rsidR="001C0F79" w:rsidRDefault="001C0F79" w:rsidP="001C0F79">
      <w:pPr>
        <w:pStyle w:val="Kop3"/>
      </w:pPr>
      <w:bookmarkStart w:id="50" w:name="_Toc513815879"/>
      <w:r>
        <w:t>(Genoten) inkomsten na ontslag</w:t>
      </w:r>
      <w:bookmarkEnd w:id="50"/>
    </w:p>
    <w:p w14:paraId="6BD0BDDE" w14:textId="77777777" w:rsidR="001C0F79" w:rsidRDefault="00B76E05" w:rsidP="001C0F79">
      <w:r>
        <w:t>In één van de drie uitspraken (</w:t>
      </w:r>
      <w:r>
        <w:rPr>
          <w:b/>
        </w:rPr>
        <w:t>uitspraak 22</w:t>
      </w:r>
      <w:r>
        <w:t>) heeft de rechter bij het begroten van de billijke vergoeding rekening gehouden met de bijstandsuitkering (70% van het loon) van een jaar en een te verwachten andere sociale zekerheidsuitkering (70% van het loon) of andere inkomsten uit arbeid gedurende twee jaren.</w:t>
      </w:r>
      <w:r w:rsidR="008D49E6">
        <w:rPr>
          <w:rStyle w:val="Voetnootmarkering"/>
        </w:rPr>
        <w:footnoteReference w:id="162"/>
      </w:r>
      <w:r>
        <w:t xml:space="preserve"> </w:t>
      </w:r>
    </w:p>
    <w:p w14:paraId="4210D8DF" w14:textId="77777777" w:rsidR="001C0F79" w:rsidRDefault="001C0F79" w:rsidP="001C0F79"/>
    <w:p w14:paraId="1B5CBA28" w14:textId="77777777" w:rsidR="001C0F79" w:rsidRDefault="001C0F79" w:rsidP="001C0F79">
      <w:pPr>
        <w:pStyle w:val="Kop3"/>
      </w:pPr>
      <w:bookmarkStart w:id="51" w:name="_Toc513815880"/>
      <w:r>
        <w:t>Meewegen transitievergoeding</w:t>
      </w:r>
      <w:bookmarkEnd w:id="51"/>
    </w:p>
    <w:p w14:paraId="4F5E4D86" w14:textId="4E7A91EC" w:rsidR="001C0F79" w:rsidRPr="0002605C" w:rsidRDefault="0002605C" w:rsidP="001C0F79">
      <w:r>
        <w:t>In de drie uitspraken was</w:t>
      </w:r>
      <w:r w:rsidR="004038F1">
        <w:t xml:space="preserve"> het recht op een transitievergoeding </w:t>
      </w:r>
      <w:r>
        <w:t>aanwezig</w:t>
      </w:r>
      <w:r w:rsidR="004038F1">
        <w:t xml:space="preserve">. In </w:t>
      </w:r>
      <w:r w:rsidR="004038F1">
        <w:rPr>
          <w:b/>
        </w:rPr>
        <w:t xml:space="preserve">uitspraak </w:t>
      </w:r>
      <w:r>
        <w:rPr>
          <w:b/>
        </w:rPr>
        <w:t xml:space="preserve">17 </w:t>
      </w:r>
      <w:r>
        <w:t>werd de transitievergoeding naast de billijke vergoeding toegekend</w:t>
      </w:r>
      <w:r w:rsidR="0047118C">
        <w:t>,</w:t>
      </w:r>
      <w:r>
        <w:t xml:space="preserve"> maar werd niet gemotiveerd waarom dit niet werd meegewogen</w:t>
      </w:r>
      <w:r w:rsidR="008D49E6">
        <w:rPr>
          <w:rStyle w:val="Voetnootmarkering"/>
        </w:rPr>
        <w:footnoteReference w:id="163"/>
      </w:r>
      <w:r>
        <w:t xml:space="preserve"> terwijl de transitievergoeding in </w:t>
      </w:r>
      <w:r>
        <w:rPr>
          <w:b/>
        </w:rPr>
        <w:t xml:space="preserve">uitspraak 27 </w:t>
      </w:r>
      <w:r>
        <w:t>wel werd meegewogen door de rechter</w:t>
      </w:r>
      <w:r w:rsidR="0047118C">
        <w:t>,</w:t>
      </w:r>
      <w:r>
        <w:t xml:space="preserve"> maar de rechter hierbij niet motiveerde in hoeverre dit een rol speelde bij de begroting van de billijke vergoeding.</w:t>
      </w:r>
      <w:r w:rsidR="008D49E6">
        <w:rPr>
          <w:rStyle w:val="Voetnootmarkering"/>
        </w:rPr>
        <w:footnoteReference w:id="164"/>
      </w:r>
      <w:r>
        <w:t xml:space="preserve"> In </w:t>
      </w:r>
      <w:r>
        <w:rPr>
          <w:b/>
        </w:rPr>
        <w:t xml:space="preserve">uitspraak 22 </w:t>
      </w:r>
      <w:r>
        <w:t xml:space="preserve">oordeelde de rechter dat de transitievergoeding niet in mindering diende te worden gebracht aangezien dit bedoeld was om de werknemer in staat te stellen ander werk te vinden en </w:t>
      </w:r>
      <w:r w:rsidR="0047118C">
        <w:t xml:space="preserve">daarbij </w:t>
      </w:r>
      <w:r>
        <w:t>verwacht werd dat de werknemer gezien de re-integratie daarvoor extra kosten zou moeten maken.</w:t>
      </w:r>
      <w:r w:rsidR="008D49E6">
        <w:rPr>
          <w:rStyle w:val="Voetnootmarkering"/>
        </w:rPr>
        <w:footnoteReference w:id="165"/>
      </w:r>
      <w:r>
        <w:t xml:space="preserve">  </w:t>
      </w:r>
    </w:p>
    <w:p w14:paraId="6FD0E1F9" w14:textId="77777777" w:rsidR="001C0F79" w:rsidRDefault="001C0F79" w:rsidP="001C0F79"/>
    <w:p w14:paraId="3B79F48F" w14:textId="77777777" w:rsidR="001C0F79" w:rsidRPr="001C0F79" w:rsidRDefault="001C0F79" w:rsidP="001C0F79">
      <w:pPr>
        <w:pStyle w:val="Kop3"/>
      </w:pPr>
      <w:bookmarkStart w:id="52" w:name="_Toc513815881"/>
      <w:r>
        <w:t>Mate van onderbouwing</w:t>
      </w:r>
      <w:bookmarkEnd w:id="52"/>
    </w:p>
    <w:p w14:paraId="50A7E964" w14:textId="4F3CEBB1" w:rsidR="005B04B8" w:rsidRDefault="00A625B7" w:rsidP="00A625B7">
      <w:bookmarkStart w:id="53" w:name="_Toc506721899"/>
      <w:bookmarkStart w:id="54" w:name="_Toc506721910"/>
      <w:bookmarkStart w:id="55" w:name="_Toc506721921"/>
      <w:r>
        <w:t>In één van de drie uitspraken (</w:t>
      </w:r>
      <w:r>
        <w:rPr>
          <w:b/>
        </w:rPr>
        <w:t>uitspraak 17</w:t>
      </w:r>
      <w:r>
        <w:t>) heeft de rechter de mate van onderbouwing door de werknemer meegewogen</w:t>
      </w:r>
      <w:r w:rsidR="0047118C">
        <w:t>,</w:t>
      </w:r>
      <w:r>
        <w:t xml:space="preserve"> waarbij de rechter oordeelde dat de werknemer summier had gesteld wat de gevolgen voor het ontslag waren en dat het stellen van langdurige terugval in inkomen en de kans dat mogelijk nooit meer het huidige inkomensniveau zal worden behaald, niet zonder deugdelijke motivering kan worden aangenomen. Hierbij werd echter niet toegelicht hoe dit meegewogen werd bij het begroten van de billijke vergoeding.</w:t>
      </w:r>
      <w:r w:rsidR="00A66277">
        <w:rPr>
          <w:rStyle w:val="Voetnootmarkering"/>
        </w:rPr>
        <w:footnoteReference w:id="166"/>
      </w:r>
      <w:r>
        <w:t xml:space="preserve"> </w:t>
      </w:r>
    </w:p>
    <w:p w14:paraId="54B17A31" w14:textId="77777777" w:rsidR="00487C01" w:rsidRDefault="00487C01" w:rsidP="00A625B7"/>
    <w:p w14:paraId="37A993FA" w14:textId="77777777" w:rsidR="00487C01" w:rsidRPr="00A625B7" w:rsidRDefault="00487C01" w:rsidP="00487C01">
      <w:pPr>
        <w:pStyle w:val="Kop2"/>
      </w:pPr>
      <w:bookmarkStart w:id="56" w:name="_Toc513815882"/>
      <w:r>
        <w:t>Tussenconclusie</w:t>
      </w:r>
      <w:bookmarkEnd w:id="56"/>
    </w:p>
    <w:p w14:paraId="7F9EA00E" w14:textId="77777777" w:rsidR="00FA3614" w:rsidRDefault="002A7B06" w:rsidP="00FA3614">
      <w:pPr>
        <w:rPr>
          <w:i/>
        </w:rPr>
      </w:pPr>
      <w:r>
        <w:t xml:space="preserve">In </w:t>
      </w:r>
      <w:r w:rsidR="00FA3614">
        <w:t xml:space="preserve">dit hoofdstuk stond de volgende praktijkgerichte deelvraag centraal: </w:t>
      </w:r>
      <w:r w:rsidR="000A681C">
        <w:t>“</w:t>
      </w:r>
      <w:r w:rsidR="00FA3614" w:rsidRPr="00FA3614">
        <w:rPr>
          <w:i/>
        </w:rPr>
        <w:t>Welke factoren/argumenten liggen overeenkomstig de rechtspraktijk ten grondslag aan de begroting van de billijke verg</w:t>
      </w:r>
      <w:r w:rsidR="00FA3614">
        <w:rPr>
          <w:i/>
        </w:rPr>
        <w:t>oeding, op grond van art. 7:681</w:t>
      </w:r>
      <w:r w:rsidR="00FA3614" w:rsidRPr="00FA3614">
        <w:rPr>
          <w:i/>
        </w:rPr>
        <w:t xml:space="preserve"> BW</w:t>
      </w:r>
      <w:r w:rsidR="00FA3614">
        <w:rPr>
          <w:i/>
        </w:rPr>
        <w:t>, art. 7:671b BW en art. 7:671c BW</w:t>
      </w:r>
      <w:r w:rsidR="00FA3614" w:rsidRPr="00FA3614">
        <w:rPr>
          <w:i/>
        </w:rPr>
        <w:t>, naar aanleiding van de handvatten van de Hoge Raad uit het ‘Hairstyle-arrest’ op grond van jurisprudentieonderzoek?</w:t>
      </w:r>
      <w:r w:rsidR="000A681C">
        <w:rPr>
          <w:i/>
        </w:rPr>
        <w:t>”</w:t>
      </w:r>
      <w:r w:rsidR="00FA3614">
        <w:rPr>
          <w:i/>
        </w:rPr>
        <w:t xml:space="preserve"> </w:t>
      </w:r>
    </w:p>
    <w:p w14:paraId="036F28CF" w14:textId="18369CB6" w:rsidR="008D4DB0" w:rsidRDefault="00FA3614" w:rsidP="00FA3614">
      <w:r>
        <w:br/>
        <w:t xml:space="preserve">Uit de jurisprudentieanalyse is gebleken dat de rechters meerdere factoren/argumenten meewegen bij het begroten van de billijke vergoeding. De </w:t>
      </w:r>
      <w:r w:rsidR="00A73820">
        <w:t xml:space="preserve">factor </w:t>
      </w:r>
      <w:r>
        <w:t>inkomensschade wordt het meest door de rechters toegepast als component voor de billijke vergoeding. Hierbij maken de rechters veelal een schatting hoelang de arbeidsovereenkomst nog zou hebben geduurd. Ook de mate van ernstige verwijtbaarheid kan een component zijn bij het begroten van de billijke vergoeding. Uit de analyse blijkt dat deze component kan worden meegewogen</w:t>
      </w:r>
      <w:r w:rsidR="002D41FA">
        <w:t>,</w:t>
      </w:r>
      <w:r>
        <w:t xml:space="preserve"> waarbij sommige rechters een specifiek bedrag toekennen voor deze component. </w:t>
      </w:r>
      <w:r w:rsidR="0031343B">
        <w:t>De immateriële schadevergoeding is niet in veel uitspraken naar voren gekomen</w:t>
      </w:r>
      <w:r w:rsidR="002D41FA">
        <w:t>,</w:t>
      </w:r>
      <w:r w:rsidR="0031343B">
        <w:t xml:space="preserve"> maar er zijn wel rechters die een immateriële schadevergoeding als component van de billijke vergoeding toekennen en ook aan deze component een specifiek bedrag koppelen. </w:t>
      </w:r>
      <w:r w:rsidR="00D36089">
        <w:t xml:space="preserve">De matiging wegens de onregelmatigheidsvergoeding kan bij de rechtsgrond art. 7:681 BW </w:t>
      </w:r>
      <w:r w:rsidR="00E91E02">
        <w:t>worden toegepast</w:t>
      </w:r>
      <w:r w:rsidR="002D41FA">
        <w:t>,</w:t>
      </w:r>
      <w:r w:rsidR="00E91E02">
        <w:t xml:space="preserve"> maar de rechters zitten hierin niet op één lijn. Waar de ene rechter oordeelt dat de onregelmatigheidsvergoeding in mindering dient te worden gebracht, oordeelt de andere rechter dat er geen matiging dient te worden toegepast. </w:t>
      </w:r>
      <w:r w:rsidR="00FD47D9">
        <w:t>Dit geldt ook bij het meewegen van de transitievergoeding waar de rechters overduidelijk nog niet op één lijn zitten</w:t>
      </w:r>
      <w:r w:rsidR="002D41FA">
        <w:t>,</w:t>
      </w:r>
      <w:r w:rsidR="00FD47D9">
        <w:t xml:space="preserve"> maar waaruit blijkt dat deze vergoeding wel door de rechter kan worden meegewogen in zijn geheel of voor een gedeelte. </w:t>
      </w:r>
      <w:r w:rsidR="00E3033C">
        <w:t xml:space="preserve">De </w:t>
      </w:r>
      <w:r w:rsidR="008D4DB0">
        <w:t>(genoten) inkomsten na het ontslag, zoals een uitkering of inkomsten uit ander werk, worden door de rechter in mindering gebracht op de inkomensschade. Hierin lijken de rechters wel eenduidig te zijn. De mate van onderbouwing is in een aantal uitspraken door de rechter meegewogen</w:t>
      </w:r>
      <w:r w:rsidR="002D41FA">
        <w:t>,</w:t>
      </w:r>
      <w:r w:rsidR="008D4DB0">
        <w:t xml:space="preserve"> maar de rechter gaf daar</w:t>
      </w:r>
      <w:r w:rsidR="00F64C5F">
        <w:t>in</w:t>
      </w:r>
      <w:r w:rsidR="008D4DB0">
        <w:t xml:space="preserve"> geen inzicht hoe dit aspect werd meegewogen bij de begroting van de billijke vergoeding. Tevens kan de houding of het handelen van de werknemer worden meegewogen door de rechter. De rechter kan de billijke vergoeding lager begroten wanneer de werknemer zelf ernstig verwijtbaar heeft gehandeld.</w:t>
      </w:r>
    </w:p>
    <w:p w14:paraId="5A7D3A14" w14:textId="77777777" w:rsidR="008D4DB0" w:rsidRDefault="008D4DB0" w:rsidP="00FA3614"/>
    <w:p w14:paraId="112A09E7" w14:textId="77777777" w:rsidR="007A138E" w:rsidRPr="00FA3614" w:rsidRDefault="008D4DB0" w:rsidP="00FA3614">
      <w:r>
        <w:t xml:space="preserve">In zijn algemeenheid kan opgemerkt worden dat de rechter niet bij alle </w:t>
      </w:r>
      <w:r w:rsidR="00916035">
        <w:t xml:space="preserve">onderzochte </w:t>
      </w:r>
      <w:r>
        <w:t xml:space="preserve">topics voldoende motiveert in welke mate de topic wordt meegewogen bij het begroten van de billijke vergoeding. In bepaalde uitspraken oordeelt de rechter, zonder nadere toelichting, enkel dat een topic is meegewogen maar niet in welke mate dit een rol heeft gespeeld. </w:t>
      </w:r>
      <w:r w:rsidR="007A138E" w:rsidRPr="00FA3614">
        <w:rPr>
          <w:i/>
        </w:rPr>
        <w:br w:type="page"/>
      </w:r>
    </w:p>
    <w:p w14:paraId="14CAA755" w14:textId="77777777" w:rsidR="00B24AAE" w:rsidRDefault="0004124A" w:rsidP="0004124A">
      <w:pPr>
        <w:pStyle w:val="Kop1"/>
      </w:pPr>
      <w:bookmarkStart w:id="57" w:name="_Toc513815883"/>
      <w:r>
        <w:t>Conclusie</w:t>
      </w:r>
      <w:bookmarkEnd w:id="57"/>
    </w:p>
    <w:p w14:paraId="3D821523" w14:textId="650F5005" w:rsidR="006B73C2" w:rsidRDefault="00B24AAE" w:rsidP="00B24AAE">
      <w:pPr>
        <w:rPr>
          <w:rFonts w:cs="Arial"/>
          <w:szCs w:val="20"/>
        </w:rPr>
      </w:pPr>
      <w:r>
        <w:t xml:space="preserve">In dit hoofdstuk wordt aan de hand van de onderzoeksresultaten antwoord gegeven op de centrale vraag: </w:t>
      </w:r>
      <w:r w:rsidR="00C707E9">
        <w:rPr>
          <w:rFonts w:cs="Arial"/>
          <w:i/>
          <w:szCs w:val="20"/>
        </w:rPr>
        <w:t>“</w:t>
      </w:r>
      <w:r w:rsidR="00B24D9F" w:rsidRPr="00797F2A">
        <w:rPr>
          <w:rFonts w:cs="Arial"/>
          <w:i/>
          <w:szCs w:val="20"/>
        </w:rPr>
        <w:t>Welk advies kan aan</w:t>
      </w:r>
      <w:r w:rsidR="00B24D9F">
        <w:rPr>
          <w:rFonts w:cs="Arial"/>
          <w:i/>
          <w:szCs w:val="20"/>
        </w:rPr>
        <w:t xml:space="preserve"> Schipper en Lof Advocaten worden gegeven met betrekking tot de</w:t>
      </w:r>
      <w:r w:rsidR="00F42E8B">
        <w:rPr>
          <w:rFonts w:cs="Arial"/>
          <w:i/>
          <w:szCs w:val="20"/>
        </w:rPr>
        <w:t xml:space="preserve"> wijze van</w:t>
      </w:r>
      <w:r w:rsidR="00B24D9F">
        <w:rPr>
          <w:rFonts w:cs="Arial"/>
          <w:i/>
          <w:szCs w:val="20"/>
        </w:rPr>
        <w:t xml:space="preserve"> begroting van de billijke vergoeding in het kader van ontslag naar aanleiding van de handvatten van de Hoge Raad uit het </w:t>
      </w:r>
      <w:r w:rsidR="00B24D9F" w:rsidRPr="003B646C">
        <w:rPr>
          <w:rFonts w:cs="Arial"/>
          <w:i/>
          <w:szCs w:val="20"/>
        </w:rPr>
        <w:t>‘Hairstyle-arrest’</w:t>
      </w:r>
      <w:r w:rsidR="00B24D9F">
        <w:rPr>
          <w:rFonts w:cs="Arial"/>
          <w:i/>
          <w:szCs w:val="20"/>
        </w:rPr>
        <w:t>, op grond van wetsanalyse en -geschiedenis, jurisprudentie- en literatuuronderzoek</w:t>
      </w:r>
      <w:r w:rsidR="00B24D9F" w:rsidRPr="00797F2A">
        <w:rPr>
          <w:rFonts w:cs="Arial"/>
          <w:i/>
          <w:szCs w:val="20"/>
        </w:rPr>
        <w:t>?</w:t>
      </w:r>
      <w:r w:rsidR="00C707E9">
        <w:rPr>
          <w:rFonts w:cs="Arial"/>
          <w:i/>
          <w:szCs w:val="20"/>
        </w:rPr>
        <w:t>”</w:t>
      </w:r>
      <w:r w:rsidR="000957DD">
        <w:rPr>
          <w:rFonts w:cs="Arial"/>
          <w:i/>
          <w:szCs w:val="20"/>
        </w:rPr>
        <w:br/>
      </w:r>
      <w:r w:rsidR="000957DD">
        <w:rPr>
          <w:rFonts w:cs="Arial"/>
          <w:i/>
          <w:szCs w:val="20"/>
        </w:rPr>
        <w:br/>
      </w:r>
      <w:r w:rsidR="002B6643">
        <w:rPr>
          <w:rFonts w:cs="Arial"/>
          <w:szCs w:val="20"/>
        </w:rPr>
        <w:t xml:space="preserve">De </w:t>
      </w:r>
      <w:r w:rsidR="00D5729D">
        <w:rPr>
          <w:rFonts w:cs="Arial"/>
          <w:szCs w:val="20"/>
        </w:rPr>
        <w:t xml:space="preserve">kantonrechter </w:t>
      </w:r>
      <w:r w:rsidR="006B73C2">
        <w:rPr>
          <w:rFonts w:cs="Arial"/>
          <w:szCs w:val="20"/>
        </w:rPr>
        <w:t>kan volgens de wetgever een billijke vergoeding toekennen die aansluit bij de uitzonderlijke omstandigheden van het geval om een dergelijk handelen of nalaten van de werkgever in de toekomst te voorkomen. Men dacht hierdoor dat de billijke vergoeding een punitief of straffend karakter diende te hebben en dat de gevolgen van het ontslag niet meegewogen diende te worden. De Hoge Raad oordeelde in het ‘Hairstyle-arrest’</w:t>
      </w:r>
      <w:r w:rsidR="00F249DA">
        <w:rPr>
          <w:rFonts w:cs="Arial"/>
          <w:szCs w:val="20"/>
        </w:rPr>
        <w:t xml:space="preserve"> </w:t>
      </w:r>
      <w:r w:rsidR="003B58B5">
        <w:rPr>
          <w:rFonts w:cs="Arial"/>
          <w:szCs w:val="20"/>
        </w:rPr>
        <w:t xml:space="preserve">het volgende: </w:t>
      </w:r>
      <w:r w:rsidR="00F249DA">
        <w:rPr>
          <w:rFonts w:cs="Arial"/>
          <w:szCs w:val="20"/>
        </w:rPr>
        <w:t xml:space="preserve">het gevolgencriterium </w:t>
      </w:r>
      <w:r w:rsidR="003B58B5">
        <w:rPr>
          <w:rFonts w:cs="Arial"/>
          <w:szCs w:val="20"/>
        </w:rPr>
        <w:t>kan wel een rol kan spelen,</w:t>
      </w:r>
      <w:r w:rsidR="00F249DA">
        <w:rPr>
          <w:rFonts w:cs="Arial"/>
          <w:szCs w:val="20"/>
        </w:rPr>
        <w:t xml:space="preserve"> er</w:t>
      </w:r>
      <w:r w:rsidR="003B58B5">
        <w:rPr>
          <w:rFonts w:cs="Arial"/>
          <w:szCs w:val="20"/>
        </w:rPr>
        <w:t xml:space="preserve"> is</w:t>
      </w:r>
      <w:r w:rsidR="00F249DA">
        <w:rPr>
          <w:rFonts w:cs="Arial"/>
          <w:szCs w:val="20"/>
        </w:rPr>
        <w:t xml:space="preserve"> geen sprake is van een punitief karakter</w:t>
      </w:r>
      <w:r w:rsidR="006B73C2">
        <w:rPr>
          <w:rFonts w:cs="Arial"/>
          <w:szCs w:val="20"/>
        </w:rPr>
        <w:t xml:space="preserve"> en </w:t>
      </w:r>
      <w:r w:rsidR="003B58B5">
        <w:rPr>
          <w:rFonts w:cs="Arial"/>
          <w:szCs w:val="20"/>
        </w:rPr>
        <w:t xml:space="preserve">de Hoge Raad </w:t>
      </w:r>
      <w:r w:rsidR="006B73C2">
        <w:rPr>
          <w:rFonts w:cs="Arial"/>
          <w:szCs w:val="20"/>
        </w:rPr>
        <w:t xml:space="preserve">reikte </w:t>
      </w:r>
      <w:r w:rsidR="003B58B5">
        <w:rPr>
          <w:rFonts w:cs="Arial"/>
          <w:szCs w:val="20"/>
        </w:rPr>
        <w:t xml:space="preserve">daarbij </w:t>
      </w:r>
      <w:r w:rsidR="006B73C2">
        <w:rPr>
          <w:rFonts w:cs="Arial"/>
          <w:szCs w:val="20"/>
        </w:rPr>
        <w:t>de praktijk algemene handvatten aan om de hoogte van de billijke vergoeding te begroten</w:t>
      </w:r>
      <w:r w:rsidR="00C160CD">
        <w:rPr>
          <w:rFonts w:cs="Arial"/>
          <w:szCs w:val="20"/>
        </w:rPr>
        <w:t xml:space="preserve"> zoals te lezen was in paragraaf 2.3.2</w:t>
      </w:r>
      <w:r w:rsidR="006B73C2">
        <w:rPr>
          <w:rFonts w:cs="Arial"/>
          <w:szCs w:val="20"/>
        </w:rPr>
        <w:t>.</w:t>
      </w:r>
      <w:r w:rsidR="00C160CD">
        <w:rPr>
          <w:rFonts w:cs="Arial"/>
          <w:szCs w:val="20"/>
        </w:rPr>
        <w:t xml:space="preserve"> </w:t>
      </w:r>
    </w:p>
    <w:p w14:paraId="4271AE77" w14:textId="77777777" w:rsidR="00EB0535" w:rsidRDefault="00EB0535" w:rsidP="00B24AAE">
      <w:pPr>
        <w:rPr>
          <w:rFonts w:cs="Arial"/>
          <w:szCs w:val="20"/>
        </w:rPr>
      </w:pPr>
    </w:p>
    <w:p w14:paraId="1E3EE167" w14:textId="0BA5C308" w:rsidR="00DF6143" w:rsidRDefault="00EB0535" w:rsidP="00B24AAE">
      <w:pPr>
        <w:rPr>
          <w:rFonts w:cs="Arial"/>
          <w:szCs w:val="20"/>
        </w:rPr>
      </w:pPr>
      <w:r>
        <w:rPr>
          <w:rFonts w:cs="Arial"/>
          <w:szCs w:val="20"/>
        </w:rPr>
        <w:t xml:space="preserve">Uit het onderzoek is gebleken dat de rechters aansluiting zoeken bij de algemene handvatten die de Hoge Raad heeft gegeven. </w:t>
      </w:r>
      <w:r w:rsidR="0016182C">
        <w:rPr>
          <w:rFonts w:cs="Arial"/>
          <w:szCs w:val="20"/>
        </w:rPr>
        <w:t xml:space="preserve">De gevolgen van het ontslag worden veelal meegewogen </w:t>
      </w:r>
      <w:r w:rsidR="00231CEA">
        <w:rPr>
          <w:rFonts w:cs="Arial"/>
          <w:szCs w:val="20"/>
        </w:rPr>
        <w:t>door de rechter</w:t>
      </w:r>
      <w:r w:rsidR="0016182C">
        <w:rPr>
          <w:rFonts w:cs="Arial"/>
          <w:szCs w:val="20"/>
        </w:rPr>
        <w:t xml:space="preserve"> </w:t>
      </w:r>
      <w:r w:rsidR="00231CEA">
        <w:rPr>
          <w:rFonts w:cs="Arial"/>
          <w:szCs w:val="20"/>
        </w:rPr>
        <w:t>door het berekenen van</w:t>
      </w:r>
      <w:r w:rsidR="0016182C">
        <w:rPr>
          <w:rFonts w:cs="Arial"/>
          <w:szCs w:val="20"/>
        </w:rPr>
        <w:t xml:space="preserve"> de inkomensschade</w:t>
      </w:r>
      <w:r w:rsidR="00231CEA">
        <w:rPr>
          <w:rFonts w:cs="Arial"/>
          <w:szCs w:val="20"/>
        </w:rPr>
        <w:t xml:space="preserve">. Hierbij zoeken de rechters aansluiting bij </w:t>
      </w:r>
      <w:r w:rsidR="00BF0B3A">
        <w:rPr>
          <w:rFonts w:cs="Arial"/>
          <w:szCs w:val="20"/>
        </w:rPr>
        <w:t xml:space="preserve">bijvoorbeeld </w:t>
      </w:r>
      <w:r w:rsidR="00231CEA">
        <w:rPr>
          <w:rFonts w:cs="Arial"/>
          <w:szCs w:val="20"/>
        </w:rPr>
        <w:t>de resterende termijn van het arbeidscontract</w:t>
      </w:r>
      <w:r w:rsidR="00A73820">
        <w:rPr>
          <w:rFonts w:cs="Arial"/>
          <w:szCs w:val="20"/>
        </w:rPr>
        <w:t xml:space="preserve"> of</w:t>
      </w:r>
      <w:r w:rsidR="00231CEA">
        <w:rPr>
          <w:rFonts w:cs="Arial"/>
          <w:szCs w:val="20"/>
        </w:rPr>
        <w:t xml:space="preserve"> een </w:t>
      </w:r>
      <w:r w:rsidR="00A73820">
        <w:rPr>
          <w:rFonts w:cs="Arial"/>
          <w:szCs w:val="20"/>
        </w:rPr>
        <w:t xml:space="preserve">door de bedrijfsarts gegeven </w:t>
      </w:r>
      <w:r w:rsidR="00231CEA">
        <w:rPr>
          <w:rFonts w:cs="Arial"/>
          <w:szCs w:val="20"/>
        </w:rPr>
        <w:t xml:space="preserve">termijn van herstel </w:t>
      </w:r>
      <w:r w:rsidR="00A73820">
        <w:rPr>
          <w:rFonts w:cs="Arial"/>
          <w:szCs w:val="20"/>
        </w:rPr>
        <w:t>dan wel</w:t>
      </w:r>
      <w:r w:rsidR="00BF0B3A">
        <w:rPr>
          <w:rFonts w:cs="Arial"/>
          <w:szCs w:val="20"/>
        </w:rPr>
        <w:t xml:space="preserve"> een termijn van een gemiddeld functioneringstraject</w:t>
      </w:r>
      <w:r w:rsidR="00231CEA">
        <w:rPr>
          <w:rFonts w:cs="Arial"/>
          <w:szCs w:val="20"/>
        </w:rPr>
        <w:t xml:space="preserve"> of wordt </w:t>
      </w:r>
      <w:r w:rsidR="00BF0B3A">
        <w:rPr>
          <w:rFonts w:cs="Arial"/>
          <w:szCs w:val="20"/>
        </w:rPr>
        <w:t xml:space="preserve">er </w:t>
      </w:r>
      <w:r w:rsidR="00231CEA">
        <w:rPr>
          <w:rFonts w:cs="Arial"/>
          <w:szCs w:val="20"/>
        </w:rPr>
        <w:t xml:space="preserve">een schatting gemaakt </w:t>
      </w:r>
      <w:r w:rsidR="00C72213">
        <w:rPr>
          <w:rFonts w:cs="Arial"/>
          <w:szCs w:val="20"/>
        </w:rPr>
        <w:t>hoe lang de arbeidsovereenkom</w:t>
      </w:r>
      <w:r w:rsidR="00095B1F">
        <w:rPr>
          <w:rFonts w:cs="Arial"/>
          <w:szCs w:val="20"/>
        </w:rPr>
        <w:t xml:space="preserve">st nog zou hebben voortgeduurd. Noemenswaardig is een rechter die oordeelde dat naast de geschatte termijn van inkomensschade ook de terugval in salarisschaal diende te worden gecompenseerd bij het berekenen van de inkomensschade. De </w:t>
      </w:r>
      <w:r w:rsidR="00BF0B3A">
        <w:rPr>
          <w:rFonts w:cs="Arial"/>
          <w:szCs w:val="20"/>
        </w:rPr>
        <w:t xml:space="preserve">leeftijd, </w:t>
      </w:r>
      <w:r w:rsidR="00C72213">
        <w:rPr>
          <w:rFonts w:cs="Arial"/>
          <w:szCs w:val="20"/>
        </w:rPr>
        <w:t>banenkans</w:t>
      </w:r>
      <w:r w:rsidR="00BF0B3A">
        <w:rPr>
          <w:rFonts w:cs="Arial"/>
          <w:szCs w:val="20"/>
        </w:rPr>
        <w:t xml:space="preserve"> en (eenzijdige) werkervaring</w:t>
      </w:r>
      <w:r w:rsidR="00C72213">
        <w:rPr>
          <w:rFonts w:cs="Arial"/>
          <w:szCs w:val="20"/>
        </w:rPr>
        <w:t xml:space="preserve"> van de werknemer </w:t>
      </w:r>
      <w:r w:rsidR="00095B1F">
        <w:rPr>
          <w:rFonts w:cs="Arial"/>
          <w:szCs w:val="20"/>
        </w:rPr>
        <w:t>zijn ook factoren die door de rechter kunnen worden</w:t>
      </w:r>
      <w:r w:rsidR="00C72213">
        <w:rPr>
          <w:rFonts w:cs="Arial"/>
          <w:szCs w:val="20"/>
        </w:rPr>
        <w:t xml:space="preserve"> meegewogen.</w:t>
      </w:r>
      <w:r w:rsidR="006D7ED4">
        <w:rPr>
          <w:rFonts w:cs="Arial"/>
          <w:szCs w:val="20"/>
        </w:rPr>
        <w:t xml:space="preserve"> De rechter geeft echter niet altijd inzicht in hoe de inkomensschade specifiek is begroot. In een aantal uitspraken woog de rechter de component </w:t>
      </w:r>
      <w:r w:rsidR="005F72CC">
        <w:rPr>
          <w:rFonts w:cs="Arial"/>
          <w:szCs w:val="20"/>
        </w:rPr>
        <w:t>“</w:t>
      </w:r>
      <w:r w:rsidR="006D7ED4">
        <w:rPr>
          <w:rFonts w:cs="Arial"/>
          <w:szCs w:val="20"/>
        </w:rPr>
        <w:t>mate van ernstige verwijtbaarheid</w:t>
      </w:r>
      <w:r w:rsidR="005F72CC">
        <w:rPr>
          <w:rFonts w:cs="Arial"/>
          <w:szCs w:val="20"/>
        </w:rPr>
        <w:t>”</w:t>
      </w:r>
      <w:r w:rsidR="006D7ED4">
        <w:rPr>
          <w:rFonts w:cs="Arial"/>
          <w:szCs w:val="20"/>
        </w:rPr>
        <w:t xml:space="preserve"> mee</w:t>
      </w:r>
      <w:r w:rsidR="003831E4">
        <w:rPr>
          <w:rFonts w:cs="Arial"/>
          <w:szCs w:val="20"/>
        </w:rPr>
        <w:t xml:space="preserve"> indien er bijvoorbeeld sprake was van onnodig psychisch leed bij de werknemer, beschadiging van de professionele integriteit of reputatie van de werknemer, het niet aanbieden van een verbetertraject of is er sprake van een combinatie van meerdere omstandigheden</w:t>
      </w:r>
      <w:r w:rsidR="006D7ED4">
        <w:rPr>
          <w:rFonts w:cs="Arial"/>
          <w:szCs w:val="20"/>
        </w:rPr>
        <w:t>. Waar de ene rechter hier een specifiek bedrag aan koppelt of de berekening maakt aan de hand van een formule</w:t>
      </w:r>
      <w:r w:rsidR="00A73820">
        <w:rPr>
          <w:rFonts w:cs="Arial"/>
          <w:szCs w:val="20"/>
        </w:rPr>
        <w:t>,</w:t>
      </w:r>
      <w:r w:rsidR="006D7ED4">
        <w:rPr>
          <w:rFonts w:cs="Arial"/>
          <w:szCs w:val="20"/>
        </w:rPr>
        <w:t xml:space="preserve"> oordeelt de andere rechter dat de component wel wordt meegewogen maar </w:t>
      </w:r>
      <w:r w:rsidR="008636B0">
        <w:rPr>
          <w:rFonts w:cs="Arial"/>
          <w:szCs w:val="20"/>
        </w:rPr>
        <w:t>wor</w:t>
      </w:r>
      <w:r w:rsidR="002B6643">
        <w:rPr>
          <w:rFonts w:cs="Arial"/>
          <w:szCs w:val="20"/>
        </w:rPr>
        <w:t>d</w:t>
      </w:r>
      <w:r w:rsidR="008636B0">
        <w:rPr>
          <w:rFonts w:cs="Arial"/>
          <w:szCs w:val="20"/>
        </w:rPr>
        <w:t>t geen inzicht gegeven in hoeverre het een rol speelt bij het begroten van de billijke vergoeding.</w:t>
      </w:r>
      <w:r w:rsidR="006D7ED4">
        <w:rPr>
          <w:rFonts w:cs="Arial"/>
          <w:szCs w:val="20"/>
        </w:rPr>
        <w:t xml:space="preserve"> </w:t>
      </w:r>
      <w:r w:rsidR="0060282F">
        <w:rPr>
          <w:rFonts w:cs="Arial"/>
          <w:szCs w:val="20"/>
        </w:rPr>
        <w:t>Ook een immateriële schadevergoeding werd in een aantal zaken als component van de billijke vergoeding toegekend</w:t>
      </w:r>
      <w:r w:rsidR="00FA135B">
        <w:rPr>
          <w:rFonts w:cs="Arial"/>
          <w:szCs w:val="20"/>
        </w:rPr>
        <w:t xml:space="preserve"> waarbij </w:t>
      </w:r>
      <w:r w:rsidR="00260093">
        <w:rPr>
          <w:rFonts w:cs="Arial"/>
          <w:szCs w:val="20"/>
        </w:rPr>
        <w:t>er sprake</w:t>
      </w:r>
      <w:r w:rsidR="00FA135B">
        <w:rPr>
          <w:rFonts w:cs="Arial"/>
          <w:szCs w:val="20"/>
        </w:rPr>
        <w:t xml:space="preserve"> was</w:t>
      </w:r>
      <w:r w:rsidR="00260093">
        <w:rPr>
          <w:rFonts w:cs="Arial"/>
          <w:szCs w:val="20"/>
        </w:rPr>
        <w:t xml:space="preserve"> van onnodig psychisch leed bij de werknemer of </w:t>
      </w:r>
      <w:r w:rsidR="00FA135B">
        <w:rPr>
          <w:rFonts w:cs="Arial"/>
          <w:szCs w:val="20"/>
        </w:rPr>
        <w:t>de werknemer kampte</w:t>
      </w:r>
      <w:r w:rsidR="00260093">
        <w:rPr>
          <w:rFonts w:cs="Arial"/>
          <w:szCs w:val="20"/>
        </w:rPr>
        <w:t xml:space="preserve"> met psychische klachten terwijl er ook een rechter was die een vergoeding op basis van deze component afwees omdat er sprake was van een erkend ziektebeeld uit de psychiatrie. </w:t>
      </w:r>
      <w:r w:rsidR="00285BBD">
        <w:rPr>
          <w:rFonts w:cs="Arial"/>
          <w:szCs w:val="20"/>
        </w:rPr>
        <w:t xml:space="preserve">Hier lijken de rechters </w:t>
      </w:r>
      <w:r w:rsidR="002B6643">
        <w:rPr>
          <w:rFonts w:cs="Arial"/>
          <w:szCs w:val="20"/>
        </w:rPr>
        <w:t>dan</w:t>
      </w:r>
      <w:r w:rsidR="00285BBD">
        <w:rPr>
          <w:rFonts w:cs="Arial"/>
          <w:szCs w:val="20"/>
        </w:rPr>
        <w:t xml:space="preserve"> ook nog niet op één lijn te zitten. </w:t>
      </w:r>
    </w:p>
    <w:p w14:paraId="6D59DB8C" w14:textId="77777777" w:rsidR="00DF716F" w:rsidRDefault="00DF716F" w:rsidP="00B24AAE">
      <w:pPr>
        <w:rPr>
          <w:rFonts w:cs="Arial"/>
          <w:szCs w:val="20"/>
        </w:rPr>
      </w:pPr>
    </w:p>
    <w:p w14:paraId="2B486D5E" w14:textId="5E224F79" w:rsidR="00D85FAD" w:rsidRDefault="00531D25" w:rsidP="00B24AAE">
      <w:pPr>
        <w:rPr>
          <w:rFonts w:cs="Arial"/>
          <w:szCs w:val="20"/>
        </w:rPr>
      </w:pPr>
      <w:r>
        <w:rPr>
          <w:rFonts w:cs="Arial"/>
          <w:szCs w:val="20"/>
        </w:rPr>
        <w:t>Uit het onderzoek komt tevens naar voren dat d</w:t>
      </w:r>
      <w:r w:rsidR="00065756">
        <w:rPr>
          <w:rFonts w:cs="Arial"/>
          <w:szCs w:val="20"/>
        </w:rPr>
        <w:t xml:space="preserve">e onregelmatigheidsvergoeding in de verzoeken op grond van art. 7:681 BW een rol </w:t>
      </w:r>
      <w:r>
        <w:rPr>
          <w:rFonts w:cs="Arial"/>
          <w:szCs w:val="20"/>
        </w:rPr>
        <w:t xml:space="preserve">kan </w:t>
      </w:r>
      <w:r w:rsidR="00065756">
        <w:rPr>
          <w:rFonts w:cs="Arial"/>
          <w:szCs w:val="20"/>
        </w:rPr>
        <w:t>spelen</w:t>
      </w:r>
      <w:r w:rsidR="00BB0196">
        <w:rPr>
          <w:rFonts w:cs="Arial"/>
          <w:szCs w:val="20"/>
        </w:rPr>
        <w:t xml:space="preserve"> bij de begroting van de billijke vergoeding. </w:t>
      </w:r>
      <w:r w:rsidR="002B6643">
        <w:rPr>
          <w:rFonts w:cs="Arial"/>
          <w:szCs w:val="20"/>
        </w:rPr>
        <w:t>Wat opvalt is dat</w:t>
      </w:r>
      <w:r w:rsidR="00BB0196">
        <w:rPr>
          <w:rFonts w:cs="Arial"/>
          <w:szCs w:val="20"/>
        </w:rPr>
        <w:t xml:space="preserve"> de rechters hier </w:t>
      </w:r>
      <w:r w:rsidR="002B6643">
        <w:rPr>
          <w:rFonts w:cs="Arial"/>
          <w:szCs w:val="20"/>
        </w:rPr>
        <w:t>erg</w:t>
      </w:r>
      <w:r w:rsidR="00BB0196">
        <w:rPr>
          <w:rFonts w:cs="Arial"/>
          <w:szCs w:val="20"/>
        </w:rPr>
        <w:t xml:space="preserve"> verdeeld over</w:t>
      </w:r>
      <w:r w:rsidR="002B6643">
        <w:rPr>
          <w:rFonts w:cs="Arial"/>
          <w:szCs w:val="20"/>
        </w:rPr>
        <w:t xml:space="preserve"> zijn</w:t>
      </w:r>
      <w:r w:rsidR="00BB0196">
        <w:rPr>
          <w:rFonts w:cs="Arial"/>
          <w:szCs w:val="20"/>
        </w:rPr>
        <w:t>. Waar de ene rechter geen matiging toepast en oordeelt dat dit voor het risico van de werkgever komt of de onregelmatigheidsvergoeding toekent naast de billijke vergoeding zonder nadere motivering, oordeelt de andere rechter dat wel matiging dient te worden toegepast of wordt de onregelmatigheidsvergoeding wel meegewogen</w:t>
      </w:r>
      <w:r w:rsidR="005F72CC">
        <w:rPr>
          <w:rFonts w:cs="Arial"/>
          <w:szCs w:val="20"/>
        </w:rPr>
        <w:t>,</w:t>
      </w:r>
      <w:r w:rsidR="00BB0196">
        <w:rPr>
          <w:rFonts w:cs="Arial"/>
          <w:szCs w:val="20"/>
        </w:rPr>
        <w:t xml:space="preserve"> maar zonder nadere motivering. </w:t>
      </w:r>
      <w:r>
        <w:rPr>
          <w:rFonts w:cs="Arial"/>
          <w:szCs w:val="20"/>
        </w:rPr>
        <w:t>Het recht op een transitievergoeding kan in alle onderzochte verzoekgronden worden meegewogen</w:t>
      </w:r>
      <w:r w:rsidR="005F72CC">
        <w:rPr>
          <w:rFonts w:cs="Arial"/>
          <w:szCs w:val="20"/>
        </w:rPr>
        <w:t>,</w:t>
      </w:r>
      <w:r>
        <w:rPr>
          <w:rFonts w:cs="Arial"/>
          <w:szCs w:val="20"/>
        </w:rPr>
        <w:t xml:space="preserve"> maar net als bij de onregelmatigheidsvergoeding zijn de rechters ook hier niet eenduidig gestemd. </w:t>
      </w:r>
      <w:r w:rsidR="00237A5A">
        <w:rPr>
          <w:rFonts w:cs="Arial"/>
          <w:szCs w:val="20"/>
        </w:rPr>
        <w:t xml:space="preserve">Sommige rechters </w:t>
      </w:r>
      <w:r w:rsidR="00F767C0">
        <w:rPr>
          <w:rFonts w:cs="Arial"/>
          <w:szCs w:val="20"/>
        </w:rPr>
        <w:t>matigden de billijke vergoeding met een deel van de transitievergoeding door een schatting te maken van de benodigde kosten die de werknemer zal moeten maken om nieuw werk te kunnen verwerven terwijl er ook rechters waren die geen matiging toepasten en daarbij oordeelden dat dit voor het risico van de werkgever behoort te komen of in zijn geheel geen motivatie gaven. In een aantal zaken werd tevens meegewogen dat er geen recht was op een transitievergoeding maar ook hier werd geen inzicht gegeven in welke mate dit werd meegewogen bij het begroten van de hoogte van de billijke vergoeding.</w:t>
      </w:r>
    </w:p>
    <w:p w14:paraId="14986B05" w14:textId="77777777" w:rsidR="00223EC0" w:rsidRDefault="00223EC0" w:rsidP="00B24AAE">
      <w:pPr>
        <w:rPr>
          <w:rFonts w:cs="Arial"/>
          <w:szCs w:val="20"/>
        </w:rPr>
      </w:pPr>
    </w:p>
    <w:p w14:paraId="364E5750" w14:textId="6DFEBBD0" w:rsidR="004F3449" w:rsidRDefault="00223EC0" w:rsidP="00B24AAE">
      <w:pPr>
        <w:rPr>
          <w:rFonts w:cs="Arial"/>
          <w:szCs w:val="20"/>
        </w:rPr>
      </w:pPr>
      <w:r>
        <w:rPr>
          <w:rFonts w:cs="Arial"/>
          <w:szCs w:val="20"/>
        </w:rPr>
        <w:t>Wat betreft de (genoten) inkomsten na ontslag lijken de rechter</w:t>
      </w:r>
      <w:r w:rsidR="005F72CC">
        <w:rPr>
          <w:rFonts w:cs="Arial"/>
          <w:szCs w:val="20"/>
        </w:rPr>
        <w:t>s</w:t>
      </w:r>
      <w:r>
        <w:rPr>
          <w:rFonts w:cs="Arial"/>
          <w:szCs w:val="20"/>
        </w:rPr>
        <w:t xml:space="preserve"> wel op één lijn te zitten. De rechters trekken het recht op een uitkering of eventuele inkomsten uit ander werk in mindering op de hoogte van de billijke vergoeding. Het merendeel van de rechters maakt dit inzichtelijk door een berekening te maken</w:t>
      </w:r>
      <w:r w:rsidR="00971A4C">
        <w:rPr>
          <w:rFonts w:cs="Arial"/>
          <w:szCs w:val="20"/>
        </w:rPr>
        <w:t>,</w:t>
      </w:r>
      <w:r>
        <w:rPr>
          <w:rFonts w:cs="Arial"/>
          <w:szCs w:val="20"/>
        </w:rPr>
        <w:t xml:space="preserve"> maar desondanks zijn er ook rechters die oordelen dat </w:t>
      </w:r>
      <w:r w:rsidR="00095B1F">
        <w:rPr>
          <w:rFonts w:cs="Arial"/>
          <w:szCs w:val="20"/>
        </w:rPr>
        <w:t>de inkomsten na ontslag worden</w:t>
      </w:r>
      <w:r>
        <w:rPr>
          <w:rFonts w:cs="Arial"/>
          <w:szCs w:val="20"/>
        </w:rPr>
        <w:t xml:space="preserve"> meegewogen maar dit</w:t>
      </w:r>
      <w:r w:rsidR="00971A4C">
        <w:rPr>
          <w:rFonts w:cs="Arial"/>
          <w:szCs w:val="20"/>
        </w:rPr>
        <w:t xml:space="preserve"> vervolgens</w:t>
      </w:r>
      <w:r>
        <w:rPr>
          <w:rFonts w:cs="Arial"/>
          <w:szCs w:val="20"/>
        </w:rPr>
        <w:t xml:space="preserve"> niet nader motiveren.</w:t>
      </w:r>
      <w:r w:rsidR="00467628">
        <w:rPr>
          <w:rFonts w:cs="Arial"/>
          <w:szCs w:val="20"/>
        </w:rPr>
        <w:t xml:space="preserve"> Ook de mate van onderbouwing werd in een aantal zaken door de rechter meegewogen waarbij de rechter in een zaak oordeelde dat de werknemer te summier had gesteld wat de gevolgen voor het ontslag waren waardoor dit onvoldoende inzichtelijk was gemaakt. Het gevolg hiervan was de toekenning van een aanzienlijk lagere billij</w:t>
      </w:r>
      <w:r w:rsidR="003939BF">
        <w:rPr>
          <w:rFonts w:cs="Arial"/>
          <w:szCs w:val="20"/>
        </w:rPr>
        <w:t>ke vergoeding dan verzocht was terwijl de rechter in een andere zaak zich bijna volledig aansloot bij het verzochte bedrag door de werknemer doordat de werknemer het bedrag goed had onderbouwd.</w:t>
      </w:r>
      <w:r w:rsidR="00F67BF1">
        <w:rPr>
          <w:rFonts w:cs="Arial"/>
          <w:szCs w:val="20"/>
        </w:rPr>
        <w:t xml:space="preserve"> Tot slot kan ook de houding van of het handelen door de werknemer kan worden meegewogen bij het begroten van de billijke vergoeding. Zo oordeelde de rechter bijvoorbeeld in een zaak dat de inkomensschade voor een groot deel werd gekort door het verwijt</w:t>
      </w:r>
      <w:r w:rsidR="00675D31">
        <w:rPr>
          <w:rFonts w:cs="Arial"/>
          <w:szCs w:val="20"/>
        </w:rPr>
        <w:t>bare handelen van de werknemer.</w:t>
      </w:r>
      <w:r w:rsidR="00082810">
        <w:rPr>
          <w:rStyle w:val="Voetnootmarkering"/>
          <w:rFonts w:cs="Arial"/>
          <w:szCs w:val="20"/>
        </w:rPr>
        <w:footnoteReference w:id="167"/>
      </w:r>
      <w:r w:rsidR="00F67BF1">
        <w:rPr>
          <w:rFonts w:cs="Arial"/>
          <w:szCs w:val="20"/>
        </w:rPr>
        <w:t xml:space="preserve">  </w:t>
      </w:r>
      <w:r w:rsidR="003939BF">
        <w:rPr>
          <w:rFonts w:cs="Arial"/>
          <w:szCs w:val="20"/>
        </w:rPr>
        <w:t xml:space="preserve"> </w:t>
      </w:r>
    </w:p>
    <w:p w14:paraId="76787040" w14:textId="77777777" w:rsidR="004F3449" w:rsidRDefault="004F3449" w:rsidP="00B24AAE">
      <w:pPr>
        <w:rPr>
          <w:rFonts w:cs="Arial"/>
          <w:szCs w:val="20"/>
        </w:rPr>
      </w:pPr>
    </w:p>
    <w:p w14:paraId="05773F70" w14:textId="72AEE129" w:rsidR="00223EC0" w:rsidRDefault="0035456A" w:rsidP="00B24AAE">
      <w:pPr>
        <w:rPr>
          <w:rFonts w:cs="Arial"/>
          <w:szCs w:val="20"/>
        </w:rPr>
      </w:pPr>
      <w:r>
        <w:rPr>
          <w:rFonts w:cs="Arial"/>
          <w:szCs w:val="20"/>
        </w:rPr>
        <w:t>Concluderend, d</w:t>
      </w:r>
      <w:r w:rsidR="00F55DC4">
        <w:rPr>
          <w:rFonts w:cs="Arial"/>
          <w:szCs w:val="20"/>
        </w:rPr>
        <w:t>e handvatten van de Hoge Raad</w:t>
      </w:r>
      <w:r>
        <w:rPr>
          <w:rFonts w:cs="Arial"/>
          <w:szCs w:val="20"/>
        </w:rPr>
        <w:t xml:space="preserve"> in het ‘Hairstyle-arrest’</w:t>
      </w:r>
      <w:r w:rsidR="00F55DC4">
        <w:rPr>
          <w:rFonts w:cs="Arial"/>
          <w:szCs w:val="20"/>
        </w:rPr>
        <w:t xml:space="preserve"> lijken</w:t>
      </w:r>
      <w:r w:rsidR="004F3449">
        <w:rPr>
          <w:rFonts w:cs="Arial"/>
          <w:szCs w:val="20"/>
        </w:rPr>
        <w:t xml:space="preserve"> </w:t>
      </w:r>
      <w:r w:rsidR="00FE1C79">
        <w:rPr>
          <w:rFonts w:cs="Arial"/>
          <w:szCs w:val="20"/>
        </w:rPr>
        <w:t xml:space="preserve">inderdaad duidelijkheid </w:t>
      </w:r>
      <w:r w:rsidR="00F55DC4">
        <w:rPr>
          <w:rFonts w:cs="Arial"/>
          <w:szCs w:val="20"/>
        </w:rPr>
        <w:t xml:space="preserve">te </w:t>
      </w:r>
      <w:r w:rsidR="00FE1C79">
        <w:rPr>
          <w:rFonts w:cs="Arial"/>
          <w:szCs w:val="20"/>
        </w:rPr>
        <w:t xml:space="preserve">hebben verschaft aangezien uit de jurisprudentieanalyse naar voren is gekomen dat de meeste rechters inzichtelijk maken welke factoren een rol spelen bij het begroten van de billijke vergoeding. Het valt echter wel op dat niet alle rechters uitgebreid motiveren hoe ze tot een bepaalde schatting zijn gekomen en hoe de uiteindelijke billijke vergoeding is berekend. </w:t>
      </w:r>
      <w:r w:rsidR="00F55DC4">
        <w:rPr>
          <w:rFonts w:cs="Arial"/>
          <w:szCs w:val="20"/>
        </w:rPr>
        <w:t xml:space="preserve">Wellicht dat de rechters nog wat terughoudend zijn en dat de motivering in de nabije toekomst zal worden uitgebreid door de rechters. </w:t>
      </w:r>
      <w:r w:rsidR="00FE1C79">
        <w:rPr>
          <w:rFonts w:cs="Arial"/>
          <w:szCs w:val="20"/>
        </w:rPr>
        <w:t xml:space="preserve">Opvallend is dat de rechters niet bij alle factoren/topics op één lijn zitten. Zo is er bij de matiging wegens de onregelmatigheidsvergoeding en het meewegen van de transitievergoeding een grote verdeeldheid tussen </w:t>
      </w:r>
      <w:r w:rsidR="008C1445">
        <w:rPr>
          <w:rFonts w:cs="Arial"/>
          <w:szCs w:val="20"/>
        </w:rPr>
        <w:t>de rechters te zien waardoor</w:t>
      </w:r>
      <w:r w:rsidR="00FE1C79">
        <w:rPr>
          <w:rFonts w:cs="Arial"/>
          <w:szCs w:val="20"/>
        </w:rPr>
        <w:t xml:space="preserve"> </w:t>
      </w:r>
      <w:r w:rsidR="008C1445">
        <w:rPr>
          <w:rFonts w:cs="Arial"/>
          <w:szCs w:val="20"/>
        </w:rPr>
        <w:t>een factor als ‘geluk’ bij de toewijzing van een rechter aan een zaak ook mee zal spelen.</w:t>
      </w:r>
      <w:r w:rsidR="00F55DC4">
        <w:rPr>
          <w:rFonts w:cs="Arial"/>
          <w:szCs w:val="20"/>
        </w:rPr>
        <w:t xml:space="preserve"> </w:t>
      </w:r>
      <w:r>
        <w:rPr>
          <w:rFonts w:cs="Arial"/>
          <w:szCs w:val="20"/>
        </w:rPr>
        <w:t>Doordat de handvatten duidelijkheid hebben verschaft</w:t>
      </w:r>
      <w:r w:rsidR="00971A4C">
        <w:rPr>
          <w:rFonts w:cs="Arial"/>
          <w:szCs w:val="20"/>
        </w:rPr>
        <w:t>,</w:t>
      </w:r>
      <w:r>
        <w:rPr>
          <w:rFonts w:cs="Arial"/>
          <w:szCs w:val="20"/>
        </w:rPr>
        <w:t xml:space="preserve"> kan op basis van de analyse uit het onderzoek zodoende een concreet advies en aanbevelingen worden gedaan (zie hoofdstuk 5).</w:t>
      </w:r>
    </w:p>
    <w:p w14:paraId="4AC96CA6" w14:textId="77777777" w:rsidR="00D85FAD" w:rsidRDefault="00D85FAD" w:rsidP="00B24AAE">
      <w:pPr>
        <w:rPr>
          <w:rFonts w:cs="Arial"/>
          <w:szCs w:val="20"/>
        </w:rPr>
      </w:pPr>
    </w:p>
    <w:p w14:paraId="2C5A08A7" w14:textId="77777777" w:rsidR="00531D25" w:rsidRDefault="00531D25" w:rsidP="00B24AAE">
      <w:pPr>
        <w:rPr>
          <w:rFonts w:cs="Arial"/>
          <w:szCs w:val="20"/>
        </w:rPr>
      </w:pPr>
      <w:r>
        <w:rPr>
          <w:rFonts w:cs="Arial"/>
          <w:szCs w:val="20"/>
        </w:rPr>
        <w:t xml:space="preserve"> </w:t>
      </w:r>
    </w:p>
    <w:p w14:paraId="150ABB2C" w14:textId="77777777" w:rsidR="00004337" w:rsidRDefault="00004337" w:rsidP="00B24AAE">
      <w:pPr>
        <w:rPr>
          <w:rFonts w:cs="Arial"/>
          <w:szCs w:val="20"/>
        </w:rPr>
      </w:pPr>
    </w:p>
    <w:p w14:paraId="57BB4BEB" w14:textId="77777777" w:rsidR="00004337" w:rsidRDefault="00004337" w:rsidP="00B24AAE">
      <w:pPr>
        <w:rPr>
          <w:rFonts w:cs="Arial"/>
          <w:szCs w:val="20"/>
        </w:rPr>
      </w:pPr>
    </w:p>
    <w:p w14:paraId="475C5468" w14:textId="77777777" w:rsidR="00DF716F" w:rsidRDefault="00BB0196" w:rsidP="00B24AAE">
      <w:pPr>
        <w:rPr>
          <w:rFonts w:cs="Arial"/>
          <w:szCs w:val="20"/>
        </w:rPr>
      </w:pPr>
      <w:r>
        <w:rPr>
          <w:rFonts w:cs="Arial"/>
          <w:szCs w:val="20"/>
        </w:rPr>
        <w:t xml:space="preserve"> </w:t>
      </w:r>
    </w:p>
    <w:p w14:paraId="3C1EF20C" w14:textId="77777777" w:rsidR="00260093" w:rsidRDefault="00260093" w:rsidP="00B24AAE">
      <w:pPr>
        <w:rPr>
          <w:rFonts w:cs="Arial"/>
          <w:szCs w:val="20"/>
        </w:rPr>
      </w:pPr>
    </w:p>
    <w:p w14:paraId="0A388F27" w14:textId="77777777" w:rsidR="00260093" w:rsidRDefault="00260093" w:rsidP="00B24AAE">
      <w:pPr>
        <w:rPr>
          <w:rFonts w:cs="Arial"/>
          <w:szCs w:val="20"/>
        </w:rPr>
      </w:pPr>
    </w:p>
    <w:p w14:paraId="36D88803" w14:textId="77777777" w:rsidR="00DF6143" w:rsidRDefault="00DF6143" w:rsidP="00B24AAE">
      <w:pPr>
        <w:rPr>
          <w:rFonts w:cs="Arial"/>
          <w:szCs w:val="20"/>
        </w:rPr>
      </w:pPr>
    </w:p>
    <w:p w14:paraId="2BE6A173" w14:textId="77777777" w:rsidR="00EB0535" w:rsidRDefault="00C72213" w:rsidP="00B24AAE">
      <w:pPr>
        <w:rPr>
          <w:rFonts w:cs="Arial"/>
          <w:szCs w:val="20"/>
        </w:rPr>
      </w:pPr>
      <w:r>
        <w:rPr>
          <w:rFonts w:cs="Arial"/>
          <w:szCs w:val="20"/>
        </w:rPr>
        <w:t xml:space="preserve"> </w:t>
      </w:r>
    </w:p>
    <w:p w14:paraId="49CC81C2" w14:textId="77777777" w:rsidR="00C80CD4" w:rsidRDefault="00C80CD4" w:rsidP="00B24AAE">
      <w:pPr>
        <w:rPr>
          <w:rFonts w:cs="Arial"/>
          <w:szCs w:val="20"/>
        </w:rPr>
      </w:pPr>
    </w:p>
    <w:p w14:paraId="459AC62B" w14:textId="77777777" w:rsidR="00C80CD4" w:rsidRDefault="00C80CD4" w:rsidP="00B24AAE">
      <w:pPr>
        <w:rPr>
          <w:rFonts w:cs="Arial"/>
          <w:szCs w:val="20"/>
        </w:rPr>
      </w:pPr>
    </w:p>
    <w:p w14:paraId="5DB13F87" w14:textId="77777777" w:rsidR="00C80CD4" w:rsidRDefault="00C80CD4" w:rsidP="00B24AAE">
      <w:pPr>
        <w:rPr>
          <w:rFonts w:cs="Arial"/>
          <w:szCs w:val="20"/>
        </w:rPr>
      </w:pPr>
    </w:p>
    <w:p w14:paraId="73DF0B10" w14:textId="77777777" w:rsidR="00C80CD4" w:rsidRDefault="00C80CD4" w:rsidP="00B24AAE">
      <w:pPr>
        <w:rPr>
          <w:rFonts w:cs="Arial"/>
          <w:szCs w:val="20"/>
        </w:rPr>
      </w:pPr>
    </w:p>
    <w:p w14:paraId="4EB849AA" w14:textId="77777777" w:rsidR="00C80CD4" w:rsidRDefault="00C80CD4" w:rsidP="00B24AAE">
      <w:pPr>
        <w:rPr>
          <w:rFonts w:cs="Arial"/>
          <w:szCs w:val="20"/>
        </w:rPr>
      </w:pPr>
    </w:p>
    <w:p w14:paraId="0EEEEB7B" w14:textId="77777777" w:rsidR="00C80CD4" w:rsidRDefault="00C80CD4" w:rsidP="00B24AAE">
      <w:pPr>
        <w:rPr>
          <w:rFonts w:cs="Arial"/>
          <w:szCs w:val="20"/>
        </w:rPr>
      </w:pPr>
    </w:p>
    <w:p w14:paraId="7ECC96A9" w14:textId="77777777" w:rsidR="00C160CD" w:rsidRDefault="00C160CD" w:rsidP="00B24AAE">
      <w:pPr>
        <w:rPr>
          <w:rFonts w:cs="Arial"/>
          <w:szCs w:val="20"/>
        </w:rPr>
      </w:pPr>
    </w:p>
    <w:p w14:paraId="710B8C9B" w14:textId="3776C1AE" w:rsidR="0004124A" w:rsidRPr="00082810" w:rsidRDefault="0004124A" w:rsidP="00CA0BD2">
      <w:pPr>
        <w:rPr>
          <w:rFonts w:cs="Arial"/>
          <w:szCs w:val="20"/>
        </w:rPr>
      </w:pPr>
    </w:p>
    <w:p w14:paraId="631DF757" w14:textId="77777777" w:rsidR="0004124A" w:rsidRPr="0004124A" w:rsidRDefault="0004124A" w:rsidP="0004124A">
      <w:pPr>
        <w:pStyle w:val="Kop1"/>
      </w:pPr>
      <w:bookmarkStart w:id="58" w:name="_Toc513815884"/>
      <w:r>
        <w:t>Aanbevelingen</w:t>
      </w:r>
      <w:bookmarkEnd w:id="58"/>
    </w:p>
    <w:p w14:paraId="0FA6A724" w14:textId="5FD1CC0D" w:rsidR="00B72E0F" w:rsidRDefault="002F05F4" w:rsidP="00F12371">
      <w:pPr>
        <w:rPr>
          <w:rFonts w:cs="Times New Roman"/>
          <w:szCs w:val="20"/>
        </w:rPr>
      </w:pPr>
      <w:r>
        <w:rPr>
          <w:rFonts w:cs="Times New Roman"/>
          <w:szCs w:val="20"/>
        </w:rPr>
        <w:t xml:space="preserve">In dit hoofdstuk </w:t>
      </w:r>
      <w:r w:rsidR="00F12371">
        <w:rPr>
          <w:rFonts w:cs="Times New Roman"/>
          <w:szCs w:val="20"/>
        </w:rPr>
        <w:t xml:space="preserve">zal een advies voor Schipper &amp; Lof Advocaten gevormd worden aan de hand van de bevindingen die in dit onderzoek zijn gedaan. </w:t>
      </w:r>
      <w:r w:rsidR="00EA205D">
        <w:rPr>
          <w:rFonts w:cs="Times New Roman"/>
          <w:szCs w:val="20"/>
        </w:rPr>
        <w:t>De aanbevelingen zorgen ervoor dat Schipper &amp; Lof Advocaten hun cliënten beter kunnen bijstaan of voorlichten indien zij het voornemen hebben om een billijke vergoeding te verzoeken op grond van art. 7:681 BW, art. 7:671b BW of art. 7:671c BW.</w:t>
      </w:r>
    </w:p>
    <w:p w14:paraId="0766BE16" w14:textId="77777777" w:rsidR="00E15D84" w:rsidRDefault="00E15D84" w:rsidP="00F12371">
      <w:pPr>
        <w:rPr>
          <w:rFonts w:cs="Times New Roman"/>
          <w:szCs w:val="20"/>
        </w:rPr>
      </w:pPr>
    </w:p>
    <w:p w14:paraId="0B9719B4" w14:textId="2F81F033" w:rsidR="00E15D84" w:rsidRDefault="00E15D84" w:rsidP="00F12371">
      <w:pPr>
        <w:rPr>
          <w:rFonts w:cs="Times New Roman"/>
          <w:szCs w:val="20"/>
        </w:rPr>
      </w:pPr>
      <w:r>
        <w:rPr>
          <w:rFonts w:cs="Times New Roman"/>
          <w:szCs w:val="20"/>
        </w:rPr>
        <w:t>Bij het bepalen van de hoogte van de</w:t>
      </w:r>
      <w:r w:rsidR="003458A9">
        <w:rPr>
          <w:rFonts w:cs="Times New Roman"/>
          <w:szCs w:val="20"/>
        </w:rPr>
        <w:t xml:space="preserve"> billijke vergoeding is het </w:t>
      </w:r>
      <w:r w:rsidR="009D2162">
        <w:rPr>
          <w:rFonts w:cs="Times New Roman"/>
          <w:szCs w:val="20"/>
        </w:rPr>
        <w:t>raadzaam</w:t>
      </w:r>
      <w:r>
        <w:rPr>
          <w:rFonts w:cs="Times New Roman"/>
          <w:szCs w:val="20"/>
        </w:rPr>
        <w:t xml:space="preserve"> om de volgende punten </w:t>
      </w:r>
      <w:r w:rsidR="003458A9">
        <w:rPr>
          <w:rFonts w:cs="Times New Roman"/>
          <w:szCs w:val="20"/>
        </w:rPr>
        <w:t>aan te voeren</w:t>
      </w:r>
      <w:r>
        <w:rPr>
          <w:rFonts w:cs="Times New Roman"/>
          <w:szCs w:val="20"/>
        </w:rPr>
        <w:t xml:space="preserve"> </w:t>
      </w:r>
      <w:r w:rsidR="00D347AA">
        <w:rPr>
          <w:rFonts w:cs="Times New Roman"/>
          <w:szCs w:val="20"/>
        </w:rPr>
        <w:t xml:space="preserve">of rekening te houden met </w:t>
      </w:r>
      <w:r w:rsidR="002A0EC7">
        <w:rPr>
          <w:rFonts w:cs="Times New Roman"/>
          <w:szCs w:val="20"/>
        </w:rPr>
        <w:t xml:space="preserve">de volgende punten </w:t>
      </w:r>
      <w:r w:rsidR="003458A9">
        <w:rPr>
          <w:rFonts w:cs="Times New Roman"/>
          <w:szCs w:val="20"/>
        </w:rPr>
        <w:t xml:space="preserve">wanneer de </w:t>
      </w:r>
      <w:r w:rsidR="003458A9" w:rsidRPr="00780D3F">
        <w:rPr>
          <w:rFonts w:cs="Times New Roman"/>
          <w:b/>
          <w:szCs w:val="20"/>
        </w:rPr>
        <w:t>cliënt een</w:t>
      </w:r>
      <w:r w:rsidR="003458A9">
        <w:rPr>
          <w:rFonts w:cs="Times New Roman"/>
          <w:szCs w:val="20"/>
        </w:rPr>
        <w:t xml:space="preserve"> </w:t>
      </w:r>
      <w:r w:rsidR="003458A9" w:rsidRPr="00780D3F">
        <w:rPr>
          <w:rFonts w:cs="Times New Roman"/>
          <w:b/>
          <w:szCs w:val="20"/>
        </w:rPr>
        <w:t>werknemer</w:t>
      </w:r>
      <w:r w:rsidR="003458A9">
        <w:rPr>
          <w:rFonts w:cs="Times New Roman"/>
          <w:szCs w:val="20"/>
        </w:rPr>
        <w:t xml:space="preserve"> is</w:t>
      </w:r>
      <w:r>
        <w:rPr>
          <w:rFonts w:cs="Times New Roman"/>
          <w:szCs w:val="20"/>
        </w:rPr>
        <w:t>:</w:t>
      </w:r>
    </w:p>
    <w:p w14:paraId="3EC1BB59" w14:textId="22532D68" w:rsidR="00E15D84" w:rsidRDefault="003458A9" w:rsidP="003458A9">
      <w:pPr>
        <w:pStyle w:val="Lijstalinea"/>
        <w:numPr>
          <w:ilvl w:val="0"/>
          <w:numId w:val="18"/>
        </w:numPr>
        <w:rPr>
          <w:rFonts w:cs="Times New Roman"/>
          <w:szCs w:val="20"/>
        </w:rPr>
      </w:pPr>
      <w:r>
        <w:rPr>
          <w:rFonts w:cs="Times New Roman"/>
          <w:szCs w:val="20"/>
        </w:rPr>
        <w:t>Indien de cliënt een langdurig dienstverband e</w:t>
      </w:r>
      <w:r w:rsidR="00FC491D">
        <w:rPr>
          <w:rFonts w:cs="Times New Roman"/>
          <w:szCs w:val="20"/>
        </w:rPr>
        <w:t>n/of een hoge leeftijd heeft,</w:t>
      </w:r>
      <w:r>
        <w:rPr>
          <w:rFonts w:cs="Times New Roman"/>
          <w:szCs w:val="20"/>
        </w:rPr>
        <w:t xml:space="preserve"> is het aan te raden om dit te koppelen aan de banenkans van de werknemer en daarbij aannemelijk te maken dat de banenkans niet groot is. De inkomensschade wordt in zo’n geval </w:t>
      </w:r>
      <w:r w:rsidR="007D6154">
        <w:rPr>
          <w:rFonts w:cs="Times New Roman"/>
          <w:szCs w:val="20"/>
        </w:rPr>
        <w:t>over het algemeen hoger ingeschat.</w:t>
      </w:r>
    </w:p>
    <w:p w14:paraId="293D1E93" w14:textId="6F28825E" w:rsidR="00EE0BDD" w:rsidRDefault="00EE0BDD" w:rsidP="003458A9">
      <w:pPr>
        <w:pStyle w:val="Lijstalinea"/>
        <w:numPr>
          <w:ilvl w:val="0"/>
          <w:numId w:val="18"/>
        </w:numPr>
        <w:rPr>
          <w:rFonts w:cs="Times New Roman"/>
          <w:szCs w:val="20"/>
        </w:rPr>
      </w:pPr>
      <w:r>
        <w:rPr>
          <w:rFonts w:cs="Times New Roman"/>
          <w:szCs w:val="20"/>
        </w:rPr>
        <w:t xml:space="preserve">Wanneer de cliënt last heeft van psychische klachten of er </w:t>
      </w:r>
      <w:r w:rsidR="00FC491D">
        <w:rPr>
          <w:rFonts w:cs="Times New Roman"/>
          <w:szCs w:val="20"/>
        </w:rPr>
        <w:t>is sprake van psychisch leed,</w:t>
      </w:r>
      <w:r>
        <w:rPr>
          <w:rFonts w:cs="Times New Roman"/>
          <w:szCs w:val="20"/>
        </w:rPr>
        <w:t xml:space="preserve"> is het raadzaam om een component van een immateriële schadevergoeding op te nemen en daarbij inzichtelijk te maken welk bedrag hieraan is gekoppeld.</w:t>
      </w:r>
    </w:p>
    <w:p w14:paraId="28CAADB1" w14:textId="77777777" w:rsidR="008D7A1C" w:rsidRDefault="00EE0BDD" w:rsidP="003458A9">
      <w:pPr>
        <w:pStyle w:val="Lijstalinea"/>
        <w:numPr>
          <w:ilvl w:val="0"/>
          <w:numId w:val="18"/>
        </w:numPr>
        <w:rPr>
          <w:rFonts w:cs="Times New Roman"/>
          <w:szCs w:val="20"/>
        </w:rPr>
      </w:pPr>
      <w:r>
        <w:rPr>
          <w:rFonts w:cs="Times New Roman"/>
          <w:szCs w:val="20"/>
        </w:rPr>
        <w:t xml:space="preserve">Bij inschatting dat de werkgever in hoge mate verwijtbaar zal worden geacht, kan Schipper &amp; Lof advocaten voor de component mate van ernstige verwijtbaarheid een specifiek bedrag verzoeken. Daarbij is het ook aan te raden om inzichtelijk te maken hoe groot dit bedrag is als onderdeel van de totale verzochte billijke vergoeding. </w:t>
      </w:r>
    </w:p>
    <w:p w14:paraId="0276334D" w14:textId="26CF34EE" w:rsidR="007D6154" w:rsidRDefault="008D7A1C" w:rsidP="003458A9">
      <w:pPr>
        <w:pStyle w:val="Lijstalinea"/>
        <w:numPr>
          <w:ilvl w:val="0"/>
          <w:numId w:val="18"/>
        </w:numPr>
        <w:rPr>
          <w:rFonts w:cs="Times New Roman"/>
          <w:szCs w:val="20"/>
        </w:rPr>
      </w:pPr>
      <w:r>
        <w:rPr>
          <w:rFonts w:cs="Times New Roman"/>
          <w:szCs w:val="20"/>
        </w:rPr>
        <w:t>Indien het recht op een transitievergoeding bestaat</w:t>
      </w:r>
      <w:r w:rsidR="00FC491D">
        <w:rPr>
          <w:rFonts w:cs="Times New Roman"/>
          <w:szCs w:val="20"/>
        </w:rPr>
        <w:t>,</w:t>
      </w:r>
      <w:r>
        <w:rPr>
          <w:rFonts w:cs="Times New Roman"/>
          <w:szCs w:val="20"/>
        </w:rPr>
        <w:t xml:space="preserve"> is het aan te raden om aan te voeren dat het voor het risico van de werkgever komt </w:t>
      </w:r>
      <w:r w:rsidR="00E46B4D">
        <w:rPr>
          <w:rFonts w:cs="Times New Roman"/>
          <w:szCs w:val="20"/>
        </w:rPr>
        <w:t xml:space="preserve">dat </w:t>
      </w:r>
      <w:r>
        <w:rPr>
          <w:rFonts w:cs="Times New Roman"/>
          <w:szCs w:val="20"/>
        </w:rPr>
        <w:t>het ontslag op staande voet was gegeven</w:t>
      </w:r>
      <w:r w:rsidR="00FC491D">
        <w:rPr>
          <w:rFonts w:cs="Times New Roman"/>
          <w:szCs w:val="20"/>
        </w:rPr>
        <w:t>,</w:t>
      </w:r>
      <w:r w:rsidR="00E46B4D">
        <w:rPr>
          <w:rFonts w:cs="Times New Roman"/>
          <w:szCs w:val="20"/>
        </w:rPr>
        <w:t xml:space="preserve"> waardoor geen matiging dient te worden toegepast. Bij de andere rechtsgronden is het aan te raden om aannemelijk te maken welke kosten benodigd zijn voor het verkrijgen van ander werk en daarbij aan te voeren dat deze kosten niet dienen te worden afgetrokken van de billijke vergoeding. </w:t>
      </w:r>
    </w:p>
    <w:p w14:paraId="0B9AB5D7" w14:textId="30974868" w:rsidR="008771F4" w:rsidRDefault="008771F4" w:rsidP="003458A9">
      <w:pPr>
        <w:pStyle w:val="Lijstalinea"/>
        <w:numPr>
          <w:ilvl w:val="0"/>
          <w:numId w:val="18"/>
        </w:numPr>
        <w:rPr>
          <w:rFonts w:cs="Times New Roman"/>
          <w:szCs w:val="20"/>
        </w:rPr>
      </w:pPr>
      <w:r>
        <w:rPr>
          <w:rFonts w:cs="Times New Roman"/>
          <w:szCs w:val="20"/>
        </w:rPr>
        <w:t>Bij het vermoeden of de inschatting dat de werknemer zelf ook de</w:t>
      </w:r>
      <w:r w:rsidR="00FC491D">
        <w:rPr>
          <w:rFonts w:cs="Times New Roman"/>
          <w:szCs w:val="20"/>
        </w:rPr>
        <w:t xml:space="preserve">els verwijtbaar heeft gehandeld, is het aan te raden om </w:t>
      </w:r>
      <w:r>
        <w:rPr>
          <w:rFonts w:cs="Times New Roman"/>
          <w:szCs w:val="20"/>
        </w:rPr>
        <w:t>er rekening mee houden dat de rechter de billijke vergoeding lager zal begroten door bijvoorbeeld te korten op de inkomensschade.</w:t>
      </w:r>
    </w:p>
    <w:p w14:paraId="493EBAAB" w14:textId="39E89732" w:rsidR="002A0EC7" w:rsidRDefault="008771F4" w:rsidP="003458A9">
      <w:pPr>
        <w:pStyle w:val="Lijstalinea"/>
        <w:numPr>
          <w:ilvl w:val="0"/>
          <w:numId w:val="18"/>
        </w:numPr>
        <w:rPr>
          <w:rFonts w:cs="Times New Roman"/>
          <w:szCs w:val="20"/>
        </w:rPr>
      </w:pPr>
      <w:r>
        <w:rPr>
          <w:rFonts w:cs="Times New Roman"/>
          <w:szCs w:val="20"/>
        </w:rPr>
        <w:t xml:space="preserve">Als laatste is het </w:t>
      </w:r>
      <w:r w:rsidR="00E9575D">
        <w:rPr>
          <w:rFonts w:cs="Times New Roman"/>
          <w:szCs w:val="20"/>
        </w:rPr>
        <w:t>aan te raden om in elke zaak uitgebreid te motiveren hoe de verzochte billijke vergoeding is berekend</w:t>
      </w:r>
      <w:r>
        <w:rPr>
          <w:rFonts w:cs="Times New Roman"/>
          <w:szCs w:val="20"/>
        </w:rPr>
        <w:t xml:space="preserve"> </w:t>
      </w:r>
      <w:r w:rsidR="00E9575D">
        <w:rPr>
          <w:rFonts w:cs="Times New Roman"/>
          <w:szCs w:val="20"/>
        </w:rPr>
        <w:t xml:space="preserve">zodat dit voor de rechter inzichtelijk is. </w:t>
      </w:r>
    </w:p>
    <w:p w14:paraId="068C207C" w14:textId="77777777" w:rsidR="00F7130B" w:rsidRDefault="00F7130B" w:rsidP="00F7130B">
      <w:pPr>
        <w:rPr>
          <w:rFonts w:cs="Times New Roman"/>
          <w:szCs w:val="20"/>
        </w:rPr>
      </w:pPr>
    </w:p>
    <w:p w14:paraId="48C6EE97" w14:textId="77777777" w:rsidR="00CB2700" w:rsidRDefault="00CB2700" w:rsidP="00F7130B">
      <w:pPr>
        <w:rPr>
          <w:rFonts w:cs="Times New Roman"/>
          <w:szCs w:val="20"/>
        </w:rPr>
      </w:pPr>
    </w:p>
    <w:p w14:paraId="12BC03E1" w14:textId="0EF123B2" w:rsidR="00F7130B" w:rsidRDefault="00F7130B" w:rsidP="00F7130B">
      <w:pPr>
        <w:rPr>
          <w:rFonts w:cs="Times New Roman"/>
          <w:szCs w:val="20"/>
        </w:rPr>
      </w:pPr>
      <w:r>
        <w:rPr>
          <w:rFonts w:cs="Times New Roman"/>
          <w:szCs w:val="20"/>
        </w:rPr>
        <w:t>Het is voor Sch</w:t>
      </w:r>
      <w:r w:rsidR="009D2162">
        <w:rPr>
          <w:rFonts w:cs="Times New Roman"/>
          <w:szCs w:val="20"/>
        </w:rPr>
        <w:t>ipper &amp; Lof Advocaten raadzaam</w:t>
      </w:r>
      <w:r>
        <w:rPr>
          <w:rFonts w:cs="Times New Roman"/>
          <w:szCs w:val="20"/>
        </w:rPr>
        <w:t xml:space="preserve"> om de volgende punten aan te voeren of rekening te houden met</w:t>
      </w:r>
      <w:r w:rsidR="002A0EC7">
        <w:rPr>
          <w:rFonts w:cs="Times New Roman"/>
          <w:szCs w:val="20"/>
        </w:rPr>
        <w:t xml:space="preserve"> de volgende punten</w:t>
      </w:r>
      <w:r>
        <w:rPr>
          <w:rFonts w:cs="Times New Roman"/>
          <w:szCs w:val="20"/>
        </w:rPr>
        <w:t xml:space="preserve"> wanneer de </w:t>
      </w:r>
      <w:r w:rsidRPr="00780D3F">
        <w:rPr>
          <w:rFonts w:cs="Times New Roman"/>
          <w:b/>
          <w:szCs w:val="20"/>
        </w:rPr>
        <w:t>cliënt een</w:t>
      </w:r>
      <w:r>
        <w:rPr>
          <w:rFonts w:cs="Times New Roman"/>
          <w:szCs w:val="20"/>
        </w:rPr>
        <w:t xml:space="preserve"> </w:t>
      </w:r>
      <w:r w:rsidRPr="00780D3F">
        <w:rPr>
          <w:rFonts w:cs="Times New Roman"/>
          <w:b/>
          <w:szCs w:val="20"/>
        </w:rPr>
        <w:t>w</w:t>
      </w:r>
      <w:r w:rsidR="002A0EC7">
        <w:rPr>
          <w:rFonts w:cs="Times New Roman"/>
          <w:b/>
          <w:szCs w:val="20"/>
        </w:rPr>
        <w:t>erkgever</w:t>
      </w:r>
      <w:r>
        <w:rPr>
          <w:rFonts w:cs="Times New Roman"/>
          <w:szCs w:val="20"/>
        </w:rPr>
        <w:t xml:space="preserve"> is:</w:t>
      </w:r>
    </w:p>
    <w:p w14:paraId="51ED8D3A" w14:textId="77777777" w:rsidR="006A134A" w:rsidRDefault="006A134A" w:rsidP="00E9575D">
      <w:pPr>
        <w:pStyle w:val="Lijstalinea"/>
        <w:numPr>
          <w:ilvl w:val="0"/>
          <w:numId w:val="19"/>
        </w:numPr>
        <w:rPr>
          <w:rFonts w:cs="Times New Roman"/>
          <w:szCs w:val="20"/>
        </w:rPr>
      </w:pPr>
      <w:r>
        <w:rPr>
          <w:rFonts w:cs="Times New Roman"/>
          <w:szCs w:val="20"/>
        </w:rPr>
        <w:t xml:space="preserve">Indien de tegenpartij een immateriële schadevergoeding verzocht, nagaan of de psychische klachten binnen een erkend ziektebeeld binnen de psychiatrie past en zo niet dan aanvoeren dat deze component dient te worden afgewezen. </w:t>
      </w:r>
    </w:p>
    <w:p w14:paraId="214FD6A5" w14:textId="77777777" w:rsidR="00B42DF2" w:rsidRDefault="00B42DF2" w:rsidP="00E9575D">
      <w:pPr>
        <w:pStyle w:val="Lijstalinea"/>
        <w:numPr>
          <w:ilvl w:val="0"/>
          <w:numId w:val="19"/>
        </w:numPr>
        <w:rPr>
          <w:rFonts w:cs="Times New Roman"/>
          <w:szCs w:val="20"/>
        </w:rPr>
      </w:pPr>
      <w:r>
        <w:rPr>
          <w:rFonts w:cs="Times New Roman"/>
          <w:szCs w:val="20"/>
        </w:rPr>
        <w:t>Te allen tijde aanvoeren dat de transitievergoeding deels al dan niet geheel in mindering dient te worden gebracht op de billijke vergoeding</w:t>
      </w:r>
      <w:r w:rsidR="0020759B">
        <w:rPr>
          <w:rFonts w:cs="Times New Roman"/>
          <w:szCs w:val="20"/>
        </w:rPr>
        <w:t xml:space="preserve"> zodat de rechter deze vergoeding niet toekent naast de billijke vergoeding zonder dit te motiveren</w:t>
      </w:r>
      <w:r>
        <w:rPr>
          <w:rFonts w:cs="Times New Roman"/>
          <w:szCs w:val="20"/>
        </w:rPr>
        <w:t>.</w:t>
      </w:r>
    </w:p>
    <w:p w14:paraId="0EEA32FD" w14:textId="77777777" w:rsidR="00B42DF2" w:rsidRDefault="00B42DF2" w:rsidP="00E9575D">
      <w:pPr>
        <w:pStyle w:val="Lijstalinea"/>
        <w:numPr>
          <w:ilvl w:val="0"/>
          <w:numId w:val="19"/>
        </w:numPr>
        <w:rPr>
          <w:rFonts w:cs="Times New Roman"/>
          <w:szCs w:val="20"/>
        </w:rPr>
      </w:pPr>
      <w:r>
        <w:rPr>
          <w:rFonts w:cs="Times New Roman"/>
          <w:szCs w:val="20"/>
        </w:rPr>
        <w:t>Indien de handelwijze van de werknemer zelf ook niet vrij is van kritiek aanvoeren dat de billijke vergoeding dient te worden gematigd</w:t>
      </w:r>
      <w:r w:rsidR="00970F53">
        <w:rPr>
          <w:rFonts w:cs="Times New Roman"/>
          <w:szCs w:val="20"/>
        </w:rPr>
        <w:t xml:space="preserve"> en waarom de matiging op zijn plaats zou zijn</w:t>
      </w:r>
      <w:r>
        <w:rPr>
          <w:rFonts w:cs="Times New Roman"/>
          <w:szCs w:val="20"/>
        </w:rPr>
        <w:t xml:space="preserve">. </w:t>
      </w:r>
    </w:p>
    <w:p w14:paraId="49B2CC7B" w14:textId="77777777" w:rsidR="00E9575D" w:rsidRDefault="00E971EB" w:rsidP="00E9575D">
      <w:pPr>
        <w:pStyle w:val="Lijstalinea"/>
        <w:numPr>
          <w:ilvl w:val="0"/>
          <w:numId w:val="19"/>
        </w:numPr>
        <w:rPr>
          <w:rFonts w:cs="Times New Roman"/>
          <w:szCs w:val="20"/>
        </w:rPr>
      </w:pPr>
      <w:r>
        <w:rPr>
          <w:rFonts w:cs="Times New Roman"/>
          <w:szCs w:val="20"/>
        </w:rPr>
        <w:t xml:space="preserve">Het is aan te raden om aannemelijk te maken dat de banenkans van de werknemer positief is zodat de rechter geneigd zal zijn om de inkomensschade van de </w:t>
      </w:r>
      <w:r w:rsidR="00D60970">
        <w:rPr>
          <w:rFonts w:cs="Times New Roman"/>
          <w:szCs w:val="20"/>
        </w:rPr>
        <w:t>werknemer lager in te schatten.</w:t>
      </w:r>
    </w:p>
    <w:p w14:paraId="6B5B69D7" w14:textId="77777777" w:rsidR="00D60970" w:rsidRDefault="00D60970" w:rsidP="00D60970">
      <w:pPr>
        <w:rPr>
          <w:rFonts w:cs="Times New Roman"/>
          <w:szCs w:val="20"/>
        </w:rPr>
      </w:pPr>
    </w:p>
    <w:p w14:paraId="2CF8512C" w14:textId="77777777" w:rsidR="00D60970" w:rsidRPr="00D60970" w:rsidRDefault="00D60970" w:rsidP="00D60970">
      <w:pPr>
        <w:rPr>
          <w:rFonts w:cs="Times New Roman"/>
          <w:szCs w:val="20"/>
        </w:rPr>
      </w:pPr>
      <w:r>
        <w:rPr>
          <w:rFonts w:cs="Times New Roman"/>
          <w:szCs w:val="20"/>
        </w:rPr>
        <w:t xml:space="preserve">Met de bovenstaande punten kan Schipper &amp; Lof Advocaten hun cliënten beter voorlichten en voorbereiden wanneer een billijke vergoeding aan de orde is om op die manier een hoge of juist zo laag mogelijke billijke vergoeding tot stand te laten komen. </w:t>
      </w:r>
    </w:p>
    <w:p w14:paraId="4D4EC665" w14:textId="77777777" w:rsidR="00F7130B" w:rsidRPr="00F7130B" w:rsidRDefault="00F7130B" w:rsidP="00F7130B">
      <w:pPr>
        <w:rPr>
          <w:rFonts w:cs="Times New Roman"/>
          <w:szCs w:val="20"/>
        </w:rPr>
      </w:pPr>
    </w:p>
    <w:p w14:paraId="621E007C" w14:textId="77777777" w:rsidR="00B72E0F" w:rsidRDefault="00B72E0F" w:rsidP="00B72E0F">
      <w:pPr>
        <w:spacing w:line="240" w:lineRule="auto"/>
        <w:rPr>
          <w:rFonts w:cs="Times New Roman"/>
          <w:szCs w:val="20"/>
        </w:rPr>
      </w:pPr>
    </w:p>
    <w:p w14:paraId="34056F30" w14:textId="77777777" w:rsidR="00B72E0F" w:rsidRPr="00B72E0F" w:rsidRDefault="00B72E0F" w:rsidP="00B72E0F">
      <w:pPr>
        <w:spacing w:line="240" w:lineRule="auto"/>
        <w:rPr>
          <w:rFonts w:cs="Times New Roman"/>
          <w:szCs w:val="20"/>
        </w:rPr>
      </w:pPr>
    </w:p>
    <w:p w14:paraId="4F874B9E" w14:textId="77777777" w:rsidR="0004124A" w:rsidRDefault="0004124A">
      <w:pPr>
        <w:spacing w:line="240" w:lineRule="auto"/>
        <w:rPr>
          <w:rFonts w:eastAsiaTheme="majorEastAsia" w:cstheme="majorBidi"/>
          <w:i/>
          <w:color w:val="0070C0"/>
          <w:sz w:val="28"/>
          <w:szCs w:val="32"/>
          <w:u w:val="single"/>
        </w:rPr>
      </w:pPr>
      <w:r>
        <w:br w:type="page"/>
      </w:r>
    </w:p>
    <w:p w14:paraId="146CDBAC" w14:textId="77777777" w:rsidR="00E421C8" w:rsidRPr="004907CC" w:rsidRDefault="00B22CFB" w:rsidP="00752A3C">
      <w:pPr>
        <w:pStyle w:val="Kop5"/>
        <w:rPr>
          <w:rFonts w:cs="Times New Roman"/>
          <w:i/>
          <w:sz w:val="22"/>
          <w:szCs w:val="22"/>
        </w:rPr>
      </w:pPr>
      <w:r w:rsidRPr="004907CC">
        <w:rPr>
          <w:i/>
          <w:sz w:val="26"/>
          <w:szCs w:val="26"/>
        </w:rPr>
        <w:t>Literatuur</w:t>
      </w:r>
      <w:r w:rsidR="001B1B69" w:rsidRPr="004907CC">
        <w:rPr>
          <w:i/>
          <w:sz w:val="26"/>
          <w:szCs w:val="26"/>
        </w:rPr>
        <w:t>- en bronnen</w:t>
      </w:r>
      <w:r w:rsidRPr="004907CC">
        <w:rPr>
          <w:i/>
          <w:sz w:val="26"/>
          <w:szCs w:val="26"/>
        </w:rPr>
        <w:t>lijst</w:t>
      </w:r>
      <w:bookmarkEnd w:id="53"/>
      <w:bookmarkEnd w:id="54"/>
      <w:bookmarkEnd w:id="55"/>
      <w:r w:rsidR="0004124A" w:rsidRPr="004907CC">
        <w:rPr>
          <w:i/>
          <w:sz w:val="26"/>
          <w:szCs w:val="26"/>
        </w:rPr>
        <w:br/>
      </w:r>
    </w:p>
    <w:p w14:paraId="2F33FED9" w14:textId="77777777" w:rsidR="00C13563" w:rsidRPr="003D6155" w:rsidRDefault="00E421C8" w:rsidP="00E421C8">
      <w:pPr>
        <w:spacing w:after="160"/>
        <w:rPr>
          <w:rFonts w:cs="Arial"/>
          <w:color w:val="000000" w:themeColor="text1"/>
          <w:szCs w:val="20"/>
        </w:rPr>
      </w:pPr>
      <w:r w:rsidRPr="00A60192">
        <w:rPr>
          <w:rFonts w:cs="Arial"/>
          <w:i/>
          <w:color w:val="0070C0"/>
          <w:sz w:val="24"/>
          <w:u w:val="single"/>
        </w:rPr>
        <w:t>Boeken</w:t>
      </w:r>
      <w:r w:rsidR="003B4441">
        <w:rPr>
          <w:rFonts w:cs="Arial"/>
          <w:color w:val="0070C0"/>
          <w:szCs w:val="20"/>
          <w:u w:val="single"/>
        </w:rPr>
        <w:br/>
      </w:r>
      <w:r w:rsidR="003B4441">
        <w:rPr>
          <w:rFonts w:cs="Arial"/>
          <w:b/>
          <w:color w:val="000000" w:themeColor="text1"/>
          <w:szCs w:val="20"/>
        </w:rPr>
        <w:t>Bakels, Bouwens, Houwerzijl &amp; Roozendaal 2017</w:t>
      </w:r>
      <w:r w:rsidR="003B4441">
        <w:rPr>
          <w:rFonts w:cs="Arial"/>
          <w:b/>
          <w:color w:val="000000" w:themeColor="text1"/>
          <w:szCs w:val="20"/>
        </w:rPr>
        <w:br/>
      </w:r>
      <w:r w:rsidR="00CA0E3F">
        <w:rPr>
          <w:rFonts w:cs="Arial"/>
          <w:color w:val="000000" w:themeColor="text1"/>
          <w:szCs w:val="20"/>
        </w:rPr>
        <w:t>H.L. Bakels e.a.</w:t>
      </w:r>
      <w:r w:rsidR="003B4441">
        <w:rPr>
          <w:rFonts w:cs="Arial"/>
          <w:color w:val="000000" w:themeColor="text1"/>
          <w:szCs w:val="20"/>
        </w:rPr>
        <w:t xml:space="preserve">, </w:t>
      </w:r>
      <w:r w:rsidR="003B4441">
        <w:rPr>
          <w:rFonts w:cs="Arial"/>
          <w:i/>
          <w:color w:val="000000" w:themeColor="text1"/>
          <w:szCs w:val="20"/>
        </w:rPr>
        <w:t>Schets van het Nederlandse arbeidsrecht</w:t>
      </w:r>
      <w:r w:rsidR="003B4441">
        <w:rPr>
          <w:rFonts w:cs="Arial"/>
          <w:color w:val="000000" w:themeColor="text1"/>
          <w:szCs w:val="20"/>
        </w:rPr>
        <w:t>, Deventer: Wolters Kluwer 2017.</w:t>
      </w:r>
      <w:r w:rsidR="003D6155">
        <w:rPr>
          <w:rFonts w:cs="Arial"/>
          <w:color w:val="000000" w:themeColor="text1"/>
          <w:szCs w:val="20"/>
        </w:rPr>
        <w:br/>
      </w:r>
      <w:r w:rsidR="003D6155">
        <w:rPr>
          <w:rFonts w:cs="Arial"/>
          <w:color w:val="000000" w:themeColor="text1"/>
          <w:szCs w:val="20"/>
        </w:rPr>
        <w:br/>
      </w:r>
      <w:r w:rsidR="003D6155">
        <w:rPr>
          <w:rFonts w:cs="Arial"/>
          <w:b/>
          <w:color w:val="000000" w:themeColor="text1"/>
          <w:szCs w:val="20"/>
        </w:rPr>
        <w:t xml:space="preserve">Beltzer, </w:t>
      </w:r>
      <w:r w:rsidR="00EB4EA1">
        <w:rPr>
          <w:rFonts w:cs="Arial"/>
          <w:b/>
          <w:color w:val="000000" w:themeColor="text1"/>
          <w:szCs w:val="20"/>
        </w:rPr>
        <w:t>Franssen, Jansen, Te Poel &amp; Wiersma</w:t>
      </w:r>
      <w:r w:rsidR="00EB4EA1">
        <w:rPr>
          <w:rFonts w:cs="Arial"/>
          <w:b/>
          <w:color w:val="000000" w:themeColor="text1"/>
          <w:szCs w:val="20"/>
        </w:rPr>
        <w:br/>
      </w:r>
      <w:r w:rsidR="00CA0E3F">
        <w:rPr>
          <w:rFonts w:cs="Arial"/>
          <w:color w:val="000000" w:themeColor="text1"/>
          <w:szCs w:val="20"/>
        </w:rPr>
        <w:t>R.M. Beltzer e.a.</w:t>
      </w:r>
      <w:r w:rsidR="00EB4EA1">
        <w:rPr>
          <w:rFonts w:cs="Arial"/>
          <w:color w:val="000000" w:themeColor="text1"/>
          <w:szCs w:val="20"/>
        </w:rPr>
        <w:t xml:space="preserve">, </w:t>
      </w:r>
      <w:r w:rsidR="00EB4EA1">
        <w:rPr>
          <w:rFonts w:cs="Arial"/>
          <w:i/>
          <w:color w:val="000000" w:themeColor="text1"/>
          <w:szCs w:val="20"/>
        </w:rPr>
        <w:t>Handboek Wet werk en zekerheid</w:t>
      </w:r>
      <w:r w:rsidR="00EB4EA1">
        <w:rPr>
          <w:rFonts w:cs="Arial"/>
          <w:color w:val="000000" w:themeColor="text1"/>
          <w:szCs w:val="20"/>
        </w:rPr>
        <w:t>, Den Haag: SDU Uitgevers 2017.</w:t>
      </w:r>
      <w:r w:rsidR="00F506CB">
        <w:rPr>
          <w:rFonts w:cs="Arial"/>
          <w:color w:val="000000" w:themeColor="text1"/>
          <w:szCs w:val="20"/>
        </w:rPr>
        <w:br/>
      </w:r>
      <w:r w:rsidR="00F506CB">
        <w:rPr>
          <w:rFonts w:cs="Arial"/>
          <w:color w:val="000000" w:themeColor="text1"/>
          <w:szCs w:val="20"/>
        </w:rPr>
        <w:br/>
      </w:r>
      <w:r w:rsidR="00F506CB">
        <w:rPr>
          <w:rFonts w:cs="Arial"/>
          <w:b/>
          <w:color w:val="000000" w:themeColor="text1"/>
          <w:szCs w:val="20"/>
        </w:rPr>
        <w:t>Dekker 2017</w:t>
      </w:r>
      <w:r w:rsidR="00F506CB">
        <w:rPr>
          <w:rFonts w:cs="Arial"/>
          <w:b/>
          <w:color w:val="000000" w:themeColor="text1"/>
          <w:szCs w:val="20"/>
        </w:rPr>
        <w:br/>
      </w:r>
      <w:r w:rsidR="00F506CB">
        <w:rPr>
          <w:rFonts w:cs="Arial"/>
          <w:color w:val="000000" w:themeColor="text1"/>
          <w:szCs w:val="20"/>
        </w:rPr>
        <w:t xml:space="preserve">F.M. Dekker, </w:t>
      </w:r>
      <w:r w:rsidR="00F506CB">
        <w:rPr>
          <w:rFonts w:cs="Arial"/>
          <w:i/>
          <w:color w:val="000000" w:themeColor="text1"/>
          <w:szCs w:val="20"/>
        </w:rPr>
        <w:t>Commentaar &amp; Context WWZ</w:t>
      </w:r>
      <w:r w:rsidR="00F506CB">
        <w:rPr>
          <w:rFonts w:cs="Arial"/>
          <w:color w:val="000000" w:themeColor="text1"/>
          <w:szCs w:val="20"/>
        </w:rPr>
        <w:t>, Den Haag: Boom Juridische Uitgevers 2017.</w:t>
      </w:r>
      <w:r w:rsidR="003D5BB7">
        <w:rPr>
          <w:rFonts w:cs="Arial"/>
          <w:color w:val="000000" w:themeColor="text1"/>
          <w:szCs w:val="20"/>
        </w:rPr>
        <w:br/>
      </w:r>
      <w:r w:rsidR="003D5BB7">
        <w:rPr>
          <w:rFonts w:cs="Arial"/>
          <w:color w:val="000000" w:themeColor="text1"/>
          <w:szCs w:val="20"/>
        </w:rPr>
        <w:br/>
      </w:r>
      <w:r w:rsidR="00A10965" w:rsidRPr="00A60192">
        <w:rPr>
          <w:rFonts w:cs="Arial"/>
          <w:b/>
          <w:szCs w:val="20"/>
        </w:rPr>
        <w:t>Geugjes &amp;</w:t>
      </w:r>
      <w:r w:rsidR="00D14D3D" w:rsidRPr="00A60192">
        <w:rPr>
          <w:rFonts w:cs="Arial"/>
          <w:b/>
          <w:szCs w:val="20"/>
        </w:rPr>
        <w:t xml:space="preserve"> Wits 2016</w:t>
      </w:r>
      <w:r w:rsidR="00A10965" w:rsidRPr="00A60192">
        <w:rPr>
          <w:rFonts w:cs="Arial"/>
          <w:b/>
          <w:szCs w:val="20"/>
        </w:rPr>
        <w:br/>
      </w:r>
      <w:r w:rsidR="00A10965" w:rsidRPr="00A60192">
        <w:rPr>
          <w:rFonts w:cs="Arial"/>
          <w:szCs w:val="20"/>
        </w:rPr>
        <w:t>H.C. Geugjes &amp; E.B. Wits</w:t>
      </w:r>
      <w:r w:rsidR="00D14D3D" w:rsidRPr="00A60192">
        <w:rPr>
          <w:rFonts w:cs="Arial"/>
          <w:szCs w:val="20"/>
        </w:rPr>
        <w:t xml:space="preserve">, </w:t>
      </w:r>
      <w:r w:rsidR="00D14D3D" w:rsidRPr="00A60192">
        <w:rPr>
          <w:rFonts w:cs="Arial"/>
          <w:i/>
          <w:szCs w:val="20"/>
        </w:rPr>
        <w:t>Arbeidsrecht begrepen</w:t>
      </w:r>
      <w:r w:rsidR="00D14D3D" w:rsidRPr="00A60192">
        <w:rPr>
          <w:rFonts w:cs="Arial"/>
          <w:szCs w:val="20"/>
        </w:rPr>
        <w:t xml:space="preserve">, </w:t>
      </w:r>
      <w:r w:rsidR="00C13563" w:rsidRPr="00A60192">
        <w:rPr>
          <w:rFonts w:cs="Arial"/>
          <w:szCs w:val="20"/>
        </w:rPr>
        <w:t>Den Haag: Boom J</w:t>
      </w:r>
      <w:r w:rsidR="00D14D3D" w:rsidRPr="00A60192">
        <w:rPr>
          <w:rFonts w:cs="Arial"/>
          <w:szCs w:val="20"/>
        </w:rPr>
        <w:t>uridisch</w:t>
      </w:r>
      <w:r w:rsidR="00C13563" w:rsidRPr="00A60192">
        <w:rPr>
          <w:rFonts w:cs="Arial"/>
          <w:szCs w:val="20"/>
        </w:rPr>
        <w:t>e Uitgevers</w:t>
      </w:r>
      <w:r w:rsidR="00D14D3D" w:rsidRPr="00A60192">
        <w:rPr>
          <w:rFonts w:cs="Arial"/>
          <w:szCs w:val="20"/>
        </w:rPr>
        <w:t xml:space="preserve"> 2016.</w:t>
      </w:r>
      <w:r w:rsidR="003D5BB7">
        <w:rPr>
          <w:rFonts w:cs="Arial"/>
          <w:szCs w:val="20"/>
        </w:rPr>
        <w:br/>
      </w:r>
      <w:r w:rsidR="003D5BB7">
        <w:rPr>
          <w:rFonts w:cs="Arial"/>
          <w:szCs w:val="20"/>
        </w:rPr>
        <w:br/>
      </w:r>
      <w:r w:rsidR="00A901C5">
        <w:rPr>
          <w:rFonts w:cs="Arial"/>
          <w:b/>
          <w:szCs w:val="20"/>
        </w:rPr>
        <w:t>Heerma van Voss &amp; Barentsen</w:t>
      </w:r>
      <w:r w:rsidR="003B4441">
        <w:rPr>
          <w:rFonts w:cs="Arial"/>
          <w:b/>
          <w:szCs w:val="20"/>
        </w:rPr>
        <w:t xml:space="preserve"> 2017</w:t>
      </w:r>
      <w:r w:rsidR="00A901C5">
        <w:rPr>
          <w:rFonts w:cs="Arial"/>
          <w:b/>
          <w:szCs w:val="20"/>
        </w:rPr>
        <w:br/>
      </w:r>
      <w:r w:rsidR="00A901C5">
        <w:rPr>
          <w:rFonts w:cs="Arial"/>
          <w:szCs w:val="20"/>
        </w:rPr>
        <w:t xml:space="preserve">G.J.J. Heerma van Voss &amp; B. Barentsen, </w:t>
      </w:r>
      <w:r w:rsidR="00A901C5">
        <w:rPr>
          <w:rFonts w:cs="Arial"/>
          <w:i/>
          <w:szCs w:val="20"/>
        </w:rPr>
        <w:t>Inleiding Nederlands sociaal recht</w:t>
      </w:r>
      <w:r w:rsidR="00A901C5">
        <w:rPr>
          <w:rFonts w:cs="Arial"/>
          <w:szCs w:val="20"/>
        </w:rPr>
        <w:t>, Den Haag: Boom Juridische Uitgevers 2017.</w:t>
      </w:r>
      <w:r w:rsidR="00DE2B52">
        <w:rPr>
          <w:rFonts w:cs="Arial"/>
          <w:szCs w:val="20"/>
        </w:rPr>
        <w:br/>
      </w:r>
      <w:r w:rsidR="00DE2B52">
        <w:rPr>
          <w:rFonts w:cs="Arial"/>
          <w:szCs w:val="20"/>
        </w:rPr>
        <w:br/>
      </w:r>
      <w:r w:rsidR="00DE2B52">
        <w:rPr>
          <w:rFonts w:cs="Arial"/>
          <w:b/>
          <w:szCs w:val="20"/>
        </w:rPr>
        <w:t>Loonstra 2017</w:t>
      </w:r>
      <w:r w:rsidR="00DE2B52">
        <w:rPr>
          <w:rFonts w:cs="Arial"/>
          <w:b/>
          <w:szCs w:val="20"/>
        </w:rPr>
        <w:br/>
      </w:r>
      <w:r w:rsidR="00DE2B52">
        <w:rPr>
          <w:rFonts w:cs="Arial"/>
          <w:szCs w:val="20"/>
        </w:rPr>
        <w:t xml:space="preserve">C.J. Loonstra, </w:t>
      </w:r>
      <w:r w:rsidR="00DE2B52">
        <w:rPr>
          <w:rFonts w:cs="Arial"/>
          <w:i/>
          <w:szCs w:val="20"/>
        </w:rPr>
        <w:t xml:space="preserve">Hoofdstukken Sociaal Recht: Arbeidsrecht editie 2017, </w:t>
      </w:r>
      <w:r w:rsidR="005D5276">
        <w:rPr>
          <w:rFonts w:cs="Arial"/>
          <w:szCs w:val="20"/>
        </w:rPr>
        <w:t>Groningen/Houten: Noordhoff Uitgevers 2017.</w:t>
      </w:r>
      <w:r w:rsidR="00C13563">
        <w:rPr>
          <w:rFonts w:cs="Arial"/>
          <w:sz w:val="24"/>
        </w:rPr>
        <w:br/>
      </w:r>
      <w:r w:rsidR="00C13563">
        <w:rPr>
          <w:rFonts w:cs="Arial"/>
          <w:sz w:val="24"/>
        </w:rPr>
        <w:br/>
      </w:r>
      <w:r w:rsidR="00C13563" w:rsidRPr="00A60192">
        <w:rPr>
          <w:rFonts w:cs="Arial"/>
          <w:b/>
          <w:szCs w:val="20"/>
        </w:rPr>
        <w:t>Treep 2017</w:t>
      </w:r>
      <w:r w:rsidR="00C13563" w:rsidRPr="00A60192">
        <w:rPr>
          <w:rFonts w:cs="Arial"/>
          <w:b/>
          <w:szCs w:val="20"/>
        </w:rPr>
        <w:br/>
      </w:r>
      <w:r w:rsidR="00C13563" w:rsidRPr="00A60192">
        <w:rPr>
          <w:rFonts w:cs="Arial"/>
          <w:szCs w:val="20"/>
        </w:rPr>
        <w:t xml:space="preserve">M. Treep, </w:t>
      </w:r>
      <w:r w:rsidR="00C13563" w:rsidRPr="00A60192">
        <w:rPr>
          <w:rFonts w:cs="Arial"/>
          <w:i/>
          <w:szCs w:val="20"/>
        </w:rPr>
        <w:t>Arbeidsrecht</w:t>
      </w:r>
      <w:r w:rsidR="00C13563" w:rsidRPr="00A60192">
        <w:rPr>
          <w:rFonts w:cs="Arial"/>
          <w:szCs w:val="20"/>
        </w:rPr>
        <w:t>, Den Haag: Boom Juridische Uitgevers 2017.</w:t>
      </w:r>
    </w:p>
    <w:p w14:paraId="78C4887F" w14:textId="77777777" w:rsidR="00031ED8" w:rsidRPr="007365F5" w:rsidRDefault="00E421C8" w:rsidP="006B0065">
      <w:pPr>
        <w:widowControl w:val="0"/>
        <w:autoSpaceDE w:val="0"/>
        <w:autoSpaceDN w:val="0"/>
        <w:adjustRightInd w:val="0"/>
        <w:spacing w:after="240"/>
        <w:rPr>
          <w:rFonts w:cs="Arial"/>
          <w:szCs w:val="20"/>
        </w:rPr>
      </w:pPr>
      <w:r w:rsidRPr="00A10965">
        <w:rPr>
          <w:rFonts w:cs="Arial"/>
          <w:color w:val="000000"/>
          <w:sz w:val="24"/>
          <w:u w:val="single"/>
        </w:rPr>
        <w:br/>
      </w:r>
      <w:r w:rsidRPr="00A60192">
        <w:rPr>
          <w:rFonts w:cs="Arial"/>
          <w:i/>
          <w:color w:val="0070C0"/>
          <w:sz w:val="24"/>
          <w:u w:val="single"/>
        </w:rPr>
        <w:t>Artikelen</w:t>
      </w:r>
      <w:r w:rsidR="00D64714">
        <w:rPr>
          <w:rFonts w:cs="Arial"/>
          <w:color w:val="000000" w:themeColor="text1"/>
          <w:szCs w:val="20"/>
        </w:rPr>
        <w:br/>
      </w:r>
      <w:r w:rsidR="00D64714" w:rsidRPr="00695CAC">
        <w:rPr>
          <w:rFonts w:cs="Arial"/>
          <w:b/>
          <w:color w:val="000000" w:themeColor="text1"/>
          <w:szCs w:val="20"/>
        </w:rPr>
        <w:t xml:space="preserve">Frikkee </w:t>
      </w:r>
      <w:r w:rsidR="00D64714">
        <w:rPr>
          <w:rFonts w:cs="Arial"/>
          <w:b/>
          <w:color w:val="000000" w:themeColor="text1"/>
          <w:szCs w:val="20"/>
        </w:rPr>
        <w:t>&amp; Smorenburg</w:t>
      </w:r>
      <w:r w:rsidR="00D64714">
        <w:rPr>
          <w:rFonts w:cs="Arial"/>
          <w:b/>
          <w:color w:val="000000" w:themeColor="text1"/>
          <w:szCs w:val="20"/>
        </w:rPr>
        <w:br/>
      </w:r>
      <w:r w:rsidR="00D64714">
        <w:rPr>
          <w:rFonts w:cs="Arial"/>
          <w:color w:val="000000" w:themeColor="text1"/>
          <w:szCs w:val="20"/>
        </w:rPr>
        <w:t xml:space="preserve">C.J. Frikkee &amp; M.E. Smorenburg, Billijke vergoeding in hoger beroep, </w:t>
      </w:r>
      <w:r w:rsidR="00D64714">
        <w:rPr>
          <w:rFonts w:cs="Arial"/>
          <w:i/>
          <w:color w:val="000000" w:themeColor="text1"/>
          <w:szCs w:val="20"/>
        </w:rPr>
        <w:t xml:space="preserve">ArbeidsRecht </w:t>
      </w:r>
      <w:r w:rsidR="003776B9">
        <w:rPr>
          <w:rFonts w:cs="Arial"/>
          <w:color w:val="000000" w:themeColor="text1"/>
          <w:szCs w:val="20"/>
        </w:rPr>
        <w:t>2017/2</w:t>
      </w:r>
      <w:r w:rsidR="00D64714">
        <w:rPr>
          <w:rFonts w:cs="Arial"/>
          <w:color w:val="000000" w:themeColor="text1"/>
          <w:szCs w:val="20"/>
        </w:rPr>
        <w:t>.</w:t>
      </w:r>
      <w:r w:rsidR="00695CAC">
        <w:rPr>
          <w:rFonts w:cs="Arial"/>
          <w:color w:val="0070C0"/>
          <w:sz w:val="24"/>
          <w:u w:val="single"/>
        </w:rPr>
        <w:br/>
      </w:r>
      <w:r w:rsidR="00C50B20">
        <w:rPr>
          <w:rFonts w:cs="Arial"/>
          <w:color w:val="0070C0"/>
          <w:sz w:val="24"/>
          <w:u w:val="single"/>
        </w:rPr>
        <w:br/>
      </w:r>
      <w:r w:rsidR="00C50B20">
        <w:rPr>
          <w:rFonts w:cs="Arial"/>
          <w:b/>
          <w:color w:val="000000" w:themeColor="text1"/>
          <w:szCs w:val="20"/>
        </w:rPr>
        <w:t>Van de Kam &amp; Postma 2017</w:t>
      </w:r>
      <w:r w:rsidR="00C50B20">
        <w:rPr>
          <w:rFonts w:cs="Arial"/>
          <w:b/>
          <w:color w:val="000000" w:themeColor="text1"/>
          <w:szCs w:val="20"/>
        </w:rPr>
        <w:br/>
      </w:r>
      <w:r w:rsidR="00C50B20">
        <w:rPr>
          <w:rFonts w:cs="Arial"/>
          <w:color w:val="000000" w:themeColor="text1"/>
          <w:szCs w:val="20"/>
        </w:rPr>
        <w:t xml:space="preserve">S. Van de Kam &amp; M.S. Postma, ‘Het ‘Hairstyle-arrest’: gevolgen voor de ontslagpraktijk’, </w:t>
      </w:r>
      <w:r w:rsidR="00C50B20">
        <w:rPr>
          <w:rFonts w:cs="Arial"/>
          <w:i/>
          <w:color w:val="000000" w:themeColor="text1"/>
          <w:szCs w:val="20"/>
        </w:rPr>
        <w:t xml:space="preserve">ArbeidsRecht </w:t>
      </w:r>
      <w:r w:rsidR="00D47317">
        <w:rPr>
          <w:rFonts w:cs="Arial"/>
          <w:color w:val="000000" w:themeColor="text1"/>
          <w:szCs w:val="20"/>
        </w:rPr>
        <w:t>2017/49, afl. 11</w:t>
      </w:r>
      <w:r w:rsidR="00C50B20">
        <w:rPr>
          <w:rFonts w:cs="Arial"/>
          <w:color w:val="000000" w:themeColor="text1"/>
          <w:szCs w:val="20"/>
        </w:rPr>
        <w:t xml:space="preserve">. </w:t>
      </w:r>
      <w:r w:rsidR="00097F68">
        <w:rPr>
          <w:rFonts w:cs="Arial"/>
          <w:color w:val="000000" w:themeColor="text1"/>
          <w:szCs w:val="20"/>
        </w:rPr>
        <w:br/>
      </w:r>
      <w:r w:rsidR="00097F68">
        <w:rPr>
          <w:rFonts w:cs="Arial"/>
          <w:color w:val="000000" w:themeColor="text1"/>
          <w:szCs w:val="20"/>
        </w:rPr>
        <w:br/>
      </w:r>
      <w:r w:rsidR="00097F68">
        <w:rPr>
          <w:rFonts w:cs="Arial"/>
          <w:b/>
          <w:color w:val="000000" w:themeColor="text1"/>
          <w:szCs w:val="20"/>
        </w:rPr>
        <w:t>Vegter 2017</w:t>
      </w:r>
      <w:r w:rsidR="00097F68">
        <w:rPr>
          <w:rFonts w:cs="Arial"/>
          <w:b/>
          <w:color w:val="000000" w:themeColor="text1"/>
          <w:szCs w:val="20"/>
        </w:rPr>
        <w:br/>
      </w:r>
      <w:r w:rsidR="00097F68">
        <w:rPr>
          <w:rFonts w:cs="Arial"/>
          <w:color w:val="000000" w:themeColor="text1"/>
          <w:szCs w:val="20"/>
        </w:rPr>
        <w:t xml:space="preserve">M.S.A. Vegter, ‘Gevolgen ontslag mogen meewegen bij hoogte billijke vergoeding’, </w:t>
      </w:r>
      <w:r w:rsidR="00097F68">
        <w:rPr>
          <w:rFonts w:cs="Arial"/>
          <w:i/>
          <w:color w:val="000000" w:themeColor="text1"/>
          <w:szCs w:val="20"/>
        </w:rPr>
        <w:t xml:space="preserve">Tijdschrift Recht en Arbeid </w:t>
      </w:r>
      <w:r w:rsidR="003776B9">
        <w:rPr>
          <w:rFonts w:cs="Arial"/>
          <w:color w:val="000000" w:themeColor="text1"/>
          <w:szCs w:val="20"/>
        </w:rPr>
        <w:t>2017/92, afl. 11</w:t>
      </w:r>
      <w:r w:rsidR="00097F68">
        <w:rPr>
          <w:rFonts w:cs="Arial"/>
          <w:color w:val="000000" w:themeColor="text1"/>
          <w:szCs w:val="20"/>
        </w:rPr>
        <w:t xml:space="preserve">. </w:t>
      </w:r>
      <w:r w:rsidR="00C50B20">
        <w:rPr>
          <w:rFonts w:cs="Arial"/>
          <w:color w:val="000000" w:themeColor="text1"/>
          <w:szCs w:val="20"/>
        </w:rPr>
        <w:t xml:space="preserve"> </w:t>
      </w:r>
      <w:r w:rsidR="009D1AC5">
        <w:rPr>
          <w:rFonts w:cs="Arial"/>
          <w:color w:val="0070C0"/>
          <w:sz w:val="24"/>
          <w:u w:val="single"/>
        </w:rPr>
        <w:br/>
      </w:r>
      <w:r w:rsidRPr="00A60192">
        <w:rPr>
          <w:rFonts w:cs="Arial"/>
          <w:color w:val="0070C0"/>
          <w:sz w:val="24"/>
          <w:u w:val="single"/>
        </w:rPr>
        <w:br/>
      </w:r>
      <w:r w:rsidRPr="00A60192">
        <w:rPr>
          <w:rFonts w:cs="Arial"/>
          <w:i/>
          <w:color w:val="0070C0"/>
          <w:sz w:val="24"/>
          <w:u w:val="single"/>
        </w:rPr>
        <w:t>Kamerstukken</w:t>
      </w:r>
      <w:r w:rsidR="009D1AC5">
        <w:rPr>
          <w:rFonts w:cs="Arial"/>
          <w:color w:val="0070C0"/>
          <w:sz w:val="24"/>
          <w:u w:val="single"/>
        </w:rPr>
        <w:br/>
      </w:r>
      <w:r w:rsidR="006A0F17" w:rsidRPr="00A60192">
        <w:rPr>
          <w:rFonts w:cs="Arial"/>
          <w:i/>
          <w:szCs w:val="20"/>
        </w:rPr>
        <w:t>Kamerstukken I</w:t>
      </w:r>
      <w:r w:rsidR="006A0F17" w:rsidRPr="00A60192">
        <w:rPr>
          <w:rFonts w:cs="Arial"/>
          <w:szCs w:val="20"/>
        </w:rPr>
        <w:t>, 2013/14</w:t>
      </w:r>
      <w:r w:rsidR="006A0F17">
        <w:rPr>
          <w:rFonts w:cs="Arial"/>
          <w:szCs w:val="20"/>
        </w:rPr>
        <w:t>,</w:t>
      </w:r>
      <w:r w:rsidR="006A0F17" w:rsidRPr="00A60192">
        <w:rPr>
          <w:rFonts w:cs="Arial"/>
          <w:szCs w:val="20"/>
        </w:rPr>
        <w:t xml:space="preserve"> 33818, nr. </w:t>
      </w:r>
      <w:r w:rsidR="006A0F17">
        <w:rPr>
          <w:rFonts w:cs="Arial"/>
          <w:szCs w:val="20"/>
        </w:rPr>
        <w:t>C.</w:t>
      </w:r>
      <w:r w:rsidR="006A0F17">
        <w:rPr>
          <w:rFonts w:cs="Arial"/>
          <w:i/>
          <w:szCs w:val="20"/>
        </w:rPr>
        <w:br/>
      </w:r>
      <w:r w:rsidR="00A60192" w:rsidRPr="00A60192">
        <w:rPr>
          <w:rFonts w:cs="Arial"/>
          <w:i/>
          <w:szCs w:val="20"/>
        </w:rPr>
        <w:t>Kamerstukken II</w:t>
      </w:r>
      <w:r w:rsidR="00A60192" w:rsidRPr="00A60192">
        <w:rPr>
          <w:rFonts w:cs="Arial"/>
          <w:szCs w:val="20"/>
        </w:rPr>
        <w:t>, 2013/14</w:t>
      </w:r>
      <w:r w:rsidR="00145F73">
        <w:rPr>
          <w:rFonts w:cs="Arial"/>
          <w:szCs w:val="20"/>
        </w:rPr>
        <w:t>,</w:t>
      </w:r>
      <w:r w:rsidR="00A60192" w:rsidRPr="00A60192">
        <w:rPr>
          <w:rFonts w:cs="Arial"/>
          <w:szCs w:val="20"/>
        </w:rPr>
        <w:t xml:space="preserve"> 33818, nr. 3</w:t>
      </w:r>
      <w:r w:rsidR="001E1C63">
        <w:rPr>
          <w:rFonts w:cs="Arial"/>
          <w:szCs w:val="20"/>
        </w:rPr>
        <w:t>.</w:t>
      </w:r>
      <w:r w:rsidR="001E1C63">
        <w:rPr>
          <w:rFonts w:cs="Arial"/>
          <w:szCs w:val="20"/>
        </w:rPr>
        <w:br/>
      </w:r>
      <w:r w:rsidR="001E1C63" w:rsidRPr="00A60192">
        <w:rPr>
          <w:rFonts w:cs="Arial"/>
          <w:i/>
          <w:szCs w:val="20"/>
        </w:rPr>
        <w:t>Kamerstukken II</w:t>
      </w:r>
      <w:r w:rsidR="001E1C63">
        <w:rPr>
          <w:rFonts w:cs="Arial"/>
          <w:szCs w:val="20"/>
        </w:rPr>
        <w:t>, 2013/14</w:t>
      </w:r>
      <w:r w:rsidR="00145F73">
        <w:rPr>
          <w:rFonts w:cs="Arial"/>
          <w:szCs w:val="20"/>
        </w:rPr>
        <w:t>,</w:t>
      </w:r>
      <w:r w:rsidR="001E1C63">
        <w:rPr>
          <w:rFonts w:cs="Arial"/>
          <w:szCs w:val="20"/>
        </w:rPr>
        <w:t xml:space="preserve"> 33818, nr. 4.</w:t>
      </w:r>
      <w:r w:rsidR="007365F5">
        <w:rPr>
          <w:rFonts w:cs="Arial"/>
          <w:szCs w:val="20"/>
        </w:rPr>
        <w:br/>
      </w:r>
      <w:r w:rsidR="007365F5" w:rsidRPr="007365F5">
        <w:rPr>
          <w:rFonts w:cs="Arial"/>
          <w:i/>
          <w:szCs w:val="20"/>
        </w:rPr>
        <w:t>Kamerstukken</w:t>
      </w:r>
      <w:r w:rsidR="007365F5">
        <w:rPr>
          <w:rFonts w:cs="Arial"/>
          <w:i/>
          <w:szCs w:val="20"/>
        </w:rPr>
        <w:t xml:space="preserve"> II </w:t>
      </w:r>
      <w:r w:rsidR="007365F5" w:rsidRPr="007365F5">
        <w:rPr>
          <w:rFonts w:cs="Arial"/>
          <w:szCs w:val="20"/>
        </w:rPr>
        <w:t>2017/18, 34351, nr. 26</w:t>
      </w:r>
      <w:r w:rsidR="007365F5">
        <w:rPr>
          <w:rFonts w:cs="Arial"/>
          <w:szCs w:val="20"/>
        </w:rPr>
        <w:t>.</w:t>
      </w:r>
      <w:r w:rsidR="009D1AC5">
        <w:rPr>
          <w:rFonts w:cs="Arial"/>
          <w:szCs w:val="20"/>
        </w:rPr>
        <w:br/>
      </w:r>
      <w:r w:rsidR="009D1AC5">
        <w:rPr>
          <w:rFonts w:cs="Arial"/>
          <w:szCs w:val="20"/>
        </w:rPr>
        <w:br/>
      </w:r>
      <w:r w:rsidR="007F11DD" w:rsidRPr="00A60192">
        <w:rPr>
          <w:rFonts w:eastAsia="Times New Roman" w:cs="Arial"/>
          <w:bCs/>
          <w:i/>
          <w:color w:val="0070C0"/>
          <w:sz w:val="24"/>
          <w:u w:val="single"/>
        </w:rPr>
        <w:t>Rapporten</w:t>
      </w:r>
      <w:r w:rsidR="00B20692">
        <w:rPr>
          <w:rFonts w:eastAsia="Times New Roman" w:cs="Arial"/>
          <w:bCs/>
          <w:i/>
          <w:color w:val="000000" w:themeColor="text1"/>
          <w:szCs w:val="20"/>
          <w:u w:val="single"/>
        </w:rPr>
        <w:br/>
      </w:r>
      <w:r w:rsidR="00B20692">
        <w:rPr>
          <w:rFonts w:eastAsia="Times New Roman"/>
          <w:b/>
          <w:bCs/>
          <w:color w:val="000000" w:themeColor="text1"/>
          <w:szCs w:val="20"/>
        </w:rPr>
        <w:t>Bennaars, Rietveld &amp; Verhulp 2017</w:t>
      </w:r>
      <w:r w:rsidR="00B20692">
        <w:rPr>
          <w:rFonts w:eastAsia="Times New Roman"/>
          <w:b/>
          <w:bCs/>
          <w:color w:val="000000" w:themeColor="text1"/>
          <w:szCs w:val="20"/>
        </w:rPr>
        <w:br/>
      </w:r>
      <w:r w:rsidR="00B20692">
        <w:rPr>
          <w:rFonts w:eastAsia="Times New Roman"/>
          <w:bCs/>
          <w:color w:val="000000" w:themeColor="text1"/>
          <w:szCs w:val="20"/>
        </w:rPr>
        <w:t>J.H. Bennaars, R.D. Rietveld &amp; E. Verhulp, rapport ‘</w:t>
      </w:r>
      <w:r w:rsidR="00B20692">
        <w:rPr>
          <w:rFonts w:eastAsia="Times New Roman"/>
          <w:bCs/>
          <w:i/>
          <w:color w:val="000000" w:themeColor="text1"/>
          <w:szCs w:val="20"/>
        </w:rPr>
        <w:t>Ernstig verwijtbaar handelen of nalaten in de Wwz’</w:t>
      </w:r>
      <w:r w:rsidR="00B20692">
        <w:rPr>
          <w:rFonts w:eastAsia="Times New Roman"/>
          <w:bCs/>
          <w:color w:val="000000" w:themeColor="text1"/>
          <w:szCs w:val="20"/>
        </w:rPr>
        <w:t>, Universiteit van Amsterdam, 20 december 2017</w:t>
      </w:r>
      <w:r w:rsidR="00F44ED7">
        <w:rPr>
          <w:rFonts w:eastAsia="Times New Roman"/>
          <w:bCs/>
          <w:color w:val="000000" w:themeColor="text1"/>
          <w:szCs w:val="20"/>
        </w:rPr>
        <w:t xml:space="preserve">, bijlage bij </w:t>
      </w:r>
      <w:r w:rsidR="00F44ED7" w:rsidRPr="00F44ED7">
        <w:rPr>
          <w:rFonts w:eastAsia="Times New Roman"/>
          <w:bCs/>
          <w:i/>
          <w:color w:val="000000" w:themeColor="text1"/>
          <w:szCs w:val="20"/>
        </w:rPr>
        <w:t>Kamerstukken II</w:t>
      </w:r>
      <w:r w:rsidR="00F44ED7" w:rsidRPr="00F44ED7">
        <w:rPr>
          <w:rFonts w:eastAsia="Times New Roman"/>
          <w:bCs/>
          <w:color w:val="000000" w:themeColor="text1"/>
          <w:szCs w:val="20"/>
        </w:rPr>
        <w:t>, 2017/18, 34351, nr.</w:t>
      </w:r>
      <w:r w:rsidR="00F44ED7">
        <w:rPr>
          <w:rFonts w:eastAsia="Times New Roman"/>
          <w:bCs/>
          <w:color w:val="000000" w:themeColor="text1"/>
          <w:szCs w:val="20"/>
        </w:rPr>
        <w:t xml:space="preserve"> 26</w:t>
      </w:r>
      <w:r w:rsidR="00B20692">
        <w:rPr>
          <w:rFonts w:eastAsia="Times New Roman"/>
          <w:bCs/>
          <w:color w:val="000000" w:themeColor="text1"/>
          <w:szCs w:val="20"/>
        </w:rPr>
        <w:t xml:space="preserve">. </w:t>
      </w:r>
    </w:p>
    <w:p w14:paraId="26B55CC9" w14:textId="77777777" w:rsidR="006B0065" w:rsidRPr="006B0065" w:rsidRDefault="00031ED8" w:rsidP="006B0065">
      <w:pPr>
        <w:widowControl w:val="0"/>
        <w:autoSpaceDE w:val="0"/>
        <w:autoSpaceDN w:val="0"/>
        <w:adjustRightInd w:val="0"/>
        <w:spacing w:after="240"/>
        <w:rPr>
          <w:rFonts w:cs="Arial"/>
          <w:i/>
          <w:color w:val="0070C0"/>
          <w:sz w:val="24"/>
          <w:u w:val="single"/>
        </w:rPr>
      </w:pPr>
      <w:r w:rsidRPr="00031ED8">
        <w:rPr>
          <w:rFonts w:eastAsia="Times New Roman"/>
          <w:bCs/>
          <w:i/>
          <w:color w:val="0070C0"/>
          <w:sz w:val="24"/>
          <w:u w:val="single"/>
        </w:rPr>
        <w:t>Websites</w:t>
      </w:r>
      <w:r>
        <w:rPr>
          <w:rFonts w:eastAsia="Times New Roman"/>
          <w:bCs/>
          <w:i/>
          <w:color w:val="0070C0"/>
          <w:sz w:val="24"/>
          <w:u w:val="single"/>
        </w:rPr>
        <w:br/>
      </w:r>
      <w:r>
        <w:rPr>
          <w:rFonts w:eastAsia="Times New Roman"/>
          <w:bCs/>
          <w:color w:val="000000" w:themeColor="text1"/>
          <w:szCs w:val="20"/>
        </w:rPr>
        <w:t>A</w:t>
      </w:r>
      <w:r w:rsidRPr="00031ED8">
        <w:rPr>
          <w:rFonts w:eastAsia="Times New Roman"/>
          <w:bCs/>
          <w:color w:val="000000" w:themeColor="text1"/>
          <w:szCs w:val="20"/>
        </w:rPr>
        <w:t>dvocaten.nl/kennelijk-onredelijk-ontslag-en-schadevergoeding/</w:t>
      </w:r>
      <w:r>
        <w:rPr>
          <w:rFonts w:eastAsia="Times New Roman"/>
          <w:bCs/>
          <w:i/>
          <w:color w:val="0070C0"/>
          <w:sz w:val="24"/>
          <w:u w:val="single"/>
        </w:rPr>
        <w:br/>
      </w:r>
      <w:r w:rsidR="003B646C">
        <w:rPr>
          <w:rFonts w:eastAsia="Times New Roman"/>
          <w:bCs/>
          <w:color w:val="000000" w:themeColor="text1"/>
          <w:szCs w:val="20"/>
        </w:rPr>
        <w:br/>
      </w:r>
      <w:r w:rsidR="003B646C" w:rsidRPr="00A60192">
        <w:rPr>
          <w:rFonts w:cs="Arial"/>
          <w:i/>
          <w:color w:val="0070C0"/>
          <w:sz w:val="24"/>
          <w:u w:val="single"/>
        </w:rPr>
        <w:t>Jurisprudentie</w:t>
      </w:r>
      <w:r w:rsidR="006B0065">
        <w:rPr>
          <w:rFonts w:cs="Arial"/>
          <w:i/>
          <w:color w:val="0070C0"/>
          <w:szCs w:val="20"/>
          <w:u w:val="single"/>
        </w:rPr>
        <w:br/>
      </w:r>
      <w:r w:rsidR="003B646C">
        <w:rPr>
          <w:rFonts w:cs="Arial"/>
          <w:i/>
          <w:color w:val="0070C0"/>
          <w:sz w:val="24"/>
          <w:u w:val="single"/>
        </w:rPr>
        <w:br/>
      </w:r>
      <w:r w:rsidR="003B646C" w:rsidRPr="006B0065">
        <w:rPr>
          <w:rFonts w:cs="Arial"/>
          <w:i/>
          <w:color w:val="0070C0"/>
          <w:szCs w:val="20"/>
        </w:rPr>
        <w:t>Hoge Raad</w:t>
      </w:r>
      <w:r w:rsidR="003B646C">
        <w:rPr>
          <w:rFonts w:cs="Arial"/>
          <w:color w:val="0070C0"/>
          <w:szCs w:val="20"/>
          <w:u w:val="single"/>
        </w:rPr>
        <w:br/>
      </w:r>
      <w:r w:rsidR="003B646C" w:rsidRPr="003B646C">
        <w:rPr>
          <w:rFonts w:eastAsia="Times New Roman"/>
          <w:bCs/>
          <w:color w:val="000000" w:themeColor="text1"/>
          <w:szCs w:val="20"/>
        </w:rPr>
        <w:t>HR 30 juni 2017, ECLI:NL:HR:2017:1187</w:t>
      </w:r>
      <w:r w:rsidR="00B06E85">
        <w:rPr>
          <w:rFonts w:eastAsia="Times New Roman"/>
          <w:bCs/>
          <w:color w:val="000000" w:themeColor="text1"/>
          <w:szCs w:val="20"/>
        </w:rPr>
        <w:t>;</w:t>
      </w:r>
      <w:r w:rsidR="006B0065">
        <w:rPr>
          <w:rFonts w:cs="Arial"/>
          <w:i/>
          <w:color w:val="0070C0"/>
          <w:sz w:val="24"/>
          <w:u w:val="single"/>
        </w:rPr>
        <w:br/>
      </w:r>
      <w:r w:rsidR="008A06CA" w:rsidRPr="003B646C">
        <w:rPr>
          <w:rFonts w:eastAsia="Times New Roman"/>
          <w:bCs/>
          <w:color w:val="000000" w:themeColor="text1"/>
          <w:szCs w:val="20"/>
        </w:rPr>
        <w:t>HR 30 juni 2017</w:t>
      </w:r>
      <w:r w:rsidR="00B06E85" w:rsidRPr="00B06E85">
        <w:rPr>
          <w:rFonts w:eastAsia="Times New Roman"/>
          <w:bCs/>
          <w:color w:val="000000" w:themeColor="text1"/>
          <w:szCs w:val="20"/>
        </w:rPr>
        <w:t xml:space="preserve">, JAR 2017/188, </w:t>
      </w:r>
      <w:r w:rsidR="00B06E85">
        <w:rPr>
          <w:rFonts w:eastAsia="Times New Roman"/>
          <w:bCs/>
          <w:color w:val="000000" w:themeColor="text1"/>
          <w:szCs w:val="20"/>
        </w:rPr>
        <w:t>m.nt. A. Van Zanten-Baris.</w:t>
      </w:r>
    </w:p>
    <w:p w14:paraId="16B54D2F" w14:textId="77777777" w:rsidR="006B0065" w:rsidRPr="006B0065" w:rsidRDefault="006B0065" w:rsidP="006418BC">
      <w:pPr>
        <w:rPr>
          <w:rFonts w:eastAsia="Times New Roman"/>
          <w:bCs/>
          <w:i/>
          <w:color w:val="0070C0"/>
          <w:szCs w:val="20"/>
        </w:rPr>
      </w:pPr>
      <w:r w:rsidRPr="006B0065">
        <w:rPr>
          <w:rFonts w:eastAsia="Times New Roman"/>
          <w:bCs/>
          <w:i/>
          <w:color w:val="0070C0"/>
          <w:szCs w:val="20"/>
        </w:rPr>
        <w:t>Gerechtshoven</w:t>
      </w:r>
    </w:p>
    <w:p w14:paraId="445EC676" w14:textId="77777777" w:rsidR="004F0F95" w:rsidRDefault="004F0F95" w:rsidP="006418BC">
      <w:pPr>
        <w:rPr>
          <w:rFonts w:eastAsia="Times New Roman"/>
          <w:bCs/>
          <w:color w:val="000000" w:themeColor="text1"/>
          <w:szCs w:val="20"/>
        </w:rPr>
      </w:pPr>
      <w:r>
        <w:rPr>
          <w:rFonts w:eastAsia="Times New Roman"/>
          <w:bCs/>
          <w:color w:val="000000" w:themeColor="text1"/>
          <w:szCs w:val="20"/>
        </w:rPr>
        <w:t>Hof Den Haag 30 januari 2018, ECLI:NL:GHDHA:2018:57.</w:t>
      </w:r>
    </w:p>
    <w:p w14:paraId="02F0742A" w14:textId="77777777" w:rsidR="008F346C" w:rsidRDefault="004F0F95" w:rsidP="006418BC">
      <w:pPr>
        <w:rPr>
          <w:rFonts w:eastAsia="Times New Roman"/>
          <w:bCs/>
          <w:color w:val="000000" w:themeColor="text1"/>
          <w:szCs w:val="20"/>
        </w:rPr>
      </w:pPr>
      <w:r>
        <w:rPr>
          <w:rFonts w:eastAsia="Times New Roman"/>
          <w:bCs/>
          <w:color w:val="000000" w:themeColor="text1"/>
          <w:szCs w:val="20"/>
        </w:rPr>
        <w:t>Hof ’s-Hertogenbosch 8 februari 2018, ECLI:NL:GHSHE:2018:536.</w:t>
      </w:r>
    </w:p>
    <w:p w14:paraId="5DA513D2" w14:textId="77777777" w:rsidR="004F0F95" w:rsidRDefault="004F0F95" w:rsidP="006418BC">
      <w:pPr>
        <w:rPr>
          <w:rFonts w:eastAsia="Times New Roman"/>
          <w:bCs/>
          <w:color w:val="000000" w:themeColor="text1"/>
          <w:szCs w:val="20"/>
        </w:rPr>
      </w:pPr>
      <w:r>
        <w:rPr>
          <w:rFonts w:eastAsia="Times New Roman"/>
          <w:bCs/>
          <w:color w:val="000000" w:themeColor="text1"/>
          <w:szCs w:val="20"/>
        </w:rPr>
        <w:t>Hof ’s-Hertogenbosch 1 februari 2018, ECLI:NL:GHSHE:2018:355.</w:t>
      </w:r>
    </w:p>
    <w:p w14:paraId="20F651B6" w14:textId="77777777" w:rsidR="006B0065" w:rsidRDefault="00F816E9" w:rsidP="006418BC">
      <w:pPr>
        <w:rPr>
          <w:rFonts w:eastAsia="Times New Roman"/>
          <w:bCs/>
          <w:color w:val="000000" w:themeColor="text1"/>
          <w:szCs w:val="20"/>
        </w:rPr>
      </w:pPr>
      <w:r>
        <w:rPr>
          <w:rFonts w:eastAsia="Times New Roman"/>
          <w:bCs/>
          <w:color w:val="000000" w:themeColor="text1"/>
          <w:szCs w:val="20"/>
        </w:rPr>
        <w:t>Hof ’s-Hertogenbosch 25 januari 2018, ECLI:NL:GHSHE:2018:254.</w:t>
      </w:r>
    </w:p>
    <w:p w14:paraId="24A9653F" w14:textId="77777777" w:rsidR="008F346C" w:rsidRDefault="008F346C" w:rsidP="006418BC">
      <w:pPr>
        <w:rPr>
          <w:rFonts w:eastAsia="Times New Roman"/>
          <w:bCs/>
          <w:color w:val="000000" w:themeColor="text1"/>
          <w:szCs w:val="20"/>
        </w:rPr>
      </w:pPr>
      <w:r>
        <w:rPr>
          <w:rFonts w:eastAsia="Times New Roman"/>
          <w:bCs/>
          <w:color w:val="000000" w:themeColor="text1"/>
          <w:szCs w:val="20"/>
        </w:rPr>
        <w:t>Hof ’s-Hertogenbosch 18 januari 2018, ECLI:NL:GHSHE:2018:144.</w:t>
      </w:r>
    </w:p>
    <w:p w14:paraId="119DE939" w14:textId="77777777" w:rsidR="008F346C" w:rsidRDefault="008F346C" w:rsidP="006418BC">
      <w:pPr>
        <w:rPr>
          <w:rFonts w:eastAsia="Times New Roman"/>
          <w:bCs/>
          <w:color w:val="000000" w:themeColor="text1"/>
          <w:szCs w:val="20"/>
        </w:rPr>
      </w:pPr>
      <w:r>
        <w:rPr>
          <w:rFonts w:eastAsia="Times New Roman"/>
          <w:bCs/>
          <w:color w:val="000000" w:themeColor="text1"/>
          <w:szCs w:val="20"/>
        </w:rPr>
        <w:t>Hof ’s-Hertogenbosch 7 september 2017, ECLI:NL:GHSHE:2017:3856.</w:t>
      </w:r>
    </w:p>
    <w:p w14:paraId="7208E02F" w14:textId="77777777" w:rsidR="004F0F95" w:rsidRDefault="004F0F95" w:rsidP="006418BC">
      <w:pPr>
        <w:rPr>
          <w:rFonts w:eastAsia="Times New Roman"/>
          <w:bCs/>
          <w:color w:val="000000" w:themeColor="text1"/>
          <w:szCs w:val="20"/>
        </w:rPr>
      </w:pPr>
      <w:r>
        <w:rPr>
          <w:rFonts w:eastAsia="Times New Roman"/>
          <w:bCs/>
          <w:color w:val="000000" w:themeColor="text1"/>
          <w:szCs w:val="20"/>
        </w:rPr>
        <w:t>Hof ’s-Hertogenbosch 13 juli 2017, ECLI:NL:GHSHE:2017:3241.</w:t>
      </w:r>
    </w:p>
    <w:p w14:paraId="598D58EB" w14:textId="77777777" w:rsidR="006B0065" w:rsidRPr="006B0065" w:rsidRDefault="006B0065" w:rsidP="006418BC">
      <w:pPr>
        <w:rPr>
          <w:rFonts w:eastAsia="Times New Roman"/>
          <w:bCs/>
          <w:color w:val="0070C0"/>
          <w:szCs w:val="20"/>
          <w:u w:val="single"/>
        </w:rPr>
      </w:pPr>
    </w:p>
    <w:p w14:paraId="1E99144D" w14:textId="77777777" w:rsidR="001C5240" w:rsidRDefault="006B0065" w:rsidP="006418BC">
      <w:pPr>
        <w:rPr>
          <w:rFonts w:eastAsia="Times New Roman"/>
          <w:bCs/>
          <w:color w:val="000000" w:themeColor="text1"/>
          <w:szCs w:val="20"/>
        </w:rPr>
      </w:pPr>
      <w:r w:rsidRPr="006B0065">
        <w:rPr>
          <w:rFonts w:eastAsia="Times New Roman"/>
          <w:bCs/>
          <w:i/>
          <w:color w:val="0070C0"/>
          <w:szCs w:val="20"/>
        </w:rPr>
        <w:t>Rechtbanken</w:t>
      </w:r>
      <w:r w:rsidR="00E30D76" w:rsidRPr="006B0065">
        <w:rPr>
          <w:rFonts w:eastAsia="Times New Roman"/>
          <w:bCs/>
          <w:i/>
          <w:color w:val="000000" w:themeColor="text1"/>
          <w:szCs w:val="20"/>
        </w:rPr>
        <w:br/>
      </w:r>
      <w:r w:rsidR="001C5240">
        <w:rPr>
          <w:rFonts w:eastAsia="Times New Roman"/>
          <w:bCs/>
          <w:color w:val="000000" w:themeColor="text1"/>
          <w:szCs w:val="20"/>
        </w:rPr>
        <w:t xml:space="preserve">Rechtbank Den Haag 1 maart 2018, </w:t>
      </w:r>
      <w:r w:rsidR="000E2BD7">
        <w:rPr>
          <w:rFonts w:eastAsia="Times New Roman"/>
          <w:bCs/>
          <w:color w:val="000000" w:themeColor="text1"/>
          <w:szCs w:val="20"/>
        </w:rPr>
        <w:t>ECLI:NL:RBDHA:2018:2361.</w:t>
      </w:r>
    </w:p>
    <w:p w14:paraId="71AC9B25" w14:textId="77777777" w:rsidR="00957802" w:rsidRDefault="00957802" w:rsidP="006418BC">
      <w:pPr>
        <w:rPr>
          <w:rFonts w:eastAsia="Times New Roman"/>
          <w:bCs/>
          <w:color w:val="000000" w:themeColor="text1"/>
          <w:szCs w:val="20"/>
        </w:rPr>
      </w:pPr>
      <w:r>
        <w:rPr>
          <w:rFonts w:eastAsia="Times New Roman"/>
          <w:bCs/>
          <w:color w:val="000000" w:themeColor="text1"/>
          <w:szCs w:val="20"/>
        </w:rPr>
        <w:t>Rechtbank Gelderland 31 januari 2018, ECLI:NL:RBGEL:2018:353.</w:t>
      </w:r>
    </w:p>
    <w:p w14:paraId="05C8DE18" w14:textId="77777777" w:rsidR="004F0F95" w:rsidRDefault="004F0F95" w:rsidP="006418BC">
      <w:pPr>
        <w:rPr>
          <w:rFonts w:eastAsia="Times New Roman"/>
          <w:bCs/>
          <w:color w:val="000000" w:themeColor="text1"/>
          <w:szCs w:val="20"/>
        </w:rPr>
      </w:pPr>
      <w:r>
        <w:rPr>
          <w:rFonts w:eastAsia="Times New Roman"/>
          <w:bCs/>
          <w:color w:val="000000" w:themeColor="text1"/>
          <w:szCs w:val="20"/>
        </w:rPr>
        <w:t>Rechtbank Limburg 12 december 2017, ECLI:NL:RBLIM:2017:12151.</w:t>
      </w:r>
    </w:p>
    <w:p w14:paraId="05FCF7BE" w14:textId="77777777" w:rsidR="004F0F95" w:rsidRDefault="004F0F95" w:rsidP="006418BC">
      <w:pPr>
        <w:rPr>
          <w:rFonts w:eastAsia="Times New Roman"/>
          <w:bCs/>
          <w:color w:val="000000" w:themeColor="text1"/>
          <w:szCs w:val="20"/>
        </w:rPr>
      </w:pPr>
      <w:r>
        <w:rPr>
          <w:rFonts w:eastAsia="Times New Roman"/>
          <w:bCs/>
          <w:color w:val="000000" w:themeColor="text1"/>
          <w:szCs w:val="20"/>
        </w:rPr>
        <w:t>Rechtbank Limburg 6 oktober 2017, ECLI:NL:RBLIM:2017:9730.</w:t>
      </w:r>
    </w:p>
    <w:p w14:paraId="54B8F044" w14:textId="77777777" w:rsidR="004F0F95" w:rsidRDefault="004F0F95" w:rsidP="006418BC">
      <w:pPr>
        <w:rPr>
          <w:rFonts w:eastAsia="Times New Roman"/>
          <w:bCs/>
          <w:color w:val="000000" w:themeColor="text1"/>
          <w:szCs w:val="20"/>
        </w:rPr>
      </w:pPr>
      <w:r>
        <w:rPr>
          <w:rFonts w:eastAsia="Times New Roman"/>
          <w:bCs/>
          <w:color w:val="000000" w:themeColor="text1"/>
          <w:szCs w:val="20"/>
        </w:rPr>
        <w:t>Rechtbank Limburg 6 september 2017, ECLI:NL:RBLIM:2017:8702.</w:t>
      </w:r>
    </w:p>
    <w:p w14:paraId="55E63C0A" w14:textId="77777777" w:rsidR="004F0F95" w:rsidRDefault="004F0F95" w:rsidP="006418BC">
      <w:pPr>
        <w:rPr>
          <w:rFonts w:eastAsia="Times New Roman"/>
          <w:bCs/>
          <w:color w:val="000000" w:themeColor="text1"/>
          <w:szCs w:val="20"/>
        </w:rPr>
      </w:pPr>
      <w:r>
        <w:rPr>
          <w:rFonts w:eastAsia="Times New Roman"/>
          <w:bCs/>
          <w:color w:val="000000" w:themeColor="text1"/>
          <w:szCs w:val="20"/>
        </w:rPr>
        <w:t>Rechtbank Limburg 25 augustus 2017, ECLI:NL:RBLIM:2017:8348.</w:t>
      </w:r>
    </w:p>
    <w:p w14:paraId="7C9A3594" w14:textId="77777777" w:rsidR="004F0F95" w:rsidRDefault="004F0F95" w:rsidP="006418BC">
      <w:pPr>
        <w:rPr>
          <w:rFonts w:eastAsia="Times New Roman"/>
          <w:bCs/>
          <w:color w:val="000000" w:themeColor="text1"/>
          <w:szCs w:val="20"/>
        </w:rPr>
      </w:pPr>
      <w:r>
        <w:rPr>
          <w:rFonts w:eastAsia="Times New Roman"/>
          <w:bCs/>
          <w:color w:val="000000" w:themeColor="text1"/>
          <w:szCs w:val="20"/>
        </w:rPr>
        <w:t>Rechtbank Limburg 1 augustus 2017, ECLI:NL:RBLIM:2017:7508.</w:t>
      </w:r>
    </w:p>
    <w:p w14:paraId="430668D3" w14:textId="77777777" w:rsidR="004F0F95" w:rsidRPr="001F1CA4" w:rsidRDefault="004F0F95" w:rsidP="006418BC">
      <w:pPr>
        <w:rPr>
          <w:rFonts w:eastAsia="Times New Roman"/>
          <w:bCs/>
          <w:color w:val="000000" w:themeColor="text1"/>
          <w:szCs w:val="20"/>
        </w:rPr>
      </w:pPr>
      <w:r w:rsidRPr="001F1CA4">
        <w:rPr>
          <w:rFonts w:eastAsia="Times New Roman"/>
          <w:bCs/>
          <w:color w:val="000000" w:themeColor="text1"/>
          <w:szCs w:val="20"/>
        </w:rPr>
        <w:t>Rechtbank Limburg 27 juli 2017, ECLI:NL:RBLIM:2017:7257.</w:t>
      </w:r>
    </w:p>
    <w:p w14:paraId="67F03C71" w14:textId="77777777" w:rsidR="006418BC" w:rsidRPr="001F1CA4" w:rsidRDefault="00F816E9" w:rsidP="006418BC">
      <w:pPr>
        <w:rPr>
          <w:rFonts w:eastAsia="Times New Roman"/>
          <w:bCs/>
          <w:color w:val="000000" w:themeColor="text1"/>
          <w:szCs w:val="20"/>
        </w:rPr>
      </w:pPr>
      <w:r w:rsidRPr="001F1CA4">
        <w:rPr>
          <w:rFonts w:eastAsia="Times New Roman"/>
          <w:bCs/>
          <w:color w:val="000000" w:themeColor="text1"/>
          <w:szCs w:val="20"/>
        </w:rPr>
        <w:t>Rechtbank Limburg 17 juli 2017, ECLI:NL:RBLIM:2017:6879.</w:t>
      </w:r>
    </w:p>
    <w:p w14:paraId="064BBA6F" w14:textId="77777777" w:rsidR="005C33A9" w:rsidRDefault="005C33A9" w:rsidP="006418BC">
      <w:pPr>
        <w:rPr>
          <w:rFonts w:eastAsia="Times New Roman"/>
          <w:bCs/>
          <w:color w:val="000000" w:themeColor="text1"/>
          <w:szCs w:val="20"/>
        </w:rPr>
      </w:pPr>
      <w:r>
        <w:rPr>
          <w:rFonts w:eastAsia="Times New Roman"/>
          <w:bCs/>
          <w:color w:val="000000" w:themeColor="text1"/>
          <w:szCs w:val="20"/>
        </w:rPr>
        <w:t>Rechtbank Midden-Nederland 14 februari 2018, ECLI:NL:RBMNE:2018:481.</w:t>
      </w:r>
    </w:p>
    <w:p w14:paraId="223BDFB6" w14:textId="77777777" w:rsidR="00F816E9" w:rsidRDefault="00F816E9" w:rsidP="006418BC">
      <w:pPr>
        <w:rPr>
          <w:rFonts w:eastAsia="Times New Roman"/>
          <w:bCs/>
          <w:color w:val="000000" w:themeColor="text1"/>
          <w:szCs w:val="20"/>
        </w:rPr>
      </w:pPr>
      <w:r>
        <w:rPr>
          <w:rFonts w:eastAsia="Times New Roman"/>
          <w:bCs/>
          <w:color w:val="000000" w:themeColor="text1"/>
          <w:szCs w:val="20"/>
        </w:rPr>
        <w:t>Rechtbank Midden-Nederland 12 januari 2018, ECLI:NL:RBMNE:2018:100.</w:t>
      </w:r>
    </w:p>
    <w:p w14:paraId="6E02031C" w14:textId="77777777" w:rsidR="005C33A9" w:rsidRDefault="005C33A9" w:rsidP="006418BC">
      <w:pPr>
        <w:rPr>
          <w:rFonts w:eastAsia="Times New Roman"/>
          <w:bCs/>
          <w:color w:val="000000" w:themeColor="text1"/>
          <w:szCs w:val="20"/>
        </w:rPr>
      </w:pPr>
      <w:r>
        <w:rPr>
          <w:rFonts w:eastAsia="Times New Roman"/>
          <w:bCs/>
          <w:color w:val="000000" w:themeColor="text1"/>
          <w:szCs w:val="20"/>
        </w:rPr>
        <w:t>Rechtbank Midden-Nederland 24 juli 2017, ECLI:NL:RBMNE:2017:3808.</w:t>
      </w:r>
    </w:p>
    <w:p w14:paraId="5E3E39A3" w14:textId="77777777" w:rsidR="004F0F95" w:rsidRDefault="004F0F95" w:rsidP="006418BC">
      <w:pPr>
        <w:rPr>
          <w:rFonts w:eastAsia="Times New Roman"/>
          <w:bCs/>
          <w:color w:val="000000" w:themeColor="text1"/>
          <w:szCs w:val="20"/>
        </w:rPr>
      </w:pPr>
      <w:r>
        <w:rPr>
          <w:rFonts w:eastAsia="Times New Roman"/>
          <w:bCs/>
          <w:color w:val="000000" w:themeColor="text1"/>
          <w:szCs w:val="20"/>
        </w:rPr>
        <w:t>Rechtbank Noord-Holland 11 december 2017, ECLI:NL:RBNHO:2017:10092.</w:t>
      </w:r>
    </w:p>
    <w:p w14:paraId="143614C8" w14:textId="77777777" w:rsidR="004F0F95" w:rsidRDefault="004F0F95" w:rsidP="006418BC">
      <w:pPr>
        <w:rPr>
          <w:rFonts w:eastAsia="Times New Roman"/>
          <w:bCs/>
          <w:color w:val="000000" w:themeColor="text1"/>
          <w:szCs w:val="20"/>
        </w:rPr>
      </w:pPr>
      <w:r>
        <w:rPr>
          <w:rFonts w:eastAsia="Times New Roman"/>
          <w:bCs/>
          <w:color w:val="000000" w:themeColor="text1"/>
          <w:szCs w:val="20"/>
        </w:rPr>
        <w:t xml:space="preserve">Rechtbank Noord-Holland </w:t>
      </w:r>
      <w:r w:rsidR="0037687F">
        <w:rPr>
          <w:rFonts w:eastAsia="Times New Roman"/>
          <w:bCs/>
          <w:color w:val="000000" w:themeColor="text1"/>
          <w:szCs w:val="20"/>
        </w:rPr>
        <w:t>5 december 2017, ECLI:NL:RBNHO:2017:10537.</w:t>
      </w:r>
    </w:p>
    <w:p w14:paraId="79C80C14" w14:textId="77777777" w:rsidR="000E1E64" w:rsidRDefault="000E1E64" w:rsidP="006418BC">
      <w:pPr>
        <w:rPr>
          <w:rFonts w:eastAsia="Times New Roman"/>
          <w:bCs/>
          <w:color w:val="000000" w:themeColor="text1"/>
          <w:szCs w:val="20"/>
        </w:rPr>
      </w:pPr>
      <w:r>
        <w:rPr>
          <w:rFonts w:eastAsia="Times New Roman"/>
          <w:bCs/>
          <w:color w:val="000000" w:themeColor="text1"/>
          <w:szCs w:val="20"/>
        </w:rPr>
        <w:t>Rechtbank Noord-Holland 27 november 2017, ECLI:NL:RBNHO:2017:9934.</w:t>
      </w:r>
    </w:p>
    <w:p w14:paraId="0A8449CA" w14:textId="77777777" w:rsidR="004F0F95" w:rsidRDefault="004F0F95" w:rsidP="006418BC">
      <w:pPr>
        <w:rPr>
          <w:rFonts w:eastAsia="Times New Roman"/>
          <w:bCs/>
          <w:color w:val="000000" w:themeColor="text1"/>
          <w:szCs w:val="20"/>
        </w:rPr>
      </w:pPr>
      <w:r>
        <w:rPr>
          <w:rFonts w:eastAsia="Times New Roman"/>
          <w:bCs/>
          <w:color w:val="000000" w:themeColor="text1"/>
          <w:szCs w:val="20"/>
        </w:rPr>
        <w:t>Rechtbank Noord-Holland 31 oktober 2017, ECLI:NL:RBNHO:2017:9753.</w:t>
      </w:r>
    </w:p>
    <w:p w14:paraId="100F7ADD" w14:textId="77777777" w:rsidR="00F816E9" w:rsidRDefault="00F816E9" w:rsidP="006418BC">
      <w:pPr>
        <w:rPr>
          <w:rFonts w:eastAsia="Times New Roman"/>
          <w:bCs/>
          <w:color w:val="000000" w:themeColor="text1"/>
          <w:szCs w:val="20"/>
        </w:rPr>
      </w:pPr>
      <w:r>
        <w:rPr>
          <w:rFonts w:eastAsia="Times New Roman"/>
          <w:bCs/>
          <w:color w:val="000000" w:themeColor="text1"/>
          <w:szCs w:val="20"/>
        </w:rPr>
        <w:t>Rechtbank Noord-Holland 20 oktober 2017, ECLI:NL:RBNHO:2017:9027.</w:t>
      </w:r>
    </w:p>
    <w:p w14:paraId="3CE937C4" w14:textId="77777777" w:rsidR="003046A7" w:rsidRDefault="003046A7" w:rsidP="006418BC">
      <w:pPr>
        <w:rPr>
          <w:rFonts w:eastAsia="Times New Roman"/>
          <w:bCs/>
          <w:color w:val="000000" w:themeColor="text1"/>
          <w:szCs w:val="20"/>
        </w:rPr>
      </w:pPr>
      <w:r>
        <w:rPr>
          <w:rFonts w:eastAsia="Times New Roman"/>
          <w:bCs/>
          <w:color w:val="000000" w:themeColor="text1"/>
          <w:szCs w:val="20"/>
        </w:rPr>
        <w:t>Rechtbank Noord-Holland 28 september 2017, ECLI:NL:RBNHO:2017:7912.</w:t>
      </w:r>
    </w:p>
    <w:p w14:paraId="5A0D3EFB" w14:textId="77777777" w:rsidR="004F0F95" w:rsidRDefault="004F0F95" w:rsidP="006418BC">
      <w:pPr>
        <w:rPr>
          <w:rFonts w:eastAsia="Times New Roman"/>
          <w:bCs/>
          <w:color w:val="000000" w:themeColor="text1"/>
          <w:szCs w:val="20"/>
        </w:rPr>
      </w:pPr>
      <w:r>
        <w:rPr>
          <w:rFonts w:eastAsia="Times New Roman"/>
          <w:bCs/>
          <w:color w:val="000000" w:themeColor="text1"/>
          <w:szCs w:val="20"/>
        </w:rPr>
        <w:t>Rechtbank Noord-Holland 4 augustus 2017, ECLI:NL:RBNHO:2017:6593.</w:t>
      </w:r>
    </w:p>
    <w:p w14:paraId="493608C9" w14:textId="77777777" w:rsidR="002215BB" w:rsidRDefault="002215BB" w:rsidP="006418BC">
      <w:pPr>
        <w:rPr>
          <w:rFonts w:eastAsia="Times New Roman"/>
          <w:bCs/>
          <w:color w:val="000000" w:themeColor="text1"/>
          <w:szCs w:val="20"/>
        </w:rPr>
      </w:pPr>
      <w:r>
        <w:rPr>
          <w:rFonts w:eastAsia="Times New Roman"/>
          <w:bCs/>
          <w:color w:val="000000" w:themeColor="text1"/>
          <w:szCs w:val="20"/>
        </w:rPr>
        <w:t>Rechtbank Noord-Nederland 18 juli 2017, ECLI:NL:RBNNE:2017:2796.</w:t>
      </w:r>
    </w:p>
    <w:p w14:paraId="38FBEC8C" w14:textId="77777777" w:rsidR="0037687F" w:rsidRDefault="0037687F" w:rsidP="006418BC">
      <w:pPr>
        <w:rPr>
          <w:rFonts w:eastAsia="Times New Roman"/>
          <w:bCs/>
          <w:color w:val="000000" w:themeColor="text1"/>
          <w:szCs w:val="20"/>
        </w:rPr>
      </w:pPr>
      <w:r>
        <w:rPr>
          <w:rFonts w:eastAsia="Times New Roman"/>
          <w:bCs/>
          <w:color w:val="000000" w:themeColor="text1"/>
          <w:szCs w:val="20"/>
        </w:rPr>
        <w:t>Rechtbank Noord-Nederland 13 juli 2017, ECLI:NL:RBNNE:2017:2700.</w:t>
      </w:r>
    </w:p>
    <w:p w14:paraId="33AE956C" w14:textId="77777777" w:rsidR="0037687F" w:rsidRDefault="0037687F" w:rsidP="006418BC">
      <w:pPr>
        <w:rPr>
          <w:rFonts w:eastAsia="Times New Roman"/>
          <w:bCs/>
          <w:color w:val="000000" w:themeColor="text1"/>
          <w:szCs w:val="20"/>
        </w:rPr>
      </w:pPr>
      <w:r>
        <w:rPr>
          <w:rFonts w:eastAsia="Times New Roman"/>
          <w:bCs/>
          <w:color w:val="000000" w:themeColor="text1"/>
          <w:szCs w:val="20"/>
        </w:rPr>
        <w:t>Rechtbank Overijssel 23 oktober 2017, ECLI:NL:RBOVE:2017:4258.</w:t>
      </w:r>
    </w:p>
    <w:p w14:paraId="4BA70C8D" w14:textId="77777777" w:rsidR="00F816E9" w:rsidRDefault="00F816E9" w:rsidP="006418BC">
      <w:pPr>
        <w:rPr>
          <w:rFonts w:eastAsia="Times New Roman"/>
          <w:bCs/>
          <w:color w:val="000000" w:themeColor="text1"/>
          <w:szCs w:val="20"/>
        </w:rPr>
      </w:pPr>
      <w:r>
        <w:rPr>
          <w:rFonts w:eastAsia="Times New Roman"/>
          <w:bCs/>
          <w:color w:val="000000" w:themeColor="text1"/>
          <w:szCs w:val="20"/>
        </w:rPr>
        <w:t>Rechtbank Overijssel 4 oktober 2017, ECLI:NL:RBOVE:2017:3768.</w:t>
      </w:r>
    </w:p>
    <w:p w14:paraId="62995F87" w14:textId="77777777" w:rsidR="00C67239" w:rsidRDefault="00C67239" w:rsidP="006418BC">
      <w:pPr>
        <w:rPr>
          <w:rFonts w:eastAsia="Times New Roman"/>
          <w:bCs/>
          <w:color w:val="000000" w:themeColor="text1"/>
          <w:szCs w:val="20"/>
        </w:rPr>
      </w:pPr>
      <w:r>
        <w:rPr>
          <w:rFonts w:eastAsia="Times New Roman"/>
          <w:bCs/>
          <w:color w:val="000000" w:themeColor="text1"/>
          <w:szCs w:val="20"/>
        </w:rPr>
        <w:t>Rechtbank Overijssel 18 september 2017, ECLI:NL:RBOVE:2017:3621.</w:t>
      </w:r>
    </w:p>
    <w:p w14:paraId="30F2A3DF" w14:textId="77777777" w:rsidR="00FB5583" w:rsidRDefault="00FB5583" w:rsidP="006418BC">
      <w:pPr>
        <w:rPr>
          <w:rFonts w:eastAsia="Times New Roman"/>
          <w:bCs/>
          <w:color w:val="000000" w:themeColor="text1"/>
          <w:szCs w:val="20"/>
        </w:rPr>
      </w:pPr>
      <w:r>
        <w:rPr>
          <w:rFonts w:eastAsia="Times New Roman"/>
          <w:bCs/>
          <w:color w:val="000000" w:themeColor="text1"/>
          <w:szCs w:val="20"/>
        </w:rPr>
        <w:t>Rechtbank Rotterdam 10 oktober 2017, ECLI:NL:RBROT:2017:7750.</w:t>
      </w:r>
    </w:p>
    <w:p w14:paraId="67857614" w14:textId="77777777" w:rsidR="00F816E9" w:rsidRDefault="00F816E9" w:rsidP="006418BC">
      <w:pPr>
        <w:rPr>
          <w:rFonts w:eastAsia="Times New Roman"/>
          <w:bCs/>
          <w:color w:val="000000" w:themeColor="text1"/>
          <w:szCs w:val="20"/>
        </w:rPr>
      </w:pPr>
      <w:r>
        <w:rPr>
          <w:rFonts w:eastAsia="Times New Roman"/>
          <w:bCs/>
          <w:color w:val="000000" w:themeColor="text1"/>
          <w:szCs w:val="20"/>
        </w:rPr>
        <w:t>Rechtbank Rotterdam 6 september 2017, ECLI:NL:RBROT:2017:6858.</w:t>
      </w:r>
    </w:p>
    <w:p w14:paraId="060FD5D4" w14:textId="77777777" w:rsidR="00FB5583" w:rsidRDefault="00FB5583" w:rsidP="006418BC">
      <w:pPr>
        <w:rPr>
          <w:rFonts w:eastAsia="Times New Roman"/>
          <w:bCs/>
          <w:color w:val="000000" w:themeColor="text1"/>
          <w:szCs w:val="20"/>
        </w:rPr>
      </w:pPr>
      <w:r>
        <w:rPr>
          <w:rFonts w:eastAsia="Times New Roman"/>
          <w:bCs/>
          <w:color w:val="000000" w:themeColor="text1"/>
          <w:szCs w:val="20"/>
        </w:rPr>
        <w:t>Rechtbank Zeeland-West-Brabant 5 januari 2018, ECLI:NL:RBZWB:2018:568.</w:t>
      </w:r>
    </w:p>
    <w:p w14:paraId="288AE375" w14:textId="77777777" w:rsidR="00166902" w:rsidRDefault="00FB5583" w:rsidP="00BD25CB">
      <w:pPr>
        <w:rPr>
          <w:rFonts w:eastAsia="Times New Roman"/>
          <w:bCs/>
          <w:color w:val="000000" w:themeColor="text1"/>
          <w:szCs w:val="20"/>
        </w:rPr>
      </w:pPr>
      <w:r>
        <w:rPr>
          <w:rFonts w:eastAsia="Times New Roman"/>
          <w:bCs/>
          <w:color w:val="000000" w:themeColor="text1"/>
          <w:szCs w:val="20"/>
        </w:rPr>
        <w:t>Rechtbank Zeeland-West-Brabant 13 december 2017, ECLI:NL:RBZWB:2017:8161.</w:t>
      </w:r>
    </w:p>
    <w:p w14:paraId="7344D73E" w14:textId="77777777" w:rsidR="00F67814" w:rsidRDefault="00F67814">
      <w:pPr>
        <w:spacing w:line="240" w:lineRule="auto"/>
        <w:rPr>
          <w:rFonts w:eastAsia="Times New Roman"/>
          <w:bCs/>
          <w:color w:val="000000" w:themeColor="text1"/>
          <w:szCs w:val="20"/>
        </w:rPr>
      </w:pPr>
    </w:p>
    <w:p w14:paraId="33025A43" w14:textId="77777777" w:rsidR="00F67814" w:rsidRDefault="0004124A">
      <w:pPr>
        <w:spacing w:line="240" w:lineRule="auto"/>
        <w:rPr>
          <w:rFonts w:eastAsia="Times New Roman"/>
          <w:bCs/>
          <w:color w:val="000000" w:themeColor="text1"/>
          <w:szCs w:val="20"/>
        </w:rPr>
      </w:pPr>
      <w:r>
        <w:rPr>
          <w:rFonts w:eastAsia="Times New Roman"/>
          <w:bCs/>
          <w:color w:val="000000" w:themeColor="text1"/>
          <w:szCs w:val="20"/>
        </w:rPr>
        <w:br w:type="page"/>
      </w:r>
    </w:p>
    <w:p w14:paraId="7C4D962D" w14:textId="77777777" w:rsidR="0004124A" w:rsidRPr="004907CC" w:rsidRDefault="00151240" w:rsidP="00151240">
      <w:pPr>
        <w:pStyle w:val="Kop5"/>
        <w:rPr>
          <w:rFonts w:eastAsia="Times New Roman"/>
          <w:i/>
          <w:sz w:val="26"/>
          <w:szCs w:val="26"/>
        </w:rPr>
      </w:pPr>
      <w:r w:rsidRPr="004907CC">
        <w:rPr>
          <w:rFonts w:eastAsia="Times New Roman"/>
          <w:i/>
          <w:sz w:val="26"/>
          <w:szCs w:val="26"/>
        </w:rPr>
        <w:t>Bijlagen</w:t>
      </w:r>
    </w:p>
    <w:p w14:paraId="47873462" w14:textId="77777777" w:rsidR="00401C7D" w:rsidRDefault="00401C7D" w:rsidP="00151240">
      <w:pPr>
        <w:sectPr w:rsidR="00401C7D">
          <w:footerReference w:type="default" r:id="rId16"/>
          <w:type w:val="continuous"/>
          <w:pgSz w:w="11900" w:h="16840"/>
          <w:pgMar w:top="1417" w:right="1417" w:bottom="1417" w:left="1417" w:header="708" w:footer="708" w:gutter="0"/>
          <w:cols w:space="708"/>
          <w:titlePg/>
          <w:docGrid w:linePitch="360"/>
        </w:sectPr>
      </w:pPr>
    </w:p>
    <w:p w14:paraId="28F16D25" w14:textId="77777777" w:rsidR="00401C7D" w:rsidRPr="004907CC" w:rsidRDefault="00401C7D" w:rsidP="00370B85">
      <w:pPr>
        <w:rPr>
          <w:color w:val="0070C0"/>
          <w:sz w:val="22"/>
          <w:szCs w:val="22"/>
          <w:u w:val="single"/>
        </w:rPr>
      </w:pPr>
      <w:r w:rsidRPr="004907CC">
        <w:rPr>
          <w:color w:val="0070C0"/>
          <w:sz w:val="22"/>
          <w:szCs w:val="22"/>
          <w:u w:val="single"/>
        </w:rPr>
        <w:t>Bijlage 1</w:t>
      </w:r>
      <w:r w:rsidR="00BB36B0" w:rsidRPr="004907CC">
        <w:rPr>
          <w:color w:val="0070C0"/>
          <w:sz w:val="22"/>
          <w:szCs w:val="22"/>
          <w:u w:val="single"/>
        </w:rPr>
        <w:t xml:space="preserve">: </w:t>
      </w:r>
      <w:r w:rsidR="00864D83" w:rsidRPr="004907CC">
        <w:rPr>
          <w:color w:val="0070C0"/>
          <w:sz w:val="22"/>
          <w:szCs w:val="22"/>
          <w:u w:val="single"/>
        </w:rPr>
        <w:t>overzicht</w:t>
      </w:r>
      <w:r w:rsidRPr="004907CC">
        <w:rPr>
          <w:color w:val="0070C0"/>
          <w:sz w:val="22"/>
          <w:szCs w:val="22"/>
          <w:u w:val="single"/>
        </w:rPr>
        <w:t xml:space="preserve"> geanalyseerde jurisprudentie</w:t>
      </w:r>
    </w:p>
    <w:p w14:paraId="50F4DA3D" w14:textId="4DFF4605" w:rsidR="00401C7D" w:rsidRDefault="00CC7969" w:rsidP="00401C7D">
      <w:pPr>
        <w:pStyle w:val="Geenafstand"/>
      </w:pPr>
      <w:r>
        <w:t>In deze bijlage is</w:t>
      </w:r>
      <w:r w:rsidR="00401C7D">
        <w:t xml:space="preserve"> de jurisprudentie genummerd zodat in de tabellen af te lezen valt over welke specifieke uitspraak het gaat, wat de rechtsgrond was, de verzochte billijke vergoeding en de toegewezen billijke vergoeding door de rechter.</w:t>
      </w:r>
      <w:r>
        <w:t xml:space="preserve"> </w:t>
      </w:r>
      <w:r w:rsidR="007F026E">
        <w:t>Deze tabel in bijlage 1 dient ter verduidelijking bij het lezen van de tabellen</w:t>
      </w:r>
      <w:r>
        <w:t xml:space="preserve"> </w:t>
      </w:r>
      <w:r w:rsidR="007F026E">
        <w:t xml:space="preserve">in bijlage 2 t/m 4. </w:t>
      </w:r>
      <w:r w:rsidR="00401C7D">
        <w:t xml:space="preserve"> </w:t>
      </w:r>
    </w:p>
    <w:p w14:paraId="5C654008" w14:textId="77777777" w:rsidR="00401C7D" w:rsidRDefault="00401C7D" w:rsidP="00401C7D">
      <w:pPr>
        <w:pStyle w:val="Geenafstand"/>
      </w:pPr>
    </w:p>
    <w:tbl>
      <w:tblPr>
        <w:tblStyle w:val="Rastertabel4-Accent11"/>
        <w:tblW w:w="0" w:type="auto"/>
        <w:tblLook w:val="04A0" w:firstRow="1" w:lastRow="0" w:firstColumn="1" w:lastColumn="0" w:noHBand="0" w:noVBand="1"/>
      </w:tblPr>
      <w:tblGrid>
        <w:gridCol w:w="558"/>
        <w:gridCol w:w="2884"/>
        <w:gridCol w:w="1635"/>
        <w:gridCol w:w="1806"/>
        <w:gridCol w:w="2127"/>
      </w:tblGrid>
      <w:tr w:rsidR="00401C7D" w14:paraId="3C0D594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335665FF" w14:textId="77777777" w:rsidR="00401C7D" w:rsidRPr="00865F11" w:rsidRDefault="00401C7D" w:rsidP="000153CF">
            <w:pPr>
              <w:pStyle w:val="Geenafstand"/>
            </w:pPr>
            <w:r w:rsidRPr="00865F11">
              <w:t>Nr.</w:t>
            </w:r>
          </w:p>
        </w:tc>
        <w:tc>
          <w:tcPr>
            <w:tcW w:w="2800" w:type="dxa"/>
          </w:tcPr>
          <w:p w14:paraId="1493C17B" w14:textId="77777777" w:rsidR="00401C7D" w:rsidRPr="00865F11" w:rsidRDefault="00401C7D" w:rsidP="000153CF">
            <w:pPr>
              <w:pStyle w:val="Geenafstand"/>
              <w:cnfStyle w:val="100000000000" w:firstRow="1" w:lastRow="0" w:firstColumn="0" w:lastColumn="0" w:oddVBand="0" w:evenVBand="0" w:oddHBand="0" w:evenHBand="0" w:firstRowFirstColumn="0" w:firstRowLastColumn="0" w:lastRowFirstColumn="0" w:lastRowLastColumn="0"/>
            </w:pPr>
            <w:r w:rsidRPr="00865F11">
              <w:t>Uitspraak</w:t>
            </w:r>
          </w:p>
        </w:tc>
        <w:tc>
          <w:tcPr>
            <w:tcW w:w="1635" w:type="dxa"/>
          </w:tcPr>
          <w:p w14:paraId="037236FF" w14:textId="77777777" w:rsidR="00401C7D" w:rsidRPr="00865F11" w:rsidRDefault="00401C7D" w:rsidP="000153CF">
            <w:pPr>
              <w:pStyle w:val="Geenafstand"/>
              <w:cnfStyle w:val="100000000000" w:firstRow="1" w:lastRow="0" w:firstColumn="0" w:lastColumn="0" w:oddVBand="0" w:evenVBand="0" w:oddHBand="0" w:evenHBand="0" w:firstRowFirstColumn="0" w:firstRowLastColumn="0" w:lastRowFirstColumn="0" w:lastRowLastColumn="0"/>
            </w:pPr>
            <w:r w:rsidRPr="00865F11">
              <w:t>Rechtsgrond</w:t>
            </w:r>
          </w:p>
        </w:tc>
        <w:tc>
          <w:tcPr>
            <w:tcW w:w="1806" w:type="dxa"/>
          </w:tcPr>
          <w:p w14:paraId="4FB487AA" w14:textId="77777777" w:rsidR="00401C7D" w:rsidRPr="00865F11" w:rsidRDefault="00401C7D" w:rsidP="000153CF">
            <w:pPr>
              <w:pStyle w:val="Geenafstand"/>
              <w:cnfStyle w:val="100000000000" w:firstRow="1" w:lastRow="0" w:firstColumn="0" w:lastColumn="0" w:oddVBand="0" w:evenVBand="0" w:oddHBand="0" w:evenHBand="0" w:firstRowFirstColumn="0" w:firstRowLastColumn="0" w:lastRowFirstColumn="0" w:lastRowLastColumn="0"/>
            </w:pPr>
            <w:r>
              <w:t>Verzochte BV</w:t>
            </w:r>
          </w:p>
        </w:tc>
        <w:tc>
          <w:tcPr>
            <w:tcW w:w="2127" w:type="dxa"/>
          </w:tcPr>
          <w:p w14:paraId="5BC552FB" w14:textId="77777777" w:rsidR="00401C7D" w:rsidRPr="00865F11" w:rsidRDefault="00401C7D" w:rsidP="000153CF">
            <w:pPr>
              <w:pStyle w:val="Geenafstand"/>
              <w:cnfStyle w:val="100000000000" w:firstRow="1" w:lastRow="0" w:firstColumn="0" w:lastColumn="0" w:oddVBand="0" w:evenVBand="0" w:oddHBand="0" w:evenHBand="0" w:firstRowFirstColumn="0" w:firstRowLastColumn="0" w:lastRowFirstColumn="0" w:lastRowLastColumn="0"/>
            </w:pPr>
            <w:r>
              <w:t>Toegewezen BV</w:t>
            </w:r>
          </w:p>
        </w:tc>
      </w:tr>
      <w:tr w:rsidR="00401C7D" w14:paraId="245473E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6727AAF3" w14:textId="77777777" w:rsidR="00401C7D" w:rsidRPr="00DB795C" w:rsidRDefault="00401C7D" w:rsidP="000153CF">
            <w:pPr>
              <w:pStyle w:val="Geenafstand"/>
              <w:jc w:val="center"/>
              <w:rPr>
                <w:b w:val="0"/>
                <w:sz w:val="18"/>
                <w:szCs w:val="18"/>
              </w:rPr>
            </w:pPr>
            <w:r w:rsidRPr="00DB795C">
              <w:rPr>
                <w:b w:val="0"/>
                <w:sz w:val="18"/>
                <w:szCs w:val="18"/>
              </w:rPr>
              <w:t>1</w:t>
            </w:r>
          </w:p>
        </w:tc>
        <w:tc>
          <w:tcPr>
            <w:tcW w:w="2800" w:type="dxa"/>
          </w:tcPr>
          <w:p w14:paraId="77D60D28" w14:textId="77777777" w:rsidR="00401C7D" w:rsidRPr="00DB795C"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ECLI:NL:GHDHA:2018:57</w:t>
            </w:r>
          </w:p>
        </w:tc>
        <w:tc>
          <w:tcPr>
            <w:tcW w:w="1635" w:type="dxa"/>
          </w:tcPr>
          <w:p w14:paraId="69C3B269" w14:textId="77777777" w:rsidR="00401C7D" w:rsidRDefault="00401C7D" w:rsidP="000153CF">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7:681 BW</w:t>
            </w:r>
          </w:p>
        </w:tc>
        <w:tc>
          <w:tcPr>
            <w:tcW w:w="1806" w:type="dxa"/>
          </w:tcPr>
          <w:p w14:paraId="13A06227" w14:textId="77777777" w:rsidR="00401C7D" w:rsidRPr="00E308E3"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E308E3">
              <w:rPr>
                <w:sz w:val="18"/>
                <w:szCs w:val="18"/>
              </w:rPr>
              <w:t>NB</w:t>
            </w:r>
          </w:p>
        </w:tc>
        <w:tc>
          <w:tcPr>
            <w:tcW w:w="2127" w:type="dxa"/>
          </w:tcPr>
          <w:p w14:paraId="0AE23D40" w14:textId="77777777" w:rsidR="00401C7D" w:rsidRPr="00E308E3"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E308E3">
              <w:rPr>
                <w:sz w:val="18"/>
                <w:szCs w:val="18"/>
              </w:rPr>
              <w:t>€ 1.250</w:t>
            </w:r>
            <w:r>
              <w:rPr>
                <w:sz w:val="18"/>
                <w:szCs w:val="18"/>
              </w:rPr>
              <w:t>,-</w:t>
            </w:r>
            <w:r w:rsidR="009154D9">
              <w:rPr>
                <w:sz w:val="18"/>
                <w:szCs w:val="18"/>
              </w:rPr>
              <w:t xml:space="preserve"> bruto</w:t>
            </w:r>
            <w:r w:rsidR="00D16682">
              <w:rPr>
                <w:sz w:val="18"/>
                <w:szCs w:val="18"/>
              </w:rPr>
              <w:t>.</w:t>
            </w:r>
          </w:p>
        </w:tc>
      </w:tr>
      <w:tr w:rsidR="00401C7D" w14:paraId="23E4F5B8" w14:textId="77777777">
        <w:tc>
          <w:tcPr>
            <w:cnfStyle w:val="001000000000" w:firstRow="0" w:lastRow="0" w:firstColumn="1" w:lastColumn="0" w:oddVBand="0" w:evenVBand="0" w:oddHBand="0" w:evenHBand="0" w:firstRowFirstColumn="0" w:firstRowLastColumn="0" w:lastRowFirstColumn="0" w:lastRowLastColumn="0"/>
            <w:tcW w:w="558" w:type="dxa"/>
          </w:tcPr>
          <w:p w14:paraId="56EE37FC" w14:textId="77777777" w:rsidR="00401C7D" w:rsidRPr="00DB795C" w:rsidRDefault="00401C7D" w:rsidP="000153CF">
            <w:pPr>
              <w:pStyle w:val="Geenafstand"/>
              <w:jc w:val="center"/>
              <w:rPr>
                <w:b w:val="0"/>
                <w:sz w:val="18"/>
                <w:szCs w:val="18"/>
              </w:rPr>
            </w:pPr>
            <w:r w:rsidRPr="00DB795C">
              <w:rPr>
                <w:b w:val="0"/>
                <w:sz w:val="18"/>
                <w:szCs w:val="18"/>
              </w:rPr>
              <w:t>2</w:t>
            </w:r>
          </w:p>
        </w:tc>
        <w:tc>
          <w:tcPr>
            <w:tcW w:w="2800" w:type="dxa"/>
          </w:tcPr>
          <w:p w14:paraId="0BE68FB3" w14:textId="77777777" w:rsidR="00401C7D" w:rsidRPr="00DB795C"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ECLI:NL:GHSHE:2018:536</w:t>
            </w:r>
          </w:p>
        </w:tc>
        <w:tc>
          <w:tcPr>
            <w:tcW w:w="1635" w:type="dxa"/>
          </w:tcPr>
          <w:p w14:paraId="27236EA4" w14:textId="77777777" w:rsidR="00401C7D" w:rsidRDefault="00401C7D" w:rsidP="000153CF">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7:681 BW</w:t>
            </w:r>
          </w:p>
        </w:tc>
        <w:tc>
          <w:tcPr>
            <w:tcW w:w="1806" w:type="dxa"/>
          </w:tcPr>
          <w:p w14:paraId="15584E4A" w14:textId="77777777" w:rsidR="00401C7D" w:rsidRPr="00E308E3"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E308E3">
              <w:rPr>
                <w:sz w:val="18"/>
                <w:szCs w:val="18"/>
              </w:rPr>
              <w:t>€ 53.109,06</w:t>
            </w:r>
            <w:r w:rsidR="009154D9">
              <w:rPr>
                <w:sz w:val="18"/>
                <w:szCs w:val="18"/>
              </w:rPr>
              <w:t xml:space="preserve"> bruto</w:t>
            </w:r>
          </w:p>
        </w:tc>
        <w:tc>
          <w:tcPr>
            <w:tcW w:w="2127" w:type="dxa"/>
          </w:tcPr>
          <w:p w14:paraId="77C03602" w14:textId="77777777" w:rsidR="00401C7D" w:rsidRPr="00BE4476"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BE4476">
              <w:rPr>
                <w:sz w:val="18"/>
                <w:szCs w:val="18"/>
              </w:rPr>
              <w:t>€ 15.000</w:t>
            </w:r>
            <w:r>
              <w:rPr>
                <w:sz w:val="18"/>
                <w:szCs w:val="18"/>
              </w:rPr>
              <w:t>,-</w:t>
            </w:r>
            <w:r w:rsidR="009154D9">
              <w:rPr>
                <w:sz w:val="18"/>
                <w:szCs w:val="18"/>
              </w:rPr>
              <w:t xml:space="preserve"> bruto</w:t>
            </w:r>
          </w:p>
        </w:tc>
      </w:tr>
      <w:tr w:rsidR="00401C7D" w14:paraId="5410FC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1B36B96" w14:textId="77777777" w:rsidR="00401C7D" w:rsidRPr="00DB795C" w:rsidRDefault="00401C7D" w:rsidP="000153CF">
            <w:pPr>
              <w:pStyle w:val="Geenafstand"/>
              <w:jc w:val="center"/>
              <w:rPr>
                <w:b w:val="0"/>
                <w:sz w:val="18"/>
                <w:szCs w:val="18"/>
              </w:rPr>
            </w:pPr>
            <w:r w:rsidRPr="00DB795C">
              <w:rPr>
                <w:b w:val="0"/>
                <w:sz w:val="18"/>
                <w:szCs w:val="18"/>
              </w:rPr>
              <w:t>3</w:t>
            </w:r>
          </w:p>
        </w:tc>
        <w:tc>
          <w:tcPr>
            <w:tcW w:w="2800" w:type="dxa"/>
          </w:tcPr>
          <w:p w14:paraId="7B3327DD" w14:textId="77777777" w:rsidR="00401C7D" w:rsidRPr="00DB795C"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ECLI:NL:GHSHE:2018:355</w:t>
            </w:r>
          </w:p>
        </w:tc>
        <w:tc>
          <w:tcPr>
            <w:tcW w:w="1635" w:type="dxa"/>
          </w:tcPr>
          <w:p w14:paraId="748D4956" w14:textId="77777777" w:rsidR="00401C7D" w:rsidRDefault="00401C7D" w:rsidP="000153CF">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7:681 BW</w:t>
            </w:r>
          </w:p>
        </w:tc>
        <w:tc>
          <w:tcPr>
            <w:tcW w:w="1806" w:type="dxa"/>
          </w:tcPr>
          <w:p w14:paraId="6B43526A" w14:textId="77777777" w:rsidR="00401C7D" w:rsidRPr="00BE4476"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E4476">
              <w:rPr>
                <w:sz w:val="18"/>
                <w:szCs w:val="18"/>
              </w:rPr>
              <w:t>€ 80.000,-</w:t>
            </w:r>
            <w:r w:rsidR="009154D9">
              <w:rPr>
                <w:sz w:val="18"/>
                <w:szCs w:val="18"/>
              </w:rPr>
              <w:t xml:space="preserve"> bruto</w:t>
            </w:r>
          </w:p>
        </w:tc>
        <w:tc>
          <w:tcPr>
            <w:tcW w:w="2127" w:type="dxa"/>
          </w:tcPr>
          <w:p w14:paraId="10BD9530" w14:textId="77777777" w:rsidR="00401C7D" w:rsidRPr="00BE4476"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E4476">
              <w:rPr>
                <w:sz w:val="18"/>
                <w:szCs w:val="18"/>
              </w:rPr>
              <w:t>€ 50.000,-</w:t>
            </w:r>
            <w:r w:rsidR="009154D9">
              <w:rPr>
                <w:sz w:val="18"/>
                <w:szCs w:val="18"/>
              </w:rPr>
              <w:t xml:space="preserve"> bruto</w:t>
            </w:r>
          </w:p>
        </w:tc>
      </w:tr>
      <w:tr w:rsidR="00401C7D" w14:paraId="2CA90895" w14:textId="77777777">
        <w:tc>
          <w:tcPr>
            <w:cnfStyle w:val="001000000000" w:firstRow="0" w:lastRow="0" w:firstColumn="1" w:lastColumn="0" w:oddVBand="0" w:evenVBand="0" w:oddHBand="0" w:evenHBand="0" w:firstRowFirstColumn="0" w:firstRowLastColumn="0" w:lastRowFirstColumn="0" w:lastRowLastColumn="0"/>
            <w:tcW w:w="558" w:type="dxa"/>
          </w:tcPr>
          <w:p w14:paraId="2AB283FA" w14:textId="77777777" w:rsidR="00401C7D" w:rsidRPr="00DB795C" w:rsidRDefault="00401C7D" w:rsidP="000153CF">
            <w:pPr>
              <w:pStyle w:val="Geenafstand"/>
              <w:jc w:val="center"/>
              <w:rPr>
                <w:b w:val="0"/>
                <w:sz w:val="18"/>
                <w:szCs w:val="18"/>
              </w:rPr>
            </w:pPr>
            <w:r w:rsidRPr="00DB795C">
              <w:rPr>
                <w:b w:val="0"/>
                <w:sz w:val="18"/>
                <w:szCs w:val="18"/>
              </w:rPr>
              <w:t>4</w:t>
            </w:r>
          </w:p>
        </w:tc>
        <w:tc>
          <w:tcPr>
            <w:tcW w:w="2800" w:type="dxa"/>
          </w:tcPr>
          <w:p w14:paraId="1D7DD561" w14:textId="77777777" w:rsidR="00401C7D" w:rsidRPr="00DB795C"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ECLI:NL:GHSHE:2018:254</w:t>
            </w:r>
          </w:p>
        </w:tc>
        <w:tc>
          <w:tcPr>
            <w:tcW w:w="1635" w:type="dxa"/>
          </w:tcPr>
          <w:p w14:paraId="7F6FAF9E" w14:textId="77777777" w:rsidR="00401C7D" w:rsidRDefault="00401C7D" w:rsidP="000153CF">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7:671b BW</w:t>
            </w:r>
          </w:p>
        </w:tc>
        <w:tc>
          <w:tcPr>
            <w:tcW w:w="1806" w:type="dxa"/>
          </w:tcPr>
          <w:p w14:paraId="7AB1483D" w14:textId="77777777" w:rsidR="00401C7D" w:rsidRPr="00BE4476"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BE4476">
              <w:rPr>
                <w:sz w:val="18"/>
                <w:szCs w:val="18"/>
              </w:rPr>
              <w:t>NB</w:t>
            </w:r>
          </w:p>
        </w:tc>
        <w:tc>
          <w:tcPr>
            <w:tcW w:w="2127" w:type="dxa"/>
          </w:tcPr>
          <w:p w14:paraId="7E2D587F" w14:textId="77777777" w:rsidR="00401C7D" w:rsidRPr="00BE4476"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BE4476">
              <w:rPr>
                <w:sz w:val="18"/>
                <w:szCs w:val="18"/>
              </w:rPr>
              <w:t>€ 100.000,-</w:t>
            </w:r>
            <w:r w:rsidR="009154D9">
              <w:rPr>
                <w:sz w:val="18"/>
                <w:szCs w:val="18"/>
              </w:rPr>
              <w:t xml:space="preserve"> bruto</w:t>
            </w:r>
          </w:p>
        </w:tc>
      </w:tr>
      <w:tr w:rsidR="00401C7D" w14:paraId="0893EC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6BBB0D20" w14:textId="77777777" w:rsidR="00401C7D" w:rsidRPr="00DB795C" w:rsidRDefault="00401C7D" w:rsidP="000153CF">
            <w:pPr>
              <w:pStyle w:val="Geenafstand"/>
              <w:jc w:val="center"/>
              <w:rPr>
                <w:b w:val="0"/>
                <w:sz w:val="18"/>
                <w:szCs w:val="18"/>
              </w:rPr>
            </w:pPr>
            <w:r w:rsidRPr="00DB795C">
              <w:rPr>
                <w:b w:val="0"/>
                <w:sz w:val="18"/>
                <w:szCs w:val="18"/>
              </w:rPr>
              <w:t>5</w:t>
            </w:r>
          </w:p>
        </w:tc>
        <w:tc>
          <w:tcPr>
            <w:tcW w:w="2800" w:type="dxa"/>
          </w:tcPr>
          <w:p w14:paraId="01F36C08" w14:textId="77777777" w:rsidR="00401C7D" w:rsidRPr="00DB795C"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ECLI:NL:GHSHE:2018:144</w:t>
            </w:r>
          </w:p>
        </w:tc>
        <w:tc>
          <w:tcPr>
            <w:tcW w:w="1635" w:type="dxa"/>
          </w:tcPr>
          <w:p w14:paraId="7284157E" w14:textId="77777777" w:rsidR="00401C7D" w:rsidRDefault="00401C7D" w:rsidP="000153CF">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7:681 BW</w:t>
            </w:r>
          </w:p>
        </w:tc>
        <w:tc>
          <w:tcPr>
            <w:tcW w:w="1806" w:type="dxa"/>
          </w:tcPr>
          <w:p w14:paraId="50397185" w14:textId="77777777" w:rsidR="00401C7D" w:rsidRPr="003D66C1"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3D66C1">
              <w:rPr>
                <w:sz w:val="18"/>
                <w:szCs w:val="18"/>
              </w:rPr>
              <w:t>€ 15.000,-</w:t>
            </w:r>
            <w:r w:rsidR="009154D9">
              <w:rPr>
                <w:sz w:val="18"/>
                <w:szCs w:val="18"/>
              </w:rPr>
              <w:t xml:space="preserve"> bruto</w:t>
            </w:r>
          </w:p>
        </w:tc>
        <w:tc>
          <w:tcPr>
            <w:tcW w:w="2127" w:type="dxa"/>
          </w:tcPr>
          <w:p w14:paraId="46C4D7B4" w14:textId="77777777" w:rsidR="00401C7D" w:rsidRPr="003D66C1"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3D66C1">
              <w:rPr>
                <w:sz w:val="18"/>
                <w:szCs w:val="18"/>
              </w:rPr>
              <w:t>€ 2.000,-</w:t>
            </w:r>
            <w:r w:rsidR="009154D9">
              <w:rPr>
                <w:sz w:val="18"/>
                <w:szCs w:val="18"/>
              </w:rPr>
              <w:t xml:space="preserve"> bruto</w:t>
            </w:r>
          </w:p>
        </w:tc>
      </w:tr>
      <w:tr w:rsidR="00401C7D" w14:paraId="483B42D5" w14:textId="77777777">
        <w:tc>
          <w:tcPr>
            <w:cnfStyle w:val="001000000000" w:firstRow="0" w:lastRow="0" w:firstColumn="1" w:lastColumn="0" w:oddVBand="0" w:evenVBand="0" w:oddHBand="0" w:evenHBand="0" w:firstRowFirstColumn="0" w:firstRowLastColumn="0" w:lastRowFirstColumn="0" w:lastRowLastColumn="0"/>
            <w:tcW w:w="558" w:type="dxa"/>
          </w:tcPr>
          <w:p w14:paraId="2DF08190" w14:textId="77777777" w:rsidR="00401C7D" w:rsidRPr="00DB795C" w:rsidRDefault="00401C7D" w:rsidP="000153CF">
            <w:pPr>
              <w:pStyle w:val="Geenafstand"/>
              <w:jc w:val="center"/>
              <w:rPr>
                <w:b w:val="0"/>
                <w:sz w:val="18"/>
                <w:szCs w:val="18"/>
              </w:rPr>
            </w:pPr>
            <w:r w:rsidRPr="00DB795C">
              <w:rPr>
                <w:b w:val="0"/>
                <w:sz w:val="18"/>
                <w:szCs w:val="18"/>
              </w:rPr>
              <w:t>6</w:t>
            </w:r>
          </w:p>
        </w:tc>
        <w:tc>
          <w:tcPr>
            <w:tcW w:w="2800" w:type="dxa"/>
          </w:tcPr>
          <w:p w14:paraId="7EA74C46" w14:textId="77777777" w:rsidR="00401C7D" w:rsidRPr="00DB795C"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ECLI:NL:GHSHE:2017:3856</w:t>
            </w:r>
          </w:p>
        </w:tc>
        <w:tc>
          <w:tcPr>
            <w:tcW w:w="1635" w:type="dxa"/>
          </w:tcPr>
          <w:p w14:paraId="732606E6" w14:textId="77777777" w:rsidR="00401C7D" w:rsidRDefault="00401C7D" w:rsidP="000153CF">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7:681 BW</w:t>
            </w:r>
          </w:p>
        </w:tc>
        <w:tc>
          <w:tcPr>
            <w:tcW w:w="1806" w:type="dxa"/>
          </w:tcPr>
          <w:p w14:paraId="14E38DEF" w14:textId="77777777" w:rsidR="00401C7D" w:rsidRPr="00F052AA"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F052AA">
              <w:rPr>
                <w:sz w:val="18"/>
                <w:szCs w:val="18"/>
              </w:rPr>
              <w:t>€ 25.000,-</w:t>
            </w:r>
            <w:r w:rsidR="009154D9">
              <w:rPr>
                <w:sz w:val="18"/>
                <w:szCs w:val="18"/>
              </w:rPr>
              <w:t xml:space="preserve"> bruto</w:t>
            </w:r>
          </w:p>
        </w:tc>
        <w:tc>
          <w:tcPr>
            <w:tcW w:w="2127" w:type="dxa"/>
          </w:tcPr>
          <w:p w14:paraId="78C8BE59" w14:textId="77777777" w:rsidR="00401C7D" w:rsidRPr="00F052AA"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F052AA">
              <w:rPr>
                <w:sz w:val="18"/>
                <w:szCs w:val="18"/>
              </w:rPr>
              <w:t>€ 4.048,72</w:t>
            </w:r>
            <w:r w:rsidR="009154D9">
              <w:rPr>
                <w:sz w:val="18"/>
                <w:szCs w:val="18"/>
              </w:rPr>
              <w:t xml:space="preserve"> bruto</w:t>
            </w:r>
          </w:p>
        </w:tc>
      </w:tr>
      <w:tr w:rsidR="00401C7D" w14:paraId="4B2DEC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47FD1CD" w14:textId="77777777" w:rsidR="00401C7D" w:rsidRPr="00DB795C" w:rsidRDefault="00401C7D" w:rsidP="000153CF">
            <w:pPr>
              <w:pStyle w:val="Geenafstand"/>
              <w:jc w:val="center"/>
              <w:rPr>
                <w:b w:val="0"/>
                <w:sz w:val="18"/>
                <w:szCs w:val="18"/>
              </w:rPr>
            </w:pPr>
            <w:r w:rsidRPr="00DB795C">
              <w:rPr>
                <w:b w:val="0"/>
                <w:sz w:val="18"/>
                <w:szCs w:val="18"/>
              </w:rPr>
              <w:t>7</w:t>
            </w:r>
          </w:p>
        </w:tc>
        <w:tc>
          <w:tcPr>
            <w:tcW w:w="2800" w:type="dxa"/>
          </w:tcPr>
          <w:p w14:paraId="56A078F1" w14:textId="77777777" w:rsidR="00401C7D" w:rsidRPr="00DB795C"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ECLI:NL:GHSHE:2017:3241</w:t>
            </w:r>
          </w:p>
        </w:tc>
        <w:tc>
          <w:tcPr>
            <w:tcW w:w="1635" w:type="dxa"/>
          </w:tcPr>
          <w:p w14:paraId="654C9CBA" w14:textId="77777777" w:rsidR="00401C7D" w:rsidRDefault="00401C7D" w:rsidP="000153CF">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7:681 BW</w:t>
            </w:r>
          </w:p>
        </w:tc>
        <w:tc>
          <w:tcPr>
            <w:tcW w:w="1806" w:type="dxa"/>
          </w:tcPr>
          <w:p w14:paraId="472569FB" w14:textId="77777777" w:rsidR="00401C7D" w:rsidRPr="008275EC"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Aanvankelijk </w:t>
            </w:r>
            <w:r w:rsidRPr="008275EC">
              <w:rPr>
                <w:sz w:val="18"/>
                <w:szCs w:val="18"/>
              </w:rPr>
              <w:t>€ 50.000,-</w:t>
            </w:r>
            <w:r w:rsidR="009154D9">
              <w:rPr>
                <w:sz w:val="18"/>
                <w:szCs w:val="18"/>
              </w:rPr>
              <w:t xml:space="preserve"> bruto</w:t>
            </w:r>
            <w:r>
              <w:rPr>
                <w:sz w:val="18"/>
                <w:szCs w:val="18"/>
              </w:rPr>
              <w:t>. Later € 15.964,12</w:t>
            </w:r>
            <w:r w:rsidR="009154D9">
              <w:rPr>
                <w:sz w:val="18"/>
                <w:szCs w:val="18"/>
              </w:rPr>
              <w:t xml:space="preserve"> bruto</w:t>
            </w:r>
            <w:r>
              <w:rPr>
                <w:sz w:val="18"/>
                <w:szCs w:val="18"/>
              </w:rPr>
              <w:t>.</w:t>
            </w:r>
          </w:p>
        </w:tc>
        <w:tc>
          <w:tcPr>
            <w:tcW w:w="2127" w:type="dxa"/>
          </w:tcPr>
          <w:p w14:paraId="015F96EF" w14:textId="77777777" w:rsidR="00401C7D" w:rsidRPr="008275EC"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8275EC">
              <w:rPr>
                <w:sz w:val="18"/>
                <w:szCs w:val="18"/>
              </w:rPr>
              <w:t>€ 14.634,-</w:t>
            </w:r>
            <w:r w:rsidR="009154D9">
              <w:rPr>
                <w:sz w:val="18"/>
                <w:szCs w:val="18"/>
              </w:rPr>
              <w:t xml:space="preserve"> bruto</w:t>
            </w:r>
          </w:p>
        </w:tc>
      </w:tr>
      <w:tr w:rsidR="00401C7D" w14:paraId="76E49C95" w14:textId="77777777">
        <w:tc>
          <w:tcPr>
            <w:cnfStyle w:val="001000000000" w:firstRow="0" w:lastRow="0" w:firstColumn="1" w:lastColumn="0" w:oddVBand="0" w:evenVBand="0" w:oddHBand="0" w:evenHBand="0" w:firstRowFirstColumn="0" w:firstRowLastColumn="0" w:lastRowFirstColumn="0" w:lastRowLastColumn="0"/>
            <w:tcW w:w="558" w:type="dxa"/>
          </w:tcPr>
          <w:p w14:paraId="3BDC5B05" w14:textId="77777777" w:rsidR="00401C7D" w:rsidRPr="00DB795C" w:rsidRDefault="00401C7D" w:rsidP="000153CF">
            <w:pPr>
              <w:pStyle w:val="Geenafstand"/>
              <w:jc w:val="center"/>
              <w:rPr>
                <w:b w:val="0"/>
                <w:sz w:val="18"/>
                <w:szCs w:val="18"/>
              </w:rPr>
            </w:pPr>
            <w:r w:rsidRPr="00DB795C">
              <w:rPr>
                <w:b w:val="0"/>
                <w:sz w:val="18"/>
                <w:szCs w:val="18"/>
              </w:rPr>
              <w:t>8</w:t>
            </w:r>
          </w:p>
        </w:tc>
        <w:tc>
          <w:tcPr>
            <w:tcW w:w="2800" w:type="dxa"/>
          </w:tcPr>
          <w:p w14:paraId="0F9CB566" w14:textId="77777777" w:rsidR="00401C7D" w:rsidRPr="00DB795C"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ECLI:NL:RBDHA:2018:2361</w:t>
            </w:r>
          </w:p>
        </w:tc>
        <w:tc>
          <w:tcPr>
            <w:tcW w:w="1635" w:type="dxa"/>
          </w:tcPr>
          <w:p w14:paraId="09E7B0B9" w14:textId="77777777" w:rsidR="00401C7D" w:rsidRDefault="00401C7D" w:rsidP="000153CF">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7:671b BW</w:t>
            </w:r>
          </w:p>
        </w:tc>
        <w:tc>
          <w:tcPr>
            <w:tcW w:w="1806" w:type="dxa"/>
          </w:tcPr>
          <w:p w14:paraId="18735232" w14:textId="77777777" w:rsidR="00401C7D" w:rsidRPr="004F12F2"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4F12F2">
              <w:rPr>
                <w:sz w:val="18"/>
                <w:szCs w:val="18"/>
              </w:rPr>
              <w:t>€ 90.000,-</w:t>
            </w:r>
            <w:r w:rsidR="009154D9">
              <w:rPr>
                <w:sz w:val="18"/>
                <w:szCs w:val="18"/>
              </w:rPr>
              <w:t xml:space="preserve"> bruto</w:t>
            </w:r>
          </w:p>
        </w:tc>
        <w:tc>
          <w:tcPr>
            <w:tcW w:w="2127" w:type="dxa"/>
          </w:tcPr>
          <w:p w14:paraId="1B25095B" w14:textId="77777777" w:rsidR="00401C7D" w:rsidRPr="004F12F2"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4F12F2">
              <w:rPr>
                <w:sz w:val="18"/>
                <w:szCs w:val="18"/>
              </w:rPr>
              <w:t>€ 50.000,-</w:t>
            </w:r>
            <w:r w:rsidR="009154D9">
              <w:rPr>
                <w:sz w:val="18"/>
                <w:szCs w:val="18"/>
              </w:rPr>
              <w:t xml:space="preserve"> bruto</w:t>
            </w:r>
          </w:p>
        </w:tc>
      </w:tr>
      <w:tr w:rsidR="00401C7D" w14:paraId="3BD50A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3B57E6A2" w14:textId="77777777" w:rsidR="00401C7D" w:rsidRPr="00DB795C" w:rsidRDefault="00401C7D" w:rsidP="000153CF">
            <w:pPr>
              <w:pStyle w:val="Geenafstand"/>
              <w:jc w:val="center"/>
              <w:rPr>
                <w:b w:val="0"/>
                <w:sz w:val="18"/>
                <w:szCs w:val="18"/>
              </w:rPr>
            </w:pPr>
            <w:r w:rsidRPr="00DB795C">
              <w:rPr>
                <w:b w:val="0"/>
                <w:sz w:val="18"/>
                <w:szCs w:val="18"/>
              </w:rPr>
              <w:t>9</w:t>
            </w:r>
          </w:p>
        </w:tc>
        <w:tc>
          <w:tcPr>
            <w:tcW w:w="2800" w:type="dxa"/>
          </w:tcPr>
          <w:p w14:paraId="36379AE9" w14:textId="77777777" w:rsidR="00401C7D" w:rsidRPr="00DB795C"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ECLI:NL:RBGEL:2018:353</w:t>
            </w:r>
          </w:p>
        </w:tc>
        <w:tc>
          <w:tcPr>
            <w:tcW w:w="1635" w:type="dxa"/>
          </w:tcPr>
          <w:p w14:paraId="0E3EB01E" w14:textId="77777777" w:rsidR="00401C7D" w:rsidRDefault="00401C7D" w:rsidP="000153CF">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7:671b BW</w:t>
            </w:r>
          </w:p>
        </w:tc>
        <w:tc>
          <w:tcPr>
            <w:tcW w:w="1806" w:type="dxa"/>
          </w:tcPr>
          <w:p w14:paraId="15F72FB7" w14:textId="77777777" w:rsidR="00401C7D" w:rsidRPr="005A0B44"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5A0B44">
              <w:rPr>
                <w:sz w:val="18"/>
                <w:szCs w:val="18"/>
              </w:rPr>
              <w:t>NB</w:t>
            </w:r>
          </w:p>
        </w:tc>
        <w:tc>
          <w:tcPr>
            <w:tcW w:w="2127" w:type="dxa"/>
          </w:tcPr>
          <w:p w14:paraId="46EE3787" w14:textId="77777777" w:rsidR="00401C7D" w:rsidRPr="005A0B44"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5A0B44">
              <w:rPr>
                <w:sz w:val="18"/>
                <w:szCs w:val="18"/>
              </w:rPr>
              <w:t>€ 137.844,-</w:t>
            </w:r>
            <w:r w:rsidR="009154D9">
              <w:rPr>
                <w:sz w:val="18"/>
                <w:szCs w:val="18"/>
              </w:rPr>
              <w:t xml:space="preserve"> bruto</w:t>
            </w:r>
          </w:p>
        </w:tc>
      </w:tr>
      <w:tr w:rsidR="00401C7D" w14:paraId="4ABC7B04" w14:textId="77777777">
        <w:tc>
          <w:tcPr>
            <w:cnfStyle w:val="001000000000" w:firstRow="0" w:lastRow="0" w:firstColumn="1" w:lastColumn="0" w:oddVBand="0" w:evenVBand="0" w:oddHBand="0" w:evenHBand="0" w:firstRowFirstColumn="0" w:firstRowLastColumn="0" w:lastRowFirstColumn="0" w:lastRowLastColumn="0"/>
            <w:tcW w:w="558" w:type="dxa"/>
          </w:tcPr>
          <w:p w14:paraId="770BAB91" w14:textId="77777777" w:rsidR="00401C7D" w:rsidRPr="00DB795C" w:rsidRDefault="00401C7D" w:rsidP="000153CF">
            <w:pPr>
              <w:pStyle w:val="Geenafstand"/>
              <w:jc w:val="center"/>
              <w:rPr>
                <w:b w:val="0"/>
                <w:sz w:val="18"/>
                <w:szCs w:val="18"/>
              </w:rPr>
            </w:pPr>
            <w:r w:rsidRPr="00DB795C">
              <w:rPr>
                <w:b w:val="0"/>
                <w:sz w:val="18"/>
                <w:szCs w:val="18"/>
              </w:rPr>
              <w:t>10</w:t>
            </w:r>
          </w:p>
        </w:tc>
        <w:tc>
          <w:tcPr>
            <w:tcW w:w="2800" w:type="dxa"/>
          </w:tcPr>
          <w:p w14:paraId="15C1BEC2" w14:textId="77777777" w:rsidR="00401C7D" w:rsidRPr="00DB795C"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ECLI:NL:RBLIM:2017:12151</w:t>
            </w:r>
          </w:p>
        </w:tc>
        <w:tc>
          <w:tcPr>
            <w:tcW w:w="1635" w:type="dxa"/>
          </w:tcPr>
          <w:p w14:paraId="44BFCD4D" w14:textId="77777777" w:rsidR="00401C7D" w:rsidRDefault="00401C7D" w:rsidP="000153CF">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7:681 BW</w:t>
            </w:r>
          </w:p>
        </w:tc>
        <w:tc>
          <w:tcPr>
            <w:tcW w:w="1806" w:type="dxa"/>
          </w:tcPr>
          <w:p w14:paraId="0D33DEFD" w14:textId="77777777" w:rsidR="00401C7D" w:rsidRPr="005A0B44"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5A0B44">
              <w:rPr>
                <w:sz w:val="18"/>
                <w:szCs w:val="18"/>
              </w:rPr>
              <w:t>NB</w:t>
            </w:r>
          </w:p>
        </w:tc>
        <w:tc>
          <w:tcPr>
            <w:tcW w:w="2127" w:type="dxa"/>
          </w:tcPr>
          <w:p w14:paraId="19FE457D" w14:textId="77777777" w:rsidR="00401C7D" w:rsidRPr="005A0B44"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5A0B44">
              <w:rPr>
                <w:sz w:val="18"/>
                <w:szCs w:val="18"/>
              </w:rPr>
              <w:t>€ 1.478,06</w:t>
            </w:r>
            <w:r w:rsidR="009154D9">
              <w:rPr>
                <w:sz w:val="18"/>
                <w:szCs w:val="18"/>
              </w:rPr>
              <w:t xml:space="preserve"> bruto</w:t>
            </w:r>
          </w:p>
        </w:tc>
      </w:tr>
      <w:tr w:rsidR="00401C7D" w14:paraId="34CE2B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3BC8218B" w14:textId="77777777" w:rsidR="00401C7D" w:rsidRPr="00DB795C" w:rsidRDefault="00401C7D" w:rsidP="000153CF">
            <w:pPr>
              <w:pStyle w:val="Geenafstand"/>
              <w:jc w:val="center"/>
              <w:rPr>
                <w:b w:val="0"/>
                <w:sz w:val="18"/>
                <w:szCs w:val="18"/>
              </w:rPr>
            </w:pPr>
            <w:r w:rsidRPr="00DB795C">
              <w:rPr>
                <w:b w:val="0"/>
                <w:sz w:val="18"/>
                <w:szCs w:val="18"/>
              </w:rPr>
              <w:t>11</w:t>
            </w:r>
          </w:p>
        </w:tc>
        <w:tc>
          <w:tcPr>
            <w:tcW w:w="2800" w:type="dxa"/>
          </w:tcPr>
          <w:p w14:paraId="07BBAA37" w14:textId="77777777" w:rsidR="00401C7D" w:rsidRPr="00DB795C"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ECLI:NL:RBLIM:2017:9730</w:t>
            </w:r>
          </w:p>
        </w:tc>
        <w:tc>
          <w:tcPr>
            <w:tcW w:w="1635" w:type="dxa"/>
          </w:tcPr>
          <w:p w14:paraId="457DB5DB" w14:textId="77777777" w:rsidR="00401C7D" w:rsidRDefault="00401C7D" w:rsidP="000153CF">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7:671b BW</w:t>
            </w:r>
          </w:p>
        </w:tc>
        <w:tc>
          <w:tcPr>
            <w:tcW w:w="1806" w:type="dxa"/>
          </w:tcPr>
          <w:p w14:paraId="02B65D0B" w14:textId="77777777" w:rsidR="00401C7D" w:rsidRPr="0064373E"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64373E">
              <w:rPr>
                <w:sz w:val="18"/>
                <w:szCs w:val="18"/>
              </w:rPr>
              <w:t>NB</w:t>
            </w:r>
          </w:p>
        </w:tc>
        <w:tc>
          <w:tcPr>
            <w:tcW w:w="2127" w:type="dxa"/>
          </w:tcPr>
          <w:p w14:paraId="291C113D" w14:textId="77777777" w:rsidR="00401C7D" w:rsidRPr="0064373E"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64373E">
              <w:rPr>
                <w:sz w:val="18"/>
                <w:szCs w:val="18"/>
              </w:rPr>
              <w:t>€ 25.000,-</w:t>
            </w:r>
            <w:r w:rsidR="009154D9">
              <w:rPr>
                <w:sz w:val="18"/>
                <w:szCs w:val="18"/>
              </w:rPr>
              <w:t xml:space="preserve"> bruto</w:t>
            </w:r>
          </w:p>
        </w:tc>
      </w:tr>
      <w:tr w:rsidR="00401C7D" w14:paraId="67EF384B" w14:textId="77777777">
        <w:tc>
          <w:tcPr>
            <w:cnfStyle w:val="001000000000" w:firstRow="0" w:lastRow="0" w:firstColumn="1" w:lastColumn="0" w:oddVBand="0" w:evenVBand="0" w:oddHBand="0" w:evenHBand="0" w:firstRowFirstColumn="0" w:firstRowLastColumn="0" w:lastRowFirstColumn="0" w:lastRowLastColumn="0"/>
            <w:tcW w:w="558" w:type="dxa"/>
          </w:tcPr>
          <w:p w14:paraId="6462E707" w14:textId="77777777" w:rsidR="00401C7D" w:rsidRPr="00DB795C" w:rsidRDefault="00401C7D" w:rsidP="000153CF">
            <w:pPr>
              <w:pStyle w:val="Geenafstand"/>
              <w:jc w:val="center"/>
              <w:rPr>
                <w:b w:val="0"/>
                <w:sz w:val="18"/>
                <w:szCs w:val="18"/>
              </w:rPr>
            </w:pPr>
            <w:r w:rsidRPr="00DB795C">
              <w:rPr>
                <w:b w:val="0"/>
                <w:sz w:val="18"/>
                <w:szCs w:val="18"/>
              </w:rPr>
              <w:t>12</w:t>
            </w:r>
          </w:p>
        </w:tc>
        <w:tc>
          <w:tcPr>
            <w:tcW w:w="2800" w:type="dxa"/>
          </w:tcPr>
          <w:p w14:paraId="4145D9A0" w14:textId="77777777" w:rsidR="00401C7D" w:rsidRPr="00DB795C"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ECLI:NL:RBLIM:2017:8702</w:t>
            </w:r>
          </w:p>
        </w:tc>
        <w:tc>
          <w:tcPr>
            <w:tcW w:w="1635" w:type="dxa"/>
          </w:tcPr>
          <w:p w14:paraId="2FBAA00D" w14:textId="77777777" w:rsidR="00401C7D" w:rsidRDefault="00401C7D" w:rsidP="000153CF">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7:681 BW</w:t>
            </w:r>
          </w:p>
        </w:tc>
        <w:tc>
          <w:tcPr>
            <w:tcW w:w="1806" w:type="dxa"/>
          </w:tcPr>
          <w:p w14:paraId="259ACCCB" w14:textId="77777777" w:rsidR="00401C7D" w:rsidRPr="0064373E"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64373E">
              <w:rPr>
                <w:sz w:val="18"/>
                <w:szCs w:val="18"/>
              </w:rPr>
              <w:t>€ 4.196,28</w:t>
            </w:r>
            <w:r w:rsidR="009154D9">
              <w:rPr>
                <w:sz w:val="18"/>
                <w:szCs w:val="18"/>
              </w:rPr>
              <w:t xml:space="preserve"> bruto</w:t>
            </w:r>
          </w:p>
        </w:tc>
        <w:tc>
          <w:tcPr>
            <w:tcW w:w="2127" w:type="dxa"/>
          </w:tcPr>
          <w:p w14:paraId="3EAF58D2" w14:textId="77777777" w:rsidR="00401C7D" w:rsidRPr="0064373E"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64373E">
              <w:rPr>
                <w:sz w:val="18"/>
                <w:szCs w:val="18"/>
              </w:rPr>
              <w:t>€ 1.936,74</w:t>
            </w:r>
            <w:r w:rsidR="009154D9">
              <w:rPr>
                <w:sz w:val="18"/>
                <w:szCs w:val="18"/>
              </w:rPr>
              <w:t xml:space="preserve"> bruto</w:t>
            </w:r>
          </w:p>
        </w:tc>
      </w:tr>
      <w:tr w:rsidR="00401C7D" w14:paraId="204670B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5F4F8470" w14:textId="77777777" w:rsidR="00401C7D" w:rsidRPr="00DB795C" w:rsidRDefault="00401C7D" w:rsidP="000153CF">
            <w:pPr>
              <w:pStyle w:val="Geenafstand"/>
              <w:jc w:val="center"/>
              <w:rPr>
                <w:b w:val="0"/>
                <w:sz w:val="18"/>
                <w:szCs w:val="18"/>
              </w:rPr>
            </w:pPr>
            <w:r w:rsidRPr="00DB795C">
              <w:rPr>
                <w:b w:val="0"/>
                <w:sz w:val="18"/>
                <w:szCs w:val="18"/>
              </w:rPr>
              <w:t>13</w:t>
            </w:r>
          </w:p>
        </w:tc>
        <w:tc>
          <w:tcPr>
            <w:tcW w:w="2800" w:type="dxa"/>
          </w:tcPr>
          <w:p w14:paraId="0898ABCF" w14:textId="77777777" w:rsidR="00401C7D" w:rsidRPr="00DB795C"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ECLI:NL:RBLIM:2017:8348</w:t>
            </w:r>
          </w:p>
        </w:tc>
        <w:tc>
          <w:tcPr>
            <w:tcW w:w="1635" w:type="dxa"/>
          </w:tcPr>
          <w:p w14:paraId="6403E5FC" w14:textId="77777777" w:rsidR="00401C7D" w:rsidRDefault="00401C7D" w:rsidP="000153CF">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7:671b BW</w:t>
            </w:r>
          </w:p>
        </w:tc>
        <w:tc>
          <w:tcPr>
            <w:tcW w:w="1806" w:type="dxa"/>
          </w:tcPr>
          <w:p w14:paraId="049AE0D2" w14:textId="77777777" w:rsidR="00401C7D" w:rsidRPr="00907AAA"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907AAA">
              <w:rPr>
                <w:sz w:val="18"/>
                <w:szCs w:val="18"/>
              </w:rPr>
              <w:t>€ 68.288,-</w:t>
            </w:r>
            <w:r w:rsidR="009154D9">
              <w:rPr>
                <w:sz w:val="18"/>
                <w:szCs w:val="18"/>
              </w:rPr>
              <w:t xml:space="preserve"> bruto</w:t>
            </w:r>
          </w:p>
        </w:tc>
        <w:tc>
          <w:tcPr>
            <w:tcW w:w="2127" w:type="dxa"/>
          </w:tcPr>
          <w:p w14:paraId="44AF9DD3" w14:textId="77777777" w:rsidR="00401C7D" w:rsidRPr="00907AAA"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€ 13</w:t>
            </w:r>
            <w:r w:rsidRPr="00907AAA">
              <w:rPr>
                <w:sz w:val="18"/>
                <w:szCs w:val="18"/>
              </w:rPr>
              <w:t>.800,-</w:t>
            </w:r>
            <w:r w:rsidR="009154D9">
              <w:rPr>
                <w:sz w:val="18"/>
                <w:szCs w:val="18"/>
              </w:rPr>
              <w:t xml:space="preserve"> bruto</w:t>
            </w:r>
            <w:r>
              <w:rPr>
                <w:sz w:val="18"/>
                <w:szCs w:val="18"/>
              </w:rPr>
              <w:t xml:space="preserve"> + € 3.000 netto.</w:t>
            </w:r>
          </w:p>
        </w:tc>
      </w:tr>
      <w:tr w:rsidR="00401C7D" w14:paraId="1839EAF4" w14:textId="77777777">
        <w:tc>
          <w:tcPr>
            <w:cnfStyle w:val="001000000000" w:firstRow="0" w:lastRow="0" w:firstColumn="1" w:lastColumn="0" w:oddVBand="0" w:evenVBand="0" w:oddHBand="0" w:evenHBand="0" w:firstRowFirstColumn="0" w:firstRowLastColumn="0" w:lastRowFirstColumn="0" w:lastRowLastColumn="0"/>
            <w:tcW w:w="558" w:type="dxa"/>
          </w:tcPr>
          <w:p w14:paraId="495EAD6A" w14:textId="77777777" w:rsidR="00401C7D" w:rsidRPr="00DB795C" w:rsidRDefault="00401C7D" w:rsidP="000153CF">
            <w:pPr>
              <w:pStyle w:val="Geenafstand"/>
              <w:jc w:val="center"/>
              <w:rPr>
                <w:b w:val="0"/>
                <w:sz w:val="18"/>
                <w:szCs w:val="18"/>
              </w:rPr>
            </w:pPr>
            <w:r w:rsidRPr="00DB795C">
              <w:rPr>
                <w:b w:val="0"/>
                <w:sz w:val="18"/>
                <w:szCs w:val="18"/>
              </w:rPr>
              <w:t>14</w:t>
            </w:r>
          </w:p>
        </w:tc>
        <w:tc>
          <w:tcPr>
            <w:tcW w:w="2800" w:type="dxa"/>
          </w:tcPr>
          <w:p w14:paraId="502F974B" w14:textId="77777777" w:rsidR="00401C7D" w:rsidRPr="00DB795C"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ECLI:NL:RBLIM:2017:7508</w:t>
            </w:r>
          </w:p>
        </w:tc>
        <w:tc>
          <w:tcPr>
            <w:tcW w:w="1635" w:type="dxa"/>
          </w:tcPr>
          <w:p w14:paraId="4CCC05A4" w14:textId="77777777" w:rsidR="00401C7D" w:rsidRDefault="00401C7D" w:rsidP="000153CF">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7:681 BW</w:t>
            </w:r>
          </w:p>
        </w:tc>
        <w:tc>
          <w:tcPr>
            <w:tcW w:w="1806" w:type="dxa"/>
          </w:tcPr>
          <w:p w14:paraId="4A0145E9" w14:textId="77777777" w:rsidR="00401C7D" w:rsidRPr="000F3B0D"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0F3B0D">
              <w:rPr>
                <w:sz w:val="18"/>
                <w:szCs w:val="18"/>
              </w:rPr>
              <w:t>€ 28.167,-</w:t>
            </w:r>
            <w:r w:rsidR="009154D9">
              <w:rPr>
                <w:sz w:val="18"/>
                <w:szCs w:val="18"/>
              </w:rPr>
              <w:t xml:space="preserve"> bruto</w:t>
            </w:r>
          </w:p>
        </w:tc>
        <w:tc>
          <w:tcPr>
            <w:tcW w:w="2127" w:type="dxa"/>
          </w:tcPr>
          <w:p w14:paraId="2DE3D39D" w14:textId="77777777" w:rsidR="00401C7D" w:rsidRPr="000F3B0D"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0F3B0D">
              <w:rPr>
                <w:sz w:val="18"/>
                <w:szCs w:val="18"/>
              </w:rPr>
              <w:t>€ 3.051,08</w:t>
            </w:r>
            <w:r w:rsidR="009154D9">
              <w:rPr>
                <w:sz w:val="18"/>
                <w:szCs w:val="18"/>
              </w:rPr>
              <w:t xml:space="preserve"> bruto</w:t>
            </w:r>
          </w:p>
        </w:tc>
      </w:tr>
      <w:tr w:rsidR="00401C7D" w14:paraId="51328FB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00F75FF9" w14:textId="77777777" w:rsidR="00401C7D" w:rsidRPr="00DB795C" w:rsidRDefault="00401C7D" w:rsidP="000153CF">
            <w:pPr>
              <w:pStyle w:val="Geenafstand"/>
              <w:jc w:val="center"/>
              <w:rPr>
                <w:b w:val="0"/>
                <w:sz w:val="18"/>
                <w:szCs w:val="18"/>
              </w:rPr>
            </w:pPr>
            <w:r w:rsidRPr="00DB795C">
              <w:rPr>
                <w:b w:val="0"/>
                <w:sz w:val="18"/>
                <w:szCs w:val="18"/>
              </w:rPr>
              <w:t>15</w:t>
            </w:r>
          </w:p>
        </w:tc>
        <w:tc>
          <w:tcPr>
            <w:tcW w:w="2800" w:type="dxa"/>
          </w:tcPr>
          <w:p w14:paraId="2D2971F4" w14:textId="77777777" w:rsidR="00401C7D" w:rsidRPr="00DB795C"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ECLI:NL:RBLIM:2017:7257</w:t>
            </w:r>
          </w:p>
        </w:tc>
        <w:tc>
          <w:tcPr>
            <w:tcW w:w="1635" w:type="dxa"/>
          </w:tcPr>
          <w:p w14:paraId="2A0574B6" w14:textId="77777777" w:rsidR="00401C7D" w:rsidRDefault="00401C7D" w:rsidP="000153CF">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7:681 BW</w:t>
            </w:r>
          </w:p>
        </w:tc>
        <w:tc>
          <w:tcPr>
            <w:tcW w:w="1806" w:type="dxa"/>
          </w:tcPr>
          <w:p w14:paraId="2E5B2BA5" w14:textId="77777777" w:rsidR="00401C7D" w:rsidRPr="00B803C4"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803C4">
              <w:rPr>
                <w:sz w:val="18"/>
                <w:szCs w:val="18"/>
              </w:rPr>
              <w:t>€ 15.000,-</w:t>
            </w:r>
            <w:r w:rsidR="009154D9">
              <w:rPr>
                <w:sz w:val="18"/>
                <w:szCs w:val="18"/>
              </w:rPr>
              <w:t xml:space="preserve"> bruto</w:t>
            </w:r>
          </w:p>
        </w:tc>
        <w:tc>
          <w:tcPr>
            <w:tcW w:w="2127" w:type="dxa"/>
          </w:tcPr>
          <w:p w14:paraId="7AA619A4" w14:textId="77777777" w:rsidR="00401C7D" w:rsidRPr="00B803C4"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803C4">
              <w:rPr>
                <w:sz w:val="18"/>
                <w:szCs w:val="18"/>
              </w:rPr>
              <w:t>€ 4.252,50</w:t>
            </w:r>
            <w:r w:rsidR="009154D9">
              <w:rPr>
                <w:sz w:val="18"/>
                <w:szCs w:val="18"/>
              </w:rPr>
              <w:t xml:space="preserve"> bruto</w:t>
            </w:r>
          </w:p>
        </w:tc>
      </w:tr>
      <w:tr w:rsidR="00401C7D" w14:paraId="6CCC5478" w14:textId="77777777">
        <w:tc>
          <w:tcPr>
            <w:cnfStyle w:val="001000000000" w:firstRow="0" w:lastRow="0" w:firstColumn="1" w:lastColumn="0" w:oddVBand="0" w:evenVBand="0" w:oddHBand="0" w:evenHBand="0" w:firstRowFirstColumn="0" w:firstRowLastColumn="0" w:lastRowFirstColumn="0" w:lastRowLastColumn="0"/>
            <w:tcW w:w="558" w:type="dxa"/>
          </w:tcPr>
          <w:p w14:paraId="1BC04DB4" w14:textId="77777777" w:rsidR="00401C7D" w:rsidRPr="00DB795C" w:rsidRDefault="00401C7D" w:rsidP="000153CF">
            <w:pPr>
              <w:pStyle w:val="Geenafstand"/>
              <w:jc w:val="center"/>
              <w:rPr>
                <w:b w:val="0"/>
                <w:sz w:val="18"/>
                <w:szCs w:val="18"/>
              </w:rPr>
            </w:pPr>
            <w:r w:rsidRPr="00DB795C">
              <w:rPr>
                <w:b w:val="0"/>
                <w:sz w:val="18"/>
                <w:szCs w:val="18"/>
              </w:rPr>
              <w:t>16</w:t>
            </w:r>
          </w:p>
        </w:tc>
        <w:tc>
          <w:tcPr>
            <w:tcW w:w="2800" w:type="dxa"/>
          </w:tcPr>
          <w:p w14:paraId="3B71AD49" w14:textId="77777777" w:rsidR="00401C7D" w:rsidRPr="00DB795C"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DB795C">
              <w:rPr>
                <w:rFonts w:eastAsia="Times New Roman"/>
                <w:bCs/>
                <w:color w:val="000000" w:themeColor="text1"/>
                <w:sz w:val="18"/>
                <w:szCs w:val="18"/>
              </w:rPr>
              <w:t>ECLI:NL:RBLIM:2017:6879</w:t>
            </w:r>
          </w:p>
        </w:tc>
        <w:tc>
          <w:tcPr>
            <w:tcW w:w="1635" w:type="dxa"/>
          </w:tcPr>
          <w:p w14:paraId="13119A85" w14:textId="77777777" w:rsidR="00401C7D" w:rsidRDefault="00401C7D" w:rsidP="000153CF">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7:671b BW</w:t>
            </w:r>
          </w:p>
        </w:tc>
        <w:tc>
          <w:tcPr>
            <w:tcW w:w="1806" w:type="dxa"/>
          </w:tcPr>
          <w:p w14:paraId="2561A15B" w14:textId="77777777" w:rsidR="00401C7D" w:rsidRPr="00261114"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261114">
              <w:rPr>
                <w:sz w:val="18"/>
                <w:szCs w:val="18"/>
              </w:rPr>
              <w:t>NB</w:t>
            </w:r>
          </w:p>
        </w:tc>
        <w:tc>
          <w:tcPr>
            <w:tcW w:w="2127" w:type="dxa"/>
          </w:tcPr>
          <w:p w14:paraId="2D77ED03" w14:textId="77777777" w:rsidR="00401C7D" w:rsidRPr="00261114"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261114">
              <w:rPr>
                <w:sz w:val="18"/>
                <w:szCs w:val="18"/>
              </w:rPr>
              <w:t>€ 44.911,-</w:t>
            </w:r>
            <w:r w:rsidR="009154D9">
              <w:rPr>
                <w:sz w:val="18"/>
                <w:szCs w:val="18"/>
              </w:rPr>
              <w:t xml:space="preserve"> bruto</w:t>
            </w:r>
          </w:p>
        </w:tc>
      </w:tr>
      <w:tr w:rsidR="00401C7D" w14:paraId="6D9109F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75D16B43" w14:textId="77777777" w:rsidR="00401C7D" w:rsidRPr="00DB795C" w:rsidRDefault="00401C7D" w:rsidP="000153CF">
            <w:pPr>
              <w:pStyle w:val="Geenafstand"/>
              <w:jc w:val="center"/>
              <w:rPr>
                <w:b w:val="0"/>
                <w:sz w:val="18"/>
                <w:szCs w:val="18"/>
              </w:rPr>
            </w:pPr>
            <w:r w:rsidRPr="00DB795C">
              <w:rPr>
                <w:b w:val="0"/>
                <w:sz w:val="18"/>
                <w:szCs w:val="18"/>
              </w:rPr>
              <w:t>17</w:t>
            </w:r>
          </w:p>
        </w:tc>
        <w:tc>
          <w:tcPr>
            <w:tcW w:w="2800" w:type="dxa"/>
          </w:tcPr>
          <w:p w14:paraId="7E0CEA4A" w14:textId="77777777" w:rsidR="00401C7D" w:rsidRPr="00DB795C"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DB795C">
              <w:rPr>
                <w:sz w:val="18"/>
                <w:szCs w:val="18"/>
              </w:rPr>
              <w:t>ECLI:NL:RBMNE:2018:481</w:t>
            </w:r>
          </w:p>
        </w:tc>
        <w:tc>
          <w:tcPr>
            <w:tcW w:w="1635" w:type="dxa"/>
          </w:tcPr>
          <w:p w14:paraId="508509F3" w14:textId="77777777" w:rsidR="00401C7D" w:rsidRPr="00945373"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Art. 7:671c BW</w:t>
            </w:r>
          </w:p>
        </w:tc>
        <w:tc>
          <w:tcPr>
            <w:tcW w:w="1806" w:type="dxa"/>
          </w:tcPr>
          <w:p w14:paraId="1ADB8CDE" w14:textId="77777777" w:rsidR="00401C7D" w:rsidRPr="00B803C4"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803C4">
              <w:rPr>
                <w:sz w:val="18"/>
                <w:szCs w:val="18"/>
              </w:rPr>
              <w:t>€ 100.000,-</w:t>
            </w:r>
            <w:r w:rsidR="009154D9">
              <w:rPr>
                <w:sz w:val="18"/>
                <w:szCs w:val="18"/>
              </w:rPr>
              <w:t xml:space="preserve"> bruto</w:t>
            </w:r>
          </w:p>
        </w:tc>
        <w:tc>
          <w:tcPr>
            <w:tcW w:w="2127" w:type="dxa"/>
          </w:tcPr>
          <w:p w14:paraId="73B7CF1A" w14:textId="77777777" w:rsidR="00401C7D" w:rsidRPr="00B803C4"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803C4">
              <w:rPr>
                <w:sz w:val="18"/>
                <w:szCs w:val="18"/>
              </w:rPr>
              <w:t>€ 20.000,-</w:t>
            </w:r>
            <w:r w:rsidR="009154D9">
              <w:rPr>
                <w:sz w:val="18"/>
                <w:szCs w:val="18"/>
              </w:rPr>
              <w:t xml:space="preserve"> bruto</w:t>
            </w:r>
          </w:p>
        </w:tc>
      </w:tr>
      <w:tr w:rsidR="00401C7D" w14:paraId="6FB39CA9" w14:textId="77777777">
        <w:tc>
          <w:tcPr>
            <w:cnfStyle w:val="001000000000" w:firstRow="0" w:lastRow="0" w:firstColumn="1" w:lastColumn="0" w:oddVBand="0" w:evenVBand="0" w:oddHBand="0" w:evenHBand="0" w:firstRowFirstColumn="0" w:firstRowLastColumn="0" w:lastRowFirstColumn="0" w:lastRowLastColumn="0"/>
            <w:tcW w:w="558" w:type="dxa"/>
          </w:tcPr>
          <w:p w14:paraId="70380366" w14:textId="77777777" w:rsidR="00401C7D" w:rsidRPr="00DB795C" w:rsidRDefault="00401C7D" w:rsidP="000153CF">
            <w:pPr>
              <w:pStyle w:val="Geenafstand"/>
              <w:jc w:val="center"/>
              <w:rPr>
                <w:b w:val="0"/>
                <w:sz w:val="18"/>
                <w:szCs w:val="18"/>
              </w:rPr>
            </w:pPr>
            <w:r w:rsidRPr="00DB795C">
              <w:rPr>
                <w:b w:val="0"/>
                <w:sz w:val="18"/>
                <w:szCs w:val="18"/>
              </w:rPr>
              <w:t>18</w:t>
            </w:r>
          </w:p>
        </w:tc>
        <w:tc>
          <w:tcPr>
            <w:tcW w:w="2800" w:type="dxa"/>
          </w:tcPr>
          <w:p w14:paraId="2FE74296" w14:textId="77777777" w:rsidR="00401C7D" w:rsidRPr="00945CB7"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ECLI:NL:RBMNE:2018:100</w:t>
            </w:r>
          </w:p>
        </w:tc>
        <w:tc>
          <w:tcPr>
            <w:tcW w:w="1635" w:type="dxa"/>
          </w:tcPr>
          <w:p w14:paraId="55F248EF" w14:textId="77777777" w:rsidR="00401C7D" w:rsidRDefault="00401C7D" w:rsidP="000153CF">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7:671b BW</w:t>
            </w:r>
          </w:p>
        </w:tc>
        <w:tc>
          <w:tcPr>
            <w:tcW w:w="1806" w:type="dxa"/>
          </w:tcPr>
          <w:p w14:paraId="4AE4EDDD" w14:textId="77777777" w:rsidR="00401C7D" w:rsidRPr="00307247"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307247">
              <w:rPr>
                <w:sz w:val="18"/>
                <w:szCs w:val="18"/>
              </w:rPr>
              <w:t>€ 220.000,-</w:t>
            </w:r>
            <w:r w:rsidR="009154D9">
              <w:rPr>
                <w:sz w:val="18"/>
                <w:szCs w:val="18"/>
              </w:rPr>
              <w:t xml:space="preserve"> bruto</w:t>
            </w:r>
          </w:p>
        </w:tc>
        <w:tc>
          <w:tcPr>
            <w:tcW w:w="2127" w:type="dxa"/>
          </w:tcPr>
          <w:p w14:paraId="4B86067C" w14:textId="77777777" w:rsidR="00401C7D" w:rsidRPr="00307247"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Aanvankelijk </w:t>
            </w:r>
            <w:r w:rsidRPr="00307247">
              <w:rPr>
                <w:sz w:val="18"/>
                <w:szCs w:val="18"/>
              </w:rPr>
              <w:t>€ 154.024,87</w:t>
            </w:r>
            <w:r>
              <w:rPr>
                <w:sz w:val="18"/>
                <w:szCs w:val="18"/>
              </w:rPr>
              <w:t xml:space="preserve"> </w:t>
            </w:r>
            <w:r w:rsidR="009154D9">
              <w:rPr>
                <w:sz w:val="18"/>
                <w:szCs w:val="18"/>
              </w:rPr>
              <w:t xml:space="preserve">bruto </w:t>
            </w:r>
            <w:r>
              <w:rPr>
                <w:sz w:val="18"/>
                <w:szCs w:val="18"/>
              </w:rPr>
              <w:t>+ € 10.000 netto. Na wijziging wegens een foutieve berekening € 115.453,80 bruto + € 10.000 netto.</w:t>
            </w:r>
          </w:p>
        </w:tc>
      </w:tr>
      <w:tr w:rsidR="00401C7D" w14:paraId="7F27615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588DE286" w14:textId="77777777" w:rsidR="00401C7D" w:rsidRPr="00DB795C" w:rsidRDefault="00401C7D" w:rsidP="000153CF">
            <w:pPr>
              <w:pStyle w:val="Geenafstand"/>
              <w:jc w:val="center"/>
              <w:rPr>
                <w:b w:val="0"/>
                <w:sz w:val="18"/>
                <w:szCs w:val="18"/>
              </w:rPr>
            </w:pPr>
            <w:r w:rsidRPr="00DB795C">
              <w:rPr>
                <w:b w:val="0"/>
                <w:sz w:val="18"/>
                <w:szCs w:val="18"/>
              </w:rPr>
              <w:t>19</w:t>
            </w:r>
          </w:p>
        </w:tc>
        <w:tc>
          <w:tcPr>
            <w:tcW w:w="2800" w:type="dxa"/>
          </w:tcPr>
          <w:p w14:paraId="56381482" w14:textId="77777777" w:rsidR="00401C7D" w:rsidRPr="00945CB7"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ECLI:NL:RBMNE:2017:3808</w:t>
            </w:r>
          </w:p>
        </w:tc>
        <w:tc>
          <w:tcPr>
            <w:tcW w:w="1635" w:type="dxa"/>
          </w:tcPr>
          <w:p w14:paraId="4077934C" w14:textId="77777777" w:rsidR="00401C7D" w:rsidRDefault="00401C7D" w:rsidP="000153CF">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7:681 BW</w:t>
            </w:r>
          </w:p>
        </w:tc>
        <w:tc>
          <w:tcPr>
            <w:tcW w:w="1806" w:type="dxa"/>
          </w:tcPr>
          <w:p w14:paraId="465A9CCE" w14:textId="77777777" w:rsidR="00401C7D" w:rsidRPr="00506047"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506047">
              <w:rPr>
                <w:sz w:val="18"/>
                <w:szCs w:val="18"/>
              </w:rPr>
              <w:t>€ 50.000,-</w:t>
            </w:r>
            <w:r w:rsidR="009154D9">
              <w:rPr>
                <w:sz w:val="18"/>
                <w:szCs w:val="18"/>
              </w:rPr>
              <w:t xml:space="preserve"> bruto</w:t>
            </w:r>
          </w:p>
        </w:tc>
        <w:tc>
          <w:tcPr>
            <w:tcW w:w="2127" w:type="dxa"/>
          </w:tcPr>
          <w:p w14:paraId="1D3E6EA5" w14:textId="77777777" w:rsidR="00401C7D" w:rsidRPr="00506047"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506047">
              <w:rPr>
                <w:sz w:val="18"/>
                <w:szCs w:val="18"/>
              </w:rPr>
              <w:t>€ 8.613,-</w:t>
            </w:r>
            <w:r w:rsidR="009154D9">
              <w:rPr>
                <w:sz w:val="18"/>
                <w:szCs w:val="18"/>
              </w:rPr>
              <w:t xml:space="preserve"> bruto</w:t>
            </w:r>
          </w:p>
        </w:tc>
      </w:tr>
      <w:tr w:rsidR="00401C7D" w14:paraId="75932BE3" w14:textId="77777777">
        <w:tc>
          <w:tcPr>
            <w:cnfStyle w:val="001000000000" w:firstRow="0" w:lastRow="0" w:firstColumn="1" w:lastColumn="0" w:oddVBand="0" w:evenVBand="0" w:oddHBand="0" w:evenHBand="0" w:firstRowFirstColumn="0" w:firstRowLastColumn="0" w:lastRowFirstColumn="0" w:lastRowLastColumn="0"/>
            <w:tcW w:w="558" w:type="dxa"/>
          </w:tcPr>
          <w:p w14:paraId="24CD552B" w14:textId="77777777" w:rsidR="00401C7D" w:rsidRPr="00DB795C" w:rsidRDefault="00401C7D" w:rsidP="000153CF">
            <w:pPr>
              <w:pStyle w:val="Geenafstand"/>
              <w:jc w:val="center"/>
              <w:rPr>
                <w:b w:val="0"/>
                <w:sz w:val="18"/>
                <w:szCs w:val="18"/>
              </w:rPr>
            </w:pPr>
            <w:r w:rsidRPr="00DB795C">
              <w:rPr>
                <w:b w:val="0"/>
                <w:sz w:val="18"/>
                <w:szCs w:val="18"/>
              </w:rPr>
              <w:t>20</w:t>
            </w:r>
          </w:p>
        </w:tc>
        <w:tc>
          <w:tcPr>
            <w:tcW w:w="2800" w:type="dxa"/>
          </w:tcPr>
          <w:p w14:paraId="74490618" w14:textId="77777777" w:rsidR="00401C7D" w:rsidRPr="00945CB7"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ECLI:NL:RBNHO:2017:10092</w:t>
            </w:r>
          </w:p>
        </w:tc>
        <w:tc>
          <w:tcPr>
            <w:tcW w:w="1635" w:type="dxa"/>
          </w:tcPr>
          <w:p w14:paraId="307BBEC1" w14:textId="77777777" w:rsidR="00401C7D" w:rsidRDefault="00401C7D" w:rsidP="000153CF">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7:681 BW</w:t>
            </w:r>
          </w:p>
        </w:tc>
        <w:tc>
          <w:tcPr>
            <w:tcW w:w="1806" w:type="dxa"/>
          </w:tcPr>
          <w:p w14:paraId="1651CBA8" w14:textId="77777777" w:rsidR="00401C7D" w:rsidRPr="00506047"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506047">
              <w:rPr>
                <w:sz w:val="18"/>
                <w:szCs w:val="18"/>
              </w:rPr>
              <w:t>NB</w:t>
            </w:r>
          </w:p>
        </w:tc>
        <w:tc>
          <w:tcPr>
            <w:tcW w:w="2127" w:type="dxa"/>
          </w:tcPr>
          <w:p w14:paraId="5AFEA1D4" w14:textId="77777777" w:rsidR="00401C7D" w:rsidRPr="00506047"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506047">
              <w:rPr>
                <w:sz w:val="18"/>
                <w:szCs w:val="18"/>
              </w:rPr>
              <w:t>€ 550,-</w:t>
            </w:r>
            <w:r w:rsidR="009154D9">
              <w:rPr>
                <w:sz w:val="18"/>
                <w:szCs w:val="18"/>
              </w:rPr>
              <w:t xml:space="preserve"> bruto</w:t>
            </w:r>
          </w:p>
        </w:tc>
      </w:tr>
      <w:tr w:rsidR="00401C7D" w14:paraId="1019DCD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2A07968E" w14:textId="77777777" w:rsidR="00401C7D" w:rsidRPr="00DB795C" w:rsidRDefault="00401C7D" w:rsidP="000153CF">
            <w:pPr>
              <w:pStyle w:val="Geenafstand"/>
              <w:jc w:val="center"/>
              <w:rPr>
                <w:b w:val="0"/>
                <w:sz w:val="18"/>
                <w:szCs w:val="18"/>
              </w:rPr>
            </w:pPr>
            <w:r w:rsidRPr="00DB795C">
              <w:rPr>
                <w:b w:val="0"/>
                <w:sz w:val="18"/>
                <w:szCs w:val="18"/>
              </w:rPr>
              <w:t>21</w:t>
            </w:r>
          </w:p>
        </w:tc>
        <w:tc>
          <w:tcPr>
            <w:tcW w:w="2800" w:type="dxa"/>
          </w:tcPr>
          <w:p w14:paraId="00279F6E" w14:textId="77777777" w:rsidR="00401C7D" w:rsidRPr="00945CB7"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ECLI:NL:RBNHO:2017:10537</w:t>
            </w:r>
          </w:p>
        </w:tc>
        <w:tc>
          <w:tcPr>
            <w:tcW w:w="1635" w:type="dxa"/>
          </w:tcPr>
          <w:p w14:paraId="0B1BEA46" w14:textId="77777777" w:rsidR="00401C7D" w:rsidRDefault="00401C7D" w:rsidP="000153CF">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7:681 BW</w:t>
            </w:r>
          </w:p>
        </w:tc>
        <w:tc>
          <w:tcPr>
            <w:tcW w:w="1806" w:type="dxa"/>
          </w:tcPr>
          <w:p w14:paraId="48F73275" w14:textId="77777777" w:rsidR="00401C7D" w:rsidRPr="00506047"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506047">
              <w:rPr>
                <w:sz w:val="18"/>
                <w:szCs w:val="18"/>
              </w:rPr>
              <w:t>NB</w:t>
            </w:r>
          </w:p>
        </w:tc>
        <w:tc>
          <w:tcPr>
            <w:tcW w:w="2127" w:type="dxa"/>
          </w:tcPr>
          <w:p w14:paraId="4E578F1B" w14:textId="77777777" w:rsidR="00401C7D" w:rsidRPr="00506047"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506047">
              <w:rPr>
                <w:sz w:val="18"/>
                <w:szCs w:val="18"/>
              </w:rPr>
              <w:t>€ 5.347,03</w:t>
            </w:r>
            <w:r w:rsidR="009154D9">
              <w:rPr>
                <w:sz w:val="18"/>
                <w:szCs w:val="18"/>
              </w:rPr>
              <w:t xml:space="preserve"> bruto</w:t>
            </w:r>
          </w:p>
        </w:tc>
      </w:tr>
      <w:tr w:rsidR="00401C7D" w14:paraId="0128191C" w14:textId="77777777">
        <w:tc>
          <w:tcPr>
            <w:cnfStyle w:val="001000000000" w:firstRow="0" w:lastRow="0" w:firstColumn="1" w:lastColumn="0" w:oddVBand="0" w:evenVBand="0" w:oddHBand="0" w:evenHBand="0" w:firstRowFirstColumn="0" w:firstRowLastColumn="0" w:lastRowFirstColumn="0" w:lastRowLastColumn="0"/>
            <w:tcW w:w="558" w:type="dxa"/>
          </w:tcPr>
          <w:p w14:paraId="4B3A22BC" w14:textId="77777777" w:rsidR="00401C7D" w:rsidRPr="00DB795C" w:rsidRDefault="00401C7D" w:rsidP="000153CF">
            <w:pPr>
              <w:pStyle w:val="Geenafstand"/>
              <w:jc w:val="center"/>
              <w:rPr>
                <w:b w:val="0"/>
                <w:sz w:val="18"/>
                <w:szCs w:val="18"/>
              </w:rPr>
            </w:pPr>
            <w:r w:rsidRPr="00DB795C">
              <w:rPr>
                <w:b w:val="0"/>
                <w:sz w:val="18"/>
                <w:szCs w:val="18"/>
              </w:rPr>
              <w:t>22</w:t>
            </w:r>
          </w:p>
        </w:tc>
        <w:tc>
          <w:tcPr>
            <w:tcW w:w="2800" w:type="dxa"/>
          </w:tcPr>
          <w:p w14:paraId="10535F17" w14:textId="77777777" w:rsidR="00401C7D" w:rsidRPr="00945CB7"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ECLI:NL:RBNHO:2017:9934</w:t>
            </w:r>
          </w:p>
        </w:tc>
        <w:tc>
          <w:tcPr>
            <w:tcW w:w="1635" w:type="dxa"/>
          </w:tcPr>
          <w:p w14:paraId="6973B232" w14:textId="77777777" w:rsidR="00401C7D" w:rsidRDefault="00401C7D" w:rsidP="000153CF">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7:671c BW</w:t>
            </w:r>
          </w:p>
        </w:tc>
        <w:tc>
          <w:tcPr>
            <w:tcW w:w="1806" w:type="dxa"/>
          </w:tcPr>
          <w:p w14:paraId="168814E3" w14:textId="77777777" w:rsidR="00401C7D" w:rsidRPr="00B17DE9"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B17DE9">
              <w:rPr>
                <w:sz w:val="18"/>
                <w:szCs w:val="18"/>
              </w:rPr>
              <w:t>€ 99.000,-</w:t>
            </w:r>
            <w:r w:rsidR="009154D9">
              <w:rPr>
                <w:sz w:val="18"/>
                <w:szCs w:val="18"/>
              </w:rPr>
              <w:t xml:space="preserve"> bruto</w:t>
            </w:r>
          </w:p>
        </w:tc>
        <w:tc>
          <w:tcPr>
            <w:tcW w:w="2127" w:type="dxa"/>
          </w:tcPr>
          <w:p w14:paraId="7D961171" w14:textId="77777777" w:rsidR="00401C7D" w:rsidRPr="00B17DE9"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B17DE9">
              <w:rPr>
                <w:sz w:val="18"/>
                <w:szCs w:val="18"/>
              </w:rPr>
              <w:t>€ 24.316,92</w:t>
            </w:r>
            <w:r w:rsidR="009154D9">
              <w:rPr>
                <w:sz w:val="18"/>
                <w:szCs w:val="18"/>
              </w:rPr>
              <w:t xml:space="preserve"> bruto</w:t>
            </w:r>
          </w:p>
        </w:tc>
      </w:tr>
      <w:tr w:rsidR="00401C7D" w14:paraId="6C5E963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7A5800CA" w14:textId="77777777" w:rsidR="00401C7D" w:rsidRPr="00DB795C" w:rsidRDefault="00401C7D" w:rsidP="000153CF">
            <w:pPr>
              <w:pStyle w:val="Geenafstand"/>
              <w:jc w:val="center"/>
              <w:rPr>
                <w:b w:val="0"/>
                <w:sz w:val="18"/>
                <w:szCs w:val="18"/>
              </w:rPr>
            </w:pPr>
            <w:r w:rsidRPr="00DB795C">
              <w:rPr>
                <w:b w:val="0"/>
                <w:sz w:val="18"/>
                <w:szCs w:val="18"/>
              </w:rPr>
              <w:t>23</w:t>
            </w:r>
          </w:p>
        </w:tc>
        <w:tc>
          <w:tcPr>
            <w:tcW w:w="2800" w:type="dxa"/>
          </w:tcPr>
          <w:p w14:paraId="1D233960" w14:textId="77777777" w:rsidR="00401C7D" w:rsidRPr="00945CB7"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ECLI:NL:RBNHO:2017:9753</w:t>
            </w:r>
          </w:p>
        </w:tc>
        <w:tc>
          <w:tcPr>
            <w:tcW w:w="1635" w:type="dxa"/>
          </w:tcPr>
          <w:p w14:paraId="6B5CDDC8" w14:textId="77777777" w:rsidR="00401C7D" w:rsidRDefault="00401C7D" w:rsidP="000153CF">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7:671b BW</w:t>
            </w:r>
          </w:p>
        </w:tc>
        <w:tc>
          <w:tcPr>
            <w:tcW w:w="1806" w:type="dxa"/>
          </w:tcPr>
          <w:p w14:paraId="64B52D8D" w14:textId="77777777" w:rsidR="00401C7D" w:rsidRPr="00B17DE9"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17DE9">
              <w:rPr>
                <w:sz w:val="18"/>
                <w:szCs w:val="18"/>
              </w:rPr>
              <w:t>NB</w:t>
            </w:r>
          </w:p>
        </w:tc>
        <w:tc>
          <w:tcPr>
            <w:tcW w:w="2127" w:type="dxa"/>
          </w:tcPr>
          <w:p w14:paraId="15A169A5" w14:textId="77777777" w:rsidR="00401C7D" w:rsidRPr="00B17DE9"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B17DE9">
              <w:rPr>
                <w:sz w:val="18"/>
                <w:szCs w:val="18"/>
              </w:rPr>
              <w:t>€ 15.024,90</w:t>
            </w:r>
            <w:r w:rsidR="009154D9">
              <w:rPr>
                <w:sz w:val="18"/>
                <w:szCs w:val="18"/>
              </w:rPr>
              <w:t xml:space="preserve"> bruto</w:t>
            </w:r>
          </w:p>
        </w:tc>
      </w:tr>
      <w:tr w:rsidR="00401C7D" w14:paraId="79606416" w14:textId="77777777">
        <w:tc>
          <w:tcPr>
            <w:cnfStyle w:val="001000000000" w:firstRow="0" w:lastRow="0" w:firstColumn="1" w:lastColumn="0" w:oddVBand="0" w:evenVBand="0" w:oddHBand="0" w:evenHBand="0" w:firstRowFirstColumn="0" w:firstRowLastColumn="0" w:lastRowFirstColumn="0" w:lastRowLastColumn="0"/>
            <w:tcW w:w="558" w:type="dxa"/>
          </w:tcPr>
          <w:p w14:paraId="03B67DF4" w14:textId="77777777" w:rsidR="00401C7D" w:rsidRPr="00DB795C" w:rsidRDefault="00401C7D" w:rsidP="000153CF">
            <w:pPr>
              <w:pStyle w:val="Geenafstand"/>
              <w:jc w:val="center"/>
              <w:rPr>
                <w:b w:val="0"/>
                <w:sz w:val="18"/>
                <w:szCs w:val="18"/>
              </w:rPr>
            </w:pPr>
            <w:r w:rsidRPr="00DB795C">
              <w:rPr>
                <w:b w:val="0"/>
                <w:sz w:val="18"/>
                <w:szCs w:val="18"/>
              </w:rPr>
              <w:t>24</w:t>
            </w:r>
          </w:p>
        </w:tc>
        <w:tc>
          <w:tcPr>
            <w:tcW w:w="2800" w:type="dxa"/>
          </w:tcPr>
          <w:p w14:paraId="0B0A9A63" w14:textId="77777777" w:rsidR="00401C7D" w:rsidRPr="00945CB7"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ECLI:NL:RBNHO:2017:9027</w:t>
            </w:r>
          </w:p>
        </w:tc>
        <w:tc>
          <w:tcPr>
            <w:tcW w:w="1635" w:type="dxa"/>
          </w:tcPr>
          <w:p w14:paraId="30D189E7" w14:textId="77777777" w:rsidR="00401C7D" w:rsidRDefault="00401C7D" w:rsidP="000153CF">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7:671b BW</w:t>
            </w:r>
          </w:p>
        </w:tc>
        <w:tc>
          <w:tcPr>
            <w:tcW w:w="1806" w:type="dxa"/>
          </w:tcPr>
          <w:p w14:paraId="71A436C3" w14:textId="77777777" w:rsidR="00401C7D" w:rsidRPr="00B17DE9"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B17DE9">
              <w:rPr>
                <w:sz w:val="18"/>
                <w:szCs w:val="18"/>
              </w:rPr>
              <w:t>€ 30.000,-</w:t>
            </w:r>
            <w:r w:rsidR="009154D9">
              <w:rPr>
                <w:sz w:val="18"/>
                <w:szCs w:val="18"/>
              </w:rPr>
              <w:t xml:space="preserve"> bruto</w:t>
            </w:r>
          </w:p>
        </w:tc>
        <w:tc>
          <w:tcPr>
            <w:tcW w:w="2127" w:type="dxa"/>
          </w:tcPr>
          <w:p w14:paraId="43D5BA7F" w14:textId="77777777" w:rsidR="00401C7D" w:rsidRPr="00B17DE9"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B17DE9">
              <w:rPr>
                <w:sz w:val="18"/>
                <w:szCs w:val="18"/>
              </w:rPr>
              <w:t>€ 15.000,-</w:t>
            </w:r>
            <w:r w:rsidR="009154D9">
              <w:rPr>
                <w:sz w:val="18"/>
                <w:szCs w:val="18"/>
              </w:rPr>
              <w:t xml:space="preserve"> bruto</w:t>
            </w:r>
          </w:p>
        </w:tc>
      </w:tr>
      <w:tr w:rsidR="00401C7D" w14:paraId="2A256FF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01ECAAEA" w14:textId="77777777" w:rsidR="00401C7D" w:rsidRPr="00DB795C" w:rsidRDefault="00401C7D" w:rsidP="000153CF">
            <w:pPr>
              <w:pStyle w:val="Geenafstand"/>
              <w:jc w:val="center"/>
              <w:rPr>
                <w:b w:val="0"/>
                <w:sz w:val="18"/>
                <w:szCs w:val="18"/>
              </w:rPr>
            </w:pPr>
            <w:r w:rsidRPr="00DB795C">
              <w:rPr>
                <w:b w:val="0"/>
                <w:sz w:val="18"/>
                <w:szCs w:val="18"/>
              </w:rPr>
              <w:t>25</w:t>
            </w:r>
          </w:p>
        </w:tc>
        <w:tc>
          <w:tcPr>
            <w:tcW w:w="2800" w:type="dxa"/>
          </w:tcPr>
          <w:p w14:paraId="6F657D7D" w14:textId="77777777" w:rsidR="00401C7D" w:rsidRPr="00945CB7"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ECLI:NL:RBNHO:2017:7912</w:t>
            </w:r>
          </w:p>
        </w:tc>
        <w:tc>
          <w:tcPr>
            <w:tcW w:w="1635" w:type="dxa"/>
          </w:tcPr>
          <w:p w14:paraId="238C243E" w14:textId="77777777" w:rsidR="00401C7D" w:rsidRDefault="00401C7D" w:rsidP="000153CF">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7:671b BW</w:t>
            </w:r>
          </w:p>
        </w:tc>
        <w:tc>
          <w:tcPr>
            <w:tcW w:w="1806" w:type="dxa"/>
          </w:tcPr>
          <w:p w14:paraId="5257246E" w14:textId="77777777" w:rsidR="00401C7D" w:rsidRPr="00EF6C8F"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EF6C8F">
              <w:rPr>
                <w:sz w:val="18"/>
                <w:szCs w:val="18"/>
              </w:rPr>
              <w:t>NB</w:t>
            </w:r>
          </w:p>
        </w:tc>
        <w:tc>
          <w:tcPr>
            <w:tcW w:w="2127" w:type="dxa"/>
          </w:tcPr>
          <w:p w14:paraId="741D7BDB" w14:textId="77777777" w:rsidR="00401C7D" w:rsidRPr="00EF6C8F"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EF6C8F">
              <w:rPr>
                <w:sz w:val="18"/>
                <w:szCs w:val="18"/>
              </w:rPr>
              <w:t>€ 10.000,-</w:t>
            </w:r>
            <w:r w:rsidR="009154D9">
              <w:rPr>
                <w:sz w:val="18"/>
                <w:szCs w:val="18"/>
              </w:rPr>
              <w:t xml:space="preserve"> bruto</w:t>
            </w:r>
          </w:p>
        </w:tc>
      </w:tr>
      <w:tr w:rsidR="00401C7D" w14:paraId="2A68B32C" w14:textId="77777777">
        <w:tc>
          <w:tcPr>
            <w:cnfStyle w:val="001000000000" w:firstRow="0" w:lastRow="0" w:firstColumn="1" w:lastColumn="0" w:oddVBand="0" w:evenVBand="0" w:oddHBand="0" w:evenHBand="0" w:firstRowFirstColumn="0" w:firstRowLastColumn="0" w:lastRowFirstColumn="0" w:lastRowLastColumn="0"/>
            <w:tcW w:w="558" w:type="dxa"/>
          </w:tcPr>
          <w:p w14:paraId="7945A78D" w14:textId="77777777" w:rsidR="00401C7D" w:rsidRPr="00DB795C" w:rsidRDefault="00401C7D" w:rsidP="000153CF">
            <w:pPr>
              <w:pStyle w:val="Geenafstand"/>
              <w:jc w:val="center"/>
              <w:rPr>
                <w:b w:val="0"/>
                <w:sz w:val="18"/>
                <w:szCs w:val="18"/>
              </w:rPr>
            </w:pPr>
            <w:r w:rsidRPr="00DB795C">
              <w:rPr>
                <w:b w:val="0"/>
                <w:sz w:val="18"/>
                <w:szCs w:val="18"/>
              </w:rPr>
              <w:t>26</w:t>
            </w:r>
          </w:p>
        </w:tc>
        <w:tc>
          <w:tcPr>
            <w:tcW w:w="2800" w:type="dxa"/>
          </w:tcPr>
          <w:p w14:paraId="0039D558" w14:textId="77777777" w:rsidR="00401C7D" w:rsidRPr="00945CB7"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ECLI:NL:RBNHO:2017:6593</w:t>
            </w:r>
          </w:p>
        </w:tc>
        <w:tc>
          <w:tcPr>
            <w:tcW w:w="1635" w:type="dxa"/>
          </w:tcPr>
          <w:p w14:paraId="45BA5408" w14:textId="77777777" w:rsidR="00401C7D" w:rsidRDefault="00401C7D" w:rsidP="000153CF">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7:681 BW</w:t>
            </w:r>
          </w:p>
        </w:tc>
        <w:tc>
          <w:tcPr>
            <w:tcW w:w="1806" w:type="dxa"/>
          </w:tcPr>
          <w:p w14:paraId="18368031" w14:textId="77777777" w:rsidR="00401C7D" w:rsidRPr="00EF6C8F"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EF6C8F">
              <w:rPr>
                <w:sz w:val="18"/>
                <w:szCs w:val="18"/>
              </w:rPr>
              <w:t>€ 20.000,-</w:t>
            </w:r>
            <w:r w:rsidR="009154D9">
              <w:rPr>
                <w:sz w:val="18"/>
                <w:szCs w:val="18"/>
              </w:rPr>
              <w:t xml:space="preserve"> bruto</w:t>
            </w:r>
          </w:p>
        </w:tc>
        <w:tc>
          <w:tcPr>
            <w:tcW w:w="2127" w:type="dxa"/>
          </w:tcPr>
          <w:p w14:paraId="7DE08C06" w14:textId="77777777" w:rsidR="00401C7D" w:rsidRPr="00EF6C8F"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EF6C8F">
              <w:rPr>
                <w:sz w:val="18"/>
                <w:szCs w:val="18"/>
              </w:rPr>
              <w:t>€ 12.500,-</w:t>
            </w:r>
            <w:r w:rsidR="009154D9">
              <w:rPr>
                <w:sz w:val="18"/>
                <w:szCs w:val="18"/>
              </w:rPr>
              <w:t xml:space="preserve"> bruto</w:t>
            </w:r>
          </w:p>
        </w:tc>
      </w:tr>
      <w:tr w:rsidR="00401C7D" w14:paraId="57B9AE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0DAE7588" w14:textId="77777777" w:rsidR="00401C7D" w:rsidRPr="00DB795C" w:rsidRDefault="00401C7D" w:rsidP="000153CF">
            <w:pPr>
              <w:pStyle w:val="Geenafstand"/>
              <w:jc w:val="center"/>
              <w:rPr>
                <w:b w:val="0"/>
                <w:sz w:val="18"/>
                <w:szCs w:val="18"/>
              </w:rPr>
            </w:pPr>
            <w:r w:rsidRPr="00DB795C">
              <w:rPr>
                <w:b w:val="0"/>
                <w:sz w:val="18"/>
                <w:szCs w:val="18"/>
              </w:rPr>
              <w:t>27</w:t>
            </w:r>
          </w:p>
        </w:tc>
        <w:tc>
          <w:tcPr>
            <w:tcW w:w="2800" w:type="dxa"/>
          </w:tcPr>
          <w:p w14:paraId="78DF8E03" w14:textId="77777777" w:rsidR="00401C7D" w:rsidRPr="00945CB7"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ECLI:NL:RBNNE:2017:2796</w:t>
            </w:r>
          </w:p>
        </w:tc>
        <w:tc>
          <w:tcPr>
            <w:tcW w:w="1635" w:type="dxa"/>
          </w:tcPr>
          <w:p w14:paraId="3357FE5B" w14:textId="77777777" w:rsidR="00401C7D" w:rsidRDefault="00401C7D" w:rsidP="000153CF">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7:671c BW</w:t>
            </w:r>
          </w:p>
        </w:tc>
        <w:tc>
          <w:tcPr>
            <w:tcW w:w="1806" w:type="dxa"/>
          </w:tcPr>
          <w:p w14:paraId="51C5A6E0" w14:textId="77777777" w:rsidR="00401C7D" w:rsidRPr="003C693D"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3C693D">
              <w:rPr>
                <w:sz w:val="18"/>
                <w:szCs w:val="18"/>
              </w:rPr>
              <w:t>€ 50.000,-</w:t>
            </w:r>
            <w:r w:rsidR="009154D9">
              <w:rPr>
                <w:sz w:val="18"/>
                <w:szCs w:val="18"/>
              </w:rPr>
              <w:t xml:space="preserve"> bruto</w:t>
            </w:r>
          </w:p>
        </w:tc>
        <w:tc>
          <w:tcPr>
            <w:tcW w:w="2127" w:type="dxa"/>
          </w:tcPr>
          <w:p w14:paraId="269FB399" w14:textId="77777777" w:rsidR="00401C7D" w:rsidRPr="003C693D"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3C693D">
              <w:rPr>
                <w:sz w:val="18"/>
                <w:szCs w:val="18"/>
              </w:rPr>
              <w:t>€ 15.000,-</w:t>
            </w:r>
            <w:r w:rsidR="009154D9">
              <w:rPr>
                <w:sz w:val="18"/>
                <w:szCs w:val="18"/>
              </w:rPr>
              <w:t xml:space="preserve"> bruto</w:t>
            </w:r>
          </w:p>
        </w:tc>
      </w:tr>
      <w:tr w:rsidR="00401C7D" w14:paraId="3C1AAEAF" w14:textId="77777777">
        <w:tc>
          <w:tcPr>
            <w:cnfStyle w:val="001000000000" w:firstRow="0" w:lastRow="0" w:firstColumn="1" w:lastColumn="0" w:oddVBand="0" w:evenVBand="0" w:oddHBand="0" w:evenHBand="0" w:firstRowFirstColumn="0" w:firstRowLastColumn="0" w:lastRowFirstColumn="0" w:lastRowLastColumn="0"/>
            <w:tcW w:w="558" w:type="dxa"/>
          </w:tcPr>
          <w:p w14:paraId="09628E43" w14:textId="77777777" w:rsidR="00401C7D" w:rsidRPr="00DB795C" w:rsidRDefault="00401C7D" w:rsidP="000153CF">
            <w:pPr>
              <w:pStyle w:val="Geenafstand"/>
              <w:jc w:val="center"/>
              <w:rPr>
                <w:b w:val="0"/>
                <w:sz w:val="18"/>
                <w:szCs w:val="18"/>
              </w:rPr>
            </w:pPr>
            <w:r w:rsidRPr="00DB795C">
              <w:rPr>
                <w:b w:val="0"/>
                <w:sz w:val="18"/>
                <w:szCs w:val="18"/>
              </w:rPr>
              <w:t>28</w:t>
            </w:r>
          </w:p>
        </w:tc>
        <w:tc>
          <w:tcPr>
            <w:tcW w:w="2800" w:type="dxa"/>
          </w:tcPr>
          <w:p w14:paraId="24F85278" w14:textId="77777777" w:rsidR="00401C7D" w:rsidRPr="00945CB7"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ECLI:NL:RBNNE:2017:2700</w:t>
            </w:r>
          </w:p>
        </w:tc>
        <w:tc>
          <w:tcPr>
            <w:tcW w:w="1635" w:type="dxa"/>
          </w:tcPr>
          <w:p w14:paraId="65808CEC" w14:textId="77777777" w:rsidR="00401C7D" w:rsidRDefault="00401C7D" w:rsidP="000153CF">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7:681 BW</w:t>
            </w:r>
          </w:p>
        </w:tc>
        <w:tc>
          <w:tcPr>
            <w:tcW w:w="1806" w:type="dxa"/>
          </w:tcPr>
          <w:p w14:paraId="0FAB36F1" w14:textId="77777777" w:rsidR="00401C7D" w:rsidRPr="00D63BD6"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D63BD6">
              <w:rPr>
                <w:sz w:val="18"/>
                <w:szCs w:val="18"/>
              </w:rPr>
              <w:t>€ 60.000,-</w:t>
            </w:r>
            <w:r w:rsidR="009154D9">
              <w:rPr>
                <w:sz w:val="18"/>
                <w:szCs w:val="18"/>
              </w:rPr>
              <w:t xml:space="preserve"> bruto</w:t>
            </w:r>
          </w:p>
        </w:tc>
        <w:tc>
          <w:tcPr>
            <w:tcW w:w="2127" w:type="dxa"/>
          </w:tcPr>
          <w:p w14:paraId="36678309" w14:textId="77777777" w:rsidR="00401C7D" w:rsidRPr="00D63BD6"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D63BD6">
              <w:rPr>
                <w:sz w:val="18"/>
                <w:szCs w:val="18"/>
              </w:rPr>
              <w:t>€ 25.000,-</w:t>
            </w:r>
            <w:r w:rsidR="009154D9">
              <w:rPr>
                <w:sz w:val="18"/>
                <w:szCs w:val="18"/>
              </w:rPr>
              <w:t xml:space="preserve"> bruto</w:t>
            </w:r>
          </w:p>
        </w:tc>
      </w:tr>
      <w:tr w:rsidR="00401C7D" w14:paraId="0415A06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66AC552D" w14:textId="77777777" w:rsidR="00401C7D" w:rsidRPr="00DB795C" w:rsidRDefault="00401C7D" w:rsidP="000153CF">
            <w:pPr>
              <w:pStyle w:val="Geenafstand"/>
              <w:jc w:val="center"/>
              <w:rPr>
                <w:b w:val="0"/>
                <w:sz w:val="18"/>
                <w:szCs w:val="18"/>
              </w:rPr>
            </w:pPr>
            <w:r w:rsidRPr="00DB795C">
              <w:rPr>
                <w:b w:val="0"/>
                <w:sz w:val="18"/>
                <w:szCs w:val="18"/>
              </w:rPr>
              <w:t>29</w:t>
            </w:r>
          </w:p>
        </w:tc>
        <w:tc>
          <w:tcPr>
            <w:tcW w:w="2800" w:type="dxa"/>
          </w:tcPr>
          <w:p w14:paraId="7C4C84DF" w14:textId="77777777" w:rsidR="00401C7D" w:rsidRPr="00945CB7"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ECLI:NL:RBOVE:2017:4258</w:t>
            </w:r>
          </w:p>
        </w:tc>
        <w:tc>
          <w:tcPr>
            <w:tcW w:w="1635" w:type="dxa"/>
          </w:tcPr>
          <w:p w14:paraId="1E9263F0" w14:textId="77777777" w:rsidR="00401C7D" w:rsidRDefault="00401C7D" w:rsidP="000153CF">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7:681 BW</w:t>
            </w:r>
          </w:p>
        </w:tc>
        <w:tc>
          <w:tcPr>
            <w:tcW w:w="1806" w:type="dxa"/>
          </w:tcPr>
          <w:p w14:paraId="7110AAA7" w14:textId="77777777" w:rsidR="00401C7D" w:rsidRPr="00C80D76"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C80D76">
              <w:rPr>
                <w:sz w:val="18"/>
                <w:szCs w:val="18"/>
              </w:rPr>
              <w:t>NB</w:t>
            </w:r>
          </w:p>
        </w:tc>
        <w:tc>
          <w:tcPr>
            <w:tcW w:w="2127" w:type="dxa"/>
          </w:tcPr>
          <w:p w14:paraId="276FB8EA" w14:textId="77777777" w:rsidR="00401C7D" w:rsidRPr="00C80D76"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C80D76">
              <w:rPr>
                <w:sz w:val="18"/>
                <w:szCs w:val="18"/>
              </w:rPr>
              <w:t>€ 15.511,-</w:t>
            </w:r>
            <w:r w:rsidR="009154D9">
              <w:rPr>
                <w:sz w:val="18"/>
                <w:szCs w:val="18"/>
              </w:rPr>
              <w:t xml:space="preserve"> bruto</w:t>
            </w:r>
          </w:p>
        </w:tc>
      </w:tr>
      <w:tr w:rsidR="00401C7D" w14:paraId="3DB71889" w14:textId="77777777">
        <w:tc>
          <w:tcPr>
            <w:cnfStyle w:val="001000000000" w:firstRow="0" w:lastRow="0" w:firstColumn="1" w:lastColumn="0" w:oddVBand="0" w:evenVBand="0" w:oddHBand="0" w:evenHBand="0" w:firstRowFirstColumn="0" w:firstRowLastColumn="0" w:lastRowFirstColumn="0" w:lastRowLastColumn="0"/>
            <w:tcW w:w="558" w:type="dxa"/>
          </w:tcPr>
          <w:p w14:paraId="4CB68BFE" w14:textId="77777777" w:rsidR="00401C7D" w:rsidRPr="00DB795C" w:rsidRDefault="00401C7D" w:rsidP="000153CF">
            <w:pPr>
              <w:pStyle w:val="Geenafstand"/>
              <w:jc w:val="center"/>
              <w:rPr>
                <w:b w:val="0"/>
                <w:sz w:val="18"/>
                <w:szCs w:val="18"/>
              </w:rPr>
            </w:pPr>
            <w:r w:rsidRPr="00DB795C">
              <w:rPr>
                <w:b w:val="0"/>
                <w:sz w:val="18"/>
                <w:szCs w:val="18"/>
              </w:rPr>
              <w:t>30</w:t>
            </w:r>
          </w:p>
        </w:tc>
        <w:tc>
          <w:tcPr>
            <w:tcW w:w="2800" w:type="dxa"/>
          </w:tcPr>
          <w:p w14:paraId="1225788D" w14:textId="77777777" w:rsidR="00401C7D" w:rsidRPr="00945CB7"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ECLI:NL:RBOVE:2017:3768</w:t>
            </w:r>
          </w:p>
        </w:tc>
        <w:tc>
          <w:tcPr>
            <w:tcW w:w="1635" w:type="dxa"/>
          </w:tcPr>
          <w:p w14:paraId="428E7491" w14:textId="77777777" w:rsidR="00401C7D" w:rsidRDefault="00401C7D" w:rsidP="000153CF">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7:671b BW</w:t>
            </w:r>
          </w:p>
        </w:tc>
        <w:tc>
          <w:tcPr>
            <w:tcW w:w="1806" w:type="dxa"/>
          </w:tcPr>
          <w:p w14:paraId="6E1AB31E" w14:textId="77777777" w:rsidR="00401C7D" w:rsidRPr="00C80D76"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C80D76">
              <w:rPr>
                <w:sz w:val="18"/>
                <w:szCs w:val="18"/>
              </w:rPr>
              <w:t>€ 35.000,-</w:t>
            </w:r>
            <w:r w:rsidR="009154D9">
              <w:rPr>
                <w:sz w:val="18"/>
                <w:szCs w:val="18"/>
              </w:rPr>
              <w:t xml:space="preserve"> bruto</w:t>
            </w:r>
          </w:p>
        </w:tc>
        <w:tc>
          <w:tcPr>
            <w:tcW w:w="2127" w:type="dxa"/>
          </w:tcPr>
          <w:p w14:paraId="11567AF1" w14:textId="77777777" w:rsidR="00401C7D" w:rsidRPr="00C80D76"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C80D76">
              <w:rPr>
                <w:sz w:val="18"/>
                <w:szCs w:val="18"/>
              </w:rPr>
              <w:t>€ 22.000,-</w:t>
            </w:r>
            <w:r w:rsidR="009154D9">
              <w:rPr>
                <w:sz w:val="18"/>
                <w:szCs w:val="18"/>
              </w:rPr>
              <w:t xml:space="preserve"> bruto</w:t>
            </w:r>
          </w:p>
        </w:tc>
      </w:tr>
      <w:tr w:rsidR="00401C7D" w14:paraId="767525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34352752" w14:textId="77777777" w:rsidR="00401C7D" w:rsidRPr="00DB795C" w:rsidRDefault="00401C7D" w:rsidP="000153CF">
            <w:pPr>
              <w:pStyle w:val="Geenafstand"/>
              <w:jc w:val="center"/>
              <w:rPr>
                <w:b w:val="0"/>
                <w:sz w:val="18"/>
                <w:szCs w:val="18"/>
              </w:rPr>
            </w:pPr>
            <w:r w:rsidRPr="00DB795C">
              <w:rPr>
                <w:b w:val="0"/>
                <w:sz w:val="18"/>
                <w:szCs w:val="18"/>
              </w:rPr>
              <w:t>31</w:t>
            </w:r>
          </w:p>
        </w:tc>
        <w:tc>
          <w:tcPr>
            <w:tcW w:w="2800" w:type="dxa"/>
          </w:tcPr>
          <w:p w14:paraId="76324FAD" w14:textId="77777777" w:rsidR="00401C7D" w:rsidRPr="00945CB7"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ECLI:NL:RBOVE:2017:3621</w:t>
            </w:r>
          </w:p>
        </w:tc>
        <w:tc>
          <w:tcPr>
            <w:tcW w:w="1635" w:type="dxa"/>
          </w:tcPr>
          <w:p w14:paraId="0327865B" w14:textId="77777777" w:rsidR="00401C7D" w:rsidRDefault="00401C7D" w:rsidP="000153CF">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7:681 BW</w:t>
            </w:r>
          </w:p>
        </w:tc>
        <w:tc>
          <w:tcPr>
            <w:tcW w:w="1806" w:type="dxa"/>
          </w:tcPr>
          <w:p w14:paraId="1E59F0C1" w14:textId="77777777" w:rsidR="00401C7D" w:rsidRPr="006A3B86"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6A3B86">
              <w:rPr>
                <w:sz w:val="18"/>
                <w:szCs w:val="18"/>
              </w:rPr>
              <w:t>€ 54.636,-</w:t>
            </w:r>
            <w:r w:rsidR="009154D9">
              <w:rPr>
                <w:sz w:val="18"/>
                <w:szCs w:val="18"/>
              </w:rPr>
              <w:t xml:space="preserve"> bruto</w:t>
            </w:r>
          </w:p>
        </w:tc>
        <w:tc>
          <w:tcPr>
            <w:tcW w:w="2127" w:type="dxa"/>
          </w:tcPr>
          <w:p w14:paraId="7B75EF95" w14:textId="77777777" w:rsidR="00401C7D" w:rsidRPr="006A3B86"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6A3B86">
              <w:rPr>
                <w:sz w:val="18"/>
                <w:szCs w:val="18"/>
              </w:rPr>
              <w:t>€ 6.000,-</w:t>
            </w:r>
            <w:r w:rsidR="009154D9">
              <w:rPr>
                <w:sz w:val="18"/>
                <w:szCs w:val="18"/>
              </w:rPr>
              <w:t xml:space="preserve"> bruto</w:t>
            </w:r>
          </w:p>
        </w:tc>
      </w:tr>
      <w:tr w:rsidR="00401C7D" w14:paraId="23D282BF" w14:textId="77777777">
        <w:tc>
          <w:tcPr>
            <w:cnfStyle w:val="001000000000" w:firstRow="0" w:lastRow="0" w:firstColumn="1" w:lastColumn="0" w:oddVBand="0" w:evenVBand="0" w:oddHBand="0" w:evenHBand="0" w:firstRowFirstColumn="0" w:firstRowLastColumn="0" w:lastRowFirstColumn="0" w:lastRowLastColumn="0"/>
            <w:tcW w:w="558" w:type="dxa"/>
          </w:tcPr>
          <w:p w14:paraId="07251D0C" w14:textId="77777777" w:rsidR="00401C7D" w:rsidRPr="00DB795C" w:rsidRDefault="00401C7D" w:rsidP="000153CF">
            <w:pPr>
              <w:pStyle w:val="Geenafstand"/>
              <w:jc w:val="center"/>
              <w:rPr>
                <w:b w:val="0"/>
                <w:sz w:val="18"/>
                <w:szCs w:val="18"/>
              </w:rPr>
            </w:pPr>
            <w:r w:rsidRPr="00DB795C">
              <w:rPr>
                <w:b w:val="0"/>
                <w:sz w:val="18"/>
                <w:szCs w:val="18"/>
              </w:rPr>
              <w:t>32</w:t>
            </w:r>
          </w:p>
        </w:tc>
        <w:tc>
          <w:tcPr>
            <w:tcW w:w="2800" w:type="dxa"/>
          </w:tcPr>
          <w:p w14:paraId="35D804A4" w14:textId="77777777" w:rsidR="00401C7D" w:rsidRPr="00945CB7"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ECLI:NL:RBROT:2017:7750</w:t>
            </w:r>
          </w:p>
        </w:tc>
        <w:tc>
          <w:tcPr>
            <w:tcW w:w="1635" w:type="dxa"/>
          </w:tcPr>
          <w:p w14:paraId="3B36D2A8" w14:textId="77777777" w:rsidR="00401C7D" w:rsidRDefault="00401C7D" w:rsidP="000153CF">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7:681 BW</w:t>
            </w:r>
          </w:p>
        </w:tc>
        <w:tc>
          <w:tcPr>
            <w:tcW w:w="1806" w:type="dxa"/>
          </w:tcPr>
          <w:p w14:paraId="413C5105" w14:textId="77777777" w:rsidR="00401C7D" w:rsidRPr="00DA7008"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DA7008">
              <w:rPr>
                <w:sz w:val="18"/>
                <w:szCs w:val="18"/>
              </w:rPr>
              <w:t>€ 50.000,-</w:t>
            </w:r>
            <w:r w:rsidR="009154D9">
              <w:rPr>
                <w:sz w:val="18"/>
                <w:szCs w:val="18"/>
              </w:rPr>
              <w:t xml:space="preserve"> bruto</w:t>
            </w:r>
          </w:p>
        </w:tc>
        <w:tc>
          <w:tcPr>
            <w:tcW w:w="2127" w:type="dxa"/>
          </w:tcPr>
          <w:p w14:paraId="41FD0C6D" w14:textId="77777777" w:rsidR="00401C7D" w:rsidRPr="00DA7008"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DA7008">
              <w:rPr>
                <w:sz w:val="18"/>
                <w:szCs w:val="18"/>
              </w:rPr>
              <w:t>€ 10.000,-</w:t>
            </w:r>
            <w:r w:rsidR="009154D9">
              <w:rPr>
                <w:sz w:val="18"/>
                <w:szCs w:val="18"/>
              </w:rPr>
              <w:t xml:space="preserve"> bruto</w:t>
            </w:r>
          </w:p>
        </w:tc>
      </w:tr>
      <w:tr w:rsidR="00401C7D" w14:paraId="2876944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5DEEA85C" w14:textId="77777777" w:rsidR="00401C7D" w:rsidRPr="00DB795C" w:rsidRDefault="00401C7D" w:rsidP="000153CF">
            <w:pPr>
              <w:pStyle w:val="Geenafstand"/>
              <w:jc w:val="center"/>
              <w:rPr>
                <w:b w:val="0"/>
                <w:sz w:val="18"/>
                <w:szCs w:val="18"/>
              </w:rPr>
            </w:pPr>
            <w:r w:rsidRPr="00DB795C">
              <w:rPr>
                <w:b w:val="0"/>
                <w:sz w:val="18"/>
                <w:szCs w:val="18"/>
              </w:rPr>
              <w:t>33</w:t>
            </w:r>
          </w:p>
        </w:tc>
        <w:tc>
          <w:tcPr>
            <w:tcW w:w="2800" w:type="dxa"/>
          </w:tcPr>
          <w:p w14:paraId="27BDBC7F" w14:textId="77777777" w:rsidR="00401C7D" w:rsidRPr="00945CB7"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ECLI:NL:RBROT:2017:6858</w:t>
            </w:r>
          </w:p>
        </w:tc>
        <w:tc>
          <w:tcPr>
            <w:tcW w:w="1635" w:type="dxa"/>
          </w:tcPr>
          <w:p w14:paraId="34F51D45" w14:textId="77777777" w:rsidR="00401C7D" w:rsidRDefault="00401C7D" w:rsidP="000153CF">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7:671b BW</w:t>
            </w:r>
          </w:p>
        </w:tc>
        <w:tc>
          <w:tcPr>
            <w:tcW w:w="1806" w:type="dxa"/>
          </w:tcPr>
          <w:p w14:paraId="3A709E55" w14:textId="77777777" w:rsidR="00401C7D" w:rsidRPr="00DA7008"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DA7008">
              <w:rPr>
                <w:sz w:val="18"/>
                <w:szCs w:val="18"/>
              </w:rPr>
              <w:t>€ 29.808,-</w:t>
            </w:r>
            <w:r w:rsidR="009154D9">
              <w:rPr>
                <w:sz w:val="18"/>
                <w:szCs w:val="18"/>
              </w:rPr>
              <w:t xml:space="preserve"> bruto</w:t>
            </w:r>
          </w:p>
        </w:tc>
        <w:tc>
          <w:tcPr>
            <w:tcW w:w="2127" w:type="dxa"/>
          </w:tcPr>
          <w:p w14:paraId="0D76FA8C" w14:textId="77777777" w:rsidR="00401C7D" w:rsidRPr="00DA7008"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DA7008">
              <w:rPr>
                <w:sz w:val="18"/>
                <w:szCs w:val="18"/>
              </w:rPr>
              <w:t>€ 8.050,-</w:t>
            </w:r>
            <w:r w:rsidR="009154D9">
              <w:rPr>
                <w:sz w:val="18"/>
                <w:szCs w:val="18"/>
              </w:rPr>
              <w:t xml:space="preserve"> bruto</w:t>
            </w:r>
          </w:p>
        </w:tc>
      </w:tr>
      <w:tr w:rsidR="00401C7D" w14:paraId="7FEBF9AC" w14:textId="77777777">
        <w:tc>
          <w:tcPr>
            <w:cnfStyle w:val="001000000000" w:firstRow="0" w:lastRow="0" w:firstColumn="1" w:lastColumn="0" w:oddVBand="0" w:evenVBand="0" w:oddHBand="0" w:evenHBand="0" w:firstRowFirstColumn="0" w:firstRowLastColumn="0" w:lastRowFirstColumn="0" w:lastRowLastColumn="0"/>
            <w:tcW w:w="558" w:type="dxa"/>
          </w:tcPr>
          <w:p w14:paraId="6822D283" w14:textId="77777777" w:rsidR="00401C7D" w:rsidRPr="00DB795C" w:rsidRDefault="00401C7D" w:rsidP="000153CF">
            <w:pPr>
              <w:pStyle w:val="Geenafstand"/>
              <w:jc w:val="center"/>
              <w:rPr>
                <w:b w:val="0"/>
                <w:sz w:val="18"/>
                <w:szCs w:val="18"/>
              </w:rPr>
            </w:pPr>
            <w:r w:rsidRPr="00DB795C">
              <w:rPr>
                <w:b w:val="0"/>
                <w:sz w:val="18"/>
                <w:szCs w:val="18"/>
              </w:rPr>
              <w:t>34</w:t>
            </w:r>
          </w:p>
        </w:tc>
        <w:tc>
          <w:tcPr>
            <w:tcW w:w="2800" w:type="dxa"/>
          </w:tcPr>
          <w:p w14:paraId="1AF2D551" w14:textId="77777777" w:rsidR="00401C7D" w:rsidRPr="00945CB7"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ECLI:NL:RBZWB:2018:568</w:t>
            </w:r>
          </w:p>
        </w:tc>
        <w:tc>
          <w:tcPr>
            <w:tcW w:w="1635" w:type="dxa"/>
          </w:tcPr>
          <w:p w14:paraId="70EE4337" w14:textId="77777777" w:rsidR="00401C7D" w:rsidRDefault="00401C7D" w:rsidP="000153CF">
            <w:pPr>
              <w:pStyle w:val="Geenafstand"/>
              <w:cnfStyle w:val="000000000000" w:firstRow="0" w:lastRow="0" w:firstColumn="0" w:lastColumn="0" w:oddVBand="0" w:evenVBand="0" w:oddHBand="0" w:evenHBand="0" w:firstRowFirstColumn="0" w:firstRowLastColumn="0" w:lastRowFirstColumn="0" w:lastRowLastColumn="0"/>
              <w:rPr>
                <w:u w:val="single"/>
              </w:rPr>
            </w:pPr>
            <w:r>
              <w:rPr>
                <w:sz w:val="18"/>
                <w:szCs w:val="18"/>
              </w:rPr>
              <w:t>Art. 7:681 BW</w:t>
            </w:r>
          </w:p>
        </w:tc>
        <w:tc>
          <w:tcPr>
            <w:tcW w:w="1806" w:type="dxa"/>
          </w:tcPr>
          <w:p w14:paraId="7F95770F" w14:textId="77777777" w:rsidR="00401C7D" w:rsidRPr="00D5693B"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D5693B">
              <w:rPr>
                <w:sz w:val="18"/>
                <w:szCs w:val="18"/>
              </w:rPr>
              <w:t>€ 25.000,-</w:t>
            </w:r>
            <w:r w:rsidR="009154D9">
              <w:rPr>
                <w:sz w:val="18"/>
                <w:szCs w:val="18"/>
              </w:rPr>
              <w:t xml:space="preserve"> bruto</w:t>
            </w:r>
          </w:p>
        </w:tc>
        <w:tc>
          <w:tcPr>
            <w:tcW w:w="2127" w:type="dxa"/>
          </w:tcPr>
          <w:p w14:paraId="240571D0" w14:textId="77777777" w:rsidR="00401C7D" w:rsidRPr="00D5693B" w:rsidRDefault="00401C7D" w:rsidP="000153CF">
            <w:pPr>
              <w:pStyle w:val="Geenafstand"/>
              <w:cnfStyle w:val="000000000000" w:firstRow="0" w:lastRow="0" w:firstColumn="0" w:lastColumn="0" w:oddVBand="0" w:evenVBand="0" w:oddHBand="0" w:evenHBand="0" w:firstRowFirstColumn="0" w:firstRowLastColumn="0" w:lastRowFirstColumn="0" w:lastRowLastColumn="0"/>
              <w:rPr>
                <w:sz w:val="18"/>
                <w:szCs w:val="18"/>
              </w:rPr>
            </w:pPr>
            <w:r w:rsidRPr="00D5693B">
              <w:rPr>
                <w:sz w:val="18"/>
                <w:szCs w:val="18"/>
              </w:rPr>
              <w:t>€ 3.800,-</w:t>
            </w:r>
            <w:r w:rsidR="009154D9">
              <w:rPr>
                <w:sz w:val="18"/>
                <w:szCs w:val="18"/>
              </w:rPr>
              <w:t xml:space="preserve"> bruto</w:t>
            </w:r>
          </w:p>
        </w:tc>
      </w:tr>
      <w:tr w:rsidR="00401C7D" w14:paraId="7397E8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8" w:type="dxa"/>
          </w:tcPr>
          <w:p w14:paraId="1AD635C5" w14:textId="77777777" w:rsidR="00401C7D" w:rsidRPr="00DB795C" w:rsidRDefault="00401C7D" w:rsidP="000153CF">
            <w:pPr>
              <w:pStyle w:val="Geenafstand"/>
              <w:jc w:val="center"/>
              <w:rPr>
                <w:b w:val="0"/>
                <w:sz w:val="18"/>
                <w:szCs w:val="18"/>
              </w:rPr>
            </w:pPr>
            <w:r w:rsidRPr="00DB795C">
              <w:rPr>
                <w:b w:val="0"/>
                <w:sz w:val="18"/>
                <w:szCs w:val="18"/>
              </w:rPr>
              <w:t>35</w:t>
            </w:r>
          </w:p>
        </w:tc>
        <w:tc>
          <w:tcPr>
            <w:tcW w:w="2800" w:type="dxa"/>
          </w:tcPr>
          <w:p w14:paraId="26D98AD4" w14:textId="77777777" w:rsidR="00401C7D" w:rsidRPr="00945CB7"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u w:val="single"/>
              </w:rPr>
            </w:pPr>
            <w:r w:rsidRPr="00945CB7">
              <w:rPr>
                <w:rFonts w:eastAsia="Times New Roman"/>
                <w:bCs/>
                <w:color w:val="000000" w:themeColor="text1"/>
                <w:sz w:val="18"/>
                <w:szCs w:val="18"/>
              </w:rPr>
              <w:t>ECLI:NL:RBZWB:2017:8161</w:t>
            </w:r>
          </w:p>
        </w:tc>
        <w:tc>
          <w:tcPr>
            <w:tcW w:w="1635" w:type="dxa"/>
          </w:tcPr>
          <w:p w14:paraId="02AFACB4" w14:textId="77777777" w:rsidR="00401C7D" w:rsidRDefault="00401C7D" w:rsidP="000153CF">
            <w:pPr>
              <w:pStyle w:val="Geenafstand"/>
              <w:cnfStyle w:val="000000100000" w:firstRow="0" w:lastRow="0" w:firstColumn="0" w:lastColumn="0" w:oddVBand="0" w:evenVBand="0" w:oddHBand="1" w:evenHBand="0" w:firstRowFirstColumn="0" w:firstRowLastColumn="0" w:lastRowFirstColumn="0" w:lastRowLastColumn="0"/>
              <w:rPr>
                <w:u w:val="single"/>
              </w:rPr>
            </w:pPr>
            <w:r>
              <w:rPr>
                <w:sz w:val="18"/>
                <w:szCs w:val="18"/>
              </w:rPr>
              <w:t>Art. 7:681 BW</w:t>
            </w:r>
          </w:p>
        </w:tc>
        <w:tc>
          <w:tcPr>
            <w:tcW w:w="1806" w:type="dxa"/>
          </w:tcPr>
          <w:p w14:paraId="28812605" w14:textId="77777777" w:rsidR="00401C7D" w:rsidRPr="00D5693B"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D5693B">
              <w:rPr>
                <w:sz w:val="18"/>
                <w:szCs w:val="18"/>
              </w:rPr>
              <w:t>€ 77.000,-</w:t>
            </w:r>
            <w:r w:rsidR="009154D9">
              <w:rPr>
                <w:sz w:val="18"/>
                <w:szCs w:val="18"/>
              </w:rPr>
              <w:t xml:space="preserve"> bruto</w:t>
            </w:r>
          </w:p>
        </w:tc>
        <w:tc>
          <w:tcPr>
            <w:tcW w:w="2127" w:type="dxa"/>
          </w:tcPr>
          <w:p w14:paraId="7D9C633C" w14:textId="77777777" w:rsidR="00401C7D" w:rsidRPr="00D5693B" w:rsidRDefault="00401C7D" w:rsidP="000153CF">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D5693B">
              <w:rPr>
                <w:sz w:val="18"/>
                <w:szCs w:val="18"/>
              </w:rPr>
              <w:t>€ 22.000,-</w:t>
            </w:r>
            <w:r w:rsidR="009154D9">
              <w:rPr>
                <w:sz w:val="18"/>
                <w:szCs w:val="18"/>
              </w:rPr>
              <w:t xml:space="preserve"> bruto</w:t>
            </w:r>
          </w:p>
        </w:tc>
      </w:tr>
    </w:tbl>
    <w:p w14:paraId="25B908AE" w14:textId="77777777" w:rsidR="00401C7D" w:rsidRDefault="00401C7D" w:rsidP="00401C7D">
      <w:pPr>
        <w:pStyle w:val="Geenafstand"/>
        <w:rPr>
          <w:u w:val="single"/>
        </w:rPr>
      </w:pPr>
      <w:r w:rsidRPr="00865F11">
        <w:rPr>
          <w:u w:val="single"/>
        </w:rPr>
        <w:br/>
      </w:r>
    </w:p>
    <w:p w14:paraId="468EC22B" w14:textId="77777777" w:rsidR="00401C7D" w:rsidRPr="008A1F32" w:rsidRDefault="00401C7D" w:rsidP="00401C7D">
      <w:pPr>
        <w:pStyle w:val="Geenafstand"/>
        <w:pBdr>
          <w:top w:val="single" w:sz="4" w:space="1" w:color="auto"/>
          <w:left w:val="single" w:sz="4" w:space="4" w:color="auto"/>
          <w:bottom w:val="single" w:sz="4" w:space="1" w:color="auto"/>
          <w:right w:val="single" w:sz="4" w:space="4" w:color="auto"/>
        </w:pBdr>
        <w:rPr>
          <w:u w:val="single"/>
        </w:rPr>
      </w:pPr>
      <w:r>
        <w:rPr>
          <w:u w:val="single"/>
        </w:rPr>
        <w:t>Legenda</w:t>
      </w:r>
    </w:p>
    <w:p w14:paraId="6DBBC5FB" w14:textId="77777777" w:rsidR="00401C7D" w:rsidRDefault="00401C7D" w:rsidP="00401C7D">
      <w:pPr>
        <w:pStyle w:val="Geenafstand"/>
        <w:pBdr>
          <w:top w:val="single" w:sz="4" w:space="1" w:color="auto"/>
          <w:left w:val="single" w:sz="4" w:space="4" w:color="auto"/>
          <w:bottom w:val="single" w:sz="4" w:space="1" w:color="auto"/>
          <w:right w:val="single" w:sz="4" w:space="4" w:color="auto"/>
        </w:pBdr>
      </w:pPr>
      <w:r>
        <w:t>BV = billijke vergoeding.</w:t>
      </w:r>
    </w:p>
    <w:p w14:paraId="57A730A2" w14:textId="77777777" w:rsidR="00401C7D" w:rsidRDefault="00401C7D" w:rsidP="00401C7D">
      <w:pPr>
        <w:pStyle w:val="Geenafstand"/>
        <w:pBdr>
          <w:top w:val="single" w:sz="4" w:space="1" w:color="auto"/>
          <w:left w:val="single" w:sz="4" w:space="4" w:color="auto"/>
          <w:bottom w:val="single" w:sz="4" w:space="1" w:color="auto"/>
          <w:right w:val="single" w:sz="4" w:space="4" w:color="auto"/>
        </w:pBdr>
      </w:pPr>
      <w:r>
        <w:t>NB = niet bekend, geen specifiek bedrag verzocht of bij een ontbindingsverzoek door werkgever geen billijke vergoeding verzocht.</w:t>
      </w:r>
    </w:p>
    <w:p w14:paraId="440199D5" w14:textId="77777777" w:rsidR="00401C7D" w:rsidRDefault="00401C7D" w:rsidP="00401C7D">
      <w:pPr>
        <w:pStyle w:val="Geenafstand"/>
        <w:pBdr>
          <w:top w:val="single" w:sz="4" w:space="1" w:color="auto"/>
          <w:left w:val="single" w:sz="4" w:space="4" w:color="auto"/>
          <w:bottom w:val="single" w:sz="4" w:space="1" w:color="auto"/>
          <w:right w:val="single" w:sz="4" w:space="4" w:color="auto"/>
        </w:pBdr>
      </w:pPr>
      <w:r>
        <w:t>Art. 7:681 BW = billijke vergoeding in plaats van vernietiging opzegging door werkgever.</w:t>
      </w:r>
    </w:p>
    <w:p w14:paraId="0C775833" w14:textId="77777777" w:rsidR="00401C7D" w:rsidRDefault="00401C7D" w:rsidP="00401C7D">
      <w:pPr>
        <w:pStyle w:val="Geenafstand"/>
        <w:pBdr>
          <w:top w:val="single" w:sz="4" w:space="1" w:color="auto"/>
          <w:left w:val="single" w:sz="4" w:space="4" w:color="auto"/>
          <w:bottom w:val="single" w:sz="4" w:space="1" w:color="auto"/>
          <w:right w:val="single" w:sz="4" w:space="4" w:color="auto"/>
        </w:pBdr>
      </w:pPr>
      <w:r>
        <w:t>Art. 7:671b BW = billijke vergoeding bij ontbinding op verzoek van werkgever.</w:t>
      </w:r>
    </w:p>
    <w:p w14:paraId="597F4B82" w14:textId="77777777" w:rsidR="005F6A87" w:rsidRDefault="00401C7D" w:rsidP="00401C7D">
      <w:pPr>
        <w:pStyle w:val="Geenafstand"/>
        <w:pBdr>
          <w:top w:val="single" w:sz="4" w:space="1" w:color="auto"/>
          <w:left w:val="single" w:sz="4" w:space="4" w:color="auto"/>
          <w:bottom w:val="single" w:sz="4" w:space="1" w:color="auto"/>
          <w:right w:val="single" w:sz="4" w:space="4" w:color="auto"/>
        </w:pBdr>
      </w:pPr>
      <w:r>
        <w:t xml:space="preserve">Art. 7:671c BW = billijke vergoeding bij ontbinding op verzoek van werknemer. </w:t>
      </w:r>
    </w:p>
    <w:p w14:paraId="03808FCC" w14:textId="77777777" w:rsidR="00401C7D" w:rsidRDefault="00401C7D">
      <w:pPr>
        <w:spacing w:line="240" w:lineRule="auto"/>
      </w:pPr>
      <w:r>
        <w:br w:type="page"/>
      </w:r>
    </w:p>
    <w:p w14:paraId="76194937" w14:textId="77777777" w:rsidR="00401C7D" w:rsidRDefault="00401C7D" w:rsidP="00401C7D">
      <w:pPr>
        <w:sectPr w:rsidR="00401C7D">
          <w:type w:val="continuous"/>
          <w:pgSz w:w="11900" w:h="16840"/>
          <w:pgMar w:top="1417" w:right="1417" w:bottom="1417" w:left="1417" w:header="708" w:footer="708" w:gutter="0"/>
          <w:cols w:space="708"/>
          <w:titlePg/>
          <w:docGrid w:linePitch="360"/>
        </w:sectPr>
      </w:pPr>
    </w:p>
    <w:p w14:paraId="431AC774" w14:textId="77777777" w:rsidR="00401C7D" w:rsidRDefault="00401C7D" w:rsidP="00401C7D"/>
    <w:p w14:paraId="75628C5F" w14:textId="77777777" w:rsidR="00401C7D" w:rsidRPr="004907CC" w:rsidRDefault="00401C7D" w:rsidP="001F02BB">
      <w:pPr>
        <w:rPr>
          <w:color w:val="0070C0"/>
          <w:sz w:val="22"/>
          <w:szCs w:val="22"/>
          <w:u w:val="single"/>
        </w:rPr>
      </w:pPr>
      <w:r w:rsidRPr="004907CC">
        <w:rPr>
          <w:color w:val="0070C0"/>
          <w:sz w:val="22"/>
          <w:szCs w:val="22"/>
          <w:u w:val="single"/>
        </w:rPr>
        <w:t>Bijlage 2: billijke vergoeding op grond van art. 7:681 BW</w:t>
      </w:r>
    </w:p>
    <w:p w14:paraId="60B0138B" w14:textId="77777777" w:rsidR="00A845B6" w:rsidRPr="007D7C5F" w:rsidRDefault="00A845B6" w:rsidP="00401C7D"/>
    <w:tbl>
      <w:tblPr>
        <w:tblStyle w:val="Rastertabel4-Accent11"/>
        <w:tblW w:w="15446" w:type="dxa"/>
        <w:tblLayout w:type="fixed"/>
        <w:tblLook w:val="04A0" w:firstRow="1" w:lastRow="0" w:firstColumn="1" w:lastColumn="0" w:noHBand="0" w:noVBand="1"/>
      </w:tblPr>
      <w:tblGrid>
        <w:gridCol w:w="506"/>
        <w:gridCol w:w="2183"/>
        <w:gridCol w:w="1559"/>
        <w:gridCol w:w="1559"/>
        <w:gridCol w:w="1559"/>
        <w:gridCol w:w="1560"/>
        <w:gridCol w:w="1417"/>
        <w:gridCol w:w="1418"/>
        <w:gridCol w:w="1417"/>
        <w:gridCol w:w="992"/>
        <w:gridCol w:w="1276"/>
      </w:tblGrid>
      <w:tr w:rsidR="00264199" w14:paraId="0B250566" w14:textId="77777777">
        <w:trPr>
          <w:cnfStyle w:val="100000000000" w:firstRow="1" w:lastRow="0" w:firstColumn="0" w:lastColumn="0" w:oddVBand="0" w:evenVBand="0" w:oddHBand="0" w:evenHBand="0" w:firstRowFirstColumn="0" w:firstRowLastColumn="0" w:lastRowFirstColumn="0" w:lastRowLastColumn="0"/>
          <w:trHeight w:val="1478"/>
        </w:trPr>
        <w:tc>
          <w:tcPr>
            <w:cnfStyle w:val="001000000000" w:firstRow="0" w:lastRow="0" w:firstColumn="1" w:lastColumn="0" w:oddVBand="0" w:evenVBand="0" w:oddHBand="0" w:evenHBand="0" w:firstRowFirstColumn="0" w:firstRowLastColumn="0" w:lastRowFirstColumn="0" w:lastRowLastColumn="0"/>
            <w:tcW w:w="506" w:type="dxa"/>
          </w:tcPr>
          <w:p w14:paraId="5DEA9F39" w14:textId="77777777" w:rsidR="00264199" w:rsidRPr="00401C7D" w:rsidRDefault="00264199" w:rsidP="000153CF">
            <w:r w:rsidRPr="00401C7D">
              <w:t xml:space="preserve">Topic </w:t>
            </w:r>
            <w:r w:rsidRPr="00401C7D">
              <w:rPr>
                <w:b w:val="0"/>
                <w:bCs w:val="0"/>
              </w:rPr>
              <w:sym w:font="Symbol" w:char="F0AE"/>
            </w:r>
          </w:p>
          <w:p w14:paraId="0CEB44D9" w14:textId="77777777" w:rsidR="00264199" w:rsidRPr="00401C7D" w:rsidRDefault="00264199" w:rsidP="000153CF">
            <w:r w:rsidRPr="00401C7D">
              <w:t>Uit</w:t>
            </w:r>
          </w:p>
          <w:p w14:paraId="38BCE4F7" w14:textId="77777777" w:rsidR="00264199" w:rsidRPr="00401C7D" w:rsidRDefault="00264199" w:rsidP="000153CF">
            <w:r>
              <w:t>spra</w:t>
            </w:r>
            <w:r w:rsidRPr="00401C7D">
              <w:t xml:space="preserve">ak      </w:t>
            </w:r>
            <w:r w:rsidRPr="00401C7D">
              <w:sym w:font="Symbol" w:char="F0AF"/>
            </w:r>
          </w:p>
        </w:tc>
        <w:tc>
          <w:tcPr>
            <w:tcW w:w="2183" w:type="dxa"/>
          </w:tcPr>
          <w:p w14:paraId="41A8B10C" w14:textId="77777777" w:rsidR="00264199" w:rsidRPr="00401C7D" w:rsidRDefault="00264199" w:rsidP="000153CF">
            <w:pPr>
              <w:cnfStyle w:val="100000000000" w:firstRow="1" w:lastRow="0" w:firstColumn="0" w:lastColumn="0" w:oddVBand="0" w:evenVBand="0" w:oddHBand="0" w:evenHBand="0" w:firstRowFirstColumn="0" w:firstRowLastColumn="0" w:lastRowFirstColumn="0" w:lastRowLastColumn="0"/>
            </w:pPr>
            <w:r w:rsidRPr="00401C7D">
              <w:t xml:space="preserve">Inkomensschade </w:t>
            </w:r>
          </w:p>
        </w:tc>
        <w:tc>
          <w:tcPr>
            <w:tcW w:w="1559" w:type="dxa"/>
          </w:tcPr>
          <w:p w14:paraId="7F9CE09D" w14:textId="77777777" w:rsidR="00264199" w:rsidRPr="00401C7D" w:rsidRDefault="00264199" w:rsidP="000153CF">
            <w:pPr>
              <w:cnfStyle w:val="100000000000" w:firstRow="1" w:lastRow="0" w:firstColumn="0" w:lastColumn="0" w:oddVBand="0" w:evenVBand="0" w:oddHBand="0" w:evenHBand="0" w:firstRowFirstColumn="0" w:firstRowLastColumn="0" w:lastRowFirstColumn="0" w:lastRowLastColumn="0"/>
            </w:pPr>
            <w:r w:rsidRPr="00401C7D">
              <w:t>Mate van ernstige verwijtbaarheid</w:t>
            </w:r>
          </w:p>
        </w:tc>
        <w:tc>
          <w:tcPr>
            <w:tcW w:w="1559" w:type="dxa"/>
          </w:tcPr>
          <w:p w14:paraId="4061DD46" w14:textId="77777777" w:rsidR="00264199" w:rsidRPr="00401C7D" w:rsidRDefault="00264199" w:rsidP="000153CF">
            <w:pPr>
              <w:cnfStyle w:val="100000000000" w:firstRow="1" w:lastRow="0" w:firstColumn="0" w:lastColumn="0" w:oddVBand="0" w:evenVBand="0" w:oddHBand="0" w:evenHBand="0" w:firstRowFirstColumn="0" w:firstRowLastColumn="0" w:lastRowFirstColumn="0" w:lastRowLastColumn="0"/>
            </w:pPr>
            <w:r w:rsidRPr="00401C7D">
              <w:t>Immaterië</w:t>
            </w:r>
            <w:r>
              <w:t>-</w:t>
            </w:r>
            <w:r w:rsidRPr="00401C7D">
              <w:t>le schade-vergoeding</w:t>
            </w:r>
          </w:p>
        </w:tc>
        <w:tc>
          <w:tcPr>
            <w:tcW w:w="1559" w:type="dxa"/>
          </w:tcPr>
          <w:p w14:paraId="05729230" w14:textId="77777777" w:rsidR="00264199" w:rsidRPr="00401C7D" w:rsidRDefault="00264199" w:rsidP="000153CF">
            <w:pPr>
              <w:cnfStyle w:val="100000000000" w:firstRow="1" w:lastRow="0" w:firstColumn="0" w:lastColumn="0" w:oddVBand="0" w:evenVBand="0" w:oddHBand="0" w:evenHBand="0" w:firstRowFirstColumn="0" w:firstRowLastColumn="0" w:lastRowFirstColumn="0" w:lastRowLastColumn="0"/>
            </w:pPr>
            <w:r w:rsidRPr="00401C7D">
              <w:t xml:space="preserve">Matiging </w:t>
            </w:r>
          </w:p>
          <w:p w14:paraId="175EE10E" w14:textId="77777777" w:rsidR="00264199" w:rsidRPr="00401C7D" w:rsidRDefault="00264199" w:rsidP="000153CF">
            <w:pPr>
              <w:cnfStyle w:val="100000000000" w:firstRow="1" w:lastRow="0" w:firstColumn="0" w:lastColumn="0" w:oddVBand="0" w:evenVBand="0" w:oddHBand="0" w:evenHBand="0" w:firstRowFirstColumn="0" w:firstRowLastColumn="0" w:lastRowFirstColumn="0" w:lastRowLastColumn="0"/>
            </w:pPr>
            <w:r w:rsidRPr="00401C7D">
              <w:t>wegens onregel</w:t>
            </w:r>
            <w:r>
              <w:t>-</w:t>
            </w:r>
            <w:r w:rsidRPr="00401C7D">
              <w:t>matigheids-</w:t>
            </w:r>
          </w:p>
          <w:p w14:paraId="2DEC909B" w14:textId="77777777" w:rsidR="00264199" w:rsidRPr="00401C7D" w:rsidRDefault="00264199" w:rsidP="000153CF">
            <w:pPr>
              <w:cnfStyle w:val="100000000000" w:firstRow="1" w:lastRow="0" w:firstColumn="0" w:lastColumn="0" w:oddVBand="0" w:evenVBand="0" w:oddHBand="0" w:evenHBand="0" w:firstRowFirstColumn="0" w:firstRowLastColumn="0" w:lastRowFirstColumn="0" w:lastRowLastColumn="0"/>
            </w:pPr>
            <w:r w:rsidRPr="00401C7D">
              <w:t>vergoeding</w:t>
            </w:r>
          </w:p>
        </w:tc>
        <w:tc>
          <w:tcPr>
            <w:tcW w:w="1560" w:type="dxa"/>
          </w:tcPr>
          <w:p w14:paraId="67745ED3" w14:textId="77777777" w:rsidR="00264199" w:rsidRPr="00401C7D" w:rsidRDefault="00264199" w:rsidP="000153CF">
            <w:pPr>
              <w:cnfStyle w:val="100000000000" w:firstRow="1" w:lastRow="0" w:firstColumn="0" w:lastColumn="0" w:oddVBand="0" w:evenVBand="0" w:oddHBand="0" w:evenHBand="0" w:firstRowFirstColumn="0" w:firstRowLastColumn="0" w:lastRowFirstColumn="0" w:lastRowLastColumn="0"/>
            </w:pPr>
            <w:r w:rsidRPr="00401C7D">
              <w:t>Genoten inkomsten na ontslag</w:t>
            </w:r>
          </w:p>
        </w:tc>
        <w:tc>
          <w:tcPr>
            <w:tcW w:w="1417" w:type="dxa"/>
          </w:tcPr>
          <w:p w14:paraId="7666C0A8" w14:textId="77777777" w:rsidR="00264199" w:rsidRPr="00401C7D" w:rsidRDefault="00264199" w:rsidP="000153CF">
            <w:pPr>
              <w:cnfStyle w:val="100000000000" w:firstRow="1" w:lastRow="0" w:firstColumn="0" w:lastColumn="0" w:oddVBand="0" w:evenVBand="0" w:oddHBand="0" w:evenHBand="0" w:firstRowFirstColumn="0" w:firstRowLastColumn="0" w:lastRowFirstColumn="0" w:lastRowLastColumn="0"/>
            </w:pPr>
            <w:r w:rsidRPr="00401C7D">
              <w:t>Meewegen transitie-vergoed</w:t>
            </w:r>
            <w:r>
              <w:t>-</w:t>
            </w:r>
            <w:r w:rsidRPr="00401C7D">
              <w:t>ing</w:t>
            </w:r>
          </w:p>
        </w:tc>
        <w:tc>
          <w:tcPr>
            <w:tcW w:w="1418" w:type="dxa"/>
          </w:tcPr>
          <w:p w14:paraId="5EF9DE79" w14:textId="77777777" w:rsidR="00264199" w:rsidRPr="00401C7D" w:rsidRDefault="00264199" w:rsidP="000153CF">
            <w:pPr>
              <w:cnfStyle w:val="100000000000" w:firstRow="1" w:lastRow="0" w:firstColumn="0" w:lastColumn="0" w:oddVBand="0" w:evenVBand="0" w:oddHBand="0" w:evenHBand="0" w:firstRowFirstColumn="0" w:firstRowLastColumn="0" w:lastRowFirstColumn="0" w:lastRowLastColumn="0"/>
            </w:pPr>
            <w:r w:rsidRPr="00401C7D">
              <w:t xml:space="preserve">Mate van onder-bouwing </w:t>
            </w:r>
          </w:p>
        </w:tc>
        <w:tc>
          <w:tcPr>
            <w:tcW w:w="1417" w:type="dxa"/>
          </w:tcPr>
          <w:p w14:paraId="32D8A219" w14:textId="77777777" w:rsidR="00264199" w:rsidRDefault="00264199" w:rsidP="000153CF">
            <w:pPr>
              <w:cnfStyle w:val="100000000000" w:firstRow="1" w:lastRow="0" w:firstColumn="0" w:lastColumn="0" w:oddVBand="0" w:evenVBand="0" w:oddHBand="0" w:evenHBand="0" w:firstRowFirstColumn="0" w:firstRowLastColumn="0" w:lastRowFirstColumn="0" w:lastRowLastColumn="0"/>
            </w:pPr>
            <w:r>
              <w:t>Houding/handelen werk-nemer</w:t>
            </w:r>
          </w:p>
        </w:tc>
        <w:tc>
          <w:tcPr>
            <w:tcW w:w="992" w:type="dxa"/>
          </w:tcPr>
          <w:p w14:paraId="3BCF6044" w14:textId="77777777" w:rsidR="00264199" w:rsidRDefault="00264199" w:rsidP="000153CF">
            <w:pPr>
              <w:cnfStyle w:val="100000000000" w:firstRow="1" w:lastRow="0" w:firstColumn="0" w:lastColumn="0" w:oddVBand="0" w:evenVBand="0" w:oddHBand="0" w:evenHBand="0" w:firstRowFirstColumn="0" w:firstRowLastColumn="0" w:lastRowFirstColumn="0" w:lastRowLastColumn="0"/>
            </w:pPr>
            <w:r>
              <w:t>Overig</w:t>
            </w:r>
          </w:p>
        </w:tc>
        <w:tc>
          <w:tcPr>
            <w:tcW w:w="1276" w:type="dxa"/>
          </w:tcPr>
          <w:p w14:paraId="1DACD99C" w14:textId="77777777" w:rsidR="00264199" w:rsidRPr="00401C7D" w:rsidRDefault="00264199" w:rsidP="000153CF">
            <w:pPr>
              <w:cnfStyle w:val="100000000000" w:firstRow="1" w:lastRow="0" w:firstColumn="0" w:lastColumn="0" w:oddVBand="0" w:evenVBand="0" w:oddHBand="0" w:evenHBand="0" w:firstRowFirstColumn="0" w:firstRowLastColumn="0" w:lastRowFirstColumn="0" w:lastRowLastColumn="0"/>
            </w:pPr>
            <w:r>
              <w:t>Hoogte toege-wezen billijke vergoed-ing</w:t>
            </w:r>
          </w:p>
        </w:tc>
      </w:tr>
      <w:tr w:rsidR="00264199" w14:paraId="75A218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tcPr>
          <w:p w14:paraId="264CD7B9" w14:textId="77777777" w:rsidR="00264199" w:rsidRPr="00401C7D" w:rsidRDefault="00264199" w:rsidP="000153CF">
            <w:pPr>
              <w:jc w:val="center"/>
            </w:pPr>
            <w:r w:rsidRPr="00401C7D">
              <w:t>1</w:t>
            </w:r>
          </w:p>
        </w:tc>
        <w:tc>
          <w:tcPr>
            <w:tcW w:w="2183" w:type="dxa"/>
          </w:tcPr>
          <w:p w14:paraId="6CFC9A7D" w14:textId="2B42EB97" w:rsidR="00264199" w:rsidRPr="00401C7D" w:rsidRDefault="00264199" w:rsidP="000153CF">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 xml:space="preserve">Het loon bedroeg € 1.600 netto per maand en € 2.080 bruto per maand excl. 8% vakantiegeld en andere toeslagen. Aannemelijk </w:t>
            </w:r>
            <w:r w:rsidR="00FC491D">
              <w:rPr>
                <w:sz w:val="16"/>
                <w:szCs w:val="16"/>
              </w:rPr>
              <w:t xml:space="preserve">is </w:t>
            </w:r>
            <w:r w:rsidRPr="00401C7D">
              <w:rPr>
                <w:sz w:val="16"/>
                <w:szCs w:val="16"/>
              </w:rPr>
              <w:t>dat de arbeidsovereenkomst op korte te</w:t>
            </w:r>
            <w:r>
              <w:rPr>
                <w:sz w:val="16"/>
                <w:szCs w:val="16"/>
              </w:rPr>
              <w:t>rmijn (binnen een maand)</w:t>
            </w:r>
            <w:r w:rsidRPr="00401C7D">
              <w:rPr>
                <w:sz w:val="16"/>
                <w:szCs w:val="16"/>
              </w:rPr>
              <w:t xml:space="preserve"> zou zijn geëindigd wegens verstoorde arbeidsverhouding. Verder heeft de arbeidsovereenkomst relatief kort geduurd (ongeveer 9,5 maand) waar </w:t>
            </w:r>
            <w:r>
              <w:rPr>
                <w:sz w:val="16"/>
                <w:szCs w:val="16"/>
              </w:rPr>
              <w:t>het hof ook rekening mee houdt.</w:t>
            </w:r>
          </w:p>
        </w:tc>
        <w:tc>
          <w:tcPr>
            <w:tcW w:w="1559" w:type="dxa"/>
          </w:tcPr>
          <w:p w14:paraId="31BF95C9" w14:textId="77777777" w:rsidR="00264199" w:rsidRPr="00401C7D" w:rsidRDefault="0050543E" w:rsidP="000153CF">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Het hof oordeelt dat werknemer ook in enige mate vergoeding behoort te ontvangen voor de feitelijke en psychische overlast dat het ontslag op staande voet heeft veroorzaakt voor de werknemer.</w:t>
            </w:r>
          </w:p>
        </w:tc>
        <w:tc>
          <w:tcPr>
            <w:tcW w:w="1559" w:type="dxa"/>
          </w:tcPr>
          <w:p w14:paraId="1DE21AE9" w14:textId="77777777" w:rsidR="00264199" w:rsidRPr="00401C7D" w:rsidRDefault="00264199" w:rsidP="000153CF">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062F1CC9" w14:textId="77777777" w:rsidR="00264199" w:rsidRPr="00401C7D" w:rsidRDefault="00264199" w:rsidP="000153CF">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Ja, het hof houdt bij het vastgestelde bedrag aan billijke vergoeding rekening met de onregelmatigheids-vergoeding van € 2.789,74.</w:t>
            </w:r>
          </w:p>
        </w:tc>
        <w:tc>
          <w:tcPr>
            <w:tcW w:w="1560" w:type="dxa"/>
          </w:tcPr>
          <w:p w14:paraId="58701114" w14:textId="4154CBFC" w:rsidR="00264199" w:rsidRPr="00401C7D" w:rsidRDefault="00264199" w:rsidP="000153CF">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Werknemer heeft een</w:t>
            </w:r>
            <w:r>
              <w:rPr>
                <w:sz w:val="16"/>
                <w:szCs w:val="16"/>
              </w:rPr>
              <w:t xml:space="preserve"> maand zonder werk gezeten</w:t>
            </w:r>
            <w:r w:rsidR="00FC491D">
              <w:rPr>
                <w:sz w:val="16"/>
                <w:szCs w:val="16"/>
              </w:rPr>
              <w:t>,</w:t>
            </w:r>
            <w:r>
              <w:rPr>
                <w:sz w:val="16"/>
                <w:szCs w:val="16"/>
              </w:rPr>
              <w:t xml:space="preserve"> maar</w:t>
            </w:r>
            <w:r w:rsidRPr="00401C7D">
              <w:rPr>
                <w:sz w:val="16"/>
                <w:szCs w:val="16"/>
              </w:rPr>
              <w:t xml:space="preserve"> heeft sindsdien weer nieuw werk. </w:t>
            </w:r>
          </w:p>
        </w:tc>
        <w:tc>
          <w:tcPr>
            <w:tcW w:w="1417" w:type="dxa"/>
          </w:tcPr>
          <w:p w14:paraId="5E4BFFBC" w14:textId="77777777" w:rsidR="00264199" w:rsidRPr="00401C7D" w:rsidRDefault="00264199" w:rsidP="000153CF">
            <w:pPr>
              <w:cnfStyle w:val="000000100000" w:firstRow="0" w:lastRow="0" w:firstColumn="0" w:lastColumn="0" w:oddVBand="0" w:evenVBand="0" w:oddHBand="1" w:evenHBand="0" w:firstRowFirstColumn="0" w:firstRowLastColumn="0" w:lastRowFirstColumn="0" w:lastRowLastColumn="0"/>
              <w:rPr>
                <w:sz w:val="16"/>
                <w:szCs w:val="16"/>
              </w:rPr>
            </w:pPr>
          </w:p>
        </w:tc>
        <w:tc>
          <w:tcPr>
            <w:tcW w:w="1418" w:type="dxa"/>
          </w:tcPr>
          <w:p w14:paraId="249EB67A" w14:textId="77777777" w:rsidR="00264199" w:rsidRPr="00401C7D" w:rsidRDefault="00264199" w:rsidP="000153CF">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77CB1E5D" w14:textId="77777777" w:rsidR="00264199" w:rsidRPr="00A0461E" w:rsidRDefault="00264199" w:rsidP="000153CF">
            <w:pPr>
              <w:cnfStyle w:val="000000100000" w:firstRow="0" w:lastRow="0" w:firstColumn="0" w:lastColumn="0" w:oddVBand="0" w:evenVBand="0" w:oddHBand="1" w:evenHBand="0" w:firstRowFirstColumn="0" w:firstRowLastColumn="0" w:lastRowFirstColumn="0" w:lastRowLastColumn="0"/>
              <w:rPr>
                <w:b/>
                <w:sz w:val="16"/>
                <w:szCs w:val="16"/>
              </w:rPr>
            </w:pPr>
          </w:p>
        </w:tc>
        <w:tc>
          <w:tcPr>
            <w:tcW w:w="992" w:type="dxa"/>
          </w:tcPr>
          <w:p w14:paraId="4658D0E4" w14:textId="77777777" w:rsidR="00264199" w:rsidRPr="00A0461E" w:rsidRDefault="00264199" w:rsidP="000153CF">
            <w:pPr>
              <w:cnfStyle w:val="000000100000" w:firstRow="0" w:lastRow="0" w:firstColumn="0" w:lastColumn="0" w:oddVBand="0" w:evenVBand="0" w:oddHBand="1" w:evenHBand="0" w:firstRowFirstColumn="0" w:firstRowLastColumn="0" w:lastRowFirstColumn="0" w:lastRowLastColumn="0"/>
              <w:rPr>
                <w:b/>
                <w:sz w:val="16"/>
                <w:szCs w:val="16"/>
              </w:rPr>
            </w:pPr>
          </w:p>
        </w:tc>
        <w:tc>
          <w:tcPr>
            <w:tcW w:w="1276" w:type="dxa"/>
          </w:tcPr>
          <w:p w14:paraId="5852A573" w14:textId="77777777" w:rsidR="00264199" w:rsidRPr="00A0461E" w:rsidRDefault="00264199" w:rsidP="000153CF">
            <w:pPr>
              <w:cnfStyle w:val="000000100000" w:firstRow="0" w:lastRow="0" w:firstColumn="0" w:lastColumn="0" w:oddVBand="0" w:evenVBand="0" w:oddHBand="1" w:evenHBand="0" w:firstRowFirstColumn="0" w:firstRowLastColumn="0" w:lastRowFirstColumn="0" w:lastRowLastColumn="0"/>
              <w:rPr>
                <w:b/>
                <w:sz w:val="16"/>
                <w:szCs w:val="16"/>
              </w:rPr>
            </w:pPr>
            <w:r w:rsidRPr="00A0461E">
              <w:rPr>
                <w:b/>
                <w:sz w:val="16"/>
                <w:szCs w:val="16"/>
              </w:rPr>
              <w:t xml:space="preserve"> </w:t>
            </w:r>
            <w:r w:rsidRPr="00A0461E">
              <w:rPr>
                <w:b/>
                <w:sz w:val="18"/>
                <w:szCs w:val="18"/>
              </w:rPr>
              <w:t>€ 1.250,- bruto</w:t>
            </w:r>
            <w:r>
              <w:rPr>
                <w:b/>
                <w:sz w:val="18"/>
                <w:szCs w:val="18"/>
              </w:rPr>
              <w:t>.</w:t>
            </w:r>
          </w:p>
        </w:tc>
      </w:tr>
      <w:tr w:rsidR="00264199" w14:paraId="363C2DA3" w14:textId="77777777">
        <w:tc>
          <w:tcPr>
            <w:cnfStyle w:val="001000000000" w:firstRow="0" w:lastRow="0" w:firstColumn="1" w:lastColumn="0" w:oddVBand="0" w:evenVBand="0" w:oddHBand="0" w:evenHBand="0" w:firstRowFirstColumn="0" w:firstRowLastColumn="0" w:lastRowFirstColumn="0" w:lastRowLastColumn="0"/>
            <w:tcW w:w="506" w:type="dxa"/>
          </w:tcPr>
          <w:p w14:paraId="669F2DA4" w14:textId="77777777" w:rsidR="00264199" w:rsidRPr="00401C7D" w:rsidRDefault="00264199" w:rsidP="000153CF">
            <w:pPr>
              <w:jc w:val="center"/>
            </w:pPr>
            <w:r w:rsidRPr="00401C7D">
              <w:t>2</w:t>
            </w:r>
          </w:p>
        </w:tc>
        <w:tc>
          <w:tcPr>
            <w:tcW w:w="2183" w:type="dxa"/>
          </w:tcPr>
          <w:p w14:paraId="03A6E870" w14:textId="77777777" w:rsidR="00264199" w:rsidRPr="00401C7D" w:rsidRDefault="00264199" w:rsidP="000153CF">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Loon van werknemer was € 2.216,50 bruto excl. toeslagen. </w:t>
            </w:r>
          </w:p>
        </w:tc>
        <w:tc>
          <w:tcPr>
            <w:tcW w:w="1559" w:type="dxa"/>
          </w:tcPr>
          <w:p w14:paraId="352FCDD4" w14:textId="77777777" w:rsidR="00264199" w:rsidRPr="00401C7D" w:rsidRDefault="00264199" w:rsidP="000153CF">
            <w:pPr>
              <w:cnfStyle w:val="000000000000" w:firstRow="0" w:lastRow="0" w:firstColumn="0" w:lastColumn="0" w:oddVBand="0" w:evenVBand="0" w:oddHBand="0" w:evenHBand="0" w:firstRowFirstColumn="0" w:firstRowLastColumn="0" w:lastRowFirstColumn="0" w:lastRowLastColumn="0"/>
              <w:rPr>
                <w:sz w:val="16"/>
                <w:szCs w:val="16"/>
              </w:rPr>
            </w:pPr>
          </w:p>
        </w:tc>
        <w:tc>
          <w:tcPr>
            <w:tcW w:w="1559" w:type="dxa"/>
          </w:tcPr>
          <w:p w14:paraId="05F82040" w14:textId="77777777" w:rsidR="00264199" w:rsidRPr="00401C7D" w:rsidRDefault="00264199" w:rsidP="000153CF">
            <w:pPr>
              <w:cnfStyle w:val="000000000000" w:firstRow="0" w:lastRow="0" w:firstColumn="0" w:lastColumn="0" w:oddVBand="0" w:evenVBand="0" w:oddHBand="0" w:evenHBand="0" w:firstRowFirstColumn="0" w:firstRowLastColumn="0" w:lastRowFirstColumn="0" w:lastRowLastColumn="0"/>
              <w:rPr>
                <w:sz w:val="16"/>
                <w:szCs w:val="16"/>
              </w:rPr>
            </w:pPr>
          </w:p>
        </w:tc>
        <w:tc>
          <w:tcPr>
            <w:tcW w:w="1559" w:type="dxa"/>
          </w:tcPr>
          <w:p w14:paraId="1AF9EFC0" w14:textId="0BEBD7C8" w:rsidR="00264199" w:rsidRPr="00401C7D" w:rsidRDefault="00540FF2" w:rsidP="000153CF">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Nee, de billijke vergoeding </w:t>
            </w:r>
            <w:r w:rsidR="00264199" w:rsidRPr="00401C7D">
              <w:rPr>
                <w:sz w:val="16"/>
                <w:szCs w:val="16"/>
              </w:rPr>
              <w:t>wordt niet g</w:t>
            </w:r>
            <w:r w:rsidR="00CA45C6">
              <w:rPr>
                <w:sz w:val="16"/>
                <w:szCs w:val="16"/>
              </w:rPr>
              <w:t>ematigd door het recht op de on</w:t>
            </w:r>
            <w:r w:rsidR="00264199" w:rsidRPr="00401C7D">
              <w:rPr>
                <w:sz w:val="16"/>
                <w:szCs w:val="16"/>
              </w:rPr>
              <w:t>regelmatig</w:t>
            </w:r>
            <w:r w:rsidR="00CA45C6">
              <w:rPr>
                <w:sz w:val="16"/>
                <w:szCs w:val="16"/>
              </w:rPr>
              <w:t>-heids</w:t>
            </w:r>
            <w:r w:rsidR="00264199" w:rsidRPr="00401C7D">
              <w:rPr>
                <w:sz w:val="16"/>
                <w:szCs w:val="16"/>
              </w:rPr>
              <w:t>vergoeding.</w:t>
            </w:r>
          </w:p>
        </w:tc>
        <w:tc>
          <w:tcPr>
            <w:tcW w:w="1560" w:type="dxa"/>
          </w:tcPr>
          <w:p w14:paraId="016F4A95" w14:textId="77777777" w:rsidR="00264199" w:rsidRPr="00401C7D" w:rsidRDefault="00264199" w:rsidP="000153CF">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De werknemer heeft een nieuwe baan maar sinds ontslag in het geheel geen inzicht gegeven in de inkomens-situatie. </w:t>
            </w:r>
          </w:p>
        </w:tc>
        <w:tc>
          <w:tcPr>
            <w:tcW w:w="1417" w:type="dxa"/>
          </w:tcPr>
          <w:p w14:paraId="258CE197" w14:textId="6D224B00" w:rsidR="00264199" w:rsidRPr="00401C7D" w:rsidRDefault="00264199" w:rsidP="000153CF">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De transitie-vergoeding wordt meegewogen</w:t>
            </w:r>
            <w:r w:rsidR="00FC491D">
              <w:rPr>
                <w:sz w:val="16"/>
                <w:szCs w:val="16"/>
              </w:rPr>
              <w:t>,</w:t>
            </w:r>
            <w:r w:rsidRPr="00401C7D">
              <w:rPr>
                <w:sz w:val="16"/>
                <w:szCs w:val="16"/>
              </w:rPr>
              <w:t xml:space="preserve"> maar niet in mindering gebracht door het hof.</w:t>
            </w:r>
          </w:p>
        </w:tc>
        <w:tc>
          <w:tcPr>
            <w:tcW w:w="1418" w:type="dxa"/>
          </w:tcPr>
          <w:p w14:paraId="28B71ED2" w14:textId="3BACC981" w:rsidR="00264199" w:rsidRPr="00401C7D" w:rsidRDefault="00264199" w:rsidP="000153CF">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Zeer summiere onderbouwing door werknemer met betrekking tot het verzochte bedrag van twee jaarsalarissen wegens schending goede naam en faam.</w:t>
            </w:r>
            <w:r>
              <w:rPr>
                <w:sz w:val="16"/>
                <w:szCs w:val="16"/>
              </w:rPr>
              <w:t xml:space="preserve"> Werknemer had moeten onderbouwen hoe lang</w:t>
            </w:r>
            <w:r w:rsidR="00CA45C6">
              <w:rPr>
                <w:sz w:val="16"/>
                <w:szCs w:val="16"/>
              </w:rPr>
              <w:t xml:space="preserve"> de</w:t>
            </w:r>
            <w:r>
              <w:rPr>
                <w:sz w:val="16"/>
                <w:szCs w:val="16"/>
              </w:rPr>
              <w:t xml:space="preserve"> arbeidsover-eenkomst nog zou hebben geduurd en wat</w:t>
            </w:r>
            <w:r w:rsidR="00CA45C6">
              <w:rPr>
                <w:sz w:val="16"/>
                <w:szCs w:val="16"/>
              </w:rPr>
              <w:t xml:space="preserve"> de</w:t>
            </w:r>
            <w:r>
              <w:rPr>
                <w:sz w:val="16"/>
                <w:szCs w:val="16"/>
              </w:rPr>
              <w:t xml:space="preserve"> inkomens-situatie was.</w:t>
            </w:r>
          </w:p>
        </w:tc>
        <w:tc>
          <w:tcPr>
            <w:tcW w:w="1417" w:type="dxa"/>
          </w:tcPr>
          <w:p w14:paraId="14262FC7" w14:textId="77777777" w:rsidR="00264199" w:rsidRDefault="00264199" w:rsidP="000153CF">
            <w:pPr>
              <w:cnfStyle w:val="000000000000" w:firstRow="0" w:lastRow="0" w:firstColumn="0" w:lastColumn="0" w:oddVBand="0" w:evenVBand="0" w:oddHBand="0" w:evenHBand="0" w:firstRowFirstColumn="0" w:firstRowLastColumn="0" w:lastRowFirstColumn="0" w:lastRowLastColumn="0"/>
              <w:rPr>
                <w:sz w:val="16"/>
                <w:szCs w:val="16"/>
              </w:rPr>
            </w:pPr>
          </w:p>
        </w:tc>
        <w:tc>
          <w:tcPr>
            <w:tcW w:w="992" w:type="dxa"/>
          </w:tcPr>
          <w:p w14:paraId="18039A15" w14:textId="77777777" w:rsidR="00264199" w:rsidRDefault="00264199" w:rsidP="000153CF">
            <w:pPr>
              <w:cnfStyle w:val="000000000000" w:firstRow="0" w:lastRow="0" w:firstColumn="0" w:lastColumn="0" w:oddVBand="0" w:evenVBand="0" w:oddHBand="0" w:evenHBand="0" w:firstRowFirstColumn="0" w:firstRowLastColumn="0" w:lastRowFirstColumn="0" w:lastRowLastColumn="0"/>
              <w:rPr>
                <w:sz w:val="16"/>
                <w:szCs w:val="16"/>
              </w:rPr>
            </w:pPr>
          </w:p>
        </w:tc>
        <w:tc>
          <w:tcPr>
            <w:tcW w:w="1276" w:type="dxa"/>
          </w:tcPr>
          <w:p w14:paraId="5D3ADCF9" w14:textId="77777777" w:rsidR="00264199" w:rsidRPr="00A0461E" w:rsidRDefault="00264199" w:rsidP="000153CF">
            <w:pPr>
              <w:cnfStyle w:val="000000000000" w:firstRow="0" w:lastRow="0" w:firstColumn="0" w:lastColumn="0" w:oddVBand="0" w:evenVBand="0" w:oddHBand="0" w:evenHBand="0" w:firstRowFirstColumn="0" w:firstRowLastColumn="0" w:lastRowFirstColumn="0" w:lastRowLastColumn="0"/>
              <w:rPr>
                <w:b/>
                <w:sz w:val="16"/>
                <w:szCs w:val="16"/>
              </w:rPr>
            </w:pPr>
            <w:r>
              <w:rPr>
                <w:sz w:val="16"/>
                <w:szCs w:val="16"/>
              </w:rPr>
              <w:t xml:space="preserve"> </w:t>
            </w:r>
            <w:r w:rsidRPr="00A0461E">
              <w:rPr>
                <w:b/>
                <w:sz w:val="18"/>
                <w:szCs w:val="18"/>
              </w:rPr>
              <w:t>€ 15.000,- bruto</w:t>
            </w:r>
            <w:r>
              <w:rPr>
                <w:b/>
                <w:sz w:val="18"/>
                <w:szCs w:val="18"/>
              </w:rPr>
              <w:t>.</w:t>
            </w:r>
          </w:p>
        </w:tc>
      </w:tr>
      <w:tr w:rsidR="00264199" w14:paraId="0BC8675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tcPr>
          <w:p w14:paraId="3DAF9B09" w14:textId="77777777" w:rsidR="00264199" w:rsidRPr="00401C7D" w:rsidRDefault="00264199" w:rsidP="000153CF">
            <w:pPr>
              <w:jc w:val="center"/>
            </w:pPr>
            <w:r w:rsidRPr="00401C7D">
              <w:t>3</w:t>
            </w:r>
          </w:p>
        </w:tc>
        <w:tc>
          <w:tcPr>
            <w:tcW w:w="2183" w:type="dxa"/>
          </w:tcPr>
          <w:p w14:paraId="14DB736D" w14:textId="77777777" w:rsidR="00264199" w:rsidRPr="00401C7D" w:rsidRDefault="00264199" w:rsidP="000153CF">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Werknemer</w:t>
            </w:r>
            <w:r>
              <w:rPr>
                <w:sz w:val="16"/>
                <w:szCs w:val="16"/>
              </w:rPr>
              <w:t xml:space="preserve"> (55 jaar)</w:t>
            </w:r>
            <w:r w:rsidRPr="00401C7D">
              <w:rPr>
                <w:sz w:val="16"/>
                <w:szCs w:val="16"/>
              </w:rPr>
              <w:t xml:space="preserve"> had een langdurig dienstverband </w:t>
            </w:r>
            <w:r>
              <w:rPr>
                <w:sz w:val="16"/>
                <w:szCs w:val="16"/>
              </w:rPr>
              <w:t xml:space="preserve">(ruim 15 jaar ten tijde van ontslag op staande voet) </w:t>
            </w:r>
            <w:r w:rsidRPr="00401C7D">
              <w:rPr>
                <w:sz w:val="16"/>
                <w:szCs w:val="16"/>
              </w:rPr>
              <w:t xml:space="preserve">en niet aannemelijk is dat deze binnen een jaar zou zijn beëindigd. Een langere duur dan een jaar acht het hof ook niet aannemelijk gezien de verstoorde arbeidsrelatie. Het laatste loon bedroeg € 4.413, 26 bruto per maand excl. toeslagen. </w:t>
            </w:r>
          </w:p>
        </w:tc>
        <w:tc>
          <w:tcPr>
            <w:tcW w:w="1559" w:type="dxa"/>
          </w:tcPr>
          <w:p w14:paraId="41E7D731" w14:textId="77777777" w:rsidR="00264199" w:rsidRPr="00401C7D" w:rsidRDefault="00264199" w:rsidP="000153CF">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76374E49" w14:textId="77777777" w:rsidR="00264199" w:rsidRPr="00401C7D" w:rsidRDefault="00264199" w:rsidP="000153CF">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42C33E68" w14:textId="77777777" w:rsidR="00264199" w:rsidRPr="00401C7D" w:rsidRDefault="00264199" w:rsidP="000153CF">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 xml:space="preserve">Ja, het hof weegt mee dat de werknemer recht heeft op een hoge vergoeding van € 23.904,40. </w:t>
            </w:r>
          </w:p>
        </w:tc>
        <w:tc>
          <w:tcPr>
            <w:tcW w:w="1560" w:type="dxa"/>
          </w:tcPr>
          <w:p w14:paraId="573DE73C" w14:textId="77777777" w:rsidR="00264199" w:rsidRPr="00401C7D" w:rsidRDefault="00264199" w:rsidP="000153CF">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Het hof weegt mee dat de werknemer inmiddels ander werk heeft (één jaar contract)</w:t>
            </w:r>
            <w:r w:rsidR="00AE474F">
              <w:rPr>
                <w:sz w:val="16"/>
                <w:szCs w:val="16"/>
              </w:rPr>
              <w:t>.</w:t>
            </w:r>
          </w:p>
        </w:tc>
        <w:tc>
          <w:tcPr>
            <w:tcW w:w="1417" w:type="dxa"/>
          </w:tcPr>
          <w:p w14:paraId="7CDCBF43" w14:textId="77777777" w:rsidR="00264199" w:rsidRPr="00401C7D" w:rsidRDefault="00264199" w:rsidP="000153CF">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Ja, het hof weegt het recht op een hoge transitie-vergoeding (€ 42.231,15) mee bij de hoogte van de billijke vergoeding.</w:t>
            </w:r>
          </w:p>
        </w:tc>
        <w:tc>
          <w:tcPr>
            <w:tcW w:w="1418" w:type="dxa"/>
          </w:tcPr>
          <w:p w14:paraId="3BA25EB5" w14:textId="77777777" w:rsidR="00264199" w:rsidRPr="00401C7D" w:rsidRDefault="00264199" w:rsidP="000153CF">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5F1818D9" w14:textId="77777777" w:rsidR="00264199" w:rsidRPr="00A0461E" w:rsidRDefault="00264199" w:rsidP="000153CF">
            <w:pPr>
              <w:cnfStyle w:val="000000100000" w:firstRow="0" w:lastRow="0" w:firstColumn="0" w:lastColumn="0" w:oddVBand="0" w:evenVBand="0" w:oddHBand="1" w:evenHBand="0" w:firstRowFirstColumn="0" w:firstRowLastColumn="0" w:lastRowFirstColumn="0" w:lastRowLastColumn="0"/>
              <w:rPr>
                <w:b/>
                <w:sz w:val="18"/>
                <w:szCs w:val="18"/>
              </w:rPr>
            </w:pPr>
          </w:p>
        </w:tc>
        <w:tc>
          <w:tcPr>
            <w:tcW w:w="992" w:type="dxa"/>
          </w:tcPr>
          <w:p w14:paraId="3A7E2788" w14:textId="77777777" w:rsidR="00264199" w:rsidRPr="00A0461E" w:rsidRDefault="00264199" w:rsidP="000153CF">
            <w:pPr>
              <w:cnfStyle w:val="000000100000" w:firstRow="0" w:lastRow="0" w:firstColumn="0" w:lastColumn="0" w:oddVBand="0" w:evenVBand="0" w:oddHBand="1" w:evenHBand="0" w:firstRowFirstColumn="0" w:firstRowLastColumn="0" w:lastRowFirstColumn="0" w:lastRowLastColumn="0"/>
              <w:rPr>
                <w:b/>
                <w:sz w:val="18"/>
                <w:szCs w:val="18"/>
              </w:rPr>
            </w:pPr>
          </w:p>
        </w:tc>
        <w:tc>
          <w:tcPr>
            <w:tcW w:w="1276" w:type="dxa"/>
          </w:tcPr>
          <w:p w14:paraId="14BF5910" w14:textId="77777777" w:rsidR="00264199" w:rsidRPr="00A0461E" w:rsidRDefault="00264199" w:rsidP="000153CF">
            <w:pPr>
              <w:cnfStyle w:val="000000100000" w:firstRow="0" w:lastRow="0" w:firstColumn="0" w:lastColumn="0" w:oddVBand="0" w:evenVBand="0" w:oddHBand="1" w:evenHBand="0" w:firstRowFirstColumn="0" w:firstRowLastColumn="0" w:lastRowFirstColumn="0" w:lastRowLastColumn="0"/>
              <w:rPr>
                <w:b/>
                <w:sz w:val="16"/>
                <w:szCs w:val="16"/>
              </w:rPr>
            </w:pPr>
            <w:r w:rsidRPr="00A0461E">
              <w:rPr>
                <w:b/>
                <w:sz w:val="18"/>
                <w:szCs w:val="18"/>
              </w:rPr>
              <w:t>€ 50.000,- bruto</w:t>
            </w:r>
            <w:r>
              <w:rPr>
                <w:b/>
                <w:sz w:val="18"/>
                <w:szCs w:val="18"/>
              </w:rPr>
              <w:t>.</w:t>
            </w:r>
          </w:p>
        </w:tc>
      </w:tr>
      <w:tr w:rsidR="00264199" w14:paraId="3D60AC7D" w14:textId="77777777">
        <w:tc>
          <w:tcPr>
            <w:cnfStyle w:val="001000000000" w:firstRow="0" w:lastRow="0" w:firstColumn="1" w:lastColumn="0" w:oddVBand="0" w:evenVBand="0" w:oddHBand="0" w:evenHBand="0" w:firstRowFirstColumn="0" w:firstRowLastColumn="0" w:lastRowFirstColumn="0" w:lastRowLastColumn="0"/>
            <w:tcW w:w="506" w:type="dxa"/>
          </w:tcPr>
          <w:p w14:paraId="22308A96" w14:textId="77777777" w:rsidR="00264199" w:rsidRPr="00401C7D" w:rsidRDefault="00264199" w:rsidP="000153CF">
            <w:pPr>
              <w:jc w:val="center"/>
            </w:pPr>
            <w:r w:rsidRPr="00401C7D">
              <w:t>5</w:t>
            </w:r>
          </w:p>
        </w:tc>
        <w:tc>
          <w:tcPr>
            <w:tcW w:w="2183" w:type="dxa"/>
          </w:tcPr>
          <w:p w14:paraId="3B414F25" w14:textId="0A2F7D36" w:rsidR="00264199" w:rsidRPr="00401C7D" w:rsidRDefault="00264199" w:rsidP="000153CF">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De arbeidsovereenkomst zou van rechtswege zijn geëindigd waardoor de schade ruim</w:t>
            </w:r>
            <w:r w:rsidR="00F4370B">
              <w:rPr>
                <w:sz w:val="16"/>
                <w:szCs w:val="16"/>
              </w:rPr>
              <w:t xml:space="preserve"> een maand loon werd geacht</w:t>
            </w:r>
            <w:r w:rsidRPr="00401C7D">
              <w:rPr>
                <w:sz w:val="16"/>
                <w:szCs w:val="16"/>
              </w:rPr>
              <w:t>. Het loon bedroeg € 1.291,25 bruto per maand excl. toeslagen.</w:t>
            </w:r>
          </w:p>
        </w:tc>
        <w:tc>
          <w:tcPr>
            <w:tcW w:w="1559" w:type="dxa"/>
          </w:tcPr>
          <w:p w14:paraId="53861030" w14:textId="77777777" w:rsidR="00264199" w:rsidRPr="00401C7D" w:rsidRDefault="00264199" w:rsidP="000153CF">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Werkgever was niet op de hoogte van psychische klachten van de werknemer maar ontslag op staande voet tijdens de kerstdagen en jaarwisseling heeft onnodig psychisch leed veroorzaakt net als onterechte aantijgingen.</w:t>
            </w:r>
            <w:r>
              <w:rPr>
                <w:sz w:val="16"/>
                <w:szCs w:val="16"/>
              </w:rPr>
              <w:t xml:space="preserve"> Herstel gedeelte arbeids-ongeschiktheid hierdoor vertraagd.</w:t>
            </w:r>
          </w:p>
        </w:tc>
        <w:tc>
          <w:tcPr>
            <w:tcW w:w="1559" w:type="dxa"/>
          </w:tcPr>
          <w:p w14:paraId="5927E1CB" w14:textId="77777777" w:rsidR="00264199" w:rsidRPr="00401C7D" w:rsidRDefault="00264199" w:rsidP="000153CF">
            <w:pPr>
              <w:cnfStyle w:val="000000000000" w:firstRow="0" w:lastRow="0" w:firstColumn="0" w:lastColumn="0" w:oddVBand="0" w:evenVBand="0" w:oddHBand="0" w:evenHBand="0" w:firstRowFirstColumn="0" w:firstRowLastColumn="0" w:lastRowFirstColumn="0" w:lastRowLastColumn="0"/>
              <w:rPr>
                <w:sz w:val="16"/>
                <w:szCs w:val="16"/>
              </w:rPr>
            </w:pPr>
          </w:p>
        </w:tc>
        <w:tc>
          <w:tcPr>
            <w:tcW w:w="1559" w:type="dxa"/>
          </w:tcPr>
          <w:p w14:paraId="6A0E1936" w14:textId="77777777" w:rsidR="00264199" w:rsidRPr="00401C7D" w:rsidRDefault="00264199" w:rsidP="000153CF">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Nee, hof is van oordeel dat dit risico voor rekening van de werkgever dient te komen aangezien zij hebben gekozen voor ontslag op staande voet.</w:t>
            </w:r>
          </w:p>
        </w:tc>
        <w:tc>
          <w:tcPr>
            <w:tcW w:w="1560" w:type="dxa"/>
          </w:tcPr>
          <w:p w14:paraId="39EA1F1C" w14:textId="77777777" w:rsidR="00264199" w:rsidRPr="00401C7D" w:rsidRDefault="00264199" w:rsidP="000153CF">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Hof weegt mee dat de werknemer een ziektewet-uitkering heeft ontvangen.</w:t>
            </w:r>
          </w:p>
        </w:tc>
        <w:tc>
          <w:tcPr>
            <w:tcW w:w="1417" w:type="dxa"/>
          </w:tcPr>
          <w:p w14:paraId="65B83DA0" w14:textId="77777777" w:rsidR="00264199" w:rsidRPr="00401C7D" w:rsidRDefault="00264199" w:rsidP="000153CF">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Het hof weegt tevens mee dat de werknemer geen recht heeft op een transitie-vergoeding. </w:t>
            </w:r>
          </w:p>
        </w:tc>
        <w:tc>
          <w:tcPr>
            <w:tcW w:w="1418" w:type="dxa"/>
          </w:tcPr>
          <w:p w14:paraId="682115C3" w14:textId="77777777" w:rsidR="00264199" w:rsidRPr="00401C7D" w:rsidRDefault="00264199" w:rsidP="000153CF">
            <w:pPr>
              <w:cnfStyle w:val="000000000000" w:firstRow="0" w:lastRow="0" w:firstColumn="0" w:lastColumn="0" w:oddVBand="0" w:evenVBand="0" w:oddHBand="0" w:evenHBand="0" w:firstRowFirstColumn="0" w:firstRowLastColumn="0" w:lastRowFirstColumn="0" w:lastRowLastColumn="0"/>
              <w:rPr>
                <w:sz w:val="16"/>
                <w:szCs w:val="16"/>
              </w:rPr>
            </w:pPr>
          </w:p>
        </w:tc>
        <w:tc>
          <w:tcPr>
            <w:tcW w:w="1417" w:type="dxa"/>
          </w:tcPr>
          <w:p w14:paraId="584CD698" w14:textId="77777777" w:rsidR="00264199" w:rsidRPr="00A0461E" w:rsidRDefault="00264199" w:rsidP="000153CF">
            <w:pPr>
              <w:cnfStyle w:val="000000000000" w:firstRow="0" w:lastRow="0" w:firstColumn="0" w:lastColumn="0" w:oddVBand="0" w:evenVBand="0" w:oddHBand="0" w:evenHBand="0" w:firstRowFirstColumn="0" w:firstRowLastColumn="0" w:lastRowFirstColumn="0" w:lastRowLastColumn="0"/>
              <w:rPr>
                <w:b/>
                <w:sz w:val="18"/>
                <w:szCs w:val="18"/>
              </w:rPr>
            </w:pPr>
          </w:p>
        </w:tc>
        <w:tc>
          <w:tcPr>
            <w:tcW w:w="992" w:type="dxa"/>
          </w:tcPr>
          <w:p w14:paraId="16D16F9F" w14:textId="77777777" w:rsidR="00264199" w:rsidRPr="00A0461E" w:rsidRDefault="00264199" w:rsidP="000153CF">
            <w:pPr>
              <w:cnfStyle w:val="000000000000" w:firstRow="0" w:lastRow="0" w:firstColumn="0" w:lastColumn="0" w:oddVBand="0" w:evenVBand="0" w:oddHBand="0" w:evenHBand="0" w:firstRowFirstColumn="0" w:firstRowLastColumn="0" w:lastRowFirstColumn="0" w:lastRowLastColumn="0"/>
              <w:rPr>
                <w:b/>
                <w:sz w:val="18"/>
                <w:szCs w:val="18"/>
              </w:rPr>
            </w:pPr>
          </w:p>
        </w:tc>
        <w:tc>
          <w:tcPr>
            <w:tcW w:w="1276" w:type="dxa"/>
          </w:tcPr>
          <w:p w14:paraId="7BB3D789" w14:textId="77777777" w:rsidR="00264199" w:rsidRPr="00A0461E" w:rsidRDefault="00264199" w:rsidP="000153CF">
            <w:pPr>
              <w:cnfStyle w:val="000000000000" w:firstRow="0" w:lastRow="0" w:firstColumn="0" w:lastColumn="0" w:oddVBand="0" w:evenVBand="0" w:oddHBand="0" w:evenHBand="0" w:firstRowFirstColumn="0" w:firstRowLastColumn="0" w:lastRowFirstColumn="0" w:lastRowLastColumn="0"/>
              <w:rPr>
                <w:b/>
                <w:sz w:val="16"/>
                <w:szCs w:val="16"/>
              </w:rPr>
            </w:pPr>
            <w:r w:rsidRPr="00A0461E">
              <w:rPr>
                <w:b/>
                <w:sz w:val="18"/>
                <w:szCs w:val="18"/>
              </w:rPr>
              <w:t>€ 2.000,- bruto</w:t>
            </w:r>
            <w:r>
              <w:rPr>
                <w:b/>
                <w:sz w:val="18"/>
                <w:szCs w:val="18"/>
              </w:rPr>
              <w:t>.</w:t>
            </w:r>
          </w:p>
        </w:tc>
      </w:tr>
      <w:tr w:rsidR="00264199" w14:paraId="0E7E32C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tcPr>
          <w:p w14:paraId="40C60BDB" w14:textId="77777777" w:rsidR="00264199" w:rsidRPr="00401C7D" w:rsidRDefault="00264199" w:rsidP="000153CF">
            <w:pPr>
              <w:jc w:val="center"/>
            </w:pPr>
            <w:r w:rsidRPr="00401C7D">
              <w:t>6</w:t>
            </w:r>
          </w:p>
        </w:tc>
        <w:tc>
          <w:tcPr>
            <w:tcW w:w="2183" w:type="dxa"/>
          </w:tcPr>
          <w:p w14:paraId="08C19F3D" w14:textId="78B5CB34" w:rsidR="00264199" w:rsidRPr="00401C7D" w:rsidRDefault="00264199" w:rsidP="000153CF">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 xml:space="preserve">Werknemer (32 jaar) heeft afgezien van handletsel een goede arbeidsmarktpositie </w:t>
            </w:r>
            <w:r w:rsidR="00F4370B">
              <w:rPr>
                <w:sz w:val="16"/>
                <w:szCs w:val="16"/>
              </w:rPr>
              <w:t>wegens leeftijd, beheerst</w:t>
            </w:r>
            <w:r w:rsidRPr="00401C7D">
              <w:rPr>
                <w:sz w:val="16"/>
                <w:szCs w:val="16"/>
              </w:rPr>
              <w:t xml:space="preserve"> Engelse taal en is makkelijk plaatsbaar voor productiewerk. Dienstverband zou nog van 26 augustus 2016 tot 20 april 2017 hebben geduurd en niet verwacht wordt dat dit verlengd zou worden gezien het letsel. Inkomensschade loon (€ 392,40 bruto per week incl. toeslagen) over periode 26 augustus 2016 tot 20 april 2017, zijnde 34 weken.</w:t>
            </w:r>
          </w:p>
        </w:tc>
        <w:tc>
          <w:tcPr>
            <w:tcW w:w="1559" w:type="dxa"/>
          </w:tcPr>
          <w:p w14:paraId="07069000" w14:textId="77777777" w:rsidR="00264199" w:rsidRPr="00401C7D" w:rsidRDefault="00264199" w:rsidP="000153CF">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21CF0341" w14:textId="77777777" w:rsidR="00264199" w:rsidRPr="00401C7D" w:rsidRDefault="00264199" w:rsidP="000153CF">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1DBC9162" w14:textId="77777777" w:rsidR="00264199" w:rsidRPr="00401C7D" w:rsidRDefault="001276CB" w:rsidP="000153CF">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De onregelmatig-heids</w:t>
            </w:r>
            <w:r w:rsidR="00264199" w:rsidRPr="00401C7D">
              <w:rPr>
                <w:sz w:val="16"/>
                <w:szCs w:val="16"/>
              </w:rPr>
              <w:t xml:space="preserve">vergoeding wordt niet in mindering gebracht op de inkomensschade aangezien het voor het risico van de werkgever dient te komen dat de werknemer ten onrechte op staande voet is ontslagen. </w:t>
            </w:r>
          </w:p>
        </w:tc>
        <w:tc>
          <w:tcPr>
            <w:tcW w:w="1560" w:type="dxa"/>
          </w:tcPr>
          <w:p w14:paraId="66221BFD" w14:textId="77777777" w:rsidR="00264199" w:rsidRPr="00401C7D" w:rsidRDefault="00264199" w:rsidP="000153CF">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De ziektewetuitkering van 70% van het dagloon (€ 78,09) wordt in mindering gebracht op de periode van 26 augustus 2016 tot 20 april 2017 (34 weken), zijnde € 273,32 bruto per week (€ 78,09 x 70% x 5 dagen).</w:t>
            </w:r>
          </w:p>
        </w:tc>
        <w:tc>
          <w:tcPr>
            <w:tcW w:w="1417" w:type="dxa"/>
          </w:tcPr>
          <w:p w14:paraId="4598AC60" w14:textId="0F04296F" w:rsidR="00264199" w:rsidRPr="00401C7D" w:rsidRDefault="00264199" w:rsidP="000153CF">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Ja, rechter w</w:t>
            </w:r>
            <w:r w:rsidR="00F4370B">
              <w:rPr>
                <w:sz w:val="16"/>
                <w:szCs w:val="16"/>
              </w:rPr>
              <w:t xml:space="preserve">eegt mee dat de werknemer </w:t>
            </w:r>
            <w:r w:rsidRPr="00401C7D">
              <w:rPr>
                <w:sz w:val="16"/>
                <w:szCs w:val="16"/>
              </w:rPr>
              <w:t>geen recht</w:t>
            </w:r>
            <w:r w:rsidR="00F4370B">
              <w:rPr>
                <w:sz w:val="16"/>
                <w:szCs w:val="16"/>
              </w:rPr>
              <w:t xml:space="preserve"> heeft</w:t>
            </w:r>
            <w:r w:rsidRPr="00401C7D">
              <w:rPr>
                <w:sz w:val="16"/>
                <w:szCs w:val="16"/>
              </w:rPr>
              <w:t xml:space="preserve"> op een transitie-vergoeding.</w:t>
            </w:r>
          </w:p>
        </w:tc>
        <w:tc>
          <w:tcPr>
            <w:tcW w:w="1418" w:type="dxa"/>
          </w:tcPr>
          <w:p w14:paraId="0D19B532" w14:textId="77777777" w:rsidR="00264199" w:rsidRPr="00401C7D" w:rsidRDefault="00264199" w:rsidP="000153CF">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2E48FC3B" w14:textId="77777777" w:rsidR="00264199" w:rsidRPr="00A0461E" w:rsidRDefault="00264199" w:rsidP="000153CF">
            <w:pPr>
              <w:cnfStyle w:val="000000100000" w:firstRow="0" w:lastRow="0" w:firstColumn="0" w:lastColumn="0" w:oddVBand="0" w:evenVBand="0" w:oddHBand="1" w:evenHBand="0" w:firstRowFirstColumn="0" w:firstRowLastColumn="0" w:lastRowFirstColumn="0" w:lastRowLastColumn="0"/>
              <w:rPr>
                <w:b/>
                <w:sz w:val="18"/>
                <w:szCs w:val="18"/>
              </w:rPr>
            </w:pPr>
          </w:p>
        </w:tc>
        <w:tc>
          <w:tcPr>
            <w:tcW w:w="992" w:type="dxa"/>
          </w:tcPr>
          <w:p w14:paraId="41013EB2" w14:textId="77777777" w:rsidR="00264199" w:rsidRPr="00A0461E" w:rsidRDefault="00264199" w:rsidP="000153CF">
            <w:pPr>
              <w:cnfStyle w:val="000000100000" w:firstRow="0" w:lastRow="0" w:firstColumn="0" w:lastColumn="0" w:oddVBand="0" w:evenVBand="0" w:oddHBand="1" w:evenHBand="0" w:firstRowFirstColumn="0" w:firstRowLastColumn="0" w:lastRowFirstColumn="0" w:lastRowLastColumn="0"/>
              <w:rPr>
                <w:b/>
                <w:sz w:val="18"/>
                <w:szCs w:val="18"/>
              </w:rPr>
            </w:pPr>
          </w:p>
        </w:tc>
        <w:tc>
          <w:tcPr>
            <w:tcW w:w="1276" w:type="dxa"/>
          </w:tcPr>
          <w:p w14:paraId="67CF15A4" w14:textId="77777777" w:rsidR="00264199" w:rsidRPr="00A0461E" w:rsidRDefault="00264199" w:rsidP="000153CF">
            <w:pPr>
              <w:cnfStyle w:val="000000100000" w:firstRow="0" w:lastRow="0" w:firstColumn="0" w:lastColumn="0" w:oddVBand="0" w:evenVBand="0" w:oddHBand="1" w:evenHBand="0" w:firstRowFirstColumn="0" w:firstRowLastColumn="0" w:lastRowFirstColumn="0" w:lastRowLastColumn="0"/>
              <w:rPr>
                <w:b/>
                <w:sz w:val="16"/>
                <w:szCs w:val="16"/>
              </w:rPr>
            </w:pPr>
            <w:r w:rsidRPr="00A0461E">
              <w:rPr>
                <w:b/>
                <w:sz w:val="18"/>
                <w:szCs w:val="18"/>
              </w:rPr>
              <w:t>€ 4.048,72 bruto</w:t>
            </w:r>
            <w:r>
              <w:rPr>
                <w:b/>
                <w:sz w:val="18"/>
                <w:szCs w:val="18"/>
              </w:rPr>
              <w:t>.</w:t>
            </w:r>
          </w:p>
        </w:tc>
      </w:tr>
      <w:tr w:rsidR="00264199" w14:paraId="3CC49E68" w14:textId="77777777">
        <w:tc>
          <w:tcPr>
            <w:cnfStyle w:val="001000000000" w:firstRow="0" w:lastRow="0" w:firstColumn="1" w:lastColumn="0" w:oddVBand="0" w:evenVBand="0" w:oddHBand="0" w:evenHBand="0" w:firstRowFirstColumn="0" w:firstRowLastColumn="0" w:lastRowFirstColumn="0" w:lastRowLastColumn="0"/>
            <w:tcW w:w="506" w:type="dxa"/>
          </w:tcPr>
          <w:p w14:paraId="1A6E11D3" w14:textId="77777777" w:rsidR="00264199" w:rsidRPr="00401C7D" w:rsidRDefault="00264199" w:rsidP="00A0461E">
            <w:pPr>
              <w:jc w:val="center"/>
            </w:pPr>
            <w:r w:rsidRPr="00401C7D">
              <w:t>7</w:t>
            </w:r>
          </w:p>
        </w:tc>
        <w:tc>
          <w:tcPr>
            <w:tcW w:w="2183" w:type="dxa"/>
          </w:tcPr>
          <w:p w14:paraId="0BAE7ADC" w14:textId="714182BF"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Loon van werknemer is € 2.053 bruto excl. toeslagen en € 2.217,24 incl. toeslagen. Opzegging of ontbinding in eerste twee ziektejaren niet aannemelijk</w:t>
            </w:r>
            <w:r w:rsidR="00F4370B">
              <w:rPr>
                <w:sz w:val="16"/>
                <w:szCs w:val="16"/>
              </w:rPr>
              <w:t>,</w:t>
            </w:r>
            <w:r>
              <w:rPr>
                <w:sz w:val="16"/>
                <w:szCs w:val="16"/>
              </w:rPr>
              <w:t xml:space="preserve"> aangezien er geen sprake is van slecht werknemerschap in het verleden en werknemer ongeveer vijf maanden voor het ontslag nog loonsverhoging heeft gehad</w:t>
            </w:r>
            <w:r w:rsidRPr="00401C7D">
              <w:rPr>
                <w:sz w:val="16"/>
                <w:szCs w:val="16"/>
              </w:rPr>
              <w:t xml:space="preserve">. Inkomensschade over periode van 22 maanden i.p.v. de verzochte 24 maanden is € 14.634.  </w:t>
            </w:r>
          </w:p>
        </w:tc>
        <w:tc>
          <w:tcPr>
            <w:tcW w:w="1559" w:type="dxa"/>
          </w:tcPr>
          <w:p w14:paraId="3FAC0E08"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559" w:type="dxa"/>
          </w:tcPr>
          <w:p w14:paraId="46A32704"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559" w:type="dxa"/>
          </w:tcPr>
          <w:p w14:paraId="7C1CA3AF"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560" w:type="dxa"/>
          </w:tcPr>
          <w:p w14:paraId="71C06B9B"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417" w:type="dxa"/>
          </w:tcPr>
          <w:p w14:paraId="7DECFD09" w14:textId="7941D923"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Geen aanleiding </w:t>
            </w:r>
            <w:r w:rsidR="00CA45C6" w:rsidRPr="00401C7D">
              <w:rPr>
                <w:sz w:val="16"/>
                <w:szCs w:val="16"/>
              </w:rPr>
              <w:t xml:space="preserve">om </w:t>
            </w:r>
            <w:r w:rsidR="00CA45C6">
              <w:rPr>
                <w:sz w:val="16"/>
                <w:szCs w:val="16"/>
              </w:rPr>
              <w:t xml:space="preserve">de </w:t>
            </w:r>
            <w:r w:rsidRPr="00401C7D">
              <w:rPr>
                <w:sz w:val="16"/>
                <w:szCs w:val="16"/>
              </w:rPr>
              <w:t>transitie-vergoeding in mindering te brengen</w:t>
            </w:r>
            <w:r w:rsidR="00F4370B">
              <w:rPr>
                <w:sz w:val="16"/>
                <w:szCs w:val="16"/>
              </w:rPr>
              <w:t>,</w:t>
            </w:r>
            <w:r w:rsidRPr="00401C7D">
              <w:rPr>
                <w:sz w:val="16"/>
                <w:szCs w:val="16"/>
              </w:rPr>
              <w:t xml:space="preserve"> aangezien het doen van een onterecht ontslag op staande voet voor het risico van de werkgever komt. </w:t>
            </w:r>
          </w:p>
        </w:tc>
        <w:tc>
          <w:tcPr>
            <w:tcW w:w="1418" w:type="dxa"/>
          </w:tcPr>
          <w:p w14:paraId="07B4397C" w14:textId="07040443"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Werknemer had aanvankelijk € 50.000 aan billijke vergoeding geëist. Later onderbouwd met inkomens</w:t>
            </w:r>
            <w:r w:rsidR="00CA45C6">
              <w:rPr>
                <w:sz w:val="16"/>
                <w:szCs w:val="16"/>
              </w:rPr>
              <w:t>-</w:t>
            </w:r>
            <w:r w:rsidRPr="00401C7D">
              <w:rPr>
                <w:sz w:val="16"/>
                <w:szCs w:val="16"/>
              </w:rPr>
              <w:t xml:space="preserve">derving van 30% wegens ziektewetuitkering twee jaar lang. In totaal € 15.964,12 (loon € 2.217,24 x 12 = € 26.606,88 x 30% = € 7.982,06 per jaar x twee jaar).    </w:t>
            </w:r>
          </w:p>
        </w:tc>
        <w:tc>
          <w:tcPr>
            <w:tcW w:w="1417" w:type="dxa"/>
          </w:tcPr>
          <w:p w14:paraId="280DFD3A" w14:textId="77777777" w:rsidR="00264199" w:rsidRPr="00A0461E" w:rsidRDefault="00264199" w:rsidP="00A0461E">
            <w:pPr>
              <w:cnfStyle w:val="000000000000" w:firstRow="0" w:lastRow="0" w:firstColumn="0" w:lastColumn="0" w:oddVBand="0" w:evenVBand="0" w:oddHBand="0" w:evenHBand="0" w:firstRowFirstColumn="0" w:firstRowLastColumn="0" w:lastRowFirstColumn="0" w:lastRowLastColumn="0"/>
              <w:rPr>
                <w:b/>
                <w:sz w:val="18"/>
                <w:szCs w:val="18"/>
              </w:rPr>
            </w:pPr>
          </w:p>
        </w:tc>
        <w:tc>
          <w:tcPr>
            <w:tcW w:w="992" w:type="dxa"/>
          </w:tcPr>
          <w:p w14:paraId="3BB84FDF" w14:textId="77777777" w:rsidR="00264199" w:rsidRPr="00A0461E" w:rsidRDefault="00264199" w:rsidP="00A0461E">
            <w:pPr>
              <w:cnfStyle w:val="000000000000" w:firstRow="0" w:lastRow="0" w:firstColumn="0" w:lastColumn="0" w:oddVBand="0" w:evenVBand="0" w:oddHBand="0" w:evenHBand="0" w:firstRowFirstColumn="0" w:firstRowLastColumn="0" w:lastRowFirstColumn="0" w:lastRowLastColumn="0"/>
              <w:rPr>
                <w:b/>
                <w:sz w:val="18"/>
                <w:szCs w:val="18"/>
              </w:rPr>
            </w:pPr>
          </w:p>
        </w:tc>
        <w:tc>
          <w:tcPr>
            <w:tcW w:w="1276" w:type="dxa"/>
          </w:tcPr>
          <w:p w14:paraId="28DCE186" w14:textId="77777777" w:rsidR="00264199" w:rsidRPr="00A0461E" w:rsidRDefault="00264199" w:rsidP="00A0461E">
            <w:pPr>
              <w:cnfStyle w:val="000000000000" w:firstRow="0" w:lastRow="0" w:firstColumn="0" w:lastColumn="0" w:oddVBand="0" w:evenVBand="0" w:oddHBand="0" w:evenHBand="0" w:firstRowFirstColumn="0" w:firstRowLastColumn="0" w:lastRowFirstColumn="0" w:lastRowLastColumn="0"/>
              <w:rPr>
                <w:b/>
                <w:sz w:val="16"/>
                <w:szCs w:val="16"/>
              </w:rPr>
            </w:pPr>
            <w:r w:rsidRPr="00A0461E">
              <w:rPr>
                <w:b/>
                <w:sz w:val="18"/>
                <w:szCs w:val="18"/>
              </w:rPr>
              <w:t>€ 14.634,- bruto</w:t>
            </w:r>
            <w:r>
              <w:rPr>
                <w:b/>
                <w:sz w:val="18"/>
                <w:szCs w:val="18"/>
              </w:rPr>
              <w:t>.</w:t>
            </w:r>
          </w:p>
        </w:tc>
      </w:tr>
      <w:tr w:rsidR="00264199" w14:paraId="177E33C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tcPr>
          <w:p w14:paraId="5DFDD59E" w14:textId="77777777" w:rsidR="00264199" w:rsidRPr="00401C7D" w:rsidRDefault="00264199" w:rsidP="00A0461E">
            <w:pPr>
              <w:jc w:val="center"/>
            </w:pPr>
            <w:r w:rsidRPr="00401C7D">
              <w:t>10</w:t>
            </w:r>
          </w:p>
        </w:tc>
        <w:tc>
          <w:tcPr>
            <w:tcW w:w="2183" w:type="dxa"/>
          </w:tcPr>
          <w:p w14:paraId="6DF9066E"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Dienstverband zou</w:t>
            </w:r>
            <w:r>
              <w:rPr>
                <w:sz w:val="16"/>
                <w:szCs w:val="16"/>
              </w:rPr>
              <w:t>,</w:t>
            </w:r>
            <w:r w:rsidRPr="00401C7D">
              <w:rPr>
                <w:sz w:val="16"/>
                <w:szCs w:val="16"/>
              </w:rPr>
              <w:t xml:space="preserve"> </w:t>
            </w:r>
            <w:r>
              <w:rPr>
                <w:sz w:val="16"/>
                <w:szCs w:val="16"/>
              </w:rPr>
              <w:t xml:space="preserve">ondanks onbepaalde tijd contract, </w:t>
            </w:r>
            <w:r w:rsidRPr="00401C7D">
              <w:rPr>
                <w:sz w:val="16"/>
                <w:szCs w:val="16"/>
              </w:rPr>
              <w:t xml:space="preserve">niet jaren hebben voortgeduurd gezien de wens van werknemer om eigen bedrijfje op te richten. De rechter acht dat het nog zes maanden zou hebben voortgeduurd. Inkomensschade geschat op anderhalve maand loon. Het loon bedroeg € 456,19 excl. toeslagen (€ 7,68 bruto per uur x gemiddeld 59,4 uren per maand). </w:t>
            </w:r>
          </w:p>
          <w:p w14:paraId="0578A9B8"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p w14:paraId="01139FC9"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68E58E60"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 xml:space="preserve">Voor het ernstig verwijtbare handelen van de werkgever wegens het onterechte ontslag op staande voet waardoor werknemer </w:t>
            </w:r>
            <w:r>
              <w:rPr>
                <w:sz w:val="16"/>
                <w:szCs w:val="16"/>
              </w:rPr>
              <w:t xml:space="preserve">van een op andere dag werd geconfronteerd met situatie waarbij </w:t>
            </w:r>
            <w:r w:rsidRPr="00401C7D">
              <w:rPr>
                <w:sz w:val="16"/>
                <w:szCs w:val="16"/>
              </w:rPr>
              <w:t>werk, inkomen en recht op</w:t>
            </w:r>
            <w:r>
              <w:rPr>
                <w:sz w:val="16"/>
                <w:szCs w:val="16"/>
              </w:rPr>
              <w:t xml:space="preserve"> een WW-uitkering wegviel</w:t>
            </w:r>
            <w:r w:rsidRPr="00401C7D">
              <w:rPr>
                <w:sz w:val="16"/>
                <w:szCs w:val="16"/>
              </w:rPr>
              <w:t xml:space="preserve">, dient de werknemer ook financiële compensatie te krijgen. </w:t>
            </w:r>
            <w:r>
              <w:rPr>
                <w:sz w:val="16"/>
                <w:szCs w:val="16"/>
              </w:rPr>
              <w:t>Hiervoor wordt nogmaals anderhalf maandsalaris als billijke vergoeding toegekend.</w:t>
            </w:r>
          </w:p>
        </w:tc>
        <w:tc>
          <w:tcPr>
            <w:tcW w:w="1559" w:type="dxa"/>
          </w:tcPr>
          <w:p w14:paraId="4993E718"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4A157070"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De fictieve opzegtermijn van anderhalve maand wordt door de rechter in mindering gebracht op de inkomensschade.</w:t>
            </w:r>
          </w:p>
        </w:tc>
        <w:tc>
          <w:tcPr>
            <w:tcW w:w="1560" w:type="dxa"/>
          </w:tcPr>
          <w:p w14:paraId="33876808"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Werknemer heeft anderhalve maand na ontslag op staande voet nieuw werk gevonden voor drie maanden. Dit wordt in mindering gebracht op de inkomensschade. Ook wordt rekening gehouden met een uitkering die de werknemer zal ontvangen tijdens de anderhalve maand van inkomensschade.</w:t>
            </w:r>
          </w:p>
        </w:tc>
        <w:tc>
          <w:tcPr>
            <w:tcW w:w="1417" w:type="dxa"/>
          </w:tcPr>
          <w:p w14:paraId="6CAED199" w14:textId="6E340860"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Het feit dat de werknemer geen recht op de transitie-vergoeding heeft</w:t>
            </w:r>
            <w:r w:rsidR="00F4370B">
              <w:rPr>
                <w:sz w:val="16"/>
                <w:szCs w:val="16"/>
              </w:rPr>
              <w:t>,</w:t>
            </w:r>
            <w:r w:rsidRPr="00401C7D">
              <w:rPr>
                <w:sz w:val="16"/>
                <w:szCs w:val="16"/>
              </w:rPr>
              <w:t xml:space="preserve"> neemt de rechter mee bij de begroting van de billijke vergoeding.</w:t>
            </w:r>
          </w:p>
        </w:tc>
        <w:tc>
          <w:tcPr>
            <w:tcW w:w="1418" w:type="dxa"/>
          </w:tcPr>
          <w:p w14:paraId="09ABBA7E"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1C1E3A6F" w14:textId="77777777" w:rsidR="00264199" w:rsidRPr="001F442C" w:rsidRDefault="00264199" w:rsidP="00A0461E">
            <w:pPr>
              <w:cnfStyle w:val="000000100000" w:firstRow="0" w:lastRow="0" w:firstColumn="0" w:lastColumn="0" w:oddVBand="0" w:evenVBand="0" w:oddHBand="1" w:evenHBand="0" w:firstRowFirstColumn="0" w:firstRowLastColumn="0" w:lastRowFirstColumn="0" w:lastRowLastColumn="0"/>
              <w:rPr>
                <w:b/>
                <w:sz w:val="18"/>
                <w:szCs w:val="18"/>
              </w:rPr>
            </w:pPr>
          </w:p>
        </w:tc>
        <w:tc>
          <w:tcPr>
            <w:tcW w:w="992" w:type="dxa"/>
          </w:tcPr>
          <w:p w14:paraId="4EB472D0" w14:textId="77777777" w:rsidR="00264199" w:rsidRPr="001F442C" w:rsidRDefault="00264199" w:rsidP="00A0461E">
            <w:pPr>
              <w:cnfStyle w:val="000000100000" w:firstRow="0" w:lastRow="0" w:firstColumn="0" w:lastColumn="0" w:oddVBand="0" w:evenVBand="0" w:oddHBand="1" w:evenHBand="0" w:firstRowFirstColumn="0" w:firstRowLastColumn="0" w:lastRowFirstColumn="0" w:lastRowLastColumn="0"/>
              <w:rPr>
                <w:b/>
                <w:sz w:val="18"/>
                <w:szCs w:val="18"/>
              </w:rPr>
            </w:pPr>
          </w:p>
        </w:tc>
        <w:tc>
          <w:tcPr>
            <w:tcW w:w="1276" w:type="dxa"/>
          </w:tcPr>
          <w:p w14:paraId="7BA58221" w14:textId="77777777" w:rsidR="00264199" w:rsidRPr="001F442C" w:rsidRDefault="00264199" w:rsidP="00A0461E">
            <w:pPr>
              <w:cnfStyle w:val="000000100000" w:firstRow="0" w:lastRow="0" w:firstColumn="0" w:lastColumn="0" w:oddVBand="0" w:evenVBand="0" w:oddHBand="1" w:evenHBand="0" w:firstRowFirstColumn="0" w:firstRowLastColumn="0" w:lastRowFirstColumn="0" w:lastRowLastColumn="0"/>
              <w:rPr>
                <w:b/>
                <w:sz w:val="16"/>
                <w:szCs w:val="16"/>
              </w:rPr>
            </w:pPr>
            <w:r w:rsidRPr="001F442C">
              <w:rPr>
                <w:b/>
                <w:sz w:val="18"/>
                <w:szCs w:val="18"/>
              </w:rPr>
              <w:t>€ 1.478,06 bruto</w:t>
            </w:r>
            <w:r>
              <w:rPr>
                <w:b/>
                <w:sz w:val="18"/>
                <w:szCs w:val="18"/>
              </w:rPr>
              <w:t>.</w:t>
            </w:r>
          </w:p>
        </w:tc>
      </w:tr>
      <w:tr w:rsidR="00264199" w14:paraId="2C760AB5" w14:textId="77777777">
        <w:tc>
          <w:tcPr>
            <w:cnfStyle w:val="001000000000" w:firstRow="0" w:lastRow="0" w:firstColumn="1" w:lastColumn="0" w:oddVBand="0" w:evenVBand="0" w:oddHBand="0" w:evenHBand="0" w:firstRowFirstColumn="0" w:firstRowLastColumn="0" w:lastRowFirstColumn="0" w:lastRowLastColumn="0"/>
            <w:tcW w:w="506" w:type="dxa"/>
          </w:tcPr>
          <w:p w14:paraId="5F947869" w14:textId="77777777" w:rsidR="00264199" w:rsidRPr="00401C7D" w:rsidRDefault="00264199" w:rsidP="00A0461E">
            <w:pPr>
              <w:jc w:val="center"/>
            </w:pPr>
            <w:r w:rsidRPr="00401C7D">
              <w:t>12</w:t>
            </w:r>
          </w:p>
        </w:tc>
        <w:tc>
          <w:tcPr>
            <w:tcW w:w="2183" w:type="dxa"/>
          </w:tcPr>
          <w:p w14:paraId="5DDC334D" w14:textId="5D324408"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Inkomensschade wordt begroot op zes maanden loon</w:t>
            </w:r>
            <w:r w:rsidR="00F4370B">
              <w:rPr>
                <w:sz w:val="16"/>
                <w:szCs w:val="16"/>
              </w:rPr>
              <w:t>,</w:t>
            </w:r>
            <w:r w:rsidRPr="00401C7D">
              <w:rPr>
                <w:sz w:val="16"/>
                <w:szCs w:val="16"/>
              </w:rPr>
              <w:t xml:space="preserve"> aangezien de arbeidsovereenkomst op korte termijn anders door de rechter zou zijn ontbonden. Loon bedroeg € 9,34 per uur excl. vakantietoeslag 8% op basis van 12 uur per week. Totale in</w:t>
            </w:r>
            <w:r w:rsidR="00CA45C6">
              <w:rPr>
                <w:sz w:val="16"/>
                <w:szCs w:val="16"/>
              </w:rPr>
              <w:t>komens</w:t>
            </w:r>
            <w:r w:rsidRPr="00401C7D">
              <w:rPr>
                <w:sz w:val="16"/>
                <w:szCs w:val="16"/>
              </w:rPr>
              <w:t xml:space="preserve">schade € 2.905,11 (9,34 + 8% toeslag x 12 uur per week x 4 weken x 6 maanden).  </w:t>
            </w:r>
          </w:p>
        </w:tc>
        <w:tc>
          <w:tcPr>
            <w:tcW w:w="1559" w:type="dxa"/>
          </w:tcPr>
          <w:p w14:paraId="63A90509"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559" w:type="dxa"/>
          </w:tcPr>
          <w:p w14:paraId="663311F8"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559" w:type="dxa"/>
          </w:tcPr>
          <w:p w14:paraId="50453FEB"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Ja, de onregelmatig</w:t>
            </w:r>
            <w:r w:rsidR="007A0BEC">
              <w:rPr>
                <w:sz w:val="16"/>
                <w:szCs w:val="16"/>
              </w:rPr>
              <w:t>-heids</w:t>
            </w:r>
            <w:r w:rsidRPr="00401C7D">
              <w:rPr>
                <w:sz w:val="16"/>
                <w:szCs w:val="16"/>
              </w:rPr>
              <w:t>vergoeding van twee maanden opzegtermijn wordt in mindering gebracht. Totaal € 968,37 (9,34 + 8% toeslag x 12 uur per week x 4 weken x 2 maanden).</w:t>
            </w:r>
          </w:p>
        </w:tc>
        <w:tc>
          <w:tcPr>
            <w:tcW w:w="1560" w:type="dxa"/>
          </w:tcPr>
          <w:p w14:paraId="0BB1F8A2"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417" w:type="dxa"/>
          </w:tcPr>
          <w:p w14:paraId="459C25A9"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tcPr>
          <w:p w14:paraId="125D90D3"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417" w:type="dxa"/>
          </w:tcPr>
          <w:p w14:paraId="2A89AC9F" w14:textId="77777777" w:rsidR="00264199" w:rsidRPr="001F442C" w:rsidRDefault="00264199" w:rsidP="00A0461E">
            <w:pPr>
              <w:cnfStyle w:val="000000000000" w:firstRow="0" w:lastRow="0" w:firstColumn="0" w:lastColumn="0" w:oddVBand="0" w:evenVBand="0" w:oddHBand="0" w:evenHBand="0" w:firstRowFirstColumn="0" w:firstRowLastColumn="0" w:lastRowFirstColumn="0" w:lastRowLastColumn="0"/>
              <w:rPr>
                <w:b/>
                <w:sz w:val="18"/>
                <w:szCs w:val="18"/>
              </w:rPr>
            </w:pPr>
          </w:p>
        </w:tc>
        <w:tc>
          <w:tcPr>
            <w:tcW w:w="992" w:type="dxa"/>
          </w:tcPr>
          <w:p w14:paraId="7EB00B8D" w14:textId="77777777" w:rsidR="00264199" w:rsidRPr="001F442C" w:rsidRDefault="00264199" w:rsidP="00A0461E">
            <w:pPr>
              <w:cnfStyle w:val="000000000000" w:firstRow="0" w:lastRow="0" w:firstColumn="0" w:lastColumn="0" w:oddVBand="0" w:evenVBand="0" w:oddHBand="0" w:evenHBand="0" w:firstRowFirstColumn="0" w:firstRowLastColumn="0" w:lastRowFirstColumn="0" w:lastRowLastColumn="0"/>
              <w:rPr>
                <w:b/>
                <w:sz w:val="18"/>
                <w:szCs w:val="18"/>
              </w:rPr>
            </w:pPr>
          </w:p>
        </w:tc>
        <w:tc>
          <w:tcPr>
            <w:tcW w:w="1276" w:type="dxa"/>
          </w:tcPr>
          <w:p w14:paraId="42B81E7A" w14:textId="77777777" w:rsidR="00264199" w:rsidRPr="001F442C" w:rsidRDefault="00264199" w:rsidP="00A0461E">
            <w:pPr>
              <w:cnfStyle w:val="000000000000" w:firstRow="0" w:lastRow="0" w:firstColumn="0" w:lastColumn="0" w:oddVBand="0" w:evenVBand="0" w:oddHBand="0" w:evenHBand="0" w:firstRowFirstColumn="0" w:firstRowLastColumn="0" w:lastRowFirstColumn="0" w:lastRowLastColumn="0"/>
              <w:rPr>
                <w:b/>
                <w:sz w:val="16"/>
                <w:szCs w:val="16"/>
              </w:rPr>
            </w:pPr>
            <w:r w:rsidRPr="001F442C">
              <w:rPr>
                <w:b/>
                <w:sz w:val="18"/>
                <w:szCs w:val="18"/>
              </w:rPr>
              <w:t>€ 1.936,74 bruto</w:t>
            </w:r>
            <w:r>
              <w:rPr>
                <w:b/>
                <w:sz w:val="18"/>
                <w:szCs w:val="18"/>
              </w:rPr>
              <w:t>.</w:t>
            </w:r>
          </w:p>
        </w:tc>
      </w:tr>
      <w:tr w:rsidR="00264199" w14:paraId="70425C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tcPr>
          <w:p w14:paraId="47859A2B" w14:textId="77777777" w:rsidR="00264199" w:rsidRPr="00401C7D" w:rsidRDefault="00264199" w:rsidP="00A0461E">
            <w:pPr>
              <w:jc w:val="center"/>
            </w:pPr>
            <w:r w:rsidRPr="00401C7D">
              <w:t>14</w:t>
            </w:r>
          </w:p>
        </w:tc>
        <w:tc>
          <w:tcPr>
            <w:tcW w:w="2183" w:type="dxa"/>
          </w:tcPr>
          <w:p w14:paraId="6B784A58" w14:textId="12E4B1E2"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De rechter houdt rekening met een loon van € 1.110,61 bruto per maand excl. toeslagen. Inkomensschade wordt begroot op € 5.450 (drie maandsalarissen en maximaal drie maanden WW</w:t>
            </w:r>
            <w:r>
              <w:rPr>
                <w:sz w:val="16"/>
                <w:szCs w:val="16"/>
              </w:rPr>
              <w:t>-</w:t>
            </w:r>
            <w:r w:rsidRPr="00401C7D">
              <w:rPr>
                <w:sz w:val="16"/>
                <w:szCs w:val="16"/>
              </w:rPr>
              <w:t xml:space="preserve">uitkering minus het inkomen bij de nieuwe werkgever). Het is aannemelijk dat de arbeidsovereenkomst op korte termijn (uiterlijk twee maanden later) zou zijn beëindigd (opzegging met </w:t>
            </w:r>
            <w:r w:rsidR="00CA45C6" w:rsidRPr="00401C7D">
              <w:rPr>
                <w:sz w:val="16"/>
                <w:szCs w:val="16"/>
              </w:rPr>
              <w:t>toestemming</w:t>
            </w:r>
            <w:r w:rsidRPr="00401C7D">
              <w:rPr>
                <w:sz w:val="16"/>
                <w:szCs w:val="16"/>
              </w:rPr>
              <w:t xml:space="preserve"> van UWV of opzegging door curator na faillissement) wegens de slechte financiële situatie en feitelijke bedrijfssluiting. </w:t>
            </w:r>
          </w:p>
        </w:tc>
        <w:tc>
          <w:tcPr>
            <w:tcW w:w="1559" w:type="dxa"/>
          </w:tcPr>
          <w:p w14:paraId="00C9134D"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3CF611DE"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47184186" w14:textId="7C8D49D1"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De onregelmatig-heid</w:t>
            </w:r>
            <w:r w:rsidR="00CA45C6">
              <w:rPr>
                <w:sz w:val="16"/>
                <w:szCs w:val="16"/>
              </w:rPr>
              <w:t>s</w:t>
            </w:r>
            <w:r w:rsidRPr="00401C7D">
              <w:rPr>
                <w:sz w:val="16"/>
                <w:szCs w:val="16"/>
              </w:rPr>
              <w:t>vergoeding (€ 2.398,92) wordt door de rechter in mindering gebracht</w:t>
            </w:r>
            <w:r>
              <w:rPr>
                <w:sz w:val="16"/>
                <w:szCs w:val="16"/>
              </w:rPr>
              <w:t xml:space="preserve"> om</w:t>
            </w:r>
            <w:r w:rsidR="00F4370B">
              <w:rPr>
                <w:sz w:val="16"/>
                <w:szCs w:val="16"/>
              </w:rPr>
              <w:t>dat</w:t>
            </w:r>
            <w:r>
              <w:rPr>
                <w:sz w:val="16"/>
                <w:szCs w:val="16"/>
              </w:rPr>
              <w:t xml:space="preserve"> deze eveneens ziet op het loon over de niet gehanteerde opzegtermijn</w:t>
            </w:r>
            <w:r w:rsidRPr="00401C7D">
              <w:rPr>
                <w:sz w:val="16"/>
                <w:szCs w:val="16"/>
              </w:rPr>
              <w:t>.</w:t>
            </w:r>
          </w:p>
        </w:tc>
        <w:tc>
          <w:tcPr>
            <w:tcW w:w="1560" w:type="dxa"/>
          </w:tcPr>
          <w:p w14:paraId="089688C0"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Werknemer heeft inmiddels twee maanden ander werk waarbij het inkomen € 165 bruto per maand is. De rechter brengt dit in mindering op de inkomensschade</w:t>
            </w:r>
            <w:r>
              <w:rPr>
                <w:sz w:val="16"/>
                <w:szCs w:val="16"/>
              </w:rPr>
              <w:t>.</w:t>
            </w:r>
          </w:p>
        </w:tc>
        <w:tc>
          <w:tcPr>
            <w:tcW w:w="1417" w:type="dxa"/>
          </w:tcPr>
          <w:p w14:paraId="1208E3C7"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418" w:type="dxa"/>
          </w:tcPr>
          <w:p w14:paraId="7A16FB58"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5EB545B2" w14:textId="77777777" w:rsidR="00264199" w:rsidRPr="001F442C" w:rsidRDefault="00264199" w:rsidP="00A0461E">
            <w:pPr>
              <w:cnfStyle w:val="000000100000" w:firstRow="0" w:lastRow="0" w:firstColumn="0" w:lastColumn="0" w:oddVBand="0" w:evenVBand="0" w:oddHBand="1" w:evenHBand="0" w:firstRowFirstColumn="0" w:firstRowLastColumn="0" w:lastRowFirstColumn="0" w:lastRowLastColumn="0"/>
              <w:rPr>
                <w:b/>
                <w:sz w:val="18"/>
                <w:szCs w:val="18"/>
              </w:rPr>
            </w:pPr>
          </w:p>
        </w:tc>
        <w:tc>
          <w:tcPr>
            <w:tcW w:w="992" w:type="dxa"/>
          </w:tcPr>
          <w:p w14:paraId="6B3F98B3" w14:textId="77777777" w:rsidR="00264199" w:rsidRPr="001F442C" w:rsidRDefault="00264199" w:rsidP="00A0461E">
            <w:pPr>
              <w:cnfStyle w:val="000000100000" w:firstRow="0" w:lastRow="0" w:firstColumn="0" w:lastColumn="0" w:oddVBand="0" w:evenVBand="0" w:oddHBand="1" w:evenHBand="0" w:firstRowFirstColumn="0" w:firstRowLastColumn="0" w:lastRowFirstColumn="0" w:lastRowLastColumn="0"/>
              <w:rPr>
                <w:b/>
                <w:sz w:val="18"/>
                <w:szCs w:val="18"/>
              </w:rPr>
            </w:pPr>
          </w:p>
        </w:tc>
        <w:tc>
          <w:tcPr>
            <w:tcW w:w="1276" w:type="dxa"/>
          </w:tcPr>
          <w:p w14:paraId="01D1FF78" w14:textId="77777777" w:rsidR="00264199" w:rsidRPr="001F442C" w:rsidRDefault="00264199" w:rsidP="00A0461E">
            <w:pPr>
              <w:cnfStyle w:val="000000100000" w:firstRow="0" w:lastRow="0" w:firstColumn="0" w:lastColumn="0" w:oddVBand="0" w:evenVBand="0" w:oddHBand="1" w:evenHBand="0" w:firstRowFirstColumn="0" w:firstRowLastColumn="0" w:lastRowFirstColumn="0" w:lastRowLastColumn="0"/>
              <w:rPr>
                <w:b/>
                <w:sz w:val="16"/>
                <w:szCs w:val="16"/>
              </w:rPr>
            </w:pPr>
            <w:r w:rsidRPr="001F442C">
              <w:rPr>
                <w:b/>
                <w:sz w:val="18"/>
                <w:szCs w:val="18"/>
              </w:rPr>
              <w:t>€ 3.051,08 bruto</w:t>
            </w:r>
            <w:r>
              <w:rPr>
                <w:b/>
                <w:sz w:val="18"/>
                <w:szCs w:val="18"/>
              </w:rPr>
              <w:t>.</w:t>
            </w:r>
          </w:p>
        </w:tc>
      </w:tr>
      <w:tr w:rsidR="00264199" w14:paraId="6A1645A7" w14:textId="77777777">
        <w:tc>
          <w:tcPr>
            <w:cnfStyle w:val="001000000000" w:firstRow="0" w:lastRow="0" w:firstColumn="1" w:lastColumn="0" w:oddVBand="0" w:evenVBand="0" w:oddHBand="0" w:evenHBand="0" w:firstRowFirstColumn="0" w:firstRowLastColumn="0" w:lastRowFirstColumn="0" w:lastRowLastColumn="0"/>
            <w:tcW w:w="506" w:type="dxa"/>
          </w:tcPr>
          <w:p w14:paraId="3CE5BC1C" w14:textId="77777777" w:rsidR="00264199" w:rsidRPr="00401C7D" w:rsidRDefault="00264199" w:rsidP="00A0461E">
            <w:pPr>
              <w:jc w:val="center"/>
            </w:pPr>
            <w:r w:rsidRPr="00401C7D">
              <w:t>15</w:t>
            </w:r>
          </w:p>
        </w:tc>
        <w:tc>
          <w:tcPr>
            <w:tcW w:w="2183" w:type="dxa"/>
          </w:tcPr>
          <w:p w14:paraId="546E46C7" w14:textId="5355E18B"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Het loon bedroeg € 1.968,74 bruto per maand excl. vakantiegeld. Arbeidsovereenkomst zou waarschijnlijk hoe dan ook zijn ontbonden op grond van een verstoorde arbeidsverhouding</w:t>
            </w:r>
            <w:r w:rsidR="00F4370B">
              <w:rPr>
                <w:sz w:val="16"/>
                <w:szCs w:val="16"/>
              </w:rPr>
              <w:t>,</w:t>
            </w:r>
            <w:r w:rsidRPr="00401C7D">
              <w:rPr>
                <w:sz w:val="16"/>
                <w:szCs w:val="16"/>
              </w:rPr>
              <w:t xml:space="preserve"> waardoor rechter schat dat de overeenkomst nog 6,2 maanden had geduurd tot 1 december 2017. Inkomensschade derhalve 6,2 maanden loon. Na mindering wordt een billijke vergoeding van twee maanden loon toegerekend, zijnde € 4.252,50 (€ 1.968,74 x 8% vakantiegeld x 2 maanden)</w:t>
            </w:r>
          </w:p>
        </w:tc>
        <w:tc>
          <w:tcPr>
            <w:tcW w:w="1559" w:type="dxa"/>
          </w:tcPr>
          <w:p w14:paraId="259E1A82"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559" w:type="dxa"/>
          </w:tcPr>
          <w:p w14:paraId="3D6BBB61"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559" w:type="dxa"/>
          </w:tcPr>
          <w:p w14:paraId="69003D05"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Het recht op de onregelmatigheids-vergoeding van 4,2 maanden loon (€ 8.930,21) wordt in mindering gebracht op de inkomensschade.</w:t>
            </w:r>
          </w:p>
        </w:tc>
        <w:tc>
          <w:tcPr>
            <w:tcW w:w="1560" w:type="dxa"/>
          </w:tcPr>
          <w:p w14:paraId="4931DF47"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417" w:type="dxa"/>
          </w:tcPr>
          <w:p w14:paraId="194F874E"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De transitie-vergoeding (€ 13.997,74) wordt toegekend naast de billijke vergoeding. De rechter </w:t>
            </w:r>
            <w:r w:rsidR="00C13C70">
              <w:rPr>
                <w:sz w:val="16"/>
                <w:szCs w:val="16"/>
              </w:rPr>
              <w:t>weegt dit niet mee bij de begroting van de billijke vergoeding.</w:t>
            </w:r>
            <w:r w:rsidRPr="00401C7D">
              <w:rPr>
                <w:sz w:val="16"/>
                <w:szCs w:val="16"/>
              </w:rPr>
              <w:t xml:space="preserve"> </w:t>
            </w:r>
          </w:p>
        </w:tc>
        <w:tc>
          <w:tcPr>
            <w:tcW w:w="1418" w:type="dxa"/>
          </w:tcPr>
          <w:p w14:paraId="1B066D04"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417" w:type="dxa"/>
          </w:tcPr>
          <w:p w14:paraId="6090F656" w14:textId="77777777" w:rsidR="00264199" w:rsidRPr="001F442C" w:rsidRDefault="00264199" w:rsidP="00A0461E">
            <w:pPr>
              <w:cnfStyle w:val="000000000000" w:firstRow="0" w:lastRow="0" w:firstColumn="0" w:lastColumn="0" w:oddVBand="0" w:evenVBand="0" w:oddHBand="0" w:evenHBand="0" w:firstRowFirstColumn="0" w:firstRowLastColumn="0" w:lastRowFirstColumn="0" w:lastRowLastColumn="0"/>
              <w:rPr>
                <w:b/>
                <w:sz w:val="18"/>
                <w:szCs w:val="18"/>
              </w:rPr>
            </w:pPr>
          </w:p>
        </w:tc>
        <w:tc>
          <w:tcPr>
            <w:tcW w:w="992" w:type="dxa"/>
          </w:tcPr>
          <w:p w14:paraId="344730D0" w14:textId="77777777" w:rsidR="00264199" w:rsidRPr="001F442C" w:rsidRDefault="00264199" w:rsidP="00A0461E">
            <w:pPr>
              <w:cnfStyle w:val="000000000000" w:firstRow="0" w:lastRow="0" w:firstColumn="0" w:lastColumn="0" w:oddVBand="0" w:evenVBand="0" w:oddHBand="0" w:evenHBand="0" w:firstRowFirstColumn="0" w:firstRowLastColumn="0" w:lastRowFirstColumn="0" w:lastRowLastColumn="0"/>
              <w:rPr>
                <w:b/>
                <w:sz w:val="18"/>
                <w:szCs w:val="18"/>
              </w:rPr>
            </w:pPr>
          </w:p>
        </w:tc>
        <w:tc>
          <w:tcPr>
            <w:tcW w:w="1276" w:type="dxa"/>
          </w:tcPr>
          <w:p w14:paraId="2A2860CC" w14:textId="77777777" w:rsidR="00264199" w:rsidRPr="001F442C" w:rsidRDefault="00264199" w:rsidP="00A0461E">
            <w:pPr>
              <w:cnfStyle w:val="000000000000" w:firstRow="0" w:lastRow="0" w:firstColumn="0" w:lastColumn="0" w:oddVBand="0" w:evenVBand="0" w:oddHBand="0" w:evenHBand="0" w:firstRowFirstColumn="0" w:firstRowLastColumn="0" w:lastRowFirstColumn="0" w:lastRowLastColumn="0"/>
              <w:rPr>
                <w:b/>
                <w:sz w:val="16"/>
                <w:szCs w:val="16"/>
              </w:rPr>
            </w:pPr>
            <w:r w:rsidRPr="001F442C">
              <w:rPr>
                <w:b/>
                <w:sz w:val="18"/>
                <w:szCs w:val="18"/>
              </w:rPr>
              <w:t>€ 4.252,50 bruto</w:t>
            </w:r>
            <w:r>
              <w:rPr>
                <w:b/>
                <w:sz w:val="18"/>
                <w:szCs w:val="18"/>
              </w:rPr>
              <w:t>.</w:t>
            </w:r>
          </w:p>
        </w:tc>
      </w:tr>
      <w:tr w:rsidR="00264199" w14:paraId="111AC6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tcPr>
          <w:p w14:paraId="737B05CF" w14:textId="77777777" w:rsidR="00264199" w:rsidRPr="00401C7D" w:rsidRDefault="00264199" w:rsidP="00A0461E">
            <w:pPr>
              <w:jc w:val="center"/>
            </w:pPr>
            <w:r w:rsidRPr="00401C7D">
              <w:t>19</w:t>
            </w:r>
          </w:p>
        </w:tc>
        <w:tc>
          <w:tcPr>
            <w:tcW w:w="2183" w:type="dxa"/>
          </w:tcPr>
          <w:p w14:paraId="519AD6DA"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Loon bedroeg € 910 bruto per maand excl. toeslagen. Inkomensschade wordt begroot op één jaar loon, totaal € 10.920. Werknemer is 62 jaar, heeft een lichamelijke beperking en eenzijdige werkervaring (beroeps-</w:t>
            </w:r>
          </w:p>
          <w:p w14:paraId="3C313E64"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militair en verkeers-</w:t>
            </w:r>
          </w:p>
          <w:p w14:paraId="483349F6" w14:textId="20BA6CD6"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regelaar). Lastig om aan een nieuwe (vaste) baan te komen</w:t>
            </w:r>
            <w:r w:rsidR="00F4370B">
              <w:rPr>
                <w:sz w:val="16"/>
                <w:szCs w:val="16"/>
              </w:rPr>
              <w:t>,</w:t>
            </w:r>
            <w:r w:rsidRPr="00401C7D">
              <w:rPr>
                <w:sz w:val="16"/>
                <w:szCs w:val="16"/>
              </w:rPr>
              <w:t xml:space="preserve"> maar wegens de huidige vraag naar verkeersregelaars moet werknemer binnen niet al te lange termijn weer naar zijn kunnen we</w:t>
            </w:r>
            <w:r>
              <w:rPr>
                <w:sz w:val="16"/>
                <w:szCs w:val="16"/>
              </w:rPr>
              <w:t>rkzaam kunnen zijn als verkeers</w:t>
            </w:r>
            <w:r w:rsidRPr="00401C7D">
              <w:rPr>
                <w:sz w:val="16"/>
                <w:szCs w:val="16"/>
              </w:rPr>
              <w:t>regelaar.</w:t>
            </w:r>
          </w:p>
        </w:tc>
        <w:tc>
          <w:tcPr>
            <w:tcW w:w="1559" w:type="dxa"/>
          </w:tcPr>
          <w:p w14:paraId="72A92EB7"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5F722634"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39307F51"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560" w:type="dxa"/>
          </w:tcPr>
          <w:p w14:paraId="14912BE2"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204D2E55"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 xml:space="preserve">De transitie-vergoeding (€ 2.307) is in het bedrag van de inkomensschade inbegrepen. </w:t>
            </w:r>
          </w:p>
        </w:tc>
        <w:tc>
          <w:tcPr>
            <w:tcW w:w="1418" w:type="dxa"/>
          </w:tcPr>
          <w:p w14:paraId="4BF73351"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65788C5B" w14:textId="77777777" w:rsidR="00264199" w:rsidRPr="009A7873" w:rsidRDefault="00264199" w:rsidP="00A0461E">
            <w:pPr>
              <w:cnfStyle w:val="000000100000" w:firstRow="0" w:lastRow="0" w:firstColumn="0" w:lastColumn="0" w:oddVBand="0" w:evenVBand="0" w:oddHBand="1" w:evenHBand="0" w:firstRowFirstColumn="0" w:firstRowLastColumn="0" w:lastRowFirstColumn="0" w:lastRowLastColumn="0"/>
              <w:rPr>
                <w:b/>
                <w:sz w:val="18"/>
                <w:szCs w:val="18"/>
              </w:rPr>
            </w:pPr>
          </w:p>
        </w:tc>
        <w:tc>
          <w:tcPr>
            <w:tcW w:w="992" w:type="dxa"/>
          </w:tcPr>
          <w:p w14:paraId="5CAD6868" w14:textId="77777777" w:rsidR="00264199" w:rsidRPr="009A7873" w:rsidRDefault="00264199" w:rsidP="00A0461E">
            <w:pPr>
              <w:cnfStyle w:val="000000100000" w:firstRow="0" w:lastRow="0" w:firstColumn="0" w:lastColumn="0" w:oddVBand="0" w:evenVBand="0" w:oddHBand="1" w:evenHBand="0" w:firstRowFirstColumn="0" w:firstRowLastColumn="0" w:lastRowFirstColumn="0" w:lastRowLastColumn="0"/>
              <w:rPr>
                <w:b/>
                <w:sz w:val="18"/>
                <w:szCs w:val="18"/>
              </w:rPr>
            </w:pPr>
          </w:p>
        </w:tc>
        <w:tc>
          <w:tcPr>
            <w:tcW w:w="1276" w:type="dxa"/>
          </w:tcPr>
          <w:p w14:paraId="038B4676" w14:textId="77777777" w:rsidR="00264199" w:rsidRPr="009A7873" w:rsidRDefault="00264199" w:rsidP="00A0461E">
            <w:pPr>
              <w:cnfStyle w:val="000000100000" w:firstRow="0" w:lastRow="0" w:firstColumn="0" w:lastColumn="0" w:oddVBand="0" w:evenVBand="0" w:oddHBand="1" w:evenHBand="0" w:firstRowFirstColumn="0" w:firstRowLastColumn="0" w:lastRowFirstColumn="0" w:lastRowLastColumn="0"/>
              <w:rPr>
                <w:b/>
                <w:sz w:val="16"/>
                <w:szCs w:val="16"/>
              </w:rPr>
            </w:pPr>
            <w:r w:rsidRPr="009A7873">
              <w:rPr>
                <w:b/>
                <w:sz w:val="18"/>
                <w:szCs w:val="18"/>
              </w:rPr>
              <w:t>€ 8.613,- bruto</w:t>
            </w:r>
            <w:r>
              <w:rPr>
                <w:b/>
                <w:sz w:val="18"/>
                <w:szCs w:val="18"/>
              </w:rPr>
              <w:t>.</w:t>
            </w:r>
          </w:p>
        </w:tc>
      </w:tr>
      <w:tr w:rsidR="00264199" w14:paraId="4DF95F7F" w14:textId="77777777">
        <w:tc>
          <w:tcPr>
            <w:cnfStyle w:val="001000000000" w:firstRow="0" w:lastRow="0" w:firstColumn="1" w:lastColumn="0" w:oddVBand="0" w:evenVBand="0" w:oddHBand="0" w:evenHBand="0" w:firstRowFirstColumn="0" w:firstRowLastColumn="0" w:lastRowFirstColumn="0" w:lastRowLastColumn="0"/>
            <w:tcW w:w="506" w:type="dxa"/>
          </w:tcPr>
          <w:p w14:paraId="4B4A8211" w14:textId="77777777" w:rsidR="00264199" w:rsidRPr="00401C7D" w:rsidRDefault="00264199" w:rsidP="00A0461E">
            <w:pPr>
              <w:jc w:val="center"/>
            </w:pPr>
            <w:r w:rsidRPr="00401C7D">
              <w:t>20</w:t>
            </w:r>
          </w:p>
        </w:tc>
        <w:tc>
          <w:tcPr>
            <w:tcW w:w="2183" w:type="dxa"/>
          </w:tcPr>
          <w:p w14:paraId="046C91DB"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Het loon bedroeg per vier weken € 2.244,17 bruto. Inkomensschade wordt begroot op tien weken loon in verband met nieuw werk. </w:t>
            </w:r>
            <w:r>
              <w:rPr>
                <w:sz w:val="16"/>
                <w:szCs w:val="16"/>
              </w:rPr>
              <w:t xml:space="preserve">De rechter motiveert niet waarom werknemer naar verwachting binnen 10 weken nieuw werk zal hebben gevonden. </w:t>
            </w:r>
            <w:r w:rsidRPr="00401C7D">
              <w:rPr>
                <w:sz w:val="16"/>
                <w:szCs w:val="16"/>
              </w:rPr>
              <w:t xml:space="preserve">Totale inkomensschade € 5.610,43. </w:t>
            </w:r>
          </w:p>
        </w:tc>
        <w:tc>
          <w:tcPr>
            <w:tcW w:w="1559" w:type="dxa"/>
          </w:tcPr>
          <w:p w14:paraId="54244391"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559" w:type="dxa"/>
          </w:tcPr>
          <w:p w14:paraId="0E40F6AF"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559" w:type="dxa"/>
          </w:tcPr>
          <w:p w14:paraId="6D44455A"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560" w:type="dxa"/>
          </w:tcPr>
          <w:p w14:paraId="6F258D39"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De ontvangen WW-uitkering wordt in mindering gebracht op de hoogte van de billijke vergoeding, namelijk 70% van het loon. Totaal € 3.927,28.</w:t>
            </w:r>
          </w:p>
        </w:tc>
        <w:tc>
          <w:tcPr>
            <w:tcW w:w="1417" w:type="dxa"/>
          </w:tcPr>
          <w:p w14:paraId="0EA7A38B"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De transitie-vergoeding van € 2.626 wordt voor een deel (€ 1.126) in mindering gebracht. De overige € 1.500 wordt vrijgesteld i.v.m. de transitie naar de nieuwe baan.</w:t>
            </w:r>
          </w:p>
        </w:tc>
        <w:tc>
          <w:tcPr>
            <w:tcW w:w="1418" w:type="dxa"/>
          </w:tcPr>
          <w:p w14:paraId="5039CB42"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417" w:type="dxa"/>
          </w:tcPr>
          <w:p w14:paraId="543792EB" w14:textId="77777777" w:rsidR="00264199" w:rsidRPr="009A7873" w:rsidRDefault="00264199" w:rsidP="00A0461E">
            <w:pPr>
              <w:cnfStyle w:val="000000000000" w:firstRow="0" w:lastRow="0" w:firstColumn="0" w:lastColumn="0" w:oddVBand="0" w:evenVBand="0" w:oddHBand="0" w:evenHBand="0" w:firstRowFirstColumn="0" w:firstRowLastColumn="0" w:lastRowFirstColumn="0" w:lastRowLastColumn="0"/>
              <w:rPr>
                <w:b/>
                <w:sz w:val="18"/>
                <w:szCs w:val="18"/>
              </w:rPr>
            </w:pPr>
          </w:p>
        </w:tc>
        <w:tc>
          <w:tcPr>
            <w:tcW w:w="992" w:type="dxa"/>
          </w:tcPr>
          <w:p w14:paraId="730C2972" w14:textId="77777777" w:rsidR="00264199" w:rsidRPr="009A7873" w:rsidRDefault="00264199" w:rsidP="00A0461E">
            <w:pPr>
              <w:cnfStyle w:val="000000000000" w:firstRow="0" w:lastRow="0" w:firstColumn="0" w:lastColumn="0" w:oddVBand="0" w:evenVBand="0" w:oddHBand="0" w:evenHBand="0" w:firstRowFirstColumn="0" w:firstRowLastColumn="0" w:lastRowFirstColumn="0" w:lastRowLastColumn="0"/>
              <w:rPr>
                <w:b/>
                <w:sz w:val="18"/>
                <w:szCs w:val="18"/>
              </w:rPr>
            </w:pPr>
          </w:p>
        </w:tc>
        <w:tc>
          <w:tcPr>
            <w:tcW w:w="1276" w:type="dxa"/>
          </w:tcPr>
          <w:p w14:paraId="349EDFB8" w14:textId="77777777" w:rsidR="00264199" w:rsidRPr="009A7873" w:rsidRDefault="00264199" w:rsidP="00A0461E">
            <w:pPr>
              <w:cnfStyle w:val="000000000000" w:firstRow="0" w:lastRow="0" w:firstColumn="0" w:lastColumn="0" w:oddVBand="0" w:evenVBand="0" w:oddHBand="0" w:evenHBand="0" w:firstRowFirstColumn="0" w:firstRowLastColumn="0" w:lastRowFirstColumn="0" w:lastRowLastColumn="0"/>
              <w:rPr>
                <w:b/>
                <w:sz w:val="16"/>
                <w:szCs w:val="16"/>
              </w:rPr>
            </w:pPr>
            <w:r w:rsidRPr="009A7873">
              <w:rPr>
                <w:b/>
                <w:sz w:val="18"/>
                <w:szCs w:val="18"/>
              </w:rPr>
              <w:t>€ 550,- bruto.</w:t>
            </w:r>
          </w:p>
        </w:tc>
      </w:tr>
      <w:tr w:rsidR="00264199" w14:paraId="3B59508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tcPr>
          <w:p w14:paraId="72D17A2D" w14:textId="77777777" w:rsidR="00264199" w:rsidRPr="00401C7D" w:rsidRDefault="00264199" w:rsidP="00A0461E">
            <w:pPr>
              <w:jc w:val="center"/>
            </w:pPr>
            <w:r w:rsidRPr="00401C7D">
              <w:t>21</w:t>
            </w:r>
          </w:p>
        </w:tc>
        <w:tc>
          <w:tcPr>
            <w:tcW w:w="2183" w:type="dxa"/>
          </w:tcPr>
          <w:p w14:paraId="694917E4"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Het loon bedroeg € 3.618 bruto per maand incl. toeslagen. Werknemer had zelf de arbeidsovereenkomst per 1 oktober opgezegd. Ontslag op staande voet was op 15 augustus. Inkomensschade bedraagt loon tussen 15 augustus en 1 oktober, zijnde € 5.347,03.</w:t>
            </w:r>
          </w:p>
        </w:tc>
        <w:tc>
          <w:tcPr>
            <w:tcW w:w="1559" w:type="dxa"/>
          </w:tcPr>
          <w:p w14:paraId="3426764C"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42950DBD"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6B3CD41D"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De onregelmatigheids-vergoeding van € 8.965,03 wordt niet in mindering gebracht. Dit komt voor rekening van de werkgever wegens het ontslag op staande voet</w:t>
            </w:r>
            <w:r>
              <w:rPr>
                <w:sz w:val="16"/>
                <w:szCs w:val="16"/>
              </w:rPr>
              <w:t xml:space="preserve"> én het niet onverwijld geven van dit ontslag én er is geen sprake van een dringende reden</w:t>
            </w:r>
            <w:r w:rsidRPr="00401C7D">
              <w:rPr>
                <w:sz w:val="16"/>
                <w:szCs w:val="16"/>
              </w:rPr>
              <w:t>. Het in mindering brengen zou onvoldoende recht doen aan compensatie voor het ernstig verwijtbare handelen van de werkgever.</w:t>
            </w:r>
          </w:p>
        </w:tc>
        <w:tc>
          <w:tcPr>
            <w:tcW w:w="1560" w:type="dxa"/>
          </w:tcPr>
          <w:p w14:paraId="17A24F2E"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48C447E4"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418" w:type="dxa"/>
          </w:tcPr>
          <w:p w14:paraId="2D06C7CD"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782BD25E" w14:textId="77777777" w:rsidR="00264199" w:rsidRPr="009A7873" w:rsidRDefault="00264199" w:rsidP="00A0461E">
            <w:pPr>
              <w:cnfStyle w:val="000000100000" w:firstRow="0" w:lastRow="0" w:firstColumn="0" w:lastColumn="0" w:oddVBand="0" w:evenVBand="0" w:oddHBand="1" w:evenHBand="0" w:firstRowFirstColumn="0" w:firstRowLastColumn="0" w:lastRowFirstColumn="0" w:lastRowLastColumn="0"/>
              <w:rPr>
                <w:b/>
                <w:sz w:val="18"/>
                <w:szCs w:val="18"/>
              </w:rPr>
            </w:pPr>
          </w:p>
        </w:tc>
        <w:tc>
          <w:tcPr>
            <w:tcW w:w="992" w:type="dxa"/>
          </w:tcPr>
          <w:p w14:paraId="44326A9E" w14:textId="77777777" w:rsidR="00264199" w:rsidRPr="009A7873" w:rsidRDefault="00264199" w:rsidP="00A0461E">
            <w:pPr>
              <w:cnfStyle w:val="000000100000" w:firstRow="0" w:lastRow="0" w:firstColumn="0" w:lastColumn="0" w:oddVBand="0" w:evenVBand="0" w:oddHBand="1" w:evenHBand="0" w:firstRowFirstColumn="0" w:firstRowLastColumn="0" w:lastRowFirstColumn="0" w:lastRowLastColumn="0"/>
              <w:rPr>
                <w:b/>
                <w:sz w:val="18"/>
                <w:szCs w:val="18"/>
              </w:rPr>
            </w:pPr>
          </w:p>
        </w:tc>
        <w:tc>
          <w:tcPr>
            <w:tcW w:w="1276" w:type="dxa"/>
          </w:tcPr>
          <w:p w14:paraId="5D30FCA6" w14:textId="77777777" w:rsidR="00264199" w:rsidRPr="009A7873" w:rsidRDefault="00264199" w:rsidP="00A0461E">
            <w:pPr>
              <w:cnfStyle w:val="000000100000" w:firstRow="0" w:lastRow="0" w:firstColumn="0" w:lastColumn="0" w:oddVBand="0" w:evenVBand="0" w:oddHBand="1" w:evenHBand="0" w:firstRowFirstColumn="0" w:firstRowLastColumn="0" w:lastRowFirstColumn="0" w:lastRowLastColumn="0"/>
              <w:rPr>
                <w:b/>
                <w:sz w:val="16"/>
                <w:szCs w:val="16"/>
              </w:rPr>
            </w:pPr>
            <w:r w:rsidRPr="009A7873">
              <w:rPr>
                <w:b/>
                <w:sz w:val="18"/>
                <w:szCs w:val="18"/>
              </w:rPr>
              <w:t>€ 5.347,03 bruto.</w:t>
            </w:r>
          </w:p>
        </w:tc>
      </w:tr>
      <w:tr w:rsidR="00264199" w14:paraId="175B1942" w14:textId="77777777">
        <w:tc>
          <w:tcPr>
            <w:cnfStyle w:val="001000000000" w:firstRow="0" w:lastRow="0" w:firstColumn="1" w:lastColumn="0" w:oddVBand="0" w:evenVBand="0" w:oddHBand="0" w:evenHBand="0" w:firstRowFirstColumn="0" w:firstRowLastColumn="0" w:lastRowFirstColumn="0" w:lastRowLastColumn="0"/>
            <w:tcW w:w="506" w:type="dxa"/>
          </w:tcPr>
          <w:p w14:paraId="6C745922" w14:textId="77777777" w:rsidR="00264199" w:rsidRPr="00401C7D" w:rsidRDefault="00264199" w:rsidP="00A0461E">
            <w:pPr>
              <w:jc w:val="center"/>
            </w:pPr>
            <w:r w:rsidRPr="00401C7D">
              <w:t>26</w:t>
            </w:r>
          </w:p>
        </w:tc>
        <w:tc>
          <w:tcPr>
            <w:tcW w:w="2183" w:type="dxa"/>
          </w:tcPr>
          <w:p w14:paraId="468C6FBA"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Lo</w:t>
            </w:r>
            <w:r>
              <w:rPr>
                <w:sz w:val="16"/>
                <w:szCs w:val="16"/>
              </w:rPr>
              <w:t xml:space="preserve">on van de werknemer </w:t>
            </w:r>
            <w:r w:rsidRPr="00401C7D">
              <w:rPr>
                <w:sz w:val="16"/>
                <w:szCs w:val="16"/>
              </w:rPr>
              <w:t>is € 2.571,66 bruto. Bepaalde tijd contract tot 30 november 2017 waardoor de overeenkomst nog zes maanden zou duren. Niet te verwachten dat werknemer op korte termijn een nieu</w:t>
            </w:r>
            <w:r>
              <w:rPr>
                <w:sz w:val="16"/>
                <w:szCs w:val="16"/>
              </w:rPr>
              <w:t>we baan zal vinden wegens arbeidsongeschiktheid en leeftijd (57 jaar)</w:t>
            </w:r>
            <w:r w:rsidRPr="00401C7D">
              <w:rPr>
                <w:sz w:val="16"/>
                <w:szCs w:val="16"/>
              </w:rPr>
              <w:t xml:space="preserve">. </w:t>
            </w:r>
          </w:p>
        </w:tc>
        <w:tc>
          <w:tcPr>
            <w:tcW w:w="1559" w:type="dxa"/>
          </w:tcPr>
          <w:p w14:paraId="14A70E83"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559" w:type="dxa"/>
          </w:tcPr>
          <w:p w14:paraId="67E46631"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559" w:type="dxa"/>
          </w:tcPr>
          <w:p w14:paraId="40316541" w14:textId="4C927CF1"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 onregelmatig</w:t>
            </w:r>
            <w:r w:rsidR="00CA45C6">
              <w:rPr>
                <w:sz w:val="16"/>
                <w:szCs w:val="16"/>
              </w:rPr>
              <w:t>-heids</w:t>
            </w:r>
            <w:r>
              <w:rPr>
                <w:sz w:val="16"/>
                <w:szCs w:val="16"/>
              </w:rPr>
              <w:t>vergoeding van € 15.553,40 is toegekend aan de werknemer en wordt niet in mindering gebracht op de inkomensschade. De rechter weegt dit niet mee bij de begroting van de billijke vergoeding.</w:t>
            </w:r>
          </w:p>
        </w:tc>
        <w:tc>
          <w:tcPr>
            <w:tcW w:w="1560" w:type="dxa"/>
          </w:tcPr>
          <w:p w14:paraId="42064754"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De werknemer zal slechts recht hebben op drie maanden WW-uitkering aangezien hij voordat hij bij werkgever in dienst kwam gedurende 2,5 jaar een WW-uitkering had ontvangen en niet meer voldoet aan de jareneis.  </w:t>
            </w:r>
          </w:p>
        </w:tc>
        <w:tc>
          <w:tcPr>
            <w:tcW w:w="1417" w:type="dxa"/>
          </w:tcPr>
          <w:p w14:paraId="05EB3DC2" w14:textId="24F98EB5"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Ja, rechter w</w:t>
            </w:r>
            <w:r w:rsidR="00F4370B">
              <w:rPr>
                <w:sz w:val="16"/>
                <w:szCs w:val="16"/>
              </w:rPr>
              <w:t xml:space="preserve">eegt mee dat de werknemer </w:t>
            </w:r>
            <w:r w:rsidRPr="00401C7D">
              <w:rPr>
                <w:sz w:val="16"/>
                <w:szCs w:val="16"/>
              </w:rPr>
              <w:t>geen recht</w:t>
            </w:r>
            <w:r w:rsidR="00F4370B">
              <w:rPr>
                <w:sz w:val="16"/>
                <w:szCs w:val="16"/>
              </w:rPr>
              <w:t xml:space="preserve"> heeft</w:t>
            </w:r>
            <w:r w:rsidRPr="00401C7D">
              <w:rPr>
                <w:sz w:val="16"/>
                <w:szCs w:val="16"/>
              </w:rPr>
              <w:t xml:space="preserve"> op een transitie-vergoeding wegens het korte dienstverband.</w:t>
            </w:r>
          </w:p>
        </w:tc>
        <w:tc>
          <w:tcPr>
            <w:tcW w:w="1418" w:type="dxa"/>
          </w:tcPr>
          <w:p w14:paraId="2CACDF98"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417" w:type="dxa"/>
          </w:tcPr>
          <w:p w14:paraId="7F0A92D2" w14:textId="77777777" w:rsidR="00264199" w:rsidRPr="009A7873" w:rsidRDefault="00264199" w:rsidP="00A0461E">
            <w:pPr>
              <w:cnfStyle w:val="000000000000" w:firstRow="0" w:lastRow="0" w:firstColumn="0" w:lastColumn="0" w:oddVBand="0" w:evenVBand="0" w:oddHBand="0" w:evenHBand="0" w:firstRowFirstColumn="0" w:firstRowLastColumn="0" w:lastRowFirstColumn="0" w:lastRowLastColumn="0"/>
              <w:rPr>
                <w:b/>
                <w:sz w:val="18"/>
                <w:szCs w:val="18"/>
              </w:rPr>
            </w:pPr>
          </w:p>
        </w:tc>
        <w:tc>
          <w:tcPr>
            <w:tcW w:w="992" w:type="dxa"/>
          </w:tcPr>
          <w:p w14:paraId="53AF82DD" w14:textId="77777777" w:rsidR="00264199" w:rsidRPr="009A7873" w:rsidRDefault="00264199" w:rsidP="00A0461E">
            <w:pPr>
              <w:cnfStyle w:val="000000000000" w:firstRow="0" w:lastRow="0" w:firstColumn="0" w:lastColumn="0" w:oddVBand="0" w:evenVBand="0" w:oddHBand="0" w:evenHBand="0" w:firstRowFirstColumn="0" w:firstRowLastColumn="0" w:lastRowFirstColumn="0" w:lastRowLastColumn="0"/>
              <w:rPr>
                <w:b/>
                <w:sz w:val="18"/>
                <w:szCs w:val="18"/>
              </w:rPr>
            </w:pPr>
          </w:p>
        </w:tc>
        <w:tc>
          <w:tcPr>
            <w:tcW w:w="1276" w:type="dxa"/>
          </w:tcPr>
          <w:p w14:paraId="0F3C4CCD" w14:textId="77777777" w:rsidR="00264199" w:rsidRPr="009A7873" w:rsidRDefault="00264199" w:rsidP="00A0461E">
            <w:pPr>
              <w:cnfStyle w:val="000000000000" w:firstRow="0" w:lastRow="0" w:firstColumn="0" w:lastColumn="0" w:oddVBand="0" w:evenVBand="0" w:oddHBand="0" w:evenHBand="0" w:firstRowFirstColumn="0" w:firstRowLastColumn="0" w:lastRowFirstColumn="0" w:lastRowLastColumn="0"/>
              <w:rPr>
                <w:b/>
                <w:sz w:val="16"/>
                <w:szCs w:val="16"/>
              </w:rPr>
            </w:pPr>
            <w:r w:rsidRPr="009A7873">
              <w:rPr>
                <w:b/>
                <w:sz w:val="18"/>
                <w:szCs w:val="18"/>
              </w:rPr>
              <w:t>€ 12.500,- bruto.</w:t>
            </w:r>
          </w:p>
        </w:tc>
      </w:tr>
      <w:tr w:rsidR="00264199" w14:paraId="246BCF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tcPr>
          <w:p w14:paraId="1CE4C914" w14:textId="77777777" w:rsidR="00264199" w:rsidRPr="00401C7D" w:rsidRDefault="00264199" w:rsidP="00A0461E">
            <w:pPr>
              <w:jc w:val="center"/>
            </w:pPr>
            <w:r w:rsidRPr="00401C7D">
              <w:t>28</w:t>
            </w:r>
          </w:p>
        </w:tc>
        <w:tc>
          <w:tcPr>
            <w:tcW w:w="2183" w:type="dxa"/>
          </w:tcPr>
          <w:p w14:paraId="1002BE6A" w14:textId="14E48A33"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Inkomensschade zes maanden loon (loon € 2.635,27 bruto excl. toeslagen), zijnde de</w:t>
            </w:r>
            <w:r w:rsidR="00B14D21">
              <w:rPr>
                <w:sz w:val="16"/>
                <w:szCs w:val="16"/>
              </w:rPr>
              <w:t xml:space="preserve"> termijn van een functionerings</w:t>
            </w:r>
            <w:r w:rsidRPr="00401C7D">
              <w:rPr>
                <w:sz w:val="16"/>
                <w:szCs w:val="16"/>
              </w:rPr>
              <w:t>traject</w:t>
            </w:r>
            <w:r w:rsidR="00F4370B">
              <w:rPr>
                <w:sz w:val="16"/>
                <w:szCs w:val="16"/>
              </w:rPr>
              <w:t>,</w:t>
            </w:r>
            <w:r>
              <w:rPr>
                <w:sz w:val="16"/>
                <w:szCs w:val="16"/>
              </w:rPr>
              <w:t xml:space="preserve"> aangezien onderbouwing door werkgever voor disfunctioneren onvoldoende was</w:t>
            </w:r>
            <w:r w:rsidRPr="00401C7D">
              <w:rPr>
                <w:sz w:val="16"/>
                <w:szCs w:val="16"/>
              </w:rPr>
              <w:t>. Totaal afgerond € 17.500.</w:t>
            </w:r>
          </w:p>
          <w:p w14:paraId="544F9A2F" w14:textId="24E8778A"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 xml:space="preserve">Opzegging op grond van disfunctioneren onvoldragen. Zeer geringe banenkans wegens ziektehistorie en leeftijd (58 jaar) </w:t>
            </w:r>
            <w:r w:rsidR="00F4370B">
              <w:rPr>
                <w:sz w:val="16"/>
                <w:szCs w:val="16"/>
              </w:rPr>
              <w:t xml:space="preserve"> maar </w:t>
            </w:r>
            <w:r w:rsidRPr="00401C7D">
              <w:rPr>
                <w:sz w:val="16"/>
                <w:szCs w:val="16"/>
              </w:rPr>
              <w:t xml:space="preserve">volgens </w:t>
            </w:r>
            <w:r w:rsidR="00F4370B">
              <w:rPr>
                <w:sz w:val="16"/>
                <w:szCs w:val="16"/>
              </w:rPr>
              <w:t xml:space="preserve">de </w:t>
            </w:r>
            <w:r w:rsidRPr="00401C7D">
              <w:rPr>
                <w:sz w:val="16"/>
                <w:szCs w:val="16"/>
              </w:rPr>
              <w:t xml:space="preserve">rechter </w:t>
            </w:r>
            <w:r w:rsidR="00F4370B">
              <w:rPr>
                <w:sz w:val="16"/>
                <w:szCs w:val="16"/>
              </w:rPr>
              <w:t xml:space="preserve">is dit </w:t>
            </w:r>
            <w:r w:rsidRPr="00401C7D">
              <w:rPr>
                <w:sz w:val="16"/>
                <w:szCs w:val="16"/>
              </w:rPr>
              <w:t xml:space="preserve">verdisconteerd in </w:t>
            </w:r>
            <w:r w:rsidR="00F4370B">
              <w:rPr>
                <w:sz w:val="16"/>
                <w:szCs w:val="16"/>
              </w:rPr>
              <w:t xml:space="preserve">de </w:t>
            </w:r>
            <w:r w:rsidRPr="00401C7D">
              <w:rPr>
                <w:sz w:val="16"/>
                <w:szCs w:val="16"/>
              </w:rPr>
              <w:t>transitievergoeding.</w:t>
            </w:r>
          </w:p>
        </w:tc>
        <w:tc>
          <w:tcPr>
            <w:tcW w:w="1559" w:type="dxa"/>
          </w:tcPr>
          <w:p w14:paraId="0CDAE753"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44E9245B" w14:textId="38EC55D8"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 xml:space="preserve">Psychisch leed werknemer door ontslag na 33-jarig dienstverband. Voor deze component kent de rechter een vergoeding van € 7.500 toe. </w:t>
            </w:r>
            <w:r w:rsidR="00CA45C6">
              <w:rPr>
                <w:sz w:val="16"/>
                <w:szCs w:val="16"/>
              </w:rPr>
              <w:t>Werk</w:t>
            </w:r>
            <w:r>
              <w:rPr>
                <w:sz w:val="16"/>
                <w:szCs w:val="16"/>
              </w:rPr>
              <w:t>gever had na langdurige wrijving wegens problemen gezondheid werknemer een briefje geschreven met ‘morgen is je l</w:t>
            </w:r>
            <w:r w:rsidR="00CA45C6">
              <w:rPr>
                <w:sz w:val="16"/>
                <w:szCs w:val="16"/>
              </w:rPr>
              <w:t>aatste werkdag’ om reactie werk</w:t>
            </w:r>
            <w:r>
              <w:rPr>
                <w:sz w:val="16"/>
                <w:szCs w:val="16"/>
              </w:rPr>
              <w:t xml:space="preserve">nemer uit te lokken zonder daarover in gesprek te gaan om de ontstane situatie op te lossen. </w:t>
            </w:r>
          </w:p>
        </w:tc>
        <w:tc>
          <w:tcPr>
            <w:tcW w:w="1559" w:type="dxa"/>
          </w:tcPr>
          <w:p w14:paraId="3F24A2A8"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Naast de billijke vergoeding</w:t>
            </w:r>
            <w:r w:rsidRPr="00401C7D">
              <w:rPr>
                <w:sz w:val="16"/>
                <w:szCs w:val="16"/>
              </w:rPr>
              <w:t xml:space="preserve"> ook een onregelmatig-heidsvergoeding</w:t>
            </w:r>
            <w:r>
              <w:rPr>
                <w:sz w:val="16"/>
                <w:szCs w:val="16"/>
              </w:rPr>
              <w:t xml:space="preserve"> van € 3.778,56 bruto waar de rechter geen rekening mee houdt bij de begroting</w:t>
            </w:r>
            <w:r w:rsidRPr="00401C7D">
              <w:rPr>
                <w:sz w:val="16"/>
                <w:szCs w:val="16"/>
              </w:rPr>
              <w:t xml:space="preserve">. </w:t>
            </w:r>
          </w:p>
        </w:tc>
        <w:tc>
          <w:tcPr>
            <w:tcW w:w="1560" w:type="dxa"/>
          </w:tcPr>
          <w:p w14:paraId="7B80DA93"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194E278D"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 xml:space="preserve">De transitie-vergoeding (€ 41.505,50) wordt toegekend naast de billijke vergoeding. </w:t>
            </w:r>
          </w:p>
        </w:tc>
        <w:tc>
          <w:tcPr>
            <w:tcW w:w="1418" w:type="dxa"/>
          </w:tcPr>
          <w:p w14:paraId="6650004C"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262846AB" w14:textId="77777777" w:rsidR="00264199" w:rsidRPr="001F3C40" w:rsidRDefault="00264199" w:rsidP="00A0461E">
            <w:pPr>
              <w:cnfStyle w:val="000000100000" w:firstRow="0" w:lastRow="0" w:firstColumn="0" w:lastColumn="0" w:oddVBand="0" w:evenVBand="0" w:oddHBand="1" w:evenHBand="0" w:firstRowFirstColumn="0" w:firstRowLastColumn="0" w:lastRowFirstColumn="0" w:lastRowLastColumn="0"/>
              <w:rPr>
                <w:b/>
                <w:sz w:val="18"/>
                <w:szCs w:val="18"/>
              </w:rPr>
            </w:pPr>
          </w:p>
        </w:tc>
        <w:tc>
          <w:tcPr>
            <w:tcW w:w="992" w:type="dxa"/>
          </w:tcPr>
          <w:p w14:paraId="722BC68A" w14:textId="77777777" w:rsidR="00264199" w:rsidRPr="001F3C40" w:rsidRDefault="00264199" w:rsidP="00A0461E">
            <w:pPr>
              <w:cnfStyle w:val="000000100000" w:firstRow="0" w:lastRow="0" w:firstColumn="0" w:lastColumn="0" w:oddVBand="0" w:evenVBand="0" w:oddHBand="1" w:evenHBand="0" w:firstRowFirstColumn="0" w:firstRowLastColumn="0" w:lastRowFirstColumn="0" w:lastRowLastColumn="0"/>
              <w:rPr>
                <w:b/>
                <w:sz w:val="18"/>
                <w:szCs w:val="18"/>
              </w:rPr>
            </w:pPr>
          </w:p>
        </w:tc>
        <w:tc>
          <w:tcPr>
            <w:tcW w:w="1276" w:type="dxa"/>
          </w:tcPr>
          <w:p w14:paraId="146C93B9" w14:textId="77777777" w:rsidR="00264199" w:rsidRPr="001F3C40" w:rsidRDefault="00264199" w:rsidP="00A0461E">
            <w:pPr>
              <w:cnfStyle w:val="000000100000" w:firstRow="0" w:lastRow="0" w:firstColumn="0" w:lastColumn="0" w:oddVBand="0" w:evenVBand="0" w:oddHBand="1" w:evenHBand="0" w:firstRowFirstColumn="0" w:firstRowLastColumn="0" w:lastRowFirstColumn="0" w:lastRowLastColumn="0"/>
              <w:rPr>
                <w:b/>
                <w:sz w:val="16"/>
                <w:szCs w:val="16"/>
              </w:rPr>
            </w:pPr>
            <w:r w:rsidRPr="001F3C40">
              <w:rPr>
                <w:b/>
                <w:sz w:val="18"/>
                <w:szCs w:val="18"/>
              </w:rPr>
              <w:t>€ 25.000,- bruto.</w:t>
            </w:r>
          </w:p>
        </w:tc>
      </w:tr>
      <w:tr w:rsidR="00264199" w14:paraId="514ADDC9" w14:textId="77777777">
        <w:tc>
          <w:tcPr>
            <w:cnfStyle w:val="001000000000" w:firstRow="0" w:lastRow="0" w:firstColumn="1" w:lastColumn="0" w:oddVBand="0" w:evenVBand="0" w:oddHBand="0" w:evenHBand="0" w:firstRowFirstColumn="0" w:firstRowLastColumn="0" w:lastRowFirstColumn="0" w:lastRowLastColumn="0"/>
            <w:tcW w:w="506" w:type="dxa"/>
          </w:tcPr>
          <w:p w14:paraId="570F38F8" w14:textId="77777777" w:rsidR="00264199" w:rsidRPr="00401C7D" w:rsidRDefault="00264199" w:rsidP="00A0461E">
            <w:pPr>
              <w:jc w:val="center"/>
            </w:pPr>
            <w:r w:rsidRPr="00401C7D">
              <w:t>29</w:t>
            </w:r>
          </w:p>
        </w:tc>
        <w:tc>
          <w:tcPr>
            <w:tcW w:w="2183" w:type="dxa"/>
          </w:tcPr>
          <w:p w14:paraId="7E0971F5"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Inkomensschade van zeven maanden loon (loon bedroeg € 1.976,29 bruto per maand excl. toeslagen en € 3.649,30 incl. toeslagen) volgens de rechter. Totaal € 25.545 (€ 3.649,30 x 7). </w:t>
            </w:r>
          </w:p>
          <w:p w14:paraId="4B65CB79" w14:textId="77777777" w:rsidR="00264199" w:rsidRPr="00401C7D" w:rsidRDefault="00264199" w:rsidP="00D27479">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Bij vernietiging van ontslag op staande voet </w:t>
            </w:r>
            <w:r w:rsidRPr="00401C7D">
              <w:rPr>
                <w:sz w:val="16"/>
                <w:szCs w:val="16"/>
              </w:rPr>
              <w:t>zou ontbinding wegens verstoorde arbeidsverhouding zijn gevraagd</w:t>
            </w:r>
            <w:r>
              <w:rPr>
                <w:sz w:val="16"/>
                <w:szCs w:val="16"/>
              </w:rPr>
              <w:t xml:space="preserve"> wegens de verziekte arbeidsverhouding</w:t>
            </w:r>
            <w:r w:rsidRPr="00401C7D">
              <w:rPr>
                <w:sz w:val="16"/>
                <w:szCs w:val="16"/>
              </w:rPr>
              <w:t xml:space="preserve">. </w:t>
            </w:r>
            <w:r>
              <w:rPr>
                <w:sz w:val="16"/>
                <w:szCs w:val="16"/>
              </w:rPr>
              <w:t>Er waren namelijk m</w:t>
            </w:r>
            <w:r w:rsidRPr="00401C7D">
              <w:rPr>
                <w:sz w:val="16"/>
                <w:szCs w:val="16"/>
              </w:rPr>
              <w:t>eerdere klachten aanwezig omtrent werknemer.</w:t>
            </w:r>
          </w:p>
          <w:p w14:paraId="1B3BCA62"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559" w:type="dxa"/>
          </w:tcPr>
          <w:p w14:paraId="5FCFDAE1"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559" w:type="dxa"/>
          </w:tcPr>
          <w:p w14:paraId="440CDC4E"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pPr>
          </w:p>
        </w:tc>
        <w:tc>
          <w:tcPr>
            <w:tcW w:w="1559" w:type="dxa"/>
          </w:tcPr>
          <w:p w14:paraId="3C6C6BC3" w14:textId="76C48BB5"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Ja, onregelmatig</w:t>
            </w:r>
            <w:r w:rsidR="00CA45C6">
              <w:rPr>
                <w:sz w:val="16"/>
                <w:szCs w:val="16"/>
              </w:rPr>
              <w:t>-</w:t>
            </w:r>
            <w:r>
              <w:rPr>
                <w:sz w:val="16"/>
                <w:szCs w:val="16"/>
              </w:rPr>
              <w:t>heids</w:t>
            </w:r>
            <w:r w:rsidRPr="00401C7D">
              <w:rPr>
                <w:sz w:val="16"/>
                <w:szCs w:val="16"/>
              </w:rPr>
              <w:t>vergoeding van drie maanden opzegtermijn wordt in mindering gebracht, € 10.947.</w:t>
            </w:r>
          </w:p>
        </w:tc>
        <w:tc>
          <w:tcPr>
            <w:tcW w:w="1560" w:type="dxa"/>
          </w:tcPr>
          <w:p w14:paraId="266EDFFF"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pPr>
          </w:p>
        </w:tc>
        <w:tc>
          <w:tcPr>
            <w:tcW w:w="1417" w:type="dxa"/>
          </w:tcPr>
          <w:p w14:paraId="06941068"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Ja, de rechter kent de transitie-vergoeding ook toe over de periode van de inkomensschade van zeven maanden waardoor de billijke vergoeding hoger uitviel. </w:t>
            </w:r>
            <w:r>
              <w:rPr>
                <w:sz w:val="16"/>
                <w:szCs w:val="16"/>
              </w:rPr>
              <w:t>De transitie-vergoeding</w:t>
            </w:r>
            <w:r w:rsidRPr="00401C7D">
              <w:rPr>
                <w:sz w:val="16"/>
                <w:szCs w:val="16"/>
              </w:rPr>
              <w:t xml:space="preserve"> </w:t>
            </w:r>
            <w:r>
              <w:rPr>
                <w:sz w:val="16"/>
                <w:szCs w:val="16"/>
              </w:rPr>
              <w:t>wordt niet in mindering gebracht op de billijke vergoeding.</w:t>
            </w:r>
          </w:p>
        </w:tc>
        <w:tc>
          <w:tcPr>
            <w:tcW w:w="1418" w:type="dxa"/>
          </w:tcPr>
          <w:p w14:paraId="7946264B"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pPr>
          </w:p>
        </w:tc>
        <w:tc>
          <w:tcPr>
            <w:tcW w:w="1417" w:type="dxa"/>
          </w:tcPr>
          <w:p w14:paraId="1337F426" w14:textId="77777777" w:rsidR="00264199" w:rsidRPr="00BB2EA9" w:rsidRDefault="00264199" w:rsidP="00A0461E">
            <w:pPr>
              <w:cnfStyle w:val="000000000000" w:firstRow="0" w:lastRow="0" w:firstColumn="0" w:lastColumn="0" w:oddVBand="0" w:evenVBand="0" w:oddHBand="0" w:evenHBand="0" w:firstRowFirstColumn="0" w:firstRowLastColumn="0" w:lastRowFirstColumn="0" w:lastRowLastColumn="0"/>
              <w:rPr>
                <w:b/>
                <w:sz w:val="18"/>
                <w:szCs w:val="18"/>
              </w:rPr>
            </w:pPr>
            <w:r>
              <w:rPr>
                <w:sz w:val="16"/>
                <w:szCs w:val="16"/>
              </w:rPr>
              <w:t>Handelswijze werknemer niet vrij van kritiek (privacy cliënt in geding gekomen door versturen van pikante foto om onbehoorlijke situatie aan de kaak te stellen) wat neerwaartse invloed heeft op de hoogte van de billijke vergoeding maar wordt gecompenseerd doordat werkgever niet eerder functionerings-gesprekken over onvrede heeft gevoerd met werknemer.</w:t>
            </w:r>
          </w:p>
        </w:tc>
        <w:tc>
          <w:tcPr>
            <w:tcW w:w="992" w:type="dxa"/>
          </w:tcPr>
          <w:p w14:paraId="649E14AB" w14:textId="77777777" w:rsidR="00264199" w:rsidRPr="00BB2EA9" w:rsidRDefault="00264199" w:rsidP="00A0461E">
            <w:pPr>
              <w:cnfStyle w:val="000000000000" w:firstRow="0" w:lastRow="0" w:firstColumn="0" w:lastColumn="0" w:oddVBand="0" w:evenVBand="0" w:oddHBand="0" w:evenHBand="0" w:firstRowFirstColumn="0" w:firstRowLastColumn="0" w:lastRowFirstColumn="0" w:lastRowLastColumn="0"/>
              <w:rPr>
                <w:b/>
                <w:sz w:val="18"/>
                <w:szCs w:val="18"/>
              </w:rPr>
            </w:pPr>
          </w:p>
        </w:tc>
        <w:tc>
          <w:tcPr>
            <w:tcW w:w="1276" w:type="dxa"/>
          </w:tcPr>
          <w:p w14:paraId="1F8BCD2C" w14:textId="77777777" w:rsidR="00264199" w:rsidRPr="00BB2EA9" w:rsidRDefault="00264199" w:rsidP="00A0461E">
            <w:pPr>
              <w:cnfStyle w:val="000000000000" w:firstRow="0" w:lastRow="0" w:firstColumn="0" w:lastColumn="0" w:oddVBand="0" w:evenVBand="0" w:oddHBand="0" w:evenHBand="0" w:firstRowFirstColumn="0" w:firstRowLastColumn="0" w:lastRowFirstColumn="0" w:lastRowLastColumn="0"/>
              <w:rPr>
                <w:b/>
              </w:rPr>
            </w:pPr>
            <w:r w:rsidRPr="00BB2EA9">
              <w:rPr>
                <w:b/>
                <w:sz w:val="18"/>
                <w:szCs w:val="18"/>
              </w:rPr>
              <w:t>€ 15.511,- bruto.</w:t>
            </w:r>
          </w:p>
        </w:tc>
      </w:tr>
      <w:tr w:rsidR="00264199" w14:paraId="0438656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tcPr>
          <w:p w14:paraId="402B48D4" w14:textId="77777777" w:rsidR="00264199" w:rsidRPr="00401C7D" w:rsidRDefault="00264199" w:rsidP="00A0461E">
            <w:pPr>
              <w:jc w:val="center"/>
            </w:pPr>
            <w:r w:rsidRPr="00401C7D">
              <w:t>31</w:t>
            </w:r>
          </w:p>
        </w:tc>
        <w:tc>
          <w:tcPr>
            <w:tcW w:w="2183" w:type="dxa"/>
          </w:tcPr>
          <w:p w14:paraId="5795BA91"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Loon van werknemer bedroeg € 3.800 bruto per maand plus gemiddelde overwerkvergoeding van € 449.</w:t>
            </w:r>
          </w:p>
        </w:tc>
        <w:tc>
          <w:tcPr>
            <w:tcW w:w="1559" w:type="dxa"/>
          </w:tcPr>
          <w:p w14:paraId="26232671"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2D8687C1"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1D12D4A0"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560" w:type="dxa"/>
          </w:tcPr>
          <w:p w14:paraId="7673CBF9"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53650518"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De transitie-vergoeding (€ 35.665) wordt toegekend naast de billijke vergoeding. De rechter weegt het niet mee.</w:t>
            </w:r>
          </w:p>
        </w:tc>
        <w:tc>
          <w:tcPr>
            <w:tcW w:w="1418" w:type="dxa"/>
          </w:tcPr>
          <w:p w14:paraId="65814A73"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2C120ABA" w14:textId="77777777" w:rsidR="00264199" w:rsidRPr="00545F8C" w:rsidRDefault="00264199" w:rsidP="00A0461E">
            <w:pPr>
              <w:cnfStyle w:val="000000100000" w:firstRow="0" w:lastRow="0" w:firstColumn="0" w:lastColumn="0" w:oddVBand="0" w:evenVBand="0" w:oddHBand="1" w:evenHBand="0" w:firstRowFirstColumn="0" w:firstRowLastColumn="0" w:lastRowFirstColumn="0" w:lastRowLastColumn="0"/>
              <w:rPr>
                <w:b/>
                <w:sz w:val="18"/>
                <w:szCs w:val="18"/>
              </w:rPr>
            </w:pPr>
            <w:r w:rsidRPr="00401C7D">
              <w:rPr>
                <w:sz w:val="16"/>
                <w:szCs w:val="16"/>
              </w:rPr>
              <w:t>Werknemer heeft ontslag enigszins over zichzelf afgeroepen en eraan bijgedragen dat door zijn handelswijze</w:t>
            </w:r>
            <w:r>
              <w:rPr>
                <w:sz w:val="16"/>
                <w:szCs w:val="16"/>
              </w:rPr>
              <w:t xml:space="preserve"> (werkweigering)</w:t>
            </w:r>
            <w:r w:rsidRPr="00401C7D">
              <w:rPr>
                <w:sz w:val="16"/>
                <w:szCs w:val="16"/>
              </w:rPr>
              <w:t xml:space="preserve"> de onderlinge verstands-verhouding is geëscaleerd</w:t>
            </w:r>
            <w:r>
              <w:rPr>
                <w:sz w:val="16"/>
                <w:szCs w:val="16"/>
              </w:rPr>
              <w:t>.</w:t>
            </w:r>
          </w:p>
        </w:tc>
        <w:tc>
          <w:tcPr>
            <w:tcW w:w="992" w:type="dxa"/>
          </w:tcPr>
          <w:p w14:paraId="4B323918" w14:textId="77777777" w:rsidR="00264199" w:rsidRPr="00545F8C" w:rsidRDefault="00264199" w:rsidP="00A0461E">
            <w:pPr>
              <w:cnfStyle w:val="000000100000" w:firstRow="0" w:lastRow="0" w:firstColumn="0" w:lastColumn="0" w:oddVBand="0" w:evenVBand="0" w:oddHBand="1" w:evenHBand="0" w:firstRowFirstColumn="0" w:firstRowLastColumn="0" w:lastRowFirstColumn="0" w:lastRowLastColumn="0"/>
              <w:rPr>
                <w:b/>
                <w:sz w:val="18"/>
                <w:szCs w:val="18"/>
              </w:rPr>
            </w:pPr>
          </w:p>
        </w:tc>
        <w:tc>
          <w:tcPr>
            <w:tcW w:w="1276" w:type="dxa"/>
          </w:tcPr>
          <w:p w14:paraId="60C5180C" w14:textId="77777777" w:rsidR="00264199" w:rsidRPr="00545F8C" w:rsidRDefault="00264199" w:rsidP="00A0461E">
            <w:pPr>
              <w:cnfStyle w:val="000000100000" w:firstRow="0" w:lastRow="0" w:firstColumn="0" w:lastColumn="0" w:oddVBand="0" w:evenVBand="0" w:oddHBand="1" w:evenHBand="0" w:firstRowFirstColumn="0" w:firstRowLastColumn="0" w:lastRowFirstColumn="0" w:lastRowLastColumn="0"/>
              <w:rPr>
                <w:b/>
                <w:sz w:val="16"/>
                <w:szCs w:val="16"/>
              </w:rPr>
            </w:pPr>
            <w:r w:rsidRPr="00545F8C">
              <w:rPr>
                <w:b/>
                <w:sz w:val="18"/>
                <w:szCs w:val="18"/>
              </w:rPr>
              <w:t>€ 6.000,- bruto.</w:t>
            </w:r>
          </w:p>
        </w:tc>
      </w:tr>
      <w:tr w:rsidR="00264199" w14:paraId="36405964" w14:textId="77777777">
        <w:tc>
          <w:tcPr>
            <w:cnfStyle w:val="001000000000" w:firstRow="0" w:lastRow="0" w:firstColumn="1" w:lastColumn="0" w:oddVBand="0" w:evenVBand="0" w:oddHBand="0" w:evenHBand="0" w:firstRowFirstColumn="0" w:firstRowLastColumn="0" w:lastRowFirstColumn="0" w:lastRowLastColumn="0"/>
            <w:tcW w:w="506" w:type="dxa"/>
          </w:tcPr>
          <w:p w14:paraId="02968FCA" w14:textId="77777777" w:rsidR="00264199" w:rsidRPr="00401C7D" w:rsidRDefault="00264199" w:rsidP="00A0461E">
            <w:pPr>
              <w:jc w:val="center"/>
            </w:pPr>
            <w:r w:rsidRPr="00401C7D">
              <w:t>32</w:t>
            </w:r>
          </w:p>
        </w:tc>
        <w:tc>
          <w:tcPr>
            <w:tcW w:w="2183" w:type="dxa"/>
          </w:tcPr>
          <w:p w14:paraId="6516DF6B"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Loon bedroeg € 9.259,26 bruto per maand excl. vakantiegeld en een variabel salaris van € 8.333 bruto per maand excl. vakantiegeld.</w:t>
            </w:r>
          </w:p>
        </w:tc>
        <w:tc>
          <w:tcPr>
            <w:tcW w:w="1559" w:type="dxa"/>
          </w:tcPr>
          <w:p w14:paraId="3985FE11" w14:textId="7DCDF9AC"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Ontslag op staande voet op de laatste werkdag is hard aangekomen. Nieuwe werkgever is hiermee geconfronteerd waarbij werknemer is afgeschilderd al</w:t>
            </w:r>
            <w:r w:rsidR="00BB6E5C">
              <w:rPr>
                <w:sz w:val="16"/>
                <w:szCs w:val="16"/>
              </w:rPr>
              <w:t>s</w:t>
            </w:r>
            <w:r w:rsidRPr="00401C7D">
              <w:rPr>
                <w:sz w:val="16"/>
                <w:szCs w:val="16"/>
              </w:rPr>
              <w:t xml:space="preserve"> onbetrouwbare werknemer. </w:t>
            </w:r>
          </w:p>
        </w:tc>
        <w:tc>
          <w:tcPr>
            <w:tcW w:w="1559" w:type="dxa"/>
          </w:tcPr>
          <w:p w14:paraId="647095C2"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559" w:type="dxa"/>
          </w:tcPr>
          <w:p w14:paraId="4E2E2D89" w14:textId="6D30A938"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De gefixeerde schadevergoe</w:t>
            </w:r>
            <w:r w:rsidR="00CA45C6">
              <w:rPr>
                <w:sz w:val="16"/>
                <w:szCs w:val="16"/>
              </w:rPr>
              <w:t>-</w:t>
            </w:r>
            <w:r w:rsidRPr="00401C7D">
              <w:rPr>
                <w:sz w:val="16"/>
                <w:szCs w:val="16"/>
              </w:rPr>
              <w:t xml:space="preserve">ding (€ 37.999,28) wordt naast de billijke vergoeding toegekend. </w:t>
            </w:r>
          </w:p>
        </w:tc>
        <w:tc>
          <w:tcPr>
            <w:tcW w:w="1560" w:type="dxa"/>
          </w:tcPr>
          <w:p w14:paraId="5C95B67C"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417" w:type="dxa"/>
          </w:tcPr>
          <w:p w14:paraId="7686AB74"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De transitie-vergoeding van € 31.666,07 werd tevens aan de werknemer toegekend naast de billijke vergoeding. De rechter weegt dit niet mee bij de begroting van de billijke vergoeding.</w:t>
            </w:r>
          </w:p>
        </w:tc>
        <w:tc>
          <w:tcPr>
            <w:tcW w:w="1418" w:type="dxa"/>
          </w:tcPr>
          <w:p w14:paraId="276C7D60"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417" w:type="dxa"/>
          </w:tcPr>
          <w:p w14:paraId="081285A6" w14:textId="77777777" w:rsidR="00264199" w:rsidRPr="00545F8C" w:rsidRDefault="00264199" w:rsidP="00A0461E">
            <w:pPr>
              <w:cnfStyle w:val="000000000000" w:firstRow="0" w:lastRow="0" w:firstColumn="0" w:lastColumn="0" w:oddVBand="0" w:evenVBand="0" w:oddHBand="0" w:evenHBand="0" w:firstRowFirstColumn="0" w:firstRowLastColumn="0" w:lastRowFirstColumn="0" w:lastRowLastColumn="0"/>
              <w:rPr>
                <w:b/>
                <w:sz w:val="18"/>
                <w:szCs w:val="18"/>
              </w:rPr>
            </w:pPr>
          </w:p>
        </w:tc>
        <w:tc>
          <w:tcPr>
            <w:tcW w:w="992" w:type="dxa"/>
          </w:tcPr>
          <w:p w14:paraId="499DE681" w14:textId="77777777" w:rsidR="00264199" w:rsidRPr="00545F8C" w:rsidRDefault="00264199" w:rsidP="00A0461E">
            <w:pPr>
              <w:cnfStyle w:val="000000000000" w:firstRow="0" w:lastRow="0" w:firstColumn="0" w:lastColumn="0" w:oddVBand="0" w:evenVBand="0" w:oddHBand="0" w:evenHBand="0" w:firstRowFirstColumn="0" w:firstRowLastColumn="0" w:lastRowFirstColumn="0" w:lastRowLastColumn="0"/>
              <w:rPr>
                <w:b/>
                <w:sz w:val="18"/>
                <w:szCs w:val="18"/>
              </w:rPr>
            </w:pPr>
          </w:p>
        </w:tc>
        <w:tc>
          <w:tcPr>
            <w:tcW w:w="1276" w:type="dxa"/>
          </w:tcPr>
          <w:p w14:paraId="49A0BB5A" w14:textId="77777777" w:rsidR="00264199" w:rsidRPr="00545F8C" w:rsidRDefault="00264199" w:rsidP="00A0461E">
            <w:pPr>
              <w:cnfStyle w:val="000000000000" w:firstRow="0" w:lastRow="0" w:firstColumn="0" w:lastColumn="0" w:oddVBand="0" w:evenVBand="0" w:oddHBand="0" w:evenHBand="0" w:firstRowFirstColumn="0" w:firstRowLastColumn="0" w:lastRowFirstColumn="0" w:lastRowLastColumn="0"/>
              <w:rPr>
                <w:b/>
                <w:sz w:val="16"/>
                <w:szCs w:val="16"/>
              </w:rPr>
            </w:pPr>
            <w:r w:rsidRPr="00545F8C">
              <w:rPr>
                <w:b/>
                <w:sz w:val="18"/>
                <w:szCs w:val="18"/>
              </w:rPr>
              <w:t>€ 10.000,- bruto.</w:t>
            </w:r>
          </w:p>
        </w:tc>
      </w:tr>
      <w:tr w:rsidR="00264199" w14:paraId="3F189D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6" w:type="dxa"/>
          </w:tcPr>
          <w:p w14:paraId="5DB2282B" w14:textId="77777777" w:rsidR="00264199" w:rsidRPr="00401C7D" w:rsidRDefault="00264199" w:rsidP="00A0461E">
            <w:pPr>
              <w:jc w:val="center"/>
            </w:pPr>
            <w:r w:rsidRPr="00401C7D">
              <w:t>34</w:t>
            </w:r>
          </w:p>
        </w:tc>
        <w:tc>
          <w:tcPr>
            <w:tcW w:w="2183" w:type="dxa"/>
          </w:tcPr>
          <w:p w14:paraId="16BBE778"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 xml:space="preserve">Arbeidsovereenkomst zou van rechtswege zijn geëindigd twee maanden na ontslag op staande voet waardoor de inkomensschade twee maanden loon bedraagt. Het loon bedroeg € 1.900 bruto per maand excl. toeslagen. </w:t>
            </w:r>
          </w:p>
        </w:tc>
        <w:tc>
          <w:tcPr>
            <w:tcW w:w="1559" w:type="dxa"/>
          </w:tcPr>
          <w:p w14:paraId="41ABA502"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70E62354"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47E6330B"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560" w:type="dxa"/>
          </w:tcPr>
          <w:p w14:paraId="65410BA1"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0B680924"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418" w:type="dxa"/>
          </w:tcPr>
          <w:p w14:paraId="313361E7" w14:textId="77777777" w:rsidR="00264199" w:rsidRPr="00401C7D" w:rsidRDefault="00264199" w:rsidP="00A0461E">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1B3F9AC2" w14:textId="77777777" w:rsidR="00264199" w:rsidRPr="00545F8C" w:rsidRDefault="00264199" w:rsidP="00A0461E">
            <w:pPr>
              <w:cnfStyle w:val="000000100000" w:firstRow="0" w:lastRow="0" w:firstColumn="0" w:lastColumn="0" w:oddVBand="0" w:evenVBand="0" w:oddHBand="1" w:evenHBand="0" w:firstRowFirstColumn="0" w:firstRowLastColumn="0" w:lastRowFirstColumn="0" w:lastRowLastColumn="0"/>
              <w:rPr>
                <w:b/>
                <w:sz w:val="18"/>
                <w:szCs w:val="18"/>
              </w:rPr>
            </w:pPr>
            <w:r w:rsidRPr="00401C7D">
              <w:rPr>
                <w:sz w:val="16"/>
                <w:szCs w:val="16"/>
              </w:rPr>
              <w:t xml:space="preserve">Laconieke houding van de werknemer </w:t>
            </w:r>
            <w:r>
              <w:rPr>
                <w:sz w:val="16"/>
                <w:szCs w:val="16"/>
              </w:rPr>
              <w:t xml:space="preserve">(niet willen reageren) </w:t>
            </w:r>
            <w:r w:rsidRPr="00401C7D">
              <w:rPr>
                <w:sz w:val="16"/>
                <w:szCs w:val="16"/>
              </w:rPr>
              <w:t>jegens verdwenen goederen waardoor een hogere billijke vergoeding niet op zijn plaats is volgens de rechter.</w:t>
            </w:r>
          </w:p>
        </w:tc>
        <w:tc>
          <w:tcPr>
            <w:tcW w:w="992" w:type="dxa"/>
          </w:tcPr>
          <w:p w14:paraId="7220D506" w14:textId="77777777" w:rsidR="00264199" w:rsidRPr="00545F8C" w:rsidRDefault="00264199" w:rsidP="00A0461E">
            <w:pPr>
              <w:cnfStyle w:val="000000100000" w:firstRow="0" w:lastRow="0" w:firstColumn="0" w:lastColumn="0" w:oddVBand="0" w:evenVBand="0" w:oddHBand="1" w:evenHBand="0" w:firstRowFirstColumn="0" w:firstRowLastColumn="0" w:lastRowFirstColumn="0" w:lastRowLastColumn="0"/>
              <w:rPr>
                <w:b/>
                <w:sz w:val="18"/>
                <w:szCs w:val="18"/>
              </w:rPr>
            </w:pPr>
          </w:p>
        </w:tc>
        <w:tc>
          <w:tcPr>
            <w:tcW w:w="1276" w:type="dxa"/>
          </w:tcPr>
          <w:p w14:paraId="70992B22" w14:textId="77777777" w:rsidR="00264199" w:rsidRPr="00545F8C" w:rsidRDefault="00264199" w:rsidP="00A0461E">
            <w:pPr>
              <w:cnfStyle w:val="000000100000" w:firstRow="0" w:lastRow="0" w:firstColumn="0" w:lastColumn="0" w:oddVBand="0" w:evenVBand="0" w:oddHBand="1" w:evenHBand="0" w:firstRowFirstColumn="0" w:firstRowLastColumn="0" w:lastRowFirstColumn="0" w:lastRowLastColumn="0"/>
              <w:rPr>
                <w:b/>
                <w:sz w:val="16"/>
                <w:szCs w:val="16"/>
              </w:rPr>
            </w:pPr>
            <w:r w:rsidRPr="00545F8C">
              <w:rPr>
                <w:b/>
                <w:sz w:val="18"/>
                <w:szCs w:val="18"/>
              </w:rPr>
              <w:t>€ 3.800,- bruto.</w:t>
            </w:r>
          </w:p>
        </w:tc>
      </w:tr>
      <w:tr w:rsidR="00264199" w14:paraId="0FF85531" w14:textId="77777777">
        <w:tc>
          <w:tcPr>
            <w:cnfStyle w:val="001000000000" w:firstRow="0" w:lastRow="0" w:firstColumn="1" w:lastColumn="0" w:oddVBand="0" w:evenVBand="0" w:oddHBand="0" w:evenHBand="0" w:firstRowFirstColumn="0" w:firstRowLastColumn="0" w:lastRowFirstColumn="0" w:lastRowLastColumn="0"/>
            <w:tcW w:w="506" w:type="dxa"/>
          </w:tcPr>
          <w:p w14:paraId="2E52C1DB" w14:textId="77777777" w:rsidR="00264199" w:rsidRPr="00401C7D" w:rsidRDefault="00264199" w:rsidP="00A0461E">
            <w:pPr>
              <w:jc w:val="center"/>
            </w:pPr>
            <w:r w:rsidRPr="00401C7D">
              <w:t>35</w:t>
            </w:r>
          </w:p>
        </w:tc>
        <w:tc>
          <w:tcPr>
            <w:tcW w:w="2183" w:type="dxa"/>
          </w:tcPr>
          <w:p w14:paraId="37E3C7B9"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Werknemer (49 jaar) verdiende € 2.263,32 bruto per vier weken excl. 8% vakantiegeld en verdiensten uit overwerk van gemiddeld € 1.042,86 bruto per maand. Werknemer was iets meer dan een jaar in dienst en contract liep nog twee jaren. </w:t>
            </w:r>
            <w:r>
              <w:rPr>
                <w:sz w:val="16"/>
                <w:szCs w:val="16"/>
              </w:rPr>
              <w:t>De kantonrechter stelt een formule op waarbij anderhalve maandsalaris per resterend contractjaar wordt berekend. In totaal drie maandsalarissen.</w:t>
            </w:r>
          </w:p>
        </w:tc>
        <w:tc>
          <w:tcPr>
            <w:tcW w:w="1559" w:type="dxa"/>
          </w:tcPr>
          <w:p w14:paraId="3871E3E4"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Werknemer na ontslag op staande voet door werkgever aangevallen, mishandeld en onterecht van diefstal beschuldigd. Genoegdoening in geld voor kwalijke behandeling door werkgever en de extra advocaatkosten die hierdoor zijn gemaakt. </w:t>
            </w:r>
            <w:r>
              <w:rPr>
                <w:sz w:val="16"/>
                <w:szCs w:val="16"/>
              </w:rPr>
              <w:t>Hiervoor stelt de kantonrechter een</w:t>
            </w:r>
            <w:r w:rsidRPr="00401C7D">
              <w:rPr>
                <w:sz w:val="16"/>
                <w:szCs w:val="16"/>
              </w:rPr>
              <w:t xml:space="preserve"> vermenig</w:t>
            </w:r>
            <w:r>
              <w:rPr>
                <w:sz w:val="16"/>
                <w:szCs w:val="16"/>
              </w:rPr>
              <w:t>-vuldigingsfactor van 2 vast</w:t>
            </w:r>
            <w:r w:rsidRPr="00401C7D">
              <w:rPr>
                <w:sz w:val="16"/>
                <w:szCs w:val="16"/>
              </w:rPr>
              <w:t xml:space="preserve"> voor het ernstig verwijtbare handelen. </w:t>
            </w:r>
            <w:r>
              <w:rPr>
                <w:sz w:val="16"/>
                <w:szCs w:val="16"/>
              </w:rPr>
              <w:t>Deze factor wordt vermenigvuldigd met de drie toegewezen maandsalarissen.</w:t>
            </w:r>
            <w:r w:rsidRPr="00401C7D">
              <w:rPr>
                <w:sz w:val="16"/>
                <w:szCs w:val="16"/>
              </w:rPr>
              <w:t xml:space="preserve">  </w:t>
            </w:r>
          </w:p>
        </w:tc>
        <w:tc>
          <w:tcPr>
            <w:tcW w:w="1559" w:type="dxa"/>
          </w:tcPr>
          <w:p w14:paraId="044079F3"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In de vastgestelde billijke vergoeding zit tevens smartengeld voor de mishandeling.</w:t>
            </w:r>
          </w:p>
        </w:tc>
        <w:tc>
          <w:tcPr>
            <w:tcW w:w="1559" w:type="dxa"/>
          </w:tcPr>
          <w:p w14:paraId="389303C5" w14:textId="5BD5E755" w:rsidR="00264199" w:rsidRPr="00401C7D" w:rsidRDefault="007A0BEC" w:rsidP="00A0461E">
            <w:p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De onregelmatig-heids</w:t>
            </w:r>
            <w:r w:rsidRPr="00401C7D">
              <w:rPr>
                <w:sz w:val="16"/>
                <w:szCs w:val="16"/>
              </w:rPr>
              <w:t xml:space="preserve">vergoeding wordt </w:t>
            </w:r>
            <w:r>
              <w:rPr>
                <w:sz w:val="16"/>
                <w:szCs w:val="16"/>
              </w:rPr>
              <w:t>toegekend naast de billijke vergoeding.</w:t>
            </w:r>
            <w:r w:rsidR="008A6167">
              <w:rPr>
                <w:sz w:val="16"/>
                <w:szCs w:val="16"/>
              </w:rPr>
              <w:t xml:space="preserve"> De rechter weegt dit niet mee bij de begroting van de </w:t>
            </w:r>
            <w:r w:rsidR="00CA45C6">
              <w:rPr>
                <w:sz w:val="16"/>
                <w:szCs w:val="16"/>
              </w:rPr>
              <w:t>billijke</w:t>
            </w:r>
            <w:r w:rsidR="008A6167">
              <w:rPr>
                <w:sz w:val="16"/>
                <w:szCs w:val="16"/>
              </w:rPr>
              <w:t xml:space="preserve"> vergoeding.</w:t>
            </w:r>
          </w:p>
        </w:tc>
        <w:tc>
          <w:tcPr>
            <w:tcW w:w="1560" w:type="dxa"/>
          </w:tcPr>
          <w:p w14:paraId="7B0461A6"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Werknemer heeft inmiddels nieuw werk gevonden. </w:t>
            </w:r>
          </w:p>
        </w:tc>
        <w:tc>
          <w:tcPr>
            <w:tcW w:w="1417" w:type="dxa"/>
          </w:tcPr>
          <w:p w14:paraId="72230946"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tcPr>
          <w:p w14:paraId="4527B8E4" w14:textId="77777777" w:rsidR="00264199" w:rsidRPr="00401C7D" w:rsidRDefault="00264199" w:rsidP="00A0461E">
            <w:pPr>
              <w:cnfStyle w:val="000000000000" w:firstRow="0" w:lastRow="0" w:firstColumn="0" w:lastColumn="0" w:oddVBand="0" w:evenVBand="0" w:oddHBand="0" w:evenHBand="0" w:firstRowFirstColumn="0" w:firstRowLastColumn="0" w:lastRowFirstColumn="0" w:lastRowLastColumn="0"/>
              <w:rPr>
                <w:sz w:val="16"/>
                <w:szCs w:val="16"/>
              </w:rPr>
            </w:pPr>
          </w:p>
        </w:tc>
        <w:tc>
          <w:tcPr>
            <w:tcW w:w="1417" w:type="dxa"/>
          </w:tcPr>
          <w:p w14:paraId="1FECE36A" w14:textId="77777777" w:rsidR="00264199" w:rsidRPr="00545F8C" w:rsidRDefault="00264199" w:rsidP="00A0461E">
            <w:pPr>
              <w:cnfStyle w:val="000000000000" w:firstRow="0" w:lastRow="0" w:firstColumn="0" w:lastColumn="0" w:oddVBand="0" w:evenVBand="0" w:oddHBand="0" w:evenHBand="0" w:firstRowFirstColumn="0" w:firstRowLastColumn="0" w:lastRowFirstColumn="0" w:lastRowLastColumn="0"/>
              <w:rPr>
                <w:b/>
                <w:sz w:val="18"/>
                <w:szCs w:val="18"/>
              </w:rPr>
            </w:pPr>
          </w:p>
        </w:tc>
        <w:tc>
          <w:tcPr>
            <w:tcW w:w="992" w:type="dxa"/>
          </w:tcPr>
          <w:p w14:paraId="5DDD1227" w14:textId="77777777" w:rsidR="00264199" w:rsidRPr="00545F8C" w:rsidRDefault="00264199" w:rsidP="00A0461E">
            <w:pPr>
              <w:cnfStyle w:val="000000000000" w:firstRow="0" w:lastRow="0" w:firstColumn="0" w:lastColumn="0" w:oddVBand="0" w:evenVBand="0" w:oddHBand="0" w:evenHBand="0" w:firstRowFirstColumn="0" w:firstRowLastColumn="0" w:lastRowFirstColumn="0" w:lastRowLastColumn="0"/>
              <w:rPr>
                <w:b/>
                <w:sz w:val="18"/>
                <w:szCs w:val="18"/>
              </w:rPr>
            </w:pPr>
          </w:p>
        </w:tc>
        <w:tc>
          <w:tcPr>
            <w:tcW w:w="1276" w:type="dxa"/>
          </w:tcPr>
          <w:p w14:paraId="050E484D" w14:textId="77777777" w:rsidR="00264199" w:rsidRPr="00545F8C" w:rsidRDefault="00264199" w:rsidP="00A0461E">
            <w:pPr>
              <w:cnfStyle w:val="000000000000" w:firstRow="0" w:lastRow="0" w:firstColumn="0" w:lastColumn="0" w:oddVBand="0" w:evenVBand="0" w:oddHBand="0" w:evenHBand="0" w:firstRowFirstColumn="0" w:firstRowLastColumn="0" w:lastRowFirstColumn="0" w:lastRowLastColumn="0"/>
              <w:rPr>
                <w:b/>
                <w:sz w:val="16"/>
                <w:szCs w:val="16"/>
              </w:rPr>
            </w:pPr>
            <w:r w:rsidRPr="00545F8C">
              <w:rPr>
                <w:b/>
                <w:sz w:val="18"/>
                <w:szCs w:val="18"/>
              </w:rPr>
              <w:t>€ 22.000,- bruto.</w:t>
            </w:r>
          </w:p>
        </w:tc>
      </w:tr>
    </w:tbl>
    <w:p w14:paraId="44E8FA83" w14:textId="77777777" w:rsidR="00A91A33" w:rsidRDefault="00A91A33" w:rsidP="00401C7D"/>
    <w:p w14:paraId="38DF58E5" w14:textId="77777777" w:rsidR="00A91A33" w:rsidRDefault="00A91A33" w:rsidP="00401C7D"/>
    <w:p w14:paraId="6B6212D8" w14:textId="77777777" w:rsidR="007F0EED" w:rsidRDefault="007F0EED">
      <w:pPr>
        <w:spacing w:line="240" w:lineRule="auto"/>
        <w:rPr>
          <w:color w:val="0070C0"/>
          <w:sz w:val="24"/>
          <w:u w:val="single"/>
        </w:rPr>
      </w:pPr>
    </w:p>
    <w:p w14:paraId="2C79D784" w14:textId="77777777" w:rsidR="00FC731F" w:rsidRDefault="00FC731F">
      <w:pPr>
        <w:spacing w:line="240" w:lineRule="auto"/>
        <w:rPr>
          <w:color w:val="0070C0"/>
          <w:sz w:val="24"/>
          <w:u w:val="single"/>
        </w:rPr>
      </w:pPr>
      <w:r>
        <w:rPr>
          <w:color w:val="0070C0"/>
          <w:sz w:val="24"/>
          <w:u w:val="single"/>
        </w:rPr>
        <w:br w:type="page"/>
      </w:r>
    </w:p>
    <w:p w14:paraId="594D9DEC" w14:textId="77777777" w:rsidR="00401C7D" w:rsidRPr="004907CC" w:rsidRDefault="00401C7D" w:rsidP="00401C7D">
      <w:pPr>
        <w:rPr>
          <w:color w:val="0070C0"/>
          <w:sz w:val="22"/>
          <w:szCs w:val="22"/>
          <w:u w:val="single"/>
        </w:rPr>
      </w:pPr>
      <w:r w:rsidRPr="004907CC">
        <w:rPr>
          <w:color w:val="0070C0"/>
          <w:sz w:val="22"/>
          <w:szCs w:val="22"/>
          <w:u w:val="single"/>
        </w:rPr>
        <w:t>Bijlage 3: billijke vergoeding op grond van art. 7:671b BW</w:t>
      </w:r>
    </w:p>
    <w:p w14:paraId="11B03EB4" w14:textId="77777777" w:rsidR="00401C7D" w:rsidRPr="00401C7D" w:rsidRDefault="00401C7D" w:rsidP="00401C7D">
      <w:pPr>
        <w:rPr>
          <w:color w:val="0070C0"/>
          <w:sz w:val="24"/>
          <w:u w:val="single"/>
        </w:rPr>
      </w:pPr>
    </w:p>
    <w:tbl>
      <w:tblPr>
        <w:tblStyle w:val="Rastertabel4-Accent11"/>
        <w:tblW w:w="15390" w:type="dxa"/>
        <w:tblLayout w:type="fixed"/>
        <w:tblLook w:val="04A0" w:firstRow="1" w:lastRow="0" w:firstColumn="1" w:lastColumn="0" w:noHBand="0" w:noVBand="1"/>
      </w:tblPr>
      <w:tblGrid>
        <w:gridCol w:w="551"/>
        <w:gridCol w:w="2138"/>
        <w:gridCol w:w="1984"/>
        <w:gridCol w:w="1276"/>
        <w:gridCol w:w="1417"/>
        <w:gridCol w:w="1418"/>
        <w:gridCol w:w="1559"/>
        <w:gridCol w:w="1276"/>
        <w:gridCol w:w="1295"/>
        <w:gridCol w:w="973"/>
        <w:gridCol w:w="1503"/>
      </w:tblGrid>
      <w:tr w:rsidR="00C468A7" w:rsidRPr="00401C7D" w14:paraId="4567ECA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31623C4F" w14:textId="77777777" w:rsidR="00C468A7" w:rsidRPr="00401C7D" w:rsidRDefault="00C468A7" w:rsidP="000153CF">
            <w:r w:rsidRPr="00401C7D">
              <w:t xml:space="preserve">Topic </w:t>
            </w:r>
            <w:r w:rsidRPr="00401C7D">
              <w:rPr>
                <w:b w:val="0"/>
                <w:bCs w:val="0"/>
              </w:rPr>
              <w:sym w:font="Symbol" w:char="F0AE"/>
            </w:r>
          </w:p>
          <w:p w14:paraId="20B07007" w14:textId="77777777" w:rsidR="00C468A7" w:rsidRPr="00401C7D" w:rsidRDefault="00C468A7" w:rsidP="000153CF">
            <w:r w:rsidRPr="00401C7D">
              <w:t xml:space="preserve">Uitspraak     </w:t>
            </w:r>
            <w:r w:rsidRPr="00401C7D">
              <w:sym w:font="Symbol" w:char="F0AF"/>
            </w:r>
          </w:p>
        </w:tc>
        <w:tc>
          <w:tcPr>
            <w:tcW w:w="2138" w:type="dxa"/>
          </w:tcPr>
          <w:p w14:paraId="2BC68167" w14:textId="77777777" w:rsidR="00C468A7" w:rsidRPr="00401C7D" w:rsidRDefault="00C468A7" w:rsidP="000153CF">
            <w:pPr>
              <w:cnfStyle w:val="100000000000" w:firstRow="1" w:lastRow="0" w:firstColumn="0" w:lastColumn="0" w:oddVBand="0" w:evenVBand="0" w:oddHBand="0" w:evenHBand="0" w:firstRowFirstColumn="0" w:firstRowLastColumn="0" w:lastRowFirstColumn="0" w:lastRowLastColumn="0"/>
            </w:pPr>
            <w:r>
              <w:t xml:space="preserve">Inkomensschade </w:t>
            </w:r>
          </w:p>
        </w:tc>
        <w:tc>
          <w:tcPr>
            <w:tcW w:w="1984" w:type="dxa"/>
          </w:tcPr>
          <w:p w14:paraId="795F237B" w14:textId="77777777" w:rsidR="00C468A7" w:rsidRPr="00401C7D" w:rsidRDefault="00C468A7" w:rsidP="000153CF">
            <w:pPr>
              <w:cnfStyle w:val="100000000000" w:firstRow="1" w:lastRow="0" w:firstColumn="0" w:lastColumn="0" w:oddVBand="0" w:evenVBand="0" w:oddHBand="0" w:evenHBand="0" w:firstRowFirstColumn="0" w:firstRowLastColumn="0" w:lastRowFirstColumn="0" w:lastRowLastColumn="0"/>
            </w:pPr>
            <w:r w:rsidRPr="00401C7D">
              <w:t>Mate van ernstige verwijtbaar</w:t>
            </w:r>
            <w:r>
              <w:t>-</w:t>
            </w:r>
            <w:r w:rsidRPr="00401C7D">
              <w:t>heid</w:t>
            </w:r>
          </w:p>
        </w:tc>
        <w:tc>
          <w:tcPr>
            <w:tcW w:w="1276" w:type="dxa"/>
          </w:tcPr>
          <w:p w14:paraId="51E1286F" w14:textId="77777777" w:rsidR="00C468A7" w:rsidRPr="00401C7D" w:rsidRDefault="00C468A7" w:rsidP="000153CF">
            <w:pPr>
              <w:cnfStyle w:val="100000000000" w:firstRow="1" w:lastRow="0" w:firstColumn="0" w:lastColumn="0" w:oddVBand="0" w:evenVBand="0" w:oddHBand="0" w:evenHBand="0" w:firstRowFirstColumn="0" w:firstRowLastColumn="0" w:lastRowFirstColumn="0" w:lastRowLastColumn="0"/>
            </w:pPr>
            <w:r>
              <w:t>Immate-riële schade-</w:t>
            </w:r>
            <w:r w:rsidRPr="00401C7D">
              <w:t>vergoeding</w:t>
            </w:r>
          </w:p>
        </w:tc>
        <w:tc>
          <w:tcPr>
            <w:tcW w:w="1417" w:type="dxa"/>
          </w:tcPr>
          <w:p w14:paraId="45D902D1" w14:textId="77777777" w:rsidR="00C468A7" w:rsidRPr="00401C7D" w:rsidRDefault="00C468A7" w:rsidP="000153CF">
            <w:pPr>
              <w:cnfStyle w:val="100000000000" w:firstRow="1" w:lastRow="0" w:firstColumn="0" w:lastColumn="0" w:oddVBand="0" w:evenVBand="0" w:oddHBand="0" w:evenHBand="0" w:firstRowFirstColumn="0" w:firstRowLastColumn="0" w:lastRowFirstColumn="0" w:lastRowLastColumn="0"/>
            </w:pPr>
            <w:r w:rsidRPr="00401C7D">
              <w:t xml:space="preserve">Matiging </w:t>
            </w:r>
          </w:p>
          <w:p w14:paraId="314DD342" w14:textId="77777777" w:rsidR="00C468A7" w:rsidRPr="00401C7D" w:rsidRDefault="00C468A7" w:rsidP="000153CF">
            <w:pPr>
              <w:cnfStyle w:val="100000000000" w:firstRow="1" w:lastRow="0" w:firstColumn="0" w:lastColumn="0" w:oddVBand="0" w:evenVBand="0" w:oddHBand="0" w:evenHBand="0" w:firstRowFirstColumn="0" w:firstRowLastColumn="0" w:lastRowFirstColumn="0" w:lastRowLastColumn="0"/>
            </w:pPr>
            <w:r w:rsidRPr="00401C7D">
              <w:t>wegens onregel</w:t>
            </w:r>
            <w:r>
              <w:t>-</w:t>
            </w:r>
            <w:r w:rsidRPr="00401C7D">
              <w:t>matig</w:t>
            </w:r>
            <w:r>
              <w:t>-</w:t>
            </w:r>
            <w:r w:rsidRPr="00401C7D">
              <w:t>heids-</w:t>
            </w:r>
          </w:p>
          <w:p w14:paraId="11AE61D2" w14:textId="77777777" w:rsidR="00C468A7" w:rsidRPr="00401C7D" w:rsidRDefault="00C468A7" w:rsidP="000153CF">
            <w:pPr>
              <w:cnfStyle w:val="100000000000" w:firstRow="1" w:lastRow="0" w:firstColumn="0" w:lastColumn="0" w:oddVBand="0" w:evenVBand="0" w:oddHBand="0" w:evenHBand="0" w:firstRowFirstColumn="0" w:firstRowLastColumn="0" w:lastRowFirstColumn="0" w:lastRowLastColumn="0"/>
            </w:pPr>
            <w:r w:rsidRPr="00401C7D">
              <w:t>vergoe</w:t>
            </w:r>
            <w:r>
              <w:t>-</w:t>
            </w:r>
            <w:r w:rsidRPr="00401C7D">
              <w:t>ding</w:t>
            </w:r>
          </w:p>
        </w:tc>
        <w:tc>
          <w:tcPr>
            <w:tcW w:w="1418" w:type="dxa"/>
          </w:tcPr>
          <w:p w14:paraId="69EB7CC5" w14:textId="77777777" w:rsidR="00C468A7" w:rsidRPr="00401C7D" w:rsidRDefault="00C468A7" w:rsidP="000153CF">
            <w:pPr>
              <w:cnfStyle w:val="100000000000" w:firstRow="1" w:lastRow="0" w:firstColumn="0" w:lastColumn="0" w:oddVBand="0" w:evenVBand="0" w:oddHBand="0" w:evenHBand="0" w:firstRowFirstColumn="0" w:firstRowLastColumn="0" w:lastRowFirstColumn="0" w:lastRowLastColumn="0"/>
            </w:pPr>
            <w:r w:rsidRPr="00401C7D">
              <w:t>Genoten inkom</w:t>
            </w:r>
            <w:r>
              <w:t>-</w:t>
            </w:r>
            <w:r w:rsidRPr="00401C7D">
              <w:t>sten na ontslag</w:t>
            </w:r>
          </w:p>
        </w:tc>
        <w:tc>
          <w:tcPr>
            <w:tcW w:w="1559" w:type="dxa"/>
          </w:tcPr>
          <w:p w14:paraId="0A1E7659" w14:textId="77777777" w:rsidR="00C468A7" w:rsidRPr="00401C7D" w:rsidRDefault="00C468A7" w:rsidP="000153CF">
            <w:pPr>
              <w:cnfStyle w:val="100000000000" w:firstRow="1" w:lastRow="0" w:firstColumn="0" w:lastColumn="0" w:oddVBand="0" w:evenVBand="0" w:oddHBand="0" w:evenHBand="0" w:firstRowFirstColumn="0" w:firstRowLastColumn="0" w:lastRowFirstColumn="0" w:lastRowLastColumn="0"/>
            </w:pPr>
            <w:r w:rsidRPr="00401C7D">
              <w:t>Meewegen transitie-vergoeding</w:t>
            </w:r>
          </w:p>
        </w:tc>
        <w:tc>
          <w:tcPr>
            <w:tcW w:w="1276" w:type="dxa"/>
          </w:tcPr>
          <w:p w14:paraId="4DAEF392" w14:textId="77777777" w:rsidR="00C468A7" w:rsidRPr="00401C7D" w:rsidRDefault="00C468A7" w:rsidP="000153CF">
            <w:pPr>
              <w:cnfStyle w:val="100000000000" w:firstRow="1" w:lastRow="0" w:firstColumn="0" w:lastColumn="0" w:oddVBand="0" w:evenVBand="0" w:oddHBand="0" w:evenHBand="0" w:firstRowFirstColumn="0" w:firstRowLastColumn="0" w:lastRowFirstColumn="0" w:lastRowLastColumn="0"/>
            </w:pPr>
            <w:r w:rsidRPr="00401C7D">
              <w:t xml:space="preserve">Mate van onder-bouwing </w:t>
            </w:r>
          </w:p>
        </w:tc>
        <w:tc>
          <w:tcPr>
            <w:tcW w:w="1295" w:type="dxa"/>
          </w:tcPr>
          <w:p w14:paraId="4BC30D91" w14:textId="77777777" w:rsidR="00C468A7" w:rsidRDefault="00C468A7" w:rsidP="000153CF">
            <w:pPr>
              <w:cnfStyle w:val="100000000000" w:firstRow="1" w:lastRow="0" w:firstColumn="0" w:lastColumn="0" w:oddVBand="0" w:evenVBand="0" w:oddHBand="0" w:evenHBand="0" w:firstRowFirstColumn="0" w:firstRowLastColumn="0" w:lastRowFirstColumn="0" w:lastRowLastColumn="0"/>
            </w:pPr>
            <w:r>
              <w:t>Houding/handelen werk-nemer</w:t>
            </w:r>
          </w:p>
        </w:tc>
        <w:tc>
          <w:tcPr>
            <w:tcW w:w="973" w:type="dxa"/>
          </w:tcPr>
          <w:p w14:paraId="14EC523D" w14:textId="77777777" w:rsidR="00C468A7" w:rsidRDefault="00C468A7" w:rsidP="000153CF">
            <w:pPr>
              <w:cnfStyle w:val="100000000000" w:firstRow="1" w:lastRow="0" w:firstColumn="0" w:lastColumn="0" w:oddVBand="0" w:evenVBand="0" w:oddHBand="0" w:evenHBand="0" w:firstRowFirstColumn="0" w:firstRowLastColumn="0" w:lastRowFirstColumn="0" w:lastRowLastColumn="0"/>
            </w:pPr>
            <w:r>
              <w:t>Overig</w:t>
            </w:r>
          </w:p>
        </w:tc>
        <w:tc>
          <w:tcPr>
            <w:tcW w:w="1503" w:type="dxa"/>
          </w:tcPr>
          <w:p w14:paraId="491BAA7A" w14:textId="77777777" w:rsidR="00C468A7" w:rsidRPr="00401C7D" w:rsidRDefault="00C468A7" w:rsidP="000153CF">
            <w:pPr>
              <w:cnfStyle w:val="100000000000" w:firstRow="1" w:lastRow="0" w:firstColumn="0" w:lastColumn="0" w:oddVBand="0" w:evenVBand="0" w:oddHBand="0" w:evenHBand="0" w:firstRowFirstColumn="0" w:firstRowLastColumn="0" w:lastRowFirstColumn="0" w:lastRowLastColumn="0"/>
            </w:pPr>
            <w:r>
              <w:t>Hoogte toegewe-zen billijke vergoe-ding</w:t>
            </w:r>
          </w:p>
        </w:tc>
      </w:tr>
      <w:tr w:rsidR="00C468A7" w:rsidRPr="00401C7D" w14:paraId="69CE19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3EED9BF4" w14:textId="77777777" w:rsidR="00C468A7" w:rsidRPr="00401C7D" w:rsidRDefault="00C468A7" w:rsidP="000153CF">
            <w:pPr>
              <w:jc w:val="center"/>
            </w:pPr>
            <w:r w:rsidRPr="00401C7D">
              <w:t>4</w:t>
            </w:r>
          </w:p>
        </w:tc>
        <w:tc>
          <w:tcPr>
            <w:tcW w:w="2138" w:type="dxa"/>
          </w:tcPr>
          <w:p w14:paraId="3C84B3B6" w14:textId="61F0274E"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Loon bedroeg € 8.481 bruto per maand excl. 8% vakantiegeld. Inkomensschade wordt geschat op ruim een half jaar loon</w:t>
            </w:r>
            <w:r w:rsidR="00BB6E5C">
              <w:rPr>
                <w:sz w:val="16"/>
                <w:szCs w:val="16"/>
              </w:rPr>
              <w:t>,</w:t>
            </w:r>
            <w:r w:rsidRPr="00401C7D">
              <w:rPr>
                <w:sz w:val="16"/>
                <w:szCs w:val="16"/>
              </w:rPr>
              <w:t xml:space="preserve"> </w:t>
            </w:r>
            <w:r w:rsidR="00B77348">
              <w:rPr>
                <w:sz w:val="16"/>
                <w:szCs w:val="16"/>
              </w:rPr>
              <w:t>aan</w:t>
            </w:r>
            <w:r w:rsidRPr="00401C7D">
              <w:rPr>
                <w:sz w:val="16"/>
                <w:szCs w:val="16"/>
              </w:rPr>
              <w:t>gezien het zoeken van een oplossing</w:t>
            </w:r>
            <w:r>
              <w:rPr>
                <w:sz w:val="16"/>
                <w:szCs w:val="16"/>
              </w:rPr>
              <w:t xml:space="preserve"> (met minder vergaande gevolgen/schade)</w:t>
            </w:r>
            <w:r w:rsidRPr="00401C7D">
              <w:rPr>
                <w:sz w:val="16"/>
                <w:szCs w:val="16"/>
              </w:rPr>
              <w:t xml:space="preserve"> voor de verhoudingen enige tijd zou hebben geduurd volgens het hof. </w:t>
            </w:r>
            <w:r>
              <w:rPr>
                <w:sz w:val="16"/>
                <w:szCs w:val="16"/>
              </w:rPr>
              <w:t>Het hof maakt hierbij geen specifieke berekening voor de inkomensschade en billijke vergoeding.</w:t>
            </w:r>
          </w:p>
        </w:tc>
        <w:tc>
          <w:tcPr>
            <w:tcW w:w="1984" w:type="dxa"/>
          </w:tcPr>
          <w:p w14:paraId="49EF1F50"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Arbeidsverhouding reeds verstoord ten tijde van ontslag op staande voet. Werkgever heeft hier geen oplossing voor gezocht. De verwijtbaarheid wordt naast de hoogte van het loon meegewogen bij begroting van de billijke vergoeding.</w:t>
            </w:r>
          </w:p>
        </w:tc>
        <w:tc>
          <w:tcPr>
            <w:tcW w:w="1276" w:type="dxa"/>
          </w:tcPr>
          <w:p w14:paraId="759123DD"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5C19D363"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n.v.t.</w:t>
            </w:r>
          </w:p>
        </w:tc>
        <w:tc>
          <w:tcPr>
            <w:tcW w:w="1418" w:type="dxa"/>
          </w:tcPr>
          <w:p w14:paraId="65CF71C7"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624CBFF3"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p>
        </w:tc>
        <w:tc>
          <w:tcPr>
            <w:tcW w:w="1276" w:type="dxa"/>
          </w:tcPr>
          <w:p w14:paraId="356CB341" w14:textId="77777777" w:rsidR="00C468A7" w:rsidRPr="00A0461E" w:rsidRDefault="00C468A7" w:rsidP="000153CF">
            <w:pPr>
              <w:cnfStyle w:val="000000100000" w:firstRow="0" w:lastRow="0" w:firstColumn="0" w:lastColumn="0" w:oddVBand="0" w:evenVBand="0" w:oddHBand="1" w:evenHBand="0" w:firstRowFirstColumn="0" w:firstRowLastColumn="0" w:lastRowFirstColumn="0" w:lastRowLastColumn="0"/>
              <w:rPr>
                <w:b/>
                <w:sz w:val="16"/>
                <w:szCs w:val="16"/>
              </w:rPr>
            </w:pPr>
          </w:p>
        </w:tc>
        <w:tc>
          <w:tcPr>
            <w:tcW w:w="1295" w:type="dxa"/>
          </w:tcPr>
          <w:p w14:paraId="2625A69F" w14:textId="77777777" w:rsidR="00C468A7" w:rsidRPr="00A0461E" w:rsidRDefault="00C468A7" w:rsidP="000153CF">
            <w:pPr>
              <w:cnfStyle w:val="000000100000" w:firstRow="0" w:lastRow="0" w:firstColumn="0" w:lastColumn="0" w:oddVBand="0" w:evenVBand="0" w:oddHBand="1" w:evenHBand="0" w:firstRowFirstColumn="0" w:firstRowLastColumn="0" w:lastRowFirstColumn="0" w:lastRowLastColumn="0"/>
              <w:rPr>
                <w:b/>
                <w:sz w:val="18"/>
                <w:szCs w:val="18"/>
              </w:rPr>
            </w:pPr>
          </w:p>
        </w:tc>
        <w:tc>
          <w:tcPr>
            <w:tcW w:w="973" w:type="dxa"/>
          </w:tcPr>
          <w:p w14:paraId="0D75EBB8" w14:textId="77777777" w:rsidR="00C468A7" w:rsidRPr="00A0461E" w:rsidRDefault="00C468A7" w:rsidP="000153CF">
            <w:pPr>
              <w:cnfStyle w:val="000000100000" w:firstRow="0" w:lastRow="0" w:firstColumn="0" w:lastColumn="0" w:oddVBand="0" w:evenVBand="0" w:oddHBand="1" w:evenHBand="0" w:firstRowFirstColumn="0" w:firstRowLastColumn="0" w:lastRowFirstColumn="0" w:lastRowLastColumn="0"/>
              <w:rPr>
                <w:b/>
                <w:sz w:val="18"/>
                <w:szCs w:val="18"/>
              </w:rPr>
            </w:pPr>
          </w:p>
        </w:tc>
        <w:tc>
          <w:tcPr>
            <w:tcW w:w="1503" w:type="dxa"/>
          </w:tcPr>
          <w:p w14:paraId="7FE0B008" w14:textId="77777777" w:rsidR="00C468A7" w:rsidRPr="00A0461E" w:rsidRDefault="00C468A7" w:rsidP="000153CF">
            <w:pPr>
              <w:cnfStyle w:val="000000100000" w:firstRow="0" w:lastRow="0" w:firstColumn="0" w:lastColumn="0" w:oddVBand="0" w:evenVBand="0" w:oddHBand="1" w:evenHBand="0" w:firstRowFirstColumn="0" w:firstRowLastColumn="0" w:lastRowFirstColumn="0" w:lastRowLastColumn="0"/>
              <w:rPr>
                <w:b/>
                <w:sz w:val="18"/>
                <w:szCs w:val="18"/>
              </w:rPr>
            </w:pPr>
            <w:r w:rsidRPr="00A0461E">
              <w:rPr>
                <w:b/>
                <w:sz w:val="18"/>
                <w:szCs w:val="18"/>
              </w:rPr>
              <w:t>€ 100.000,- bruto</w:t>
            </w:r>
            <w:r>
              <w:rPr>
                <w:b/>
                <w:sz w:val="18"/>
                <w:szCs w:val="18"/>
              </w:rPr>
              <w:t>.</w:t>
            </w:r>
          </w:p>
        </w:tc>
      </w:tr>
      <w:tr w:rsidR="00C468A7" w:rsidRPr="00401C7D" w14:paraId="7CE8D195" w14:textId="77777777">
        <w:tc>
          <w:tcPr>
            <w:cnfStyle w:val="001000000000" w:firstRow="0" w:lastRow="0" w:firstColumn="1" w:lastColumn="0" w:oddVBand="0" w:evenVBand="0" w:oddHBand="0" w:evenHBand="0" w:firstRowFirstColumn="0" w:firstRowLastColumn="0" w:lastRowFirstColumn="0" w:lastRowLastColumn="0"/>
            <w:tcW w:w="551" w:type="dxa"/>
          </w:tcPr>
          <w:p w14:paraId="22C70AB3" w14:textId="77777777" w:rsidR="00C468A7" w:rsidRPr="00401C7D" w:rsidRDefault="00C468A7" w:rsidP="005706EC">
            <w:pPr>
              <w:jc w:val="center"/>
            </w:pPr>
            <w:r w:rsidRPr="00401C7D">
              <w:t>8</w:t>
            </w:r>
          </w:p>
        </w:tc>
        <w:tc>
          <w:tcPr>
            <w:tcW w:w="2138" w:type="dxa"/>
          </w:tcPr>
          <w:p w14:paraId="48F23311" w14:textId="5520C3DC"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Loon van de werknemer is onbekend. </w:t>
            </w:r>
            <w:r>
              <w:rPr>
                <w:sz w:val="16"/>
                <w:szCs w:val="16"/>
              </w:rPr>
              <w:t xml:space="preserve">Rechter houdt bij begroten rekening </w:t>
            </w:r>
            <w:r w:rsidRPr="00401C7D">
              <w:rPr>
                <w:sz w:val="16"/>
                <w:szCs w:val="16"/>
              </w:rPr>
              <w:t xml:space="preserve">met hoogte salaris, leeftijd (48 jaar) en </w:t>
            </w:r>
            <w:r>
              <w:rPr>
                <w:sz w:val="16"/>
                <w:szCs w:val="16"/>
              </w:rPr>
              <w:t xml:space="preserve">lage banenkans voor werknemer door </w:t>
            </w:r>
            <w:r w:rsidRPr="00401C7D">
              <w:rPr>
                <w:sz w:val="16"/>
                <w:szCs w:val="16"/>
              </w:rPr>
              <w:t>monopolypos</w:t>
            </w:r>
            <w:r>
              <w:rPr>
                <w:sz w:val="16"/>
                <w:szCs w:val="16"/>
              </w:rPr>
              <w:t>itie van werkgever in musical</w:t>
            </w:r>
            <w:r w:rsidRPr="00401C7D">
              <w:rPr>
                <w:sz w:val="16"/>
                <w:szCs w:val="16"/>
              </w:rPr>
              <w:t>sector</w:t>
            </w:r>
            <w:r w:rsidR="00BB6E5C">
              <w:rPr>
                <w:sz w:val="16"/>
                <w:szCs w:val="16"/>
              </w:rPr>
              <w:t>,</w:t>
            </w:r>
            <w:r>
              <w:rPr>
                <w:sz w:val="16"/>
                <w:szCs w:val="16"/>
              </w:rPr>
              <w:t xml:space="preserve"> maar geeft geen berekening voor de begroting van de billijke vergoeding.</w:t>
            </w:r>
          </w:p>
        </w:tc>
        <w:tc>
          <w:tcPr>
            <w:tcW w:w="1984" w:type="dxa"/>
          </w:tcPr>
          <w:p w14:paraId="0E9DFC4E"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p>
        </w:tc>
        <w:tc>
          <w:tcPr>
            <w:tcW w:w="1276" w:type="dxa"/>
          </w:tcPr>
          <w:p w14:paraId="5DE4E9BE"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p>
        </w:tc>
        <w:tc>
          <w:tcPr>
            <w:tcW w:w="1417" w:type="dxa"/>
          </w:tcPr>
          <w:p w14:paraId="31E7FAB6"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n.v.t.</w:t>
            </w:r>
          </w:p>
          <w:p w14:paraId="2B89E60B"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tcPr>
          <w:p w14:paraId="644B0A3D"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p>
          <w:p w14:paraId="2DD4A2A0"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p>
        </w:tc>
        <w:tc>
          <w:tcPr>
            <w:tcW w:w="1559" w:type="dxa"/>
          </w:tcPr>
          <w:p w14:paraId="516F8D25"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De transitie-vergoeding (€ 27.778) wordt toegekend naast de billijke vergoeding. De rechter weegt dit niet mee bij de begroting van de billijke vergoeding.</w:t>
            </w:r>
          </w:p>
        </w:tc>
        <w:tc>
          <w:tcPr>
            <w:tcW w:w="1276" w:type="dxa"/>
          </w:tcPr>
          <w:p w14:paraId="3F86A70C"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p>
        </w:tc>
        <w:tc>
          <w:tcPr>
            <w:tcW w:w="1295" w:type="dxa"/>
          </w:tcPr>
          <w:p w14:paraId="2BC352B3" w14:textId="77777777" w:rsidR="00C468A7" w:rsidRPr="001F442C" w:rsidRDefault="00C468A7" w:rsidP="005706EC">
            <w:pPr>
              <w:cnfStyle w:val="000000000000" w:firstRow="0" w:lastRow="0" w:firstColumn="0" w:lastColumn="0" w:oddVBand="0" w:evenVBand="0" w:oddHBand="0" w:evenHBand="0" w:firstRowFirstColumn="0" w:firstRowLastColumn="0" w:lastRowFirstColumn="0" w:lastRowLastColumn="0"/>
              <w:rPr>
                <w:b/>
                <w:sz w:val="18"/>
                <w:szCs w:val="18"/>
              </w:rPr>
            </w:pPr>
          </w:p>
        </w:tc>
        <w:tc>
          <w:tcPr>
            <w:tcW w:w="973" w:type="dxa"/>
          </w:tcPr>
          <w:p w14:paraId="7F48609C" w14:textId="77777777" w:rsidR="00C468A7" w:rsidRPr="001F442C" w:rsidRDefault="004F6166" w:rsidP="005706EC">
            <w:pPr>
              <w:cnfStyle w:val="000000000000" w:firstRow="0" w:lastRow="0" w:firstColumn="0" w:lastColumn="0" w:oddVBand="0" w:evenVBand="0" w:oddHBand="0" w:evenHBand="0" w:firstRowFirstColumn="0" w:firstRowLastColumn="0" w:lastRowFirstColumn="0" w:lastRowLastColumn="0"/>
              <w:rPr>
                <w:b/>
                <w:sz w:val="18"/>
                <w:szCs w:val="18"/>
              </w:rPr>
            </w:pPr>
            <w:r>
              <w:rPr>
                <w:sz w:val="16"/>
                <w:szCs w:val="16"/>
              </w:rPr>
              <w:t xml:space="preserve">De rechter houdt rekening met de </w:t>
            </w:r>
            <w:r w:rsidRPr="00401C7D">
              <w:rPr>
                <w:sz w:val="16"/>
                <w:szCs w:val="16"/>
              </w:rPr>
              <w:t>financië</w:t>
            </w:r>
            <w:r>
              <w:rPr>
                <w:sz w:val="16"/>
                <w:szCs w:val="16"/>
              </w:rPr>
              <w:t>-</w:t>
            </w:r>
            <w:r w:rsidRPr="00401C7D">
              <w:rPr>
                <w:sz w:val="16"/>
                <w:szCs w:val="16"/>
              </w:rPr>
              <w:t>le situatie werk</w:t>
            </w:r>
            <w:r>
              <w:rPr>
                <w:sz w:val="16"/>
                <w:szCs w:val="16"/>
              </w:rPr>
              <w:t>-</w:t>
            </w:r>
            <w:r w:rsidRPr="00401C7D">
              <w:rPr>
                <w:sz w:val="16"/>
                <w:szCs w:val="16"/>
              </w:rPr>
              <w:t>nemer</w:t>
            </w:r>
            <w:r>
              <w:rPr>
                <w:sz w:val="16"/>
                <w:szCs w:val="16"/>
              </w:rPr>
              <w:t xml:space="preserve"> (opgroeiend kind op Vwo met nodige kosten)</w:t>
            </w:r>
            <w:r w:rsidR="00FF0694">
              <w:rPr>
                <w:sz w:val="16"/>
                <w:szCs w:val="16"/>
              </w:rPr>
              <w:t>.</w:t>
            </w:r>
          </w:p>
        </w:tc>
        <w:tc>
          <w:tcPr>
            <w:tcW w:w="1503" w:type="dxa"/>
          </w:tcPr>
          <w:p w14:paraId="16AF3ABC" w14:textId="77777777" w:rsidR="00C468A7" w:rsidRPr="001F442C" w:rsidRDefault="00C468A7" w:rsidP="005706EC">
            <w:pPr>
              <w:cnfStyle w:val="000000000000" w:firstRow="0" w:lastRow="0" w:firstColumn="0" w:lastColumn="0" w:oddVBand="0" w:evenVBand="0" w:oddHBand="0" w:evenHBand="0" w:firstRowFirstColumn="0" w:firstRowLastColumn="0" w:lastRowFirstColumn="0" w:lastRowLastColumn="0"/>
              <w:rPr>
                <w:b/>
                <w:sz w:val="16"/>
                <w:szCs w:val="16"/>
              </w:rPr>
            </w:pPr>
            <w:r w:rsidRPr="001F442C">
              <w:rPr>
                <w:b/>
                <w:sz w:val="18"/>
                <w:szCs w:val="18"/>
              </w:rPr>
              <w:t>€ 50.000,- bruto</w:t>
            </w:r>
            <w:r>
              <w:rPr>
                <w:b/>
                <w:sz w:val="18"/>
                <w:szCs w:val="18"/>
              </w:rPr>
              <w:t>.</w:t>
            </w:r>
          </w:p>
          <w:p w14:paraId="5B6CEDBA" w14:textId="77777777" w:rsidR="00C468A7" w:rsidRPr="001F442C" w:rsidRDefault="00C468A7" w:rsidP="005706EC">
            <w:pPr>
              <w:cnfStyle w:val="000000000000" w:firstRow="0" w:lastRow="0" w:firstColumn="0" w:lastColumn="0" w:oddVBand="0" w:evenVBand="0" w:oddHBand="0" w:evenHBand="0" w:firstRowFirstColumn="0" w:firstRowLastColumn="0" w:lastRowFirstColumn="0" w:lastRowLastColumn="0"/>
              <w:rPr>
                <w:b/>
                <w:sz w:val="18"/>
                <w:szCs w:val="18"/>
              </w:rPr>
            </w:pPr>
          </w:p>
        </w:tc>
      </w:tr>
      <w:tr w:rsidR="00C468A7" w:rsidRPr="00401C7D" w14:paraId="096D4E8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0ABD393E" w14:textId="77777777" w:rsidR="00C468A7" w:rsidRPr="00401C7D" w:rsidRDefault="00C468A7" w:rsidP="005706EC">
            <w:pPr>
              <w:jc w:val="center"/>
            </w:pPr>
            <w:r w:rsidRPr="00401C7D">
              <w:t>9</w:t>
            </w:r>
          </w:p>
        </w:tc>
        <w:tc>
          <w:tcPr>
            <w:tcW w:w="2138" w:type="dxa"/>
          </w:tcPr>
          <w:p w14:paraId="1849B998"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 xml:space="preserve">Werknemer was werkzaam als statutair directeur en verdiende per maand € 9.954,12 bruto incl. toeslagen. Verwachting is dat werknemer langere periode werkloos zal zijn wegens beperkte beschikbare functies op niveau als bestuurder. Er is een ‘gat’ geslagen in de loopbaan. </w:t>
            </w:r>
            <w:r>
              <w:rPr>
                <w:sz w:val="16"/>
                <w:szCs w:val="16"/>
              </w:rPr>
              <w:t xml:space="preserve">Rechter weegt tevens mee dat werknemer nog geen nieuwe baan heeft ondanks aanzienlijke inspanning om nieuw werk te vinden maar geeft geen berekening van de schade. </w:t>
            </w:r>
          </w:p>
        </w:tc>
        <w:tc>
          <w:tcPr>
            <w:tcW w:w="1984" w:type="dxa"/>
          </w:tcPr>
          <w:p w14:paraId="5F61CD4A"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 xml:space="preserve">Werkgever heeft reputatie werknemer ernstig geschonden net als professionele integriteit door uiterst negatieve berichtgeving in gedrukte en digitale media. </w:t>
            </w:r>
          </w:p>
        </w:tc>
        <w:tc>
          <w:tcPr>
            <w:tcW w:w="1276" w:type="dxa"/>
          </w:tcPr>
          <w:p w14:paraId="460D7E41"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0EB14C72"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n.v.t.</w:t>
            </w:r>
          </w:p>
        </w:tc>
        <w:tc>
          <w:tcPr>
            <w:tcW w:w="1418" w:type="dxa"/>
          </w:tcPr>
          <w:p w14:paraId="42CE7A2B"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0631ABC6"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Bij de hoogte van de billijke vergoeding is volgens de rechter ook uitdrukkelijk rekening gehouden met de transitie-vergoeding van € 26.803.</w:t>
            </w:r>
          </w:p>
        </w:tc>
        <w:tc>
          <w:tcPr>
            <w:tcW w:w="1276" w:type="dxa"/>
          </w:tcPr>
          <w:p w14:paraId="3A9790D7" w14:textId="77777777" w:rsidR="00C468A7" w:rsidRPr="001F442C" w:rsidRDefault="00C468A7" w:rsidP="005706EC">
            <w:pPr>
              <w:cnfStyle w:val="000000100000" w:firstRow="0" w:lastRow="0" w:firstColumn="0" w:lastColumn="0" w:oddVBand="0" w:evenVBand="0" w:oddHBand="1" w:evenHBand="0" w:firstRowFirstColumn="0" w:firstRowLastColumn="0" w:lastRowFirstColumn="0" w:lastRowLastColumn="0"/>
              <w:rPr>
                <w:b/>
                <w:sz w:val="16"/>
                <w:szCs w:val="16"/>
              </w:rPr>
            </w:pPr>
          </w:p>
        </w:tc>
        <w:tc>
          <w:tcPr>
            <w:tcW w:w="1295" w:type="dxa"/>
          </w:tcPr>
          <w:p w14:paraId="639C4DA3" w14:textId="77777777" w:rsidR="00C468A7" w:rsidRPr="001F442C" w:rsidRDefault="00C468A7" w:rsidP="005706EC">
            <w:pPr>
              <w:cnfStyle w:val="000000100000" w:firstRow="0" w:lastRow="0" w:firstColumn="0" w:lastColumn="0" w:oddVBand="0" w:evenVBand="0" w:oddHBand="1" w:evenHBand="0" w:firstRowFirstColumn="0" w:firstRowLastColumn="0" w:lastRowFirstColumn="0" w:lastRowLastColumn="0"/>
              <w:rPr>
                <w:b/>
                <w:sz w:val="18"/>
                <w:szCs w:val="18"/>
              </w:rPr>
            </w:pPr>
          </w:p>
        </w:tc>
        <w:tc>
          <w:tcPr>
            <w:tcW w:w="973" w:type="dxa"/>
          </w:tcPr>
          <w:p w14:paraId="7E5B55A1" w14:textId="77777777" w:rsidR="00C468A7" w:rsidRPr="001F442C" w:rsidRDefault="00C468A7" w:rsidP="005706EC">
            <w:pPr>
              <w:cnfStyle w:val="000000100000" w:firstRow="0" w:lastRow="0" w:firstColumn="0" w:lastColumn="0" w:oddVBand="0" w:evenVBand="0" w:oddHBand="1" w:evenHBand="0" w:firstRowFirstColumn="0" w:firstRowLastColumn="0" w:lastRowFirstColumn="0" w:lastRowLastColumn="0"/>
              <w:rPr>
                <w:b/>
                <w:sz w:val="18"/>
                <w:szCs w:val="18"/>
              </w:rPr>
            </w:pPr>
          </w:p>
        </w:tc>
        <w:tc>
          <w:tcPr>
            <w:tcW w:w="1503" w:type="dxa"/>
          </w:tcPr>
          <w:p w14:paraId="10F10584" w14:textId="77777777" w:rsidR="00C468A7" w:rsidRPr="001F442C" w:rsidRDefault="00C468A7" w:rsidP="005706EC">
            <w:pPr>
              <w:cnfStyle w:val="000000100000" w:firstRow="0" w:lastRow="0" w:firstColumn="0" w:lastColumn="0" w:oddVBand="0" w:evenVBand="0" w:oddHBand="1" w:evenHBand="0" w:firstRowFirstColumn="0" w:firstRowLastColumn="0" w:lastRowFirstColumn="0" w:lastRowLastColumn="0"/>
              <w:rPr>
                <w:b/>
                <w:sz w:val="18"/>
                <w:szCs w:val="18"/>
              </w:rPr>
            </w:pPr>
            <w:r w:rsidRPr="001F442C">
              <w:rPr>
                <w:b/>
                <w:sz w:val="18"/>
                <w:szCs w:val="18"/>
              </w:rPr>
              <w:t>€ 137.844,- bruto</w:t>
            </w:r>
            <w:r>
              <w:rPr>
                <w:b/>
                <w:sz w:val="18"/>
                <w:szCs w:val="18"/>
              </w:rPr>
              <w:t>.</w:t>
            </w:r>
          </w:p>
        </w:tc>
      </w:tr>
      <w:tr w:rsidR="00C468A7" w:rsidRPr="00401C7D" w14:paraId="470EB351" w14:textId="77777777">
        <w:tc>
          <w:tcPr>
            <w:cnfStyle w:val="001000000000" w:firstRow="0" w:lastRow="0" w:firstColumn="1" w:lastColumn="0" w:oddVBand="0" w:evenVBand="0" w:oddHBand="0" w:evenHBand="0" w:firstRowFirstColumn="0" w:firstRowLastColumn="0" w:lastRowFirstColumn="0" w:lastRowLastColumn="0"/>
            <w:tcW w:w="551" w:type="dxa"/>
          </w:tcPr>
          <w:p w14:paraId="416A6603" w14:textId="77777777" w:rsidR="00C468A7" w:rsidRPr="00401C7D" w:rsidRDefault="00C468A7" w:rsidP="005706EC">
            <w:pPr>
              <w:jc w:val="center"/>
            </w:pPr>
            <w:r w:rsidRPr="00401C7D">
              <w:t>11</w:t>
            </w:r>
          </w:p>
        </w:tc>
        <w:tc>
          <w:tcPr>
            <w:tcW w:w="2138" w:type="dxa"/>
          </w:tcPr>
          <w:p w14:paraId="29D85A2E"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Loon was € 3.739,65 bruto per maand excl. toeslagen. Financieel nadeel begroot op 30% van brutosalaris rekening houdende met eventuele uitkeringen. Herstel ziekte duurt volgens psycholoog van werknemer tussen zes en twaalf maanden. Rechter gaat uit van het gemiddelde, negen maanden. Verder wordt periode voordat werknemer nieuw werk zal vinden/eigen eenmanszaak verder vorm kan geven geschat op drie maanden (werknemer heeft een hbo-opleiding gevolgd, aantal jaren werkervaring en arbeidsmarkt trekt aan). </w:t>
            </w:r>
          </w:p>
        </w:tc>
        <w:tc>
          <w:tcPr>
            <w:tcW w:w="1984" w:type="dxa"/>
          </w:tcPr>
          <w:p w14:paraId="6C086F6C"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p>
        </w:tc>
        <w:tc>
          <w:tcPr>
            <w:tcW w:w="1276" w:type="dxa"/>
          </w:tcPr>
          <w:p w14:paraId="1AA784D6"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Werknemer is jarenlang voorgehouden dat hij bedrijf werkgever kon overnemen. Dit toekomst-perspectief is in rook opgegaan. Gedrag werkgever heeft gezorgd voor toename van concentratie</w:t>
            </w:r>
            <w:r>
              <w:rPr>
                <w:sz w:val="16"/>
                <w:szCs w:val="16"/>
              </w:rPr>
              <w:t>-</w:t>
            </w:r>
            <w:r w:rsidRPr="00401C7D">
              <w:rPr>
                <w:sz w:val="16"/>
                <w:szCs w:val="16"/>
              </w:rPr>
              <w:t>problemen, slapeloosheid en piekeren, prikkelbaarheid, depressieve klachten en emotionele instabiliteit. Hiervoor component immateriële schadevergoeding van € 10.000.</w:t>
            </w:r>
          </w:p>
        </w:tc>
        <w:tc>
          <w:tcPr>
            <w:tcW w:w="1417" w:type="dxa"/>
          </w:tcPr>
          <w:p w14:paraId="279FD04C"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n.v.t.</w:t>
            </w:r>
          </w:p>
        </w:tc>
        <w:tc>
          <w:tcPr>
            <w:tcW w:w="1418" w:type="dxa"/>
          </w:tcPr>
          <w:p w14:paraId="3906C32F"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De rechter houdt rekening met ziektewet-uitkering eventueel gevolgd door WW-uitkering.</w:t>
            </w:r>
          </w:p>
        </w:tc>
        <w:tc>
          <w:tcPr>
            <w:tcW w:w="1559" w:type="dxa"/>
          </w:tcPr>
          <w:p w14:paraId="537AB82A"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De transitie-vergoeding (€ 11.444) wordt toegekend naast de billijke vergoeding. De rechter weegt dit niet mee bij de begroting van de billijke vergoeding.</w:t>
            </w:r>
          </w:p>
        </w:tc>
        <w:tc>
          <w:tcPr>
            <w:tcW w:w="1276" w:type="dxa"/>
          </w:tcPr>
          <w:p w14:paraId="25F81826" w14:textId="77777777" w:rsidR="00C468A7" w:rsidRPr="001F442C" w:rsidRDefault="00C468A7" w:rsidP="005706EC">
            <w:pPr>
              <w:cnfStyle w:val="000000000000" w:firstRow="0" w:lastRow="0" w:firstColumn="0" w:lastColumn="0" w:oddVBand="0" w:evenVBand="0" w:oddHBand="0" w:evenHBand="0" w:firstRowFirstColumn="0" w:firstRowLastColumn="0" w:lastRowFirstColumn="0" w:lastRowLastColumn="0"/>
              <w:rPr>
                <w:b/>
                <w:sz w:val="16"/>
                <w:szCs w:val="16"/>
              </w:rPr>
            </w:pPr>
          </w:p>
        </w:tc>
        <w:tc>
          <w:tcPr>
            <w:tcW w:w="1295" w:type="dxa"/>
          </w:tcPr>
          <w:p w14:paraId="39C32B11" w14:textId="77777777" w:rsidR="00C468A7" w:rsidRPr="001F442C" w:rsidRDefault="00C468A7" w:rsidP="005706EC">
            <w:pPr>
              <w:cnfStyle w:val="000000000000" w:firstRow="0" w:lastRow="0" w:firstColumn="0" w:lastColumn="0" w:oddVBand="0" w:evenVBand="0" w:oddHBand="0" w:evenHBand="0" w:firstRowFirstColumn="0" w:firstRowLastColumn="0" w:lastRowFirstColumn="0" w:lastRowLastColumn="0"/>
              <w:rPr>
                <w:b/>
                <w:sz w:val="18"/>
                <w:szCs w:val="18"/>
              </w:rPr>
            </w:pPr>
          </w:p>
        </w:tc>
        <w:tc>
          <w:tcPr>
            <w:tcW w:w="973" w:type="dxa"/>
          </w:tcPr>
          <w:p w14:paraId="0F580D09" w14:textId="77777777" w:rsidR="00C468A7" w:rsidRPr="001F442C" w:rsidRDefault="00C468A7" w:rsidP="005706EC">
            <w:pPr>
              <w:cnfStyle w:val="000000000000" w:firstRow="0" w:lastRow="0" w:firstColumn="0" w:lastColumn="0" w:oddVBand="0" w:evenVBand="0" w:oddHBand="0" w:evenHBand="0" w:firstRowFirstColumn="0" w:firstRowLastColumn="0" w:lastRowFirstColumn="0" w:lastRowLastColumn="0"/>
              <w:rPr>
                <w:b/>
                <w:sz w:val="18"/>
                <w:szCs w:val="18"/>
              </w:rPr>
            </w:pPr>
          </w:p>
        </w:tc>
        <w:tc>
          <w:tcPr>
            <w:tcW w:w="1503" w:type="dxa"/>
          </w:tcPr>
          <w:p w14:paraId="3FF8CE4A" w14:textId="77777777" w:rsidR="00C468A7" w:rsidRPr="001F442C" w:rsidRDefault="00C468A7" w:rsidP="005706EC">
            <w:pPr>
              <w:cnfStyle w:val="000000000000" w:firstRow="0" w:lastRow="0" w:firstColumn="0" w:lastColumn="0" w:oddVBand="0" w:evenVBand="0" w:oddHBand="0" w:evenHBand="0" w:firstRowFirstColumn="0" w:firstRowLastColumn="0" w:lastRowFirstColumn="0" w:lastRowLastColumn="0"/>
              <w:rPr>
                <w:b/>
                <w:sz w:val="18"/>
                <w:szCs w:val="18"/>
              </w:rPr>
            </w:pPr>
            <w:r w:rsidRPr="001F442C">
              <w:rPr>
                <w:b/>
                <w:sz w:val="18"/>
                <w:szCs w:val="18"/>
              </w:rPr>
              <w:t>€ 25.000,- bruto</w:t>
            </w:r>
            <w:r>
              <w:rPr>
                <w:b/>
                <w:sz w:val="18"/>
                <w:szCs w:val="18"/>
              </w:rPr>
              <w:t>.</w:t>
            </w:r>
          </w:p>
        </w:tc>
      </w:tr>
      <w:tr w:rsidR="00C468A7" w:rsidRPr="00401C7D" w14:paraId="4289F8D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1A01FA60" w14:textId="77777777" w:rsidR="00C468A7" w:rsidRPr="00401C7D" w:rsidRDefault="00C468A7" w:rsidP="005706EC">
            <w:pPr>
              <w:jc w:val="center"/>
            </w:pPr>
            <w:r w:rsidRPr="00401C7D">
              <w:t>13</w:t>
            </w:r>
          </w:p>
        </w:tc>
        <w:tc>
          <w:tcPr>
            <w:tcW w:w="2138" w:type="dxa"/>
          </w:tcPr>
          <w:p w14:paraId="58EF0772"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Loon bedroeg € 2.420,01 bruto per maand excl. toeslagen. Schade wordt geschat op € 726 per maand. Gelet op leeftijd (42 jaar) en beroep als chauffeur</w:t>
            </w:r>
            <w:r>
              <w:rPr>
                <w:sz w:val="16"/>
                <w:szCs w:val="16"/>
              </w:rPr>
              <w:t xml:space="preserve"> waar de kansen op de arbeidsmarkt niet bijzonder klein maar ook niet bijzonder groot zijn,</w:t>
            </w:r>
            <w:r w:rsidRPr="00401C7D">
              <w:rPr>
                <w:sz w:val="16"/>
                <w:szCs w:val="16"/>
              </w:rPr>
              <w:t xml:space="preserve"> wordt geschat dat de schade achttien maanden zal worden geleden, afgerond € 13.000.  </w:t>
            </w:r>
          </w:p>
          <w:p w14:paraId="64FD80B2"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p>
          <w:p w14:paraId="6C3F1629"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p>
        </w:tc>
        <w:tc>
          <w:tcPr>
            <w:tcW w:w="1984" w:type="dxa"/>
          </w:tcPr>
          <w:p w14:paraId="4B421981" w14:textId="03E0553A"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De rechter kent een vergoeding toe voor de component mate van ernstige v</w:t>
            </w:r>
            <w:r w:rsidR="002F19B2">
              <w:rPr>
                <w:sz w:val="16"/>
                <w:szCs w:val="16"/>
              </w:rPr>
              <w:t xml:space="preserve">erwijtbaarheid, € 5.000, </w:t>
            </w:r>
            <w:r w:rsidRPr="00401C7D">
              <w:rPr>
                <w:sz w:val="16"/>
                <w:szCs w:val="16"/>
              </w:rPr>
              <w:t>wegens het aansturen op ontslag door de werkgever</w:t>
            </w:r>
            <w:r w:rsidR="00BB6E5C">
              <w:rPr>
                <w:sz w:val="16"/>
                <w:szCs w:val="16"/>
              </w:rPr>
              <w:t>,</w:t>
            </w:r>
            <w:r w:rsidRPr="00401C7D">
              <w:rPr>
                <w:sz w:val="16"/>
                <w:szCs w:val="16"/>
              </w:rPr>
              <w:t xml:space="preserve"> zonder dat er sprake is geweest van een verbeteringstraject</w:t>
            </w:r>
            <w:r>
              <w:rPr>
                <w:sz w:val="16"/>
                <w:szCs w:val="16"/>
              </w:rPr>
              <w:t xml:space="preserve"> en herhaalde waarschuwingen voor het gedrag van de werknemer</w:t>
            </w:r>
            <w:r w:rsidRPr="00401C7D">
              <w:rPr>
                <w:sz w:val="16"/>
                <w:szCs w:val="16"/>
              </w:rPr>
              <w:t xml:space="preserve">. </w:t>
            </w:r>
          </w:p>
        </w:tc>
        <w:tc>
          <w:tcPr>
            <w:tcW w:w="1276" w:type="dxa"/>
          </w:tcPr>
          <w:p w14:paraId="41D95862" w14:textId="477D67EA"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Recht</w:t>
            </w:r>
            <w:r w:rsidR="00BB6E5C">
              <w:rPr>
                <w:sz w:val="16"/>
                <w:szCs w:val="16"/>
              </w:rPr>
              <w:t>er</w:t>
            </w:r>
            <w:r w:rsidRPr="00401C7D">
              <w:rPr>
                <w:sz w:val="16"/>
                <w:szCs w:val="16"/>
              </w:rPr>
              <w:t xml:space="preserve"> kent ook component immateriële schade</w:t>
            </w:r>
            <w:r>
              <w:rPr>
                <w:sz w:val="16"/>
                <w:szCs w:val="16"/>
              </w:rPr>
              <w:t>-</w:t>
            </w:r>
            <w:r w:rsidRPr="00401C7D">
              <w:rPr>
                <w:sz w:val="16"/>
                <w:szCs w:val="16"/>
              </w:rPr>
              <w:t>vergoeding toe wegens verspreiding van zodanige lokale informatie aan derden dat gezin werknemer eronder gebukt gaat</w:t>
            </w:r>
            <w:r>
              <w:rPr>
                <w:sz w:val="16"/>
                <w:szCs w:val="16"/>
              </w:rPr>
              <w:t xml:space="preserve"> en de langdurige non-actiefs</w:t>
            </w:r>
            <w:r w:rsidR="00F54A4E">
              <w:rPr>
                <w:sz w:val="16"/>
                <w:szCs w:val="16"/>
              </w:rPr>
              <w:t xml:space="preserve">telling (zonder goede grond). </w:t>
            </w:r>
            <w:r w:rsidRPr="00401C7D">
              <w:rPr>
                <w:sz w:val="16"/>
                <w:szCs w:val="16"/>
              </w:rPr>
              <w:t xml:space="preserve">Toegekende vergoeding € 3.000 netto. </w:t>
            </w:r>
          </w:p>
        </w:tc>
        <w:tc>
          <w:tcPr>
            <w:tcW w:w="1417" w:type="dxa"/>
          </w:tcPr>
          <w:p w14:paraId="4A207E5E"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n.v.t.</w:t>
            </w:r>
          </w:p>
        </w:tc>
        <w:tc>
          <w:tcPr>
            <w:tcW w:w="1418" w:type="dxa"/>
          </w:tcPr>
          <w:p w14:paraId="5B9CC306"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 xml:space="preserve">Recht op WW-uitkering (70% van loon) wordt in mindering gebracht op inkomens-schade. </w:t>
            </w:r>
          </w:p>
        </w:tc>
        <w:tc>
          <w:tcPr>
            <w:tcW w:w="1559" w:type="dxa"/>
          </w:tcPr>
          <w:p w14:paraId="27F2A615" w14:textId="503237C2"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De transitievergoeding (€ 8.712) compenseert de inkomensschade deels</w:t>
            </w:r>
            <w:r w:rsidR="00BB6E5C">
              <w:rPr>
                <w:sz w:val="16"/>
                <w:szCs w:val="16"/>
              </w:rPr>
              <w:t>,</w:t>
            </w:r>
            <w:r w:rsidRPr="00401C7D">
              <w:rPr>
                <w:sz w:val="16"/>
                <w:szCs w:val="16"/>
              </w:rPr>
              <w:t xml:space="preserve"> waardoor een deel in mindering wordt gebracht. Geschat wordt dat € 4.500 van de transitievergoeding dient te worden aangewend voor het vinden van nieuw werk waardoor € 4.212 in mindering wordt gebracht. </w:t>
            </w:r>
          </w:p>
        </w:tc>
        <w:tc>
          <w:tcPr>
            <w:tcW w:w="1276" w:type="dxa"/>
          </w:tcPr>
          <w:p w14:paraId="22DA327F" w14:textId="77777777" w:rsidR="00C468A7" w:rsidRPr="001F442C" w:rsidRDefault="00C468A7" w:rsidP="005706EC">
            <w:pPr>
              <w:cnfStyle w:val="000000100000" w:firstRow="0" w:lastRow="0" w:firstColumn="0" w:lastColumn="0" w:oddVBand="0" w:evenVBand="0" w:oddHBand="1" w:evenHBand="0" w:firstRowFirstColumn="0" w:firstRowLastColumn="0" w:lastRowFirstColumn="0" w:lastRowLastColumn="0"/>
              <w:rPr>
                <w:b/>
                <w:sz w:val="16"/>
                <w:szCs w:val="16"/>
              </w:rPr>
            </w:pPr>
          </w:p>
        </w:tc>
        <w:tc>
          <w:tcPr>
            <w:tcW w:w="1295" w:type="dxa"/>
          </w:tcPr>
          <w:p w14:paraId="27CFF4D3" w14:textId="77777777" w:rsidR="00C468A7" w:rsidRPr="001F442C" w:rsidRDefault="00C468A7" w:rsidP="005706EC">
            <w:pPr>
              <w:cnfStyle w:val="000000100000" w:firstRow="0" w:lastRow="0" w:firstColumn="0" w:lastColumn="0" w:oddVBand="0" w:evenVBand="0" w:oddHBand="1" w:evenHBand="0" w:firstRowFirstColumn="0" w:firstRowLastColumn="0" w:lastRowFirstColumn="0" w:lastRowLastColumn="0"/>
              <w:rPr>
                <w:b/>
                <w:sz w:val="18"/>
                <w:szCs w:val="18"/>
              </w:rPr>
            </w:pPr>
          </w:p>
        </w:tc>
        <w:tc>
          <w:tcPr>
            <w:tcW w:w="973" w:type="dxa"/>
          </w:tcPr>
          <w:p w14:paraId="6FF00F74" w14:textId="77777777" w:rsidR="00C468A7" w:rsidRPr="001F442C" w:rsidRDefault="00C468A7" w:rsidP="005706EC">
            <w:pPr>
              <w:cnfStyle w:val="000000100000" w:firstRow="0" w:lastRow="0" w:firstColumn="0" w:lastColumn="0" w:oddVBand="0" w:evenVBand="0" w:oddHBand="1" w:evenHBand="0" w:firstRowFirstColumn="0" w:firstRowLastColumn="0" w:lastRowFirstColumn="0" w:lastRowLastColumn="0"/>
              <w:rPr>
                <w:b/>
                <w:sz w:val="18"/>
                <w:szCs w:val="18"/>
              </w:rPr>
            </w:pPr>
          </w:p>
        </w:tc>
        <w:tc>
          <w:tcPr>
            <w:tcW w:w="1503" w:type="dxa"/>
          </w:tcPr>
          <w:p w14:paraId="678DB5F2" w14:textId="77777777" w:rsidR="00C468A7" w:rsidRPr="001F442C" w:rsidRDefault="00C468A7" w:rsidP="005706EC">
            <w:pPr>
              <w:cnfStyle w:val="000000100000" w:firstRow="0" w:lastRow="0" w:firstColumn="0" w:lastColumn="0" w:oddVBand="0" w:evenVBand="0" w:oddHBand="1" w:evenHBand="0" w:firstRowFirstColumn="0" w:firstRowLastColumn="0" w:lastRowFirstColumn="0" w:lastRowLastColumn="0"/>
              <w:rPr>
                <w:b/>
                <w:sz w:val="18"/>
                <w:szCs w:val="18"/>
              </w:rPr>
            </w:pPr>
            <w:r w:rsidRPr="001F442C">
              <w:rPr>
                <w:b/>
                <w:sz w:val="18"/>
                <w:szCs w:val="18"/>
              </w:rPr>
              <w:t>€ 13.800,- bruto + € 3.000 netto.</w:t>
            </w:r>
          </w:p>
        </w:tc>
      </w:tr>
      <w:tr w:rsidR="00C468A7" w:rsidRPr="00401C7D" w14:paraId="3518ED9C" w14:textId="77777777">
        <w:tc>
          <w:tcPr>
            <w:cnfStyle w:val="001000000000" w:firstRow="0" w:lastRow="0" w:firstColumn="1" w:lastColumn="0" w:oddVBand="0" w:evenVBand="0" w:oddHBand="0" w:evenHBand="0" w:firstRowFirstColumn="0" w:firstRowLastColumn="0" w:lastRowFirstColumn="0" w:lastRowLastColumn="0"/>
            <w:tcW w:w="551" w:type="dxa"/>
          </w:tcPr>
          <w:p w14:paraId="421BB6C8" w14:textId="77777777" w:rsidR="00C468A7" w:rsidRPr="00401C7D" w:rsidRDefault="00C468A7" w:rsidP="005706EC">
            <w:pPr>
              <w:jc w:val="center"/>
            </w:pPr>
            <w:r w:rsidRPr="00401C7D">
              <w:t>16</w:t>
            </w:r>
          </w:p>
        </w:tc>
        <w:tc>
          <w:tcPr>
            <w:tcW w:w="2138" w:type="dxa"/>
          </w:tcPr>
          <w:p w14:paraId="3C3FE15C" w14:textId="273F9E1A"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Loon bedroeg € 3.978 bruto per maand excl. toeslagen. Inkomens-schade per maand is € 1.388,97 (loon € 4.629 bruto per maand incl. toeslagen – € 3.240,03 (zijnde de ww uitkering van 70%)). Werknemer is 55 jaar</w:t>
            </w:r>
            <w:r w:rsidR="00BB6E5C">
              <w:rPr>
                <w:sz w:val="16"/>
                <w:szCs w:val="16"/>
              </w:rPr>
              <w:t>,</w:t>
            </w:r>
            <w:r w:rsidRPr="00401C7D">
              <w:rPr>
                <w:sz w:val="16"/>
                <w:szCs w:val="16"/>
              </w:rPr>
              <w:t xml:space="preserve"> waardoor de banenkans als bijzonder klein wordt geschat (docent)</w:t>
            </w:r>
            <w:r>
              <w:rPr>
                <w:sz w:val="16"/>
                <w:szCs w:val="16"/>
              </w:rPr>
              <w:t xml:space="preserve"> waardoor de rechter er rekening mee houdt dat er geen inkomen vanuit dienstverband meer zal komen</w:t>
            </w:r>
            <w:r w:rsidRPr="00401C7D">
              <w:rPr>
                <w:sz w:val="16"/>
                <w:szCs w:val="16"/>
              </w:rPr>
              <w:t xml:space="preserve">. De schade wordt geschat op drie jaar loon zijne 36 x € 1.388, 97, afgerond € 50.000,-. </w:t>
            </w:r>
          </w:p>
        </w:tc>
        <w:tc>
          <w:tcPr>
            <w:tcW w:w="1984" w:type="dxa"/>
          </w:tcPr>
          <w:p w14:paraId="79B563EE" w14:textId="3108520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De werkgever wordt in hoge mate verwijtbaar geacht wegens schending re-integratie-verplichtingen, aansturing op vertrek en onderzoek</w:t>
            </w:r>
            <w:r w:rsidR="00BB6E5C">
              <w:rPr>
                <w:sz w:val="16"/>
                <w:szCs w:val="16"/>
              </w:rPr>
              <w:t>,</w:t>
            </w:r>
            <w:r w:rsidRPr="00401C7D">
              <w:rPr>
                <w:sz w:val="16"/>
                <w:szCs w:val="16"/>
              </w:rPr>
              <w:t xml:space="preserve"> waardoor werknemer aan schandpaal werd genageld. Vergoeding voor deze component € 15.000,-.</w:t>
            </w:r>
          </w:p>
        </w:tc>
        <w:tc>
          <w:tcPr>
            <w:tcW w:w="1276" w:type="dxa"/>
          </w:tcPr>
          <w:p w14:paraId="3EC795AD"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p>
        </w:tc>
        <w:tc>
          <w:tcPr>
            <w:tcW w:w="1417" w:type="dxa"/>
          </w:tcPr>
          <w:p w14:paraId="09C5DD33"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n.v.t.</w:t>
            </w:r>
          </w:p>
        </w:tc>
        <w:tc>
          <w:tcPr>
            <w:tcW w:w="1418" w:type="dxa"/>
          </w:tcPr>
          <w:p w14:paraId="06C3AEB8"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Recht op WW-uitkering (70% van loon) wordt in mindering gebracht op inkomens-schade</w:t>
            </w:r>
            <w:r>
              <w:rPr>
                <w:sz w:val="16"/>
                <w:szCs w:val="16"/>
              </w:rPr>
              <w:t>, zijnde € 3.240,03</w:t>
            </w:r>
            <w:r w:rsidRPr="00401C7D">
              <w:rPr>
                <w:sz w:val="16"/>
                <w:szCs w:val="16"/>
              </w:rPr>
              <w:t>.</w:t>
            </w:r>
          </w:p>
        </w:tc>
        <w:tc>
          <w:tcPr>
            <w:tcW w:w="1559" w:type="dxa"/>
          </w:tcPr>
          <w:p w14:paraId="1C127D5F" w14:textId="4EA110D4"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De inkomensschade wordt deels gecompenseerd door de transitie-vergoeding volgens de rechter</w:t>
            </w:r>
            <w:r w:rsidR="00BB6E5C">
              <w:rPr>
                <w:sz w:val="16"/>
                <w:szCs w:val="16"/>
              </w:rPr>
              <w:t>,</w:t>
            </w:r>
            <w:r w:rsidRPr="00401C7D">
              <w:rPr>
                <w:sz w:val="16"/>
                <w:szCs w:val="16"/>
              </w:rPr>
              <w:t xml:space="preserve"> waardoor deze deels in mindering wordt gebracht. De transitievergoeding is € 30.089 waarvan € 10.000 noodzakelijk zal zijn voor de werknemer om een kans te maken op de arbeidsmarkt. De overige € 20.089 wordt in mindering gebracht op de inkomensschade. </w:t>
            </w:r>
          </w:p>
        </w:tc>
        <w:tc>
          <w:tcPr>
            <w:tcW w:w="1276" w:type="dxa"/>
          </w:tcPr>
          <w:p w14:paraId="0C6065A7" w14:textId="77777777" w:rsidR="00C468A7" w:rsidRPr="00D16682" w:rsidRDefault="00C468A7" w:rsidP="005706EC">
            <w:pPr>
              <w:cnfStyle w:val="000000000000" w:firstRow="0" w:lastRow="0" w:firstColumn="0" w:lastColumn="0" w:oddVBand="0" w:evenVBand="0" w:oddHBand="0" w:evenHBand="0" w:firstRowFirstColumn="0" w:firstRowLastColumn="0" w:lastRowFirstColumn="0" w:lastRowLastColumn="0"/>
              <w:rPr>
                <w:b/>
                <w:sz w:val="16"/>
                <w:szCs w:val="16"/>
              </w:rPr>
            </w:pPr>
          </w:p>
        </w:tc>
        <w:tc>
          <w:tcPr>
            <w:tcW w:w="1295" w:type="dxa"/>
          </w:tcPr>
          <w:p w14:paraId="69287DB9" w14:textId="77777777" w:rsidR="00C468A7" w:rsidRPr="00D16682" w:rsidRDefault="00C468A7" w:rsidP="005706EC">
            <w:pPr>
              <w:cnfStyle w:val="000000000000" w:firstRow="0" w:lastRow="0" w:firstColumn="0" w:lastColumn="0" w:oddVBand="0" w:evenVBand="0" w:oddHBand="0" w:evenHBand="0" w:firstRowFirstColumn="0" w:firstRowLastColumn="0" w:lastRowFirstColumn="0" w:lastRowLastColumn="0"/>
              <w:rPr>
                <w:b/>
                <w:sz w:val="18"/>
                <w:szCs w:val="18"/>
              </w:rPr>
            </w:pPr>
          </w:p>
        </w:tc>
        <w:tc>
          <w:tcPr>
            <w:tcW w:w="973" w:type="dxa"/>
          </w:tcPr>
          <w:p w14:paraId="516C1C0A" w14:textId="77777777" w:rsidR="00C468A7" w:rsidRPr="00D16682" w:rsidRDefault="00C468A7" w:rsidP="005706EC">
            <w:pPr>
              <w:cnfStyle w:val="000000000000" w:firstRow="0" w:lastRow="0" w:firstColumn="0" w:lastColumn="0" w:oddVBand="0" w:evenVBand="0" w:oddHBand="0" w:evenHBand="0" w:firstRowFirstColumn="0" w:firstRowLastColumn="0" w:lastRowFirstColumn="0" w:lastRowLastColumn="0"/>
              <w:rPr>
                <w:b/>
                <w:sz w:val="18"/>
                <w:szCs w:val="18"/>
              </w:rPr>
            </w:pPr>
          </w:p>
        </w:tc>
        <w:tc>
          <w:tcPr>
            <w:tcW w:w="1503" w:type="dxa"/>
          </w:tcPr>
          <w:p w14:paraId="3B7C92CF" w14:textId="77777777" w:rsidR="00C468A7" w:rsidRPr="00D16682" w:rsidRDefault="00C468A7" w:rsidP="005706EC">
            <w:pPr>
              <w:cnfStyle w:val="000000000000" w:firstRow="0" w:lastRow="0" w:firstColumn="0" w:lastColumn="0" w:oddVBand="0" w:evenVBand="0" w:oddHBand="0" w:evenHBand="0" w:firstRowFirstColumn="0" w:firstRowLastColumn="0" w:lastRowFirstColumn="0" w:lastRowLastColumn="0"/>
              <w:rPr>
                <w:b/>
                <w:sz w:val="18"/>
                <w:szCs w:val="18"/>
              </w:rPr>
            </w:pPr>
            <w:r w:rsidRPr="00D16682">
              <w:rPr>
                <w:b/>
                <w:sz w:val="18"/>
                <w:szCs w:val="18"/>
              </w:rPr>
              <w:t>€ 44.911,- bruto.</w:t>
            </w:r>
          </w:p>
        </w:tc>
      </w:tr>
      <w:tr w:rsidR="00C468A7" w:rsidRPr="00401C7D" w14:paraId="560A31E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18604E6B" w14:textId="77777777" w:rsidR="00C468A7" w:rsidRPr="00401C7D" w:rsidRDefault="00C468A7" w:rsidP="005706EC">
            <w:pPr>
              <w:jc w:val="center"/>
            </w:pPr>
            <w:r w:rsidRPr="00401C7D">
              <w:t>18</w:t>
            </w:r>
          </w:p>
        </w:tc>
        <w:tc>
          <w:tcPr>
            <w:tcW w:w="2138" w:type="dxa"/>
          </w:tcPr>
          <w:p w14:paraId="41AD230E" w14:textId="11A71236"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 xml:space="preserve">Loon van werknemer bedroeg € 4.343,18 bruto. Zeer </w:t>
            </w:r>
            <w:r w:rsidR="00BB6E5C">
              <w:rPr>
                <w:sz w:val="16"/>
                <w:szCs w:val="16"/>
              </w:rPr>
              <w:t>aanne</w:t>
            </w:r>
            <w:r w:rsidRPr="00401C7D">
              <w:rPr>
                <w:sz w:val="16"/>
                <w:szCs w:val="16"/>
              </w:rPr>
              <w:t>melijk dat werknemer bij nieuwe baan de komende tien jaren in langere schaal (G) terecht zal komen dan de huidige schaal H. Schade hiervoor wordt begroot op € 89.398,80, rekening-houdende met het verschil tussen schaal G en H. Tevens inkomensschade wegens ziekte negen maanden. Hiervoor vergoeding van € 13.424,55. Na de termijn van ziekte verwachting dat werknemer 15 maanden werkloos zal blijven gezien de moeilijke arbeidsmarkt. Echter, werknemer is een zeer ervaren onderzoeksjournalist en behoort niet tot segment ouderen. Schade € 25.146,61. Totale inkomensschade is € 38.571,07 + € 89.393,80 = € 115.453,80.</w:t>
            </w:r>
          </w:p>
        </w:tc>
        <w:tc>
          <w:tcPr>
            <w:tcW w:w="1984" w:type="dxa"/>
          </w:tcPr>
          <w:p w14:paraId="2A26B52A"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De rechter acht ruimte aanwezig voor het toekennen van een immateriële vergoeding als rechtvaardiging voor het ernstig verwijtbaar handelen of nalaten van de werkgever. Het is volgens de rechter niet geïndiceerd om hierbij aansluiting te zoeken bij de smartengeld-berekeningen. Eerder moet aansluiting worden gezocht bij hogere bedragen i.v.m. de verbondenheid met het loon. Voor deze component een vergoeding van € 10.000 netto.</w:t>
            </w:r>
          </w:p>
        </w:tc>
        <w:tc>
          <w:tcPr>
            <w:tcW w:w="1276" w:type="dxa"/>
          </w:tcPr>
          <w:p w14:paraId="2A00E75F"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 xml:space="preserve">Immateriële schadevergoeding afgewezen omdat psychisch leed als enkele stelling onvoldoende is. Psychisch onbehagen of gekwetst voelen in niet voldoende. </w:t>
            </w:r>
            <w:r>
              <w:rPr>
                <w:sz w:val="16"/>
                <w:szCs w:val="16"/>
              </w:rPr>
              <w:t>Er dient sprake te zijn van een erkend ziektebeeld in de psychiatrie.</w:t>
            </w:r>
          </w:p>
        </w:tc>
        <w:tc>
          <w:tcPr>
            <w:tcW w:w="1417" w:type="dxa"/>
          </w:tcPr>
          <w:p w14:paraId="7FB8FC8D"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n.v.t.</w:t>
            </w:r>
          </w:p>
        </w:tc>
        <w:tc>
          <w:tcPr>
            <w:tcW w:w="1418" w:type="dxa"/>
          </w:tcPr>
          <w:p w14:paraId="76BDB3A4"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Tijdens de negen maanden ziekte wordt rekening houden met een inkomens-verlies van 30% waardoor enkel dit als inkomens-schade wordt aangemerkt. Verder is rekening gehouden met de te ontvangen WW-uitkering gedurende de te verwachten werkloosheid van 15 maanden.</w:t>
            </w:r>
          </w:p>
        </w:tc>
        <w:tc>
          <w:tcPr>
            <w:tcW w:w="1559" w:type="dxa"/>
          </w:tcPr>
          <w:p w14:paraId="66A195AF" w14:textId="51725B63"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De inkomens-schade van € 38.571,07 wordt deel gecompenseerd door de transitie-vergoeding waardoor een deel in mindering wordt gebracht. De rechter acht een derde deel van de transitie-vergoeding (€ 12.515,58) in mindering redelijk</w:t>
            </w:r>
            <w:r w:rsidR="00BB6E5C">
              <w:rPr>
                <w:sz w:val="16"/>
                <w:szCs w:val="16"/>
              </w:rPr>
              <w:t>,</w:t>
            </w:r>
            <w:r w:rsidRPr="00401C7D">
              <w:rPr>
                <w:sz w:val="16"/>
                <w:szCs w:val="16"/>
              </w:rPr>
              <w:t xml:space="preserve"> omdat de rest voor verwervingskosten noodzakelijk is. </w:t>
            </w:r>
          </w:p>
        </w:tc>
        <w:tc>
          <w:tcPr>
            <w:tcW w:w="1276" w:type="dxa"/>
          </w:tcPr>
          <w:p w14:paraId="5FF84532"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p>
        </w:tc>
        <w:tc>
          <w:tcPr>
            <w:tcW w:w="1295" w:type="dxa"/>
          </w:tcPr>
          <w:p w14:paraId="52837B36" w14:textId="77777777" w:rsidR="00C468A7" w:rsidRPr="009A7873" w:rsidRDefault="00C468A7" w:rsidP="005706EC">
            <w:pPr>
              <w:cnfStyle w:val="000000100000" w:firstRow="0" w:lastRow="0" w:firstColumn="0" w:lastColumn="0" w:oddVBand="0" w:evenVBand="0" w:oddHBand="1" w:evenHBand="0" w:firstRowFirstColumn="0" w:firstRowLastColumn="0" w:lastRowFirstColumn="0" w:lastRowLastColumn="0"/>
              <w:rPr>
                <w:b/>
                <w:sz w:val="18"/>
                <w:szCs w:val="18"/>
              </w:rPr>
            </w:pPr>
          </w:p>
        </w:tc>
        <w:tc>
          <w:tcPr>
            <w:tcW w:w="973" w:type="dxa"/>
          </w:tcPr>
          <w:p w14:paraId="191A9D9D" w14:textId="77777777" w:rsidR="00C468A7" w:rsidRPr="009A7873" w:rsidRDefault="00C468A7" w:rsidP="005706EC">
            <w:pPr>
              <w:cnfStyle w:val="000000100000" w:firstRow="0" w:lastRow="0" w:firstColumn="0" w:lastColumn="0" w:oddVBand="0" w:evenVBand="0" w:oddHBand="1" w:evenHBand="0" w:firstRowFirstColumn="0" w:firstRowLastColumn="0" w:lastRowFirstColumn="0" w:lastRowLastColumn="0"/>
              <w:rPr>
                <w:b/>
                <w:sz w:val="18"/>
                <w:szCs w:val="18"/>
              </w:rPr>
            </w:pPr>
          </w:p>
        </w:tc>
        <w:tc>
          <w:tcPr>
            <w:tcW w:w="1503" w:type="dxa"/>
          </w:tcPr>
          <w:p w14:paraId="2D1D3F17" w14:textId="77777777" w:rsidR="00C468A7" w:rsidRPr="009A7873" w:rsidRDefault="00C468A7" w:rsidP="005706EC">
            <w:pPr>
              <w:cnfStyle w:val="000000100000" w:firstRow="0" w:lastRow="0" w:firstColumn="0" w:lastColumn="0" w:oddVBand="0" w:evenVBand="0" w:oddHBand="1" w:evenHBand="0" w:firstRowFirstColumn="0" w:firstRowLastColumn="0" w:lastRowFirstColumn="0" w:lastRowLastColumn="0"/>
              <w:rPr>
                <w:b/>
                <w:sz w:val="16"/>
                <w:szCs w:val="16"/>
              </w:rPr>
            </w:pPr>
            <w:r w:rsidRPr="009A7873">
              <w:rPr>
                <w:b/>
                <w:sz w:val="18"/>
                <w:szCs w:val="18"/>
              </w:rPr>
              <w:t>Aanvankelijk € 154.024,87 bruto + € 10.000 netto. Na wijziging wegens een foutieve berekening € 115.453,80 bruto + € 10.000 netto.</w:t>
            </w:r>
          </w:p>
        </w:tc>
      </w:tr>
      <w:tr w:rsidR="00C468A7" w:rsidRPr="00401C7D" w14:paraId="27AC30F5" w14:textId="77777777">
        <w:tc>
          <w:tcPr>
            <w:cnfStyle w:val="001000000000" w:firstRow="0" w:lastRow="0" w:firstColumn="1" w:lastColumn="0" w:oddVBand="0" w:evenVBand="0" w:oddHBand="0" w:evenHBand="0" w:firstRowFirstColumn="0" w:firstRowLastColumn="0" w:lastRowFirstColumn="0" w:lastRowLastColumn="0"/>
            <w:tcW w:w="551" w:type="dxa"/>
          </w:tcPr>
          <w:p w14:paraId="6028DE2E" w14:textId="77777777" w:rsidR="00C468A7" w:rsidRPr="00401C7D" w:rsidRDefault="00C468A7" w:rsidP="005706EC">
            <w:pPr>
              <w:jc w:val="center"/>
            </w:pPr>
            <w:r w:rsidRPr="00401C7D">
              <w:t>23</w:t>
            </w:r>
          </w:p>
        </w:tc>
        <w:tc>
          <w:tcPr>
            <w:tcW w:w="2138" w:type="dxa"/>
          </w:tcPr>
          <w:p w14:paraId="1AE06933"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Loon werknemer (62 jaar) is € 4.553 bruto excl. toeslagen. Geen rooskleurig arbeids-perspectief wegens leeftijd, werkervaring en smet die wegens zaak op hem zal kleven. </w:t>
            </w:r>
            <w:r>
              <w:rPr>
                <w:sz w:val="16"/>
                <w:szCs w:val="16"/>
              </w:rPr>
              <w:t>Rechter houdt rekening met</w:t>
            </w:r>
            <w:r w:rsidRPr="00401C7D">
              <w:rPr>
                <w:sz w:val="16"/>
                <w:szCs w:val="16"/>
              </w:rPr>
              <w:t xml:space="preserve"> geen inkomsten meer uit arbeid. Zou tot 65 jaar in dienst zijn gebleven naar verwachting dus drie jaar inkomensschade is € 163.908 (36 x € 4.553). Echter, rechter acht één jaarsalaris redelijk gezien houding werknemer. Inkomensschade derhalve € 54.636 (12 x € 4.553).   </w:t>
            </w:r>
          </w:p>
        </w:tc>
        <w:tc>
          <w:tcPr>
            <w:tcW w:w="1984" w:type="dxa"/>
          </w:tcPr>
          <w:p w14:paraId="2E307EE1"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p>
        </w:tc>
        <w:tc>
          <w:tcPr>
            <w:tcW w:w="1276" w:type="dxa"/>
          </w:tcPr>
          <w:p w14:paraId="15803DCE"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p>
        </w:tc>
        <w:tc>
          <w:tcPr>
            <w:tcW w:w="1417" w:type="dxa"/>
          </w:tcPr>
          <w:p w14:paraId="73CFC6EC"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n.v.t.</w:t>
            </w:r>
          </w:p>
        </w:tc>
        <w:tc>
          <w:tcPr>
            <w:tcW w:w="1418" w:type="dxa"/>
          </w:tcPr>
          <w:p w14:paraId="050F49B1"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Werknemer zal eerste zes maanden recht hebben op een WW-uitkering van 75% van het loon (€ 20. 488,50) en daarna 70% van het loon gedurende zes maanden (€ 19.122,60). In totaal zullen deze inkomsten van € 39.611,10 in mindering worden gebracht op de totale inkomens-schade.  </w:t>
            </w:r>
          </w:p>
        </w:tc>
        <w:tc>
          <w:tcPr>
            <w:tcW w:w="1559" w:type="dxa"/>
          </w:tcPr>
          <w:p w14:paraId="368ACBD1"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De transitie-vergoeding wordt toegekend naast de billijke vergoeding. De rechter weegt dit niet mee bij de begroting van de billijke vergoeding.</w:t>
            </w:r>
          </w:p>
        </w:tc>
        <w:tc>
          <w:tcPr>
            <w:tcW w:w="1276" w:type="dxa"/>
          </w:tcPr>
          <w:p w14:paraId="05B9D377"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p>
        </w:tc>
        <w:tc>
          <w:tcPr>
            <w:tcW w:w="1295" w:type="dxa"/>
          </w:tcPr>
          <w:p w14:paraId="44F23B18" w14:textId="77777777" w:rsidR="00C468A7" w:rsidRPr="009A7873" w:rsidRDefault="00FC731F" w:rsidP="005706EC">
            <w:pPr>
              <w:cnfStyle w:val="000000000000" w:firstRow="0" w:lastRow="0" w:firstColumn="0" w:lastColumn="0" w:oddVBand="0" w:evenVBand="0" w:oddHBand="0" w:evenHBand="0" w:firstRowFirstColumn="0" w:firstRowLastColumn="0" w:lastRowFirstColumn="0" w:lastRowLastColumn="0"/>
              <w:rPr>
                <w:b/>
                <w:sz w:val="18"/>
                <w:szCs w:val="18"/>
              </w:rPr>
            </w:pPr>
            <w:r w:rsidRPr="00401C7D">
              <w:rPr>
                <w:sz w:val="16"/>
                <w:szCs w:val="16"/>
              </w:rPr>
              <w:t>Gedragingen werknemer zijn verwijtbaar doordat werknemer zelf ook heeft bijgedragen aan verstoorde arbeidsverhouding</w:t>
            </w:r>
            <w:r>
              <w:rPr>
                <w:sz w:val="16"/>
                <w:szCs w:val="16"/>
              </w:rPr>
              <w:t xml:space="preserve"> waardoor de rechter de inkomensschade met twee jaren loon kort.</w:t>
            </w:r>
          </w:p>
        </w:tc>
        <w:tc>
          <w:tcPr>
            <w:tcW w:w="973" w:type="dxa"/>
          </w:tcPr>
          <w:p w14:paraId="1BD1F0C5" w14:textId="77777777" w:rsidR="00C468A7" w:rsidRPr="009A7873" w:rsidRDefault="00C468A7" w:rsidP="005706EC">
            <w:pPr>
              <w:cnfStyle w:val="000000000000" w:firstRow="0" w:lastRow="0" w:firstColumn="0" w:lastColumn="0" w:oddVBand="0" w:evenVBand="0" w:oddHBand="0" w:evenHBand="0" w:firstRowFirstColumn="0" w:firstRowLastColumn="0" w:lastRowFirstColumn="0" w:lastRowLastColumn="0"/>
              <w:rPr>
                <w:b/>
                <w:sz w:val="18"/>
                <w:szCs w:val="18"/>
              </w:rPr>
            </w:pPr>
          </w:p>
        </w:tc>
        <w:tc>
          <w:tcPr>
            <w:tcW w:w="1503" w:type="dxa"/>
          </w:tcPr>
          <w:p w14:paraId="600E825E" w14:textId="77777777" w:rsidR="00C468A7" w:rsidRPr="009A7873" w:rsidRDefault="00C468A7" w:rsidP="005706EC">
            <w:pPr>
              <w:cnfStyle w:val="000000000000" w:firstRow="0" w:lastRow="0" w:firstColumn="0" w:lastColumn="0" w:oddVBand="0" w:evenVBand="0" w:oddHBand="0" w:evenHBand="0" w:firstRowFirstColumn="0" w:firstRowLastColumn="0" w:lastRowFirstColumn="0" w:lastRowLastColumn="0"/>
              <w:rPr>
                <w:b/>
                <w:sz w:val="16"/>
                <w:szCs w:val="16"/>
              </w:rPr>
            </w:pPr>
            <w:r w:rsidRPr="009A7873">
              <w:rPr>
                <w:b/>
                <w:sz w:val="18"/>
                <w:szCs w:val="18"/>
              </w:rPr>
              <w:t>€ 15.024,90 bruto.</w:t>
            </w:r>
          </w:p>
        </w:tc>
      </w:tr>
      <w:tr w:rsidR="00C468A7" w:rsidRPr="00401C7D" w14:paraId="4995F71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13DEF48F" w14:textId="77777777" w:rsidR="00C468A7" w:rsidRPr="00401C7D" w:rsidRDefault="00C468A7" w:rsidP="005706EC">
            <w:pPr>
              <w:jc w:val="center"/>
            </w:pPr>
            <w:r w:rsidRPr="00401C7D">
              <w:t>24</w:t>
            </w:r>
          </w:p>
        </w:tc>
        <w:tc>
          <w:tcPr>
            <w:tcW w:w="2138" w:type="dxa"/>
          </w:tcPr>
          <w:p w14:paraId="6B58C559"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Inkomensschade wordt geschat op drie jaar loon aangezien geen reden wordt gezien dat dienstverband op korte termijn zou zijn geëindigd gezien het dienstverband van 14 jaar. Loon bedroeg € 1.237,87 bruto p</w:t>
            </w:r>
            <w:r>
              <w:rPr>
                <w:sz w:val="16"/>
                <w:szCs w:val="16"/>
              </w:rPr>
              <w:t xml:space="preserve">er maand excl. 8% vakantiegeld. </w:t>
            </w:r>
            <w:r w:rsidRPr="00401C7D">
              <w:rPr>
                <w:sz w:val="16"/>
                <w:szCs w:val="16"/>
              </w:rPr>
              <w:t>Laakbaar handelen werkgever door aa</w:t>
            </w:r>
            <w:r>
              <w:rPr>
                <w:sz w:val="16"/>
                <w:szCs w:val="16"/>
              </w:rPr>
              <w:t xml:space="preserve">nsturen op beëindiging </w:t>
            </w:r>
            <w:r w:rsidRPr="00401C7D">
              <w:rPr>
                <w:sz w:val="16"/>
                <w:szCs w:val="16"/>
              </w:rPr>
              <w:t xml:space="preserve">na ziekmelding i.p.v. op re-integratie. Klachten werknemer lichamelijk en psychisch verergerd. </w:t>
            </w:r>
          </w:p>
        </w:tc>
        <w:tc>
          <w:tcPr>
            <w:tcW w:w="1984" w:type="dxa"/>
          </w:tcPr>
          <w:p w14:paraId="4797D866"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p>
        </w:tc>
        <w:tc>
          <w:tcPr>
            <w:tcW w:w="1276" w:type="dxa"/>
          </w:tcPr>
          <w:p w14:paraId="27559EA4"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1AB3CE66"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n.v.t.</w:t>
            </w:r>
          </w:p>
        </w:tc>
        <w:tc>
          <w:tcPr>
            <w:tcW w:w="1418" w:type="dxa"/>
          </w:tcPr>
          <w:p w14:paraId="7F01EA34"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Op inkomens-schade wordt de te verwachten aanspraak op een sociale zekerheids-uitkering of andere inkomsten uit arbeid op 70% van het loon gedurende de periode van drie jaar in mindering gebracht.</w:t>
            </w:r>
          </w:p>
        </w:tc>
        <w:tc>
          <w:tcPr>
            <w:tcW w:w="1559" w:type="dxa"/>
          </w:tcPr>
          <w:p w14:paraId="0782D437"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 xml:space="preserve">De transitie-vergoeding (€ 8.133) hoeft niet in mindering te worden gebracht, omdat dit ervoor bedoeld is om de werknemer in staat te stellen ander werk te verkrijgen en gelet op re-integratie zal zij hiervoor extra kosten moeten maken. </w:t>
            </w:r>
          </w:p>
        </w:tc>
        <w:tc>
          <w:tcPr>
            <w:tcW w:w="1276" w:type="dxa"/>
          </w:tcPr>
          <w:p w14:paraId="4113F741"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p>
        </w:tc>
        <w:tc>
          <w:tcPr>
            <w:tcW w:w="1295" w:type="dxa"/>
          </w:tcPr>
          <w:p w14:paraId="36015813" w14:textId="77777777" w:rsidR="00C468A7" w:rsidRPr="009A7873" w:rsidRDefault="00C468A7" w:rsidP="005706EC">
            <w:pPr>
              <w:cnfStyle w:val="000000100000" w:firstRow="0" w:lastRow="0" w:firstColumn="0" w:lastColumn="0" w:oddVBand="0" w:evenVBand="0" w:oddHBand="1" w:evenHBand="0" w:firstRowFirstColumn="0" w:firstRowLastColumn="0" w:lastRowFirstColumn="0" w:lastRowLastColumn="0"/>
              <w:rPr>
                <w:b/>
                <w:sz w:val="18"/>
                <w:szCs w:val="18"/>
              </w:rPr>
            </w:pPr>
          </w:p>
        </w:tc>
        <w:tc>
          <w:tcPr>
            <w:tcW w:w="973" w:type="dxa"/>
          </w:tcPr>
          <w:p w14:paraId="6C9C941C" w14:textId="77777777" w:rsidR="00C468A7" w:rsidRPr="009A7873" w:rsidRDefault="00C468A7" w:rsidP="005706EC">
            <w:pPr>
              <w:cnfStyle w:val="000000100000" w:firstRow="0" w:lastRow="0" w:firstColumn="0" w:lastColumn="0" w:oddVBand="0" w:evenVBand="0" w:oddHBand="1" w:evenHBand="0" w:firstRowFirstColumn="0" w:firstRowLastColumn="0" w:lastRowFirstColumn="0" w:lastRowLastColumn="0"/>
              <w:rPr>
                <w:b/>
                <w:sz w:val="18"/>
                <w:szCs w:val="18"/>
              </w:rPr>
            </w:pPr>
          </w:p>
        </w:tc>
        <w:tc>
          <w:tcPr>
            <w:tcW w:w="1503" w:type="dxa"/>
          </w:tcPr>
          <w:p w14:paraId="4DEAF3C0" w14:textId="77777777" w:rsidR="00C468A7" w:rsidRPr="009A7873" w:rsidRDefault="00C468A7" w:rsidP="005706EC">
            <w:pPr>
              <w:cnfStyle w:val="000000100000" w:firstRow="0" w:lastRow="0" w:firstColumn="0" w:lastColumn="0" w:oddVBand="0" w:evenVBand="0" w:oddHBand="1" w:evenHBand="0" w:firstRowFirstColumn="0" w:firstRowLastColumn="0" w:lastRowFirstColumn="0" w:lastRowLastColumn="0"/>
              <w:rPr>
                <w:b/>
                <w:sz w:val="16"/>
                <w:szCs w:val="16"/>
              </w:rPr>
            </w:pPr>
            <w:r w:rsidRPr="009A7873">
              <w:rPr>
                <w:b/>
                <w:sz w:val="18"/>
                <w:szCs w:val="18"/>
              </w:rPr>
              <w:t>€ 15.000,- bruto.</w:t>
            </w:r>
          </w:p>
        </w:tc>
      </w:tr>
      <w:tr w:rsidR="00C468A7" w:rsidRPr="00401C7D" w14:paraId="6DFA1023" w14:textId="77777777">
        <w:tc>
          <w:tcPr>
            <w:cnfStyle w:val="001000000000" w:firstRow="0" w:lastRow="0" w:firstColumn="1" w:lastColumn="0" w:oddVBand="0" w:evenVBand="0" w:oddHBand="0" w:evenHBand="0" w:firstRowFirstColumn="0" w:firstRowLastColumn="0" w:lastRowFirstColumn="0" w:lastRowLastColumn="0"/>
            <w:tcW w:w="551" w:type="dxa"/>
          </w:tcPr>
          <w:p w14:paraId="19346414" w14:textId="77777777" w:rsidR="00C468A7" w:rsidRPr="00401C7D" w:rsidRDefault="00C468A7" w:rsidP="005706EC">
            <w:pPr>
              <w:jc w:val="center"/>
            </w:pPr>
            <w:r w:rsidRPr="00401C7D">
              <w:t>25</w:t>
            </w:r>
          </w:p>
        </w:tc>
        <w:tc>
          <w:tcPr>
            <w:tcW w:w="2138" w:type="dxa"/>
          </w:tcPr>
          <w:p w14:paraId="09F01462"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Loon bedroeg € 2.960 bruto per maand excl. toeslagen. </w:t>
            </w:r>
            <w:r>
              <w:rPr>
                <w:sz w:val="16"/>
                <w:szCs w:val="16"/>
              </w:rPr>
              <w:t xml:space="preserve">De </w:t>
            </w:r>
            <w:r w:rsidRPr="00401C7D">
              <w:rPr>
                <w:sz w:val="16"/>
                <w:szCs w:val="16"/>
              </w:rPr>
              <w:t>banenkans</w:t>
            </w:r>
            <w:r>
              <w:rPr>
                <w:sz w:val="16"/>
                <w:szCs w:val="16"/>
              </w:rPr>
              <w:t xml:space="preserve"> (goede verkoper waardoor werknemer snel nieuwe baan zal hebben)</w:t>
            </w:r>
            <w:r w:rsidRPr="00401C7D">
              <w:rPr>
                <w:sz w:val="16"/>
                <w:szCs w:val="16"/>
              </w:rPr>
              <w:t>, leeftijd, hoogte va</w:t>
            </w:r>
            <w:r>
              <w:rPr>
                <w:sz w:val="16"/>
                <w:szCs w:val="16"/>
              </w:rPr>
              <w:t>n het loon en dienstverband (zeven</w:t>
            </w:r>
            <w:r w:rsidRPr="00401C7D">
              <w:rPr>
                <w:sz w:val="16"/>
                <w:szCs w:val="16"/>
              </w:rPr>
              <w:t xml:space="preserve"> jaar</w:t>
            </w:r>
            <w:r>
              <w:rPr>
                <w:sz w:val="16"/>
                <w:szCs w:val="16"/>
              </w:rPr>
              <w:t>) worden meegewogen bij de begroting van de billijke vergoeding.</w:t>
            </w:r>
          </w:p>
        </w:tc>
        <w:tc>
          <w:tcPr>
            <w:tcW w:w="1984" w:type="dxa"/>
          </w:tcPr>
          <w:p w14:paraId="5A4AA128"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Mate van verwijtbaarheid speelt </w:t>
            </w:r>
            <w:r>
              <w:rPr>
                <w:sz w:val="16"/>
                <w:szCs w:val="16"/>
              </w:rPr>
              <w:t xml:space="preserve">belangrijke </w:t>
            </w:r>
            <w:r w:rsidRPr="00401C7D">
              <w:rPr>
                <w:sz w:val="16"/>
                <w:szCs w:val="16"/>
              </w:rPr>
              <w:t xml:space="preserve">rol bij hoogte billijke vergoeding en wordt derhalve meegewogen. Verstoorde arbeidsverhouding door overwegend aandeel werkgever, blijven aansturen op beëindiging, op ondeugdelijke gronden laten onderzoeken van de computer van werknemer en beschuldigen van benaderen en/of kopiëren van bestanden met klantgegevens. </w:t>
            </w:r>
            <w:r>
              <w:rPr>
                <w:sz w:val="16"/>
                <w:szCs w:val="16"/>
              </w:rPr>
              <w:t>Rechter geeft geen inzicht in invloed van deze component op hoogte billijke vergoeding.</w:t>
            </w:r>
          </w:p>
        </w:tc>
        <w:tc>
          <w:tcPr>
            <w:tcW w:w="1276" w:type="dxa"/>
          </w:tcPr>
          <w:p w14:paraId="7C156627"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p>
        </w:tc>
        <w:tc>
          <w:tcPr>
            <w:tcW w:w="1417" w:type="dxa"/>
          </w:tcPr>
          <w:p w14:paraId="5BFCD237"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n.v.t.</w:t>
            </w:r>
          </w:p>
        </w:tc>
        <w:tc>
          <w:tcPr>
            <w:tcW w:w="1418" w:type="dxa"/>
          </w:tcPr>
          <w:p w14:paraId="0D195F20"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p>
        </w:tc>
        <w:tc>
          <w:tcPr>
            <w:tcW w:w="1559" w:type="dxa"/>
          </w:tcPr>
          <w:p w14:paraId="21630B9E"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De transitie-vergoeding (€ 11.831) wordt toegekend naast de billijke vergoeding. De rechter weegt dit niet mee bij de begroting van de billijke vergoeding.</w:t>
            </w:r>
          </w:p>
        </w:tc>
        <w:tc>
          <w:tcPr>
            <w:tcW w:w="1276" w:type="dxa"/>
          </w:tcPr>
          <w:p w14:paraId="6FC180B1"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p>
        </w:tc>
        <w:tc>
          <w:tcPr>
            <w:tcW w:w="1295" w:type="dxa"/>
          </w:tcPr>
          <w:p w14:paraId="6D72ED66" w14:textId="77777777" w:rsidR="00C468A7" w:rsidRPr="009A7873" w:rsidRDefault="00C468A7" w:rsidP="005706EC">
            <w:pPr>
              <w:cnfStyle w:val="000000000000" w:firstRow="0" w:lastRow="0" w:firstColumn="0" w:lastColumn="0" w:oddVBand="0" w:evenVBand="0" w:oddHBand="0" w:evenHBand="0" w:firstRowFirstColumn="0" w:firstRowLastColumn="0" w:lastRowFirstColumn="0" w:lastRowLastColumn="0"/>
              <w:rPr>
                <w:b/>
                <w:sz w:val="18"/>
                <w:szCs w:val="18"/>
              </w:rPr>
            </w:pPr>
          </w:p>
        </w:tc>
        <w:tc>
          <w:tcPr>
            <w:tcW w:w="973" w:type="dxa"/>
          </w:tcPr>
          <w:p w14:paraId="6D0A5FDB" w14:textId="77777777" w:rsidR="00C468A7" w:rsidRPr="009A7873" w:rsidRDefault="00C468A7" w:rsidP="005706EC">
            <w:pPr>
              <w:cnfStyle w:val="000000000000" w:firstRow="0" w:lastRow="0" w:firstColumn="0" w:lastColumn="0" w:oddVBand="0" w:evenVBand="0" w:oddHBand="0" w:evenHBand="0" w:firstRowFirstColumn="0" w:firstRowLastColumn="0" w:lastRowFirstColumn="0" w:lastRowLastColumn="0"/>
              <w:rPr>
                <w:b/>
                <w:sz w:val="18"/>
                <w:szCs w:val="18"/>
              </w:rPr>
            </w:pPr>
          </w:p>
        </w:tc>
        <w:tc>
          <w:tcPr>
            <w:tcW w:w="1503" w:type="dxa"/>
          </w:tcPr>
          <w:p w14:paraId="420C53DD" w14:textId="77777777" w:rsidR="00C468A7" w:rsidRPr="009A7873" w:rsidRDefault="00C468A7" w:rsidP="005706EC">
            <w:pPr>
              <w:cnfStyle w:val="000000000000" w:firstRow="0" w:lastRow="0" w:firstColumn="0" w:lastColumn="0" w:oddVBand="0" w:evenVBand="0" w:oddHBand="0" w:evenHBand="0" w:firstRowFirstColumn="0" w:firstRowLastColumn="0" w:lastRowFirstColumn="0" w:lastRowLastColumn="0"/>
              <w:rPr>
                <w:b/>
                <w:sz w:val="16"/>
                <w:szCs w:val="16"/>
              </w:rPr>
            </w:pPr>
            <w:r w:rsidRPr="009A7873">
              <w:rPr>
                <w:b/>
                <w:sz w:val="18"/>
                <w:szCs w:val="18"/>
              </w:rPr>
              <w:t>€ 10.000,- bruto.</w:t>
            </w:r>
          </w:p>
        </w:tc>
      </w:tr>
      <w:tr w:rsidR="00C468A7" w:rsidRPr="00401C7D" w14:paraId="36A055D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 w:type="dxa"/>
          </w:tcPr>
          <w:p w14:paraId="2D49FA2A" w14:textId="77777777" w:rsidR="00C468A7" w:rsidRPr="00401C7D" w:rsidRDefault="00C468A7" w:rsidP="005706EC">
            <w:pPr>
              <w:jc w:val="center"/>
            </w:pPr>
            <w:r w:rsidRPr="00401C7D">
              <w:t>30</w:t>
            </w:r>
          </w:p>
        </w:tc>
        <w:tc>
          <w:tcPr>
            <w:tcW w:w="2138" w:type="dxa"/>
          </w:tcPr>
          <w:p w14:paraId="0A0EE305"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Geschat wordt dat de werknemer binnen zes maanden nieuw werk zal vinden. Het loon bedroeg € 3.899,53 bruto per maand. De inkomensschade wordt geschat op drie maanden loon en enige compensatie voor de maanden waarin de werknemer een lagere WW-uitkering zal ontvangen, € 15.000.</w:t>
            </w:r>
          </w:p>
          <w:p w14:paraId="7827EE69"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p>
          <w:p w14:paraId="2EF229CE"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p>
        </w:tc>
        <w:tc>
          <w:tcPr>
            <w:tcW w:w="1984" w:type="dxa"/>
          </w:tcPr>
          <w:p w14:paraId="1B3AA0D3"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De mate van ernstige verwijtbaarheid wordt gewaardeerd op een ‘3’ in een fictieve schaal van 1 tot 10 wegens verwachtingen wekken dat een nieuw contract zou worden aangeboden. De rechter kent op grond van deze component een vergoeding van € 7.000 toe.</w:t>
            </w:r>
          </w:p>
        </w:tc>
        <w:tc>
          <w:tcPr>
            <w:tcW w:w="1276" w:type="dxa"/>
          </w:tcPr>
          <w:p w14:paraId="33388217"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19E3721E"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n.v.t.</w:t>
            </w:r>
          </w:p>
        </w:tc>
        <w:tc>
          <w:tcPr>
            <w:tcW w:w="1418" w:type="dxa"/>
          </w:tcPr>
          <w:p w14:paraId="459DA07F"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De werknemer heeft maar recht op drie maanden WW-uitkering en dat weegt de rechter mee bij de hoogte van de billijke vergoeding.</w:t>
            </w:r>
          </w:p>
        </w:tc>
        <w:tc>
          <w:tcPr>
            <w:tcW w:w="1559" w:type="dxa"/>
          </w:tcPr>
          <w:p w14:paraId="4B22F96F"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Ja, het feit dat de werknemer geen recht heeft op de transitievergoeding weegt mee bij de bepaling van de hoogte van de billijke vergoeding.</w:t>
            </w:r>
          </w:p>
        </w:tc>
        <w:tc>
          <w:tcPr>
            <w:tcW w:w="1276" w:type="dxa"/>
          </w:tcPr>
          <w:p w14:paraId="17C7F43D" w14:textId="77777777" w:rsidR="00C468A7" w:rsidRPr="00401C7D" w:rsidRDefault="00C468A7" w:rsidP="005706EC">
            <w:pPr>
              <w:cnfStyle w:val="000000100000" w:firstRow="0" w:lastRow="0" w:firstColumn="0" w:lastColumn="0" w:oddVBand="0" w:evenVBand="0" w:oddHBand="1" w:evenHBand="0" w:firstRowFirstColumn="0" w:firstRowLastColumn="0" w:lastRowFirstColumn="0" w:lastRowLastColumn="0"/>
              <w:rPr>
                <w:sz w:val="16"/>
                <w:szCs w:val="16"/>
              </w:rPr>
            </w:pPr>
          </w:p>
        </w:tc>
        <w:tc>
          <w:tcPr>
            <w:tcW w:w="1295" w:type="dxa"/>
          </w:tcPr>
          <w:p w14:paraId="6CF184A0" w14:textId="77777777" w:rsidR="00C468A7" w:rsidRPr="00545F8C" w:rsidRDefault="00C468A7" w:rsidP="005706EC">
            <w:pPr>
              <w:cnfStyle w:val="000000100000" w:firstRow="0" w:lastRow="0" w:firstColumn="0" w:lastColumn="0" w:oddVBand="0" w:evenVBand="0" w:oddHBand="1" w:evenHBand="0" w:firstRowFirstColumn="0" w:firstRowLastColumn="0" w:lastRowFirstColumn="0" w:lastRowLastColumn="0"/>
              <w:rPr>
                <w:b/>
                <w:sz w:val="18"/>
                <w:szCs w:val="18"/>
              </w:rPr>
            </w:pPr>
          </w:p>
        </w:tc>
        <w:tc>
          <w:tcPr>
            <w:tcW w:w="973" w:type="dxa"/>
          </w:tcPr>
          <w:p w14:paraId="0879DE5F" w14:textId="77777777" w:rsidR="00C468A7" w:rsidRPr="00545F8C" w:rsidRDefault="00C468A7" w:rsidP="005706EC">
            <w:pPr>
              <w:cnfStyle w:val="000000100000" w:firstRow="0" w:lastRow="0" w:firstColumn="0" w:lastColumn="0" w:oddVBand="0" w:evenVBand="0" w:oddHBand="1" w:evenHBand="0" w:firstRowFirstColumn="0" w:firstRowLastColumn="0" w:lastRowFirstColumn="0" w:lastRowLastColumn="0"/>
              <w:rPr>
                <w:b/>
                <w:sz w:val="18"/>
                <w:szCs w:val="18"/>
              </w:rPr>
            </w:pPr>
          </w:p>
        </w:tc>
        <w:tc>
          <w:tcPr>
            <w:tcW w:w="1503" w:type="dxa"/>
          </w:tcPr>
          <w:p w14:paraId="465499E2" w14:textId="77777777" w:rsidR="00C468A7" w:rsidRPr="00545F8C" w:rsidRDefault="00C468A7" w:rsidP="005706EC">
            <w:pPr>
              <w:cnfStyle w:val="000000100000" w:firstRow="0" w:lastRow="0" w:firstColumn="0" w:lastColumn="0" w:oddVBand="0" w:evenVBand="0" w:oddHBand="1" w:evenHBand="0" w:firstRowFirstColumn="0" w:firstRowLastColumn="0" w:lastRowFirstColumn="0" w:lastRowLastColumn="0"/>
              <w:rPr>
                <w:b/>
                <w:sz w:val="16"/>
                <w:szCs w:val="16"/>
              </w:rPr>
            </w:pPr>
            <w:r w:rsidRPr="00545F8C">
              <w:rPr>
                <w:b/>
                <w:sz w:val="18"/>
                <w:szCs w:val="18"/>
              </w:rPr>
              <w:t>€ 22.000,- bruto.</w:t>
            </w:r>
          </w:p>
        </w:tc>
      </w:tr>
      <w:tr w:rsidR="00C468A7" w:rsidRPr="00401C7D" w14:paraId="6C63A58E" w14:textId="77777777">
        <w:tc>
          <w:tcPr>
            <w:cnfStyle w:val="001000000000" w:firstRow="0" w:lastRow="0" w:firstColumn="1" w:lastColumn="0" w:oddVBand="0" w:evenVBand="0" w:oddHBand="0" w:evenHBand="0" w:firstRowFirstColumn="0" w:firstRowLastColumn="0" w:lastRowFirstColumn="0" w:lastRowLastColumn="0"/>
            <w:tcW w:w="551" w:type="dxa"/>
          </w:tcPr>
          <w:p w14:paraId="400A9BD5" w14:textId="77777777" w:rsidR="00C468A7" w:rsidRPr="00401C7D" w:rsidRDefault="00C468A7" w:rsidP="005706EC">
            <w:pPr>
              <w:jc w:val="center"/>
            </w:pPr>
            <w:r w:rsidRPr="00401C7D">
              <w:t>33</w:t>
            </w:r>
          </w:p>
        </w:tc>
        <w:tc>
          <w:tcPr>
            <w:tcW w:w="2138" w:type="dxa"/>
          </w:tcPr>
          <w:p w14:paraId="72091C15"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Loon is € 2.300 bruto excl. toeslagen. </w:t>
            </w:r>
          </w:p>
        </w:tc>
        <w:tc>
          <w:tcPr>
            <w:tcW w:w="1984" w:type="dxa"/>
          </w:tcPr>
          <w:p w14:paraId="62874C6F" w14:textId="2B28C08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Rechter acht een vergoeding van 3,5 maandsalarissen (€ 8.050) redelijk als </w:t>
            </w:r>
            <w:r>
              <w:rPr>
                <w:sz w:val="16"/>
                <w:szCs w:val="16"/>
              </w:rPr>
              <w:t xml:space="preserve">billijke </w:t>
            </w:r>
            <w:r w:rsidRPr="00401C7D">
              <w:rPr>
                <w:sz w:val="16"/>
                <w:szCs w:val="16"/>
              </w:rPr>
              <w:t>vergoeding. Dit is de helft van het aantal jaren dat hij in dienst i</w:t>
            </w:r>
            <w:r>
              <w:rPr>
                <w:sz w:val="16"/>
                <w:szCs w:val="16"/>
              </w:rPr>
              <w:t xml:space="preserve">s geweest, namelijk zeven jaar. </w:t>
            </w:r>
            <w:r w:rsidRPr="00401C7D">
              <w:rPr>
                <w:sz w:val="16"/>
                <w:szCs w:val="16"/>
              </w:rPr>
              <w:t>Met het bedrag komt tot uitdrukking dat werkgever gedrag dat problemen geeft op het werk meer moet aansturen. De rechter kent geen zeven maandsalarissen toe</w:t>
            </w:r>
            <w:r w:rsidR="00BB6E5C">
              <w:rPr>
                <w:sz w:val="16"/>
                <w:szCs w:val="16"/>
              </w:rPr>
              <w:t>,</w:t>
            </w:r>
            <w:r w:rsidRPr="00401C7D">
              <w:rPr>
                <w:sz w:val="16"/>
                <w:szCs w:val="16"/>
              </w:rPr>
              <w:t xml:space="preserve"> omdat de werknemer hierin ook eigen verantwoordelijkheid heeft.</w:t>
            </w:r>
          </w:p>
        </w:tc>
        <w:tc>
          <w:tcPr>
            <w:tcW w:w="1276" w:type="dxa"/>
          </w:tcPr>
          <w:p w14:paraId="7B8C336F"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p>
        </w:tc>
        <w:tc>
          <w:tcPr>
            <w:tcW w:w="1417" w:type="dxa"/>
          </w:tcPr>
          <w:p w14:paraId="4C9E25DB"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n.v.t.</w:t>
            </w:r>
          </w:p>
        </w:tc>
        <w:tc>
          <w:tcPr>
            <w:tcW w:w="1418" w:type="dxa"/>
          </w:tcPr>
          <w:p w14:paraId="6A1F1833"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p>
        </w:tc>
        <w:tc>
          <w:tcPr>
            <w:tcW w:w="1559" w:type="dxa"/>
          </w:tcPr>
          <w:p w14:paraId="45F04DF8"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De transitie-vergoeding (€ 6.210) wordt toegekend naast de billijke vergoeding. De rechter weegt dit niet mee bij de begroting van de billijke vergoeding.</w:t>
            </w:r>
          </w:p>
        </w:tc>
        <w:tc>
          <w:tcPr>
            <w:tcW w:w="1276" w:type="dxa"/>
          </w:tcPr>
          <w:p w14:paraId="2EEBFD16" w14:textId="77777777" w:rsidR="00C468A7" w:rsidRPr="00401C7D" w:rsidRDefault="00C468A7" w:rsidP="005706EC">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Werknemer heeft niet duidelijk naar voren gebracht wat de gevolgen van ontslag zijn. Enkele onderbouwing dat werknemer nog minstens een jaar werkzaam bij werkgever zou zijn geweest en daarom een jaarsalaris als billijke vergoeding redelijk is, is onvoldoende aangezien dit niet aantoonbaar is. </w:t>
            </w:r>
          </w:p>
        </w:tc>
        <w:tc>
          <w:tcPr>
            <w:tcW w:w="1295" w:type="dxa"/>
          </w:tcPr>
          <w:p w14:paraId="2E58EE3D" w14:textId="77777777" w:rsidR="00C468A7" w:rsidRPr="00545F8C" w:rsidRDefault="00C468A7" w:rsidP="005706EC">
            <w:pPr>
              <w:cnfStyle w:val="000000000000" w:firstRow="0" w:lastRow="0" w:firstColumn="0" w:lastColumn="0" w:oddVBand="0" w:evenVBand="0" w:oddHBand="0" w:evenHBand="0" w:firstRowFirstColumn="0" w:firstRowLastColumn="0" w:lastRowFirstColumn="0" w:lastRowLastColumn="0"/>
              <w:rPr>
                <w:b/>
                <w:sz w:val="18"/>
                <w:szCs w:val="18"/>
              </w:rPr>
            </w:pPr>
          </w:p>
        </w:tc>
        <w:tc>
          <w:tcPr>
            <w:tcW w:w="973" w:type="dxa"/>
          </w:tcPr>
          <w:p w14:paraId="24B86B4F" w14:textId="77777777" w:rsidR="00C468A7" w:rsidRPr="00545F8C" w:rsidRDefault="00C468A7" w:rsidP="005706EC">
            <w:pPr>
              <w:cnfStyle w:val="000000000000" w:firstRow="0" w:lastRow="0" w:firstColumn="0" w:lastColumn="0" w:oddVBand="0" w:evenVBand="0" w:oddHBand="0" w:evenHBand="0" w:firstRowFirstColumn="0" w:firstRowLastColumn="0" w:lastRowFirstColumn="0" w:lastRowLastColumn="0"/>
              <w:rPr>
                <w:b/>
                <w:sz w:val="18"/>
                <w:szCs w:val="18"/>
              </w:rPr>
            </w:pPr>
          </w:p>
        </w:tc>
        <w:tc>
          <w:tcPr>
            <w:tcW w:w="1503" w:type="dxa"/>
          </w:tcPr>
          <w:p w14:paraId="51F984AC" w14:textId="77777777" w:rsidR="00C468A7" w:rsidRPr="00545F8C" w:rsidRDefault="00C468A7" w:rsidP="005706EC">
            <w:pPr>
              <w:cnfStyle w:val="000000000000" w:firstRow="0" w:lastRow="0" w:firstColumn="0" w:lastColumn="0" w:oddVBand="0" w:evenVBand="0" w:oddHBand="0" w:evenHBand="0" w:firstRowFirstColumn="0" w:firstRowLastColumn="0" w:lastRowFirstColumn="0" w:lastRowLastColumn="0"/>
              <w:rPr>
                <w:b/>
                <w:sz w:val="16"/>
                <w:szCs w:val="16"/>
              </w:rPr>
            </w:pPr>
            <w:r w:rsidRPr="00545F8C">
              <w:rPr>
                <w:b/>
                <w:sz w:val="18"/>
                <w:szCs w:val="18"/>
              </w:rPr>
              <w:t>€ 8.050,- bruto.</w:t>
            </w:r>
          </w:p>
        </w:tc>
      </w:tr>
    </w:tbl>
    <w:p w14:paraId="50B56BE5" w14:textId="06C65021" w:rsidR="00134BCF" w:rsidRDefault="00134BCF">
      <w:pPr>
        <w:spacing w:line="240" w:lineRule="auto"/>
        <w:rPr>
          <w:rFonts w:eastAsiaTheme="majorEastAsia" w:cstheme="majorBidi"/>
          <w:i/>
          <w:color w:val="2E74B5" w:themeColor="accent1" w:themeShade="BF"/>
          <w:sz w:val="28"/>
          <w:szCs w:val="32"/>
          <w:u w:val="single"/>
        </w:rPr>
      </w:pPr>
    </w:p>
    <w:p w14:paraId="5AF907DB" w14:textId="77777777" w:rsidR="00401C7D" w:rsidRPr="00401C7D" w:rsidRDefault="00401C7D" w:rsidP="00401C7D">
      <w:pPr>
        <w:rPr>
          <w:rFonts w:eastAsiaTheme="majorEastAsia" w:cstheme="majorBidi"/>
          <w:i/>
          <w:color w:val="2E74B5" w:themeColor="accent1" w:themeShade="BF"/>
          <w:sz w:val="28"/>
          <w:szCs w:val="32"/>
          <w:u w:val="single"/>
        </w:rPr>
      </w:pPr>
    </w:p>
    <w:p w14:paraId="1EAF4A55" w14:textId="77777777" w:rsidR="00401C7D" w:rsidRPr="004907CC" w:rsidRDefault="00401C7D" w:rsidP="00401C7D">
      <w:pPr>
        <w:rPr>
          <w:color w:val="0070C0"/>
          <w:sz w:val="22"/>
          <w:szCs w:val="22"/>
          <w:u w:val="single"/>
        </w:rPr>
      </w:pPr>
      <w:r w:rsidRPr="004907CC">
        <w:rPr>
          <w:color w:val="0070C0"/>
          <w:sz w:val="22"/>
          <w:szCs w:val="22"/>
          <w:u w:val="single"/>
        </w:rPr>
        <w:t>Bijlage 4: billijke vergoeding op grond van art. 7:671c BW</w:t>
      </w:r>
    </w:p>
    <w:p w14:paraId="45C35653" w14:textId="77777777" w:rsidR="00401C7D" w:rsidRPr="00401C7D" w:rsidRDefault="00401C7D" w:rsidP="00401C7D">
      <w:pPr>
        <w:rPr>
          <w:color w:val="0070C0"/>
          <w:sz w:val="24"/>
          <w:u w:val="single"/>
        </w:rPr>
      </w:pPr>
    </w:p>
    <w:tbl>
      <w:tblPr>
        <w:tblStyle w:val="Rastertabel4-Accent11"/>
        <w:tblW w:w="15390" w:type="dxa"/>
        <w:tblLayout w:type="fixed"/>
        <w:tblLook w:val="04A0" w:firstRow="1" w:lastRow="0" w:firstColumn="1" w:lastColumn="0" w:noHBand="0" w:noVBand="1"/>
      </w:tblPr>
      <w:tblGrid>
        <w:gridCol w:w="511"/>
        <w:gridCol w:w="2178"/>
        <w:gridCol w:w="1417"/>
        <w:gridCol w:w="1418"/>
        <w:gridCol w:w="1417"/>
        <w:gridCol w:w="1418"/>
        <w:gridCol w:w="1559"/>
        <w:gridCol w:w="1559"/>
        <w:gridCol w:w="1418"/>
        <w:gridCol w:w="1134"/>
        <w:gridCol w:w="1361"/>
      </w:tblGrid>
      <w:tr w:rsidR="00C468A7" w:rsidRPr="00401C7D" w14:paraId="6279DE9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Pr>
          <w:p w14:paraId="71D397E0" w14:textId="77777777" w:rsidR="00C468A7" w:rsidRPr="00401C7D" w:rsidRDefault="00C468A7" w:rsidP="000153CF">
            <w:r w:rsidRPr="00401C7D">
              <w:t xml:space="preserve">Topic </w:t>
            </w:r>
            <w:r w:rsidRPr="00401C7D">
              <w:rPr>
                <w:b w:val="0"/>
                <w:bCs w:val="0"/>
              </w:rPr>
              <w:sym w:font="Symbol" w:char="F0AE"/>
            </w:r>
          </w:p>
          <w:p w14:paraId="5D765187" w14:textId="77777777" w:rsidR="00C468A7" w:rsidRPr="00401C7D" w:rsidRDefault="00C468A7" w:rsidP="000153CF">
            <w:r w:rsidRPr="00401C7D">
              <w:t xml:space="preserve">Uitspraak     </w:t>
            </w:r>
            <w:r w:rsidRPr="00401C7D">
              <w:sym w:font="Symbol" w:char="F0AF"/>
            </w:r>
          </w:p>
        </w:tc>
        <w:tc>
          <w:tcPr>
            <w:tcW w:w="2178" w:type="dxa"/>
          </w:tcPr>
          <w:p w14:paraId="1F228A47" w14:textId="77777777" w:rsidR="00C468A7" w:rsidRPr="00401C7D" w:rsidRDefault="00C468A7" w:rsidP="000153CF">
            <w:pPr>
              <w:cnfStyle w:val="100000000000" w:firstRow="1" w:lastRow="0" w:firstColumn="0" w:lastColumn="0" w:oddVBand="0" w:evenVBand="0" w:oddHBand="0" w:evenHBand="0" w:firstRowFirstColumn="0" w:firstRowLastColumn="0" w:lastRowFirstColumn="0" w:lastRowLastColumn="0"/>
            </w:pPr>
            <w:r>
              <w:t>Inkomensschade</w:t>
            </w:r>
          </w:p>
        </w:tc>
        <w:tc>
          <w:tcPr>
            <w:tcW w:w="1417" w:type="dxa"/>
          </w:tcPr>
          <w:p w14:paraId="0B1F7E4B" w14:textId="77777777" w:rsidR="00C468A7" w:rsidRPr="00401C7D" w:rsidRDefault="00C468A7" w:rsidP="000153CF">
            <w:pPr>
              <w:cnfStyle w:val="100000000000" w:firstRow="1" w:lastRow="0" w:firstColumn="0" w:lastColumn="0" w:oddVBand="0" w:evenVBand="0" w:oddHBand="0" w:evenHBand="0" w:firstRowFirstColumn="0" w:firstRowLastColumn="0" w:lastRowFirstColumn="0" w:lastRowLastColumn="0"/>
            </w:pPr>
            <w:r w:rsidRPr="00401C7D">
              <w:t>Mate van ernstige verwijt</w:t>
            </w:r>
            <w:r>
              <w:t>-</w:t>
            </w:r>
            <w:r w:rsidRPr="00401C7D">
              <w:t>baarheid</w:t>
            </w:r>
          </w:p>
        </w:tc>
        <w:tc>
          <w:tcPr>
            <w:tcW w:w="1418" w:type="dxa"/>
          </w:tcPr>
          <w:p w14:paraId="523CB513" w14:textId="77777777" w:rsidR="00C468A7" w:rsidRPr="00401C7D" w:rsidRDefault="00C468A7" w:rsidP="000153CF">
            <w:pPr>
              <w:cnfStyle w:val="100000000000" w:firstRow="1" w:lastRow="0" w:firstColumn="0" w:lastColumn="0" w:oddVBand="0" w:evenVBand="0" w:oddHBand="0" w:evenHBand="0" w:firstRowFirstColumn="0" w:firstRowLastColumn="0" w:lastRowFirstColumn="0" w:lastRowLastColumn="0"/>
            </w:pPr>
            <w:r w:rsidRPr="00401C7D">
              <w:t>Immaterië</w:t>
            </w:r>
            <w:r>
              <w:t>-</w:t>
            </w:r>
            <w:r w:rsidRPr="00401C7D">
              <w:t>le schade-vergoeding</w:t>
            </w:r>
          </w:p>
        </w:tc>
        <w:tc>
          <w:tcPr>
            <w:tcW w:w="1417" w:type="dxa"/>
          </w:tcPr>
          <w:p w14:paraId="7DFB6BB8" w14:textId="77777777" w:rsidR="00C468A7" w:rsidRPr="00401C7D" w:rsidRDefault="00C468A7" w:rsidP="000153CF">
            <w:pPr>
              <w:cnfStyle w:val="100000000000" w:firstRow="1" w:lastRow="0" w:firstColumn="0" w:lastColumn="0" w:oddVBand="0" w:evenVBand="0" w:oddHBand="0" w:evenHBand="0" w:firstRowFirstColumn="0" w:firstRowLastColumn="0" w:lastRowFirstColumn="0" w:lastRowLastColumn="0"/>
            </w:pPr>
            <w:r w:rsidRPr="00401C7D">
              <w:t xml:space="preserve">Matiging </w:t>
            </w:r>
          </w:p>
          <w:p w14:paraId="31607F89" w14:textId="77777777" w:rsidR="00C468A7" w:rsidRPr="00401C7D" w:rsidRDefault="00C468A7" w:rsidP="000153CF">
            <w:pPr>
              <w:cnfStyle w:val="100000000000" w:firstRow="1" w:lastRow="0" w:firstColumn="0" w:lastColumn="0" w:oddVBand="0" w:evenVBand="0" w:oddHBand="0" w:evenHBand="0" w:firstRowFirstColumn="0" w:firstRowLastColumn="0" w:lastRowFirstColumn="0" w:lastRowLastColumn="0"/>
            </w:pPr>
            <w:r w:rsidRPr="00401C7D">
              <w:t>wegens onregel</w:t>
            </w:r>
            <w:r>
              <w:t>-</w:t>
            </w:r>
            <w:r w:rsidRPr="00401C7D">
              <w:t>matig</w:t>
            </w:r>
            <w:r>
              <w:t>-</w:t>
            </w:r>
            <w:r w:rsidRPr="00401C7D">
              <w:t>heids-</w:t>
            </w:r>
          </w:p>
          <w:p w14:paraId="5E0970D3" w14:textId="77777777" w:rsidR="00C468A7" w:rsidRPr="00401C7D" w:rsidRDefault="00C468A7" w:rsidP="000153CF">
            <w:pPr>
              <w:cnfStyle w:val="100000000000" w:firstRow="1" w:lastRow="0" w:firstColumn="0" w:lastColumn="0" w:oddVBand="0" w:evenVBand="0" w:oddHBand="0" w:evenHBand="0" w:firstRowFirstColumn="0" w:firstRowLastColumn="0" w:lastRowFirstColumn="0" w:lastRowLastColumn="0"/>
            </w:pPr>
            <w:r w:rsidRPr="00401C7D">
              <w:t>vergoe</w:t>
            </w:r>
            <w:r>
              <w:t>-</w:t>
            </w:r>
            <w:r w:rsidRPr="00401C7D">
              <w:t>ding</w:t>
            </w:r>
          </w:p>
        </w:tc>
        <w:tc>
          <w:tcPr>
            <w:tcW w:w="1418" w:type="dxa"/>
          </w:tcPr>
          <w:p w14:paraId="2B3A487D" w14:textId="77777777" w:rsidR="00C468A7" w:rsidRPr="00401C7D" w:rsidRDefault="00C468A7" w:rsidP="000153CF">
            <w:pPr>
              <w:cnfStyle w:val="100000000000" w:firstRow="1" w:lastRow="0" w:firstColumn="0" w:lastColumn="0" w:oddVBand="0" w:evenVBand="0" w:oddHBand="0" w:evenHBand="0" w:firstRowFirstColumn="0" w:firstRowLastColumn="0" w:lastRowFirstColumn="0" w:lastRowLastColumn="0"/>
            </w:pPr>
            <w:r w:rsidRPr="00401C7D">
              <w:t>Genoten inkomsten na ontslag</w:t>
            </w:r>
          </w:p>
        </w:tc>
        <w:tc>
          <w:tcPr>
            <w:tcW w:w="1559" w:type="dxa"/>
          </w:tcPr>
          <w:p w14:paraId="75FBA438" w14:textId="77777777" w:rsidR="00C468A7" w:rsidRPr="00401C7D" w:rsidRDefault="00C468A7" w:rsidP="000153CF">
            <w:pPr>
              <w:cnfStyle w:val="100000000000" w:firstRow="1" w:lastRow="0" w:firstColumn="0" w:lastColumn="0" w:oddVBand="0" w:evenVBand="0" w:oddHBand="0" w:evenHBand="0" w:firstRowFirstColumn="0" w:firstRowLastColumn="0" w:lastRowFirstColumn="0" w:lastRowLastColumn="0"/>
            </w:pPr>
            <w:r w:rsidRPr="00401C7D">
              <w:t>Meewegen transitie-vergoeding</w:t>
            </w:r>
          </w:p>
        </w:tc>
        <w:tc>
          <w:tcPr>
            <w:tcW w:w="1559" w:type="dxa"/>
          </w:tcPr>
          <w:p w14:paraId="51D7FD1E" w14:textId="77777777" w:rsidR="00C468A7" w:rsidRPr="00401C7D" w:rsidRDefault="00C468A7" w:rsidP="000153CF">
            <w:pPr>
              <w:cnfStyle w:val="100000000000" w:firstRow="1" w:lastRow="0" w:firstColumn="0" w:lastColumn="0" w:oddVBand="0" w:evenVBand="0" w:oddHBand="0" w:evenHBand="0" w:firstRowFirstColumn="0" w:firstRowLastColumn="0" w:lastRowFirstColumn="0" w:lastRowLastColumn="0"/>
            </w:pPr>
            <w:r w:rsidRPr="00401C7D">
              <w:t xml:space="preserve">Mate van onder-bouwing </w:t>
            </w:r>
          </w:p>
        </w:tc>
        <w:tc>
          <w:tcPr>
            <w:tcW w:w="1418" w:type="dxa"/>
          </w:tcPr>
          <w:p w14:paraId="66163CA4" w14:textId="77777777" w:rsidR="00C468A7" w:rsidRDefault="00C468A7" w:rsidP="000153CF">
            <w:pPr>
              <w:cnfStyle w:val="100000000000" w:firstRow="1" w:lastRow="0" w:firstColumn="0" w:lastColumn="0" w:oddVBand="0" w:evenVBand="0" w:oddHBand="0" w:evenHBand="0" w:firstRowFirstColumn="0" w:firstRowLastColumn="0" w:lastRowFirstColumn="0" w:lastRowLastColumn="0"/>
            </w:pPr>
            <w:r>
              <w:t>Houding/handelen werk-nemer</w:t>
            </w:r>
          </w:p>
        </w:tc>
        <w:tc>
          <w:tcPr>
            <w:tcW w:w="1134" w:type="dxa"/>
          </w:tcPr>
          <w:p w14:paraId="7E214A1F" w14:textId="77777777" w:rsidR="00C468A7" w:rsidRDefault="00C468A7" w:rsidP="000153CF">
            <w:pPr>
              <w:cnfStyle w:val="100000000000" w:firstRow="1" w:lastRow="0" w:firstColumn="0" w:lastColumn="0" w:oddVBand="0" w:evenVBand="0" w:oddHBand="0" w:evenHBand="0" w:firstRowFirstColumn="0" w:firstRowLastColumn="0" w:lastRowFirstColumn="0" w:lastRowLastColumn="0"/>
            </w:pPr>
            <w:r>
              <w:t>Overig</w:t>
            </w:r>
          </w:p>
        </w:tc>
        <w:tc>
          <w:tcPr>
            <w:tcW w:w="1361" w:type="dxa"/>
          </w:tcPr>
          <w:p w14:paraId="5E2592B4" w14:textId="77777777" w:rsidR="00C468A7" w:rsidRPr="00401C7D" w:rsidRDefault="00C468A7" w:rsidP="000153CF">
            <w:pPr>
              <w:cnfStyle w:val="100000000000" w:firstRow="1" w:lastRow="0" w:firstColumn="0" w:lastColumn="0" w:oddVBand="0" w:evenVBand="0" w:oddHBand="0" w:evenHBand="0" w:firstRowFirstColumn="0" w:firstRowLastColumn="0" w:lastRowFirstColumn="0" w:lastRowLastColumn="0"/>
            </w:pPr>
            <w:r>
              <w:t>Hoogte van de toegewezen billijke vergoeding</w:t>
            </w:r>
          </w:p>
        </w:tc>
      </w:tr>
      <w:tr w:rsidR="00C468A7" w:rsidRPr="00401C7D" w14:paraId="121C615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Pr>
          <w:p w14:paraId="785CAFC6" w14:textId="77777777" w:rsidR="00C468A7" w:rsidRPr="00401C7D" w:rsidRDefault="00C468A7" w:rsidP="000153CF">
            <w:pPr>
              <w:jc w:val="center"/>
            </w:pPr>
            <w:r w:rsidRPr="00401C7D">
              <w:t>17</w:t>
            </w:r>
          </w:p>
        </w:tc>
        <w:tc>
          <w:tcPr>
            <w:tcW w:w="2178" w:type="dxa"/>
          </w:tcPr>
          <w:p w14:paraId="16D0413C"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Het loon bedroeg € 4.149,84 bruto per maand excl. toeslagen.</w:t>
            </w:r>
          </w:p>
          <w:p w14:paraId="4E63497A"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p>
          <w:p w14:paraId="5206AD61"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653636D5"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p>
        </w:tc>
        <w:tc>
          <w:tcPr>
            <w:tcW w:w="1418" w:type="dxa"/>
          </w:tcPr>
          <w:p w14:paraId="6BE265FD"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676F883A"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n.v.t.</w:t>
            </w:r>
          </w:p>
        </w:tc>
        <w:tc>
          <w:tcPr>
            <w:tcW w:w="1418" w:type="dxa"/>
          </w:tcPr>
          <w:p w14:paraId="3CCA19DF"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304F6311"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De transitie-vergoeding (€ 41.437,31) wordt toegekend naast de billijke vergoeding. De rechter weegt dit niet mee bij de begroting van de billijke vergoeding.</w:t>
            </w:r>
          </w:p>
        </w:tc>
        <w:tc>
          <w:tcPr>
            <w:tcW w:w="1559" w:type="dxa"/>
          </w:tcPr>
          <w:p w14:paraId="709861F5"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 xml:space="preserve">Werknemer heeft summier </w:t>
            </w:r>
            <w:r>
              <w:rPr>
                <w:sz w:val="16"/>
                <w:szCs w:val="16"/>
              </w:rPr>
              <w:t>gesteld wat de gevolgen van ontslag op staande voet</w:t>
            </w:r>
            <w:r w:rsidRPr="00401C7D">
              <w:rPr>
                <w:sz w:val="16"/>
                <w:szCs w:val="16"/>
              </w:rPr>
              <w:t xml:space="preserve"> zijn. Het stellen van langdurige terugval in inkomen en de kans dat mogelijk nooit meer het huidige inkomensniveau wordt gehaald, kan niet zonder deugdelijke motivering zonder meer worden aangenomen.</w:t>
            </w:r>
          </w:p>
        </w:tc>
        <w:tc>
          <w:tcPr>
            <w:tcW w:w="1418" w:type="dxa"/>
          </w:tcPr>
          <w:p w14:paraId="20F2EB97" w14:textId="77777777" w:rsidR="00C468A7" w:rsidRPr="009A7873" w:rsidRDefault="00C468A7" w:rsidP="000153CF">
            <w:pPr>
              <w:cnfStyle w:val="000000100000" w:firstRow="0" w:lastRow="0" w:firstColumn="0" w:lastColumn="0" w:oddVBand="0" w:evenVBand="0" w:oddHBand="1" w:evenHBand="0" w:firstRowFirstColumn="0" w:firstRowLastColumn="0" w:lastRowFirstColumn="0" w:lastRowLastColumn="0"/>
              <w:rPr>
                <w:b/>
                <w:sz w:val="18"/>
                <w:szCs w:val="18"/>
              </w:rPr>
            </w:pPr>
          </w:p>
        </w:tc>
        <w:tc>
          <w:tcPr>
            <w:tcW w:w="1134" w:type="dxa"/>
          </w:tcPr>
          <w:p w14:paraId="2244D5CD" w14:textId="77777777" w:rsidR="00C468A7" w:rsidRPr="009A7873" w:rsidRDefault="00C468A7" w:rsidP="000153CF">
            <w:pPr>
              <w:cnfStyle w:val="000000100000" w:firstRow="0" w:lastRow="0" w:firstColumn="0" w:lastColumn="0" w:oddVBand="0" w:evenVBand="0" w:oddHBand="1" w:evenHBand="0" w:firstRowFirstColumn="0" w:firstRowLastColumn="0" w:lastRowFirstColumn="0" w:lastRowLastColumn="0"/>
              <w:rPr>
                <w:b/>
                <w:sz w:val="18"/>
                <w:szCs w:val="18"/>
              </w:rPr>
            </w:pPr>
          </w:p>
        </w:tc>
        <w:tc>
          <w:tcPr>
            <w:tcW w:w="1361" w:type="dxa"/>
          </w:tcPr>
          <w:p w14:paraId="45CADA10" w14:textId="77777777" w:rsidR="00C468A7" w:rsidRPr="009A7873" w:rsidRDefault="00C468A7" w:rsidP="000153CF">
            <w:pPr>
              <w:cnfStyle w:val="000000100000" w:firstRow="0" w:lastRow="0" w:firstColumn="0" w:lastColumn="0" w:oddVBand="0" w:evenVBand="0" w:oddHBand="1" w:evenHBand="0" w:firstRowFirstColumn="0" w:firstRowLastColumn="0" w:lastRowFirstColumn="0" w:lastRowLastColumn="0"/>
              <w:rPr>
                <w:b/>
                <w:sz w:val="16"/>
                <w:szCs w:val="16"/>
              </w:rPr>
            </w:pPr>
            <w:r w:rsidRPr="009A7873">
              <w:rPr>
                <w:b/>
                <w:sz w:val="18"/>
                <w:szCs w:val="18"/>
              </w:rPr>
              <w:t>€ 20.000,- bruto</w:t>
            </w:r>
            <w:r>
              <w:rPr>
                <w:b/>
                <w:sz w:val="18"/>
                <w:szCs w:val="18"/>
              </w:rPr>
              <w:t>.</w:t>
            </w:r>
          </w:p>
        </w:tc>
      </w:tr>
      <w:tr w:rsidR="00C468A7" w:rsidRPr="00401C7D" w14:paraId="25FAE386" w14:textId="77777777">
        <w:tc>
          <w:tcPr>
            <w:cnfStyle w:val="001000000000" w:firstRow="0" w:lastRow="0" w:firstColumn="1" w:lastColumn="0" w:oddVBand="0" w:evenVBand="0" w:oddHBand="0" w:evenHBand="0" w:firstRowFirstColumn="0" w:firstRowLastColumn="0" w:lastRowFirstColumn="0" w:lastRowLastColumn="0"/>
            <w:tcW w:w="511" w:type="dxa"/>
          </w:tcPr>
          <w:p w14:paraId="65CE4188" w14:textId="77777777" w:rsidR="00C468A7" w:rsidRPr="00401C7D" w:rsidRDefault="00C468A7" w:rsidP="000153CF">
            <w:pPr>
              <w:jc w:val="center"/>
            </w:pPr>
            <w:r w:rsidRPr="00401C7D">
              <w:t>22</w:t>
            </w:r>
          </w:p>
        </w:tc>
        <w:tc>
          <w:tcPr>
            <w:tcW w:w="2178" w:type="dxa"/>
          </w:tcPr>
          <w:p w14:paraId="34B4E7D5" w14:textId="77777777" w:rsidR="00C468A7" w:rsidRPr="00401C7D" w:rsidRDefault="00C468A7" w:rsidP="000153CF">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Geen reden om aan te nemen dat de arbeidsovereenkomst</w:t>
            </w:r>
            <w:r>
              <w:rPr>
                <w:sz w:val="16"/>
                <w:szCs w:val="16"/>
              </w:rPr>
              <w:t xml:space="preserve"> zonder het ontstane arbeidsconflict</w:t>
            </w:r>
            <w:r w:rsidRPr="00401C7D">
              <w:rPr>
                <w:sz w:val="16"/>
                <w:szCs w:val="16"/>
              </w:rPr>
              <w:t xml:space="preserve"> op korte termijn zou zijn beëindigd gezien de duur van het dienstverband van 14 jaar. Inkomensschade geschat op bedrag gelijk aan drie jaar loon (loon bedroeg € 1.857,55 bruto per maand excl. vakantiegeld), zijnde € 72.221,54 (incl. vakantiegeld)</w:t>
            </w:r>
            <w:r>
              <w:rPr>
                <w:sz w:val="16"/>
                <w:szCs w:val="16"/>
              </w:rPr>
              <w:t>. Werkgever te snel aangestuurd op beëindiging zonder deugdelijke gronden. Werkgever heeft ontbindingsverzoek (na uitspraak rechter) uiteindelijk ingetrokken waarna werknemer, zonder deugdelijk gesprek om verhoudingen te normaliseren, weer moest komen werken. Werknemer is arbeids-ongeschikt en uitval grotendeels werk gerelateerd volgens bedrijfsarts.</w:t>
            </w:r>
          </w:p>
        </w:tc>
        <w:tc>
          <w:tcPr>
            <w:tcW w:w="1417" w:type="dxa"/>
          </w:tcPr>
          <w:p w14:paraId="1B2E9FA9" w14:textId="77777777" w:rsidR="00C468A7" w:rsidRPr="00401C7D" w:rsidRDefault="00C468A7" w:rsidP="00FA67EC">
            <w:pPr>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tcPr>
          <w:p w14:paraId="66AFE298" w14:textId="77777777" w:rsidR="00C468A7" w:rsidRPr="00401C7D" w:rsidRDefault="00C468A7" w:rsidP="000153CF">
            <w:pPr>
              <w:cnfStyle w:val="000000000000" w:firstRow="0" w:lastRow="0" w:firstColumn="0" w:lastColumn="0" w:oddVBand="0" w:evenVBand="0" w:oddHBand="0" w:evenHBand="0" w:firstRowFirstColumn="0" w:firstRowLastColumn="0" w:lastRowFirstColumn="0" w:lastRowLastColumn="0"/>
              <w:rPr>
                <w:sz w:val="16"/>
                <w:szCs w:val="16"/>
              </w:rPr>
            </w:pPr>
          </w:p>
        </w:tc>
        <w:tc>
          <w:tcPr>
            <w:tcW w:w="1417" w:type="dxa"/>
          </w:tcPr>
          <w:p w14:paraId="0494D703" w14:textId="77777777" w:rsidR="00C468A7" w:rsidRPr="00401C7D" w:rsidRDefault="00C468A7" w:rsidP="000153CF">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n.v.t.</w:t>
            </w:r>
          </w:p>
          <w:p w14:paraId="5D092FE2" w14:textId="77777777" w:rsidR="00C468A7" w:rsidRPr="00401C7D" w:rsidRDefault="00C468A7" w:rsidP="000153CF">
            <w:pPr>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tcPr>
          <w:p w14:paraId="447EC7DE" w14:textId="77777777" w:rsidR="00C468A7" w:rsidRPr="00401C7D" w:rsidRDefault="00C468A7" w:rsidP="000153CF">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De te verwachten bijstands-uitkering van 70% van het minimumloon voor de duur van een jaar wordt in mindering gebracht op de inkomens-schade, zijnde € 14.201,29 (incl. vakantiegeld). Ook de te verwachten sociale zekerheids-uitkering (70% van het loon) of andere inkomsten uit arbeid over een periode van twee jaren wordt in mindering gebracht, zijnde € 33.703,29 (incl. vakantiegeld).</w:t>
            </w:r>
          </w:p>
        </w:tc>
        <w:tc>
          <w:tcPr>
            <w:tcW w:w="1559" w:type="dxa"/>
          </w:tcPr>
          <w:p w14:paraId="4EC67686" w14:textId="77777777" w:rsidR="00C468A7" w:rsidRPr="00401C7D" w:rsidRDefault="00C468A7" w:rsidP="000153CF">
            <w:pPr>
              <w:cnfStyle w:val="000000000000" w:firstRow="0" w:lastRow="0" w:firstColumn="0" w:lastColumn="0" w:oddVBand="0" w:evenVBand="0" w:oddHBand="0" w:evenHBand="0" w:firstRowFirstColumn="0" w:firstRowLastColumn="0" w:lastRowFirstColumn="0" w:lastRowLastColumn="0"/>
              <w:rPr>
                <w:sz w:val="16"/>
                <w:szCs w:val="16"/>
              </w:rPr>
            </w:pPr>
            <w:r w:rsidRPr="00401C7D">
              <w:rPr>
                <w:sz w:val="16"/>
                <w:szCs w:val="16"/>
              </w:rPr>
              <w:t xml:space="preserve">Ja, de transitie-vergoeding (€ 18.724) zal niet in mindering worden gebracht. Dit is bedoeld om ander werk te verkrijgen en verwacht wordt dat de werknemer hier gelet op de re-integratie (extra) kosten voor zal moeten maken. </w:t>
            </w:r>
          </w:p>
        </w:tc>
        <w:tc>
          <w:tcPr>
            <w:tcW w:w="1559" w:type="dxa"/>
          </w:tcPr>
          <w:p w14:paraId="2EBDDB95" w14:textId="77777777" w:rsidR="00C468A7" w:rsidRPr="00401C7D" w:rsidRDefault="00C468A7" w:rsidP="001C0F79">
            <w:pPr>
              <w:cnfStyle w:val="000000000000" w:firstRow="0" w:lastRow="0" w:firstColumn="0" w:lastColumn="0" w:oddVBand="0" w:evenVBand="0" w:oddHBand="0" w:evenHBand="0" w:firstRowFirstColumn="0" w:firstRowLastColumn="0" w:lastRowFirstColumn="0" w:lastRowLastColumn="0"/>
              <w:rPr>
                <w:sz w:val="16"/>
                <w:szCs w:val="16"/>
              </w:rPr>
            </w:pPr>
          </w:p>
        </w:tc>
        <w:tc>
          <w:tcPr>
            <w:tcW w:w="1418" w:type="dxa"/>
          </w:tcPr>
          <w:p w14:paraId="449DA1FE" w14:textId="77777777" w:rsidR="00C468A7" w:rsidRPr="009A7873" w:rsidRDefault="00C468A7" w:rsidP="000153CF">
            <w:pPr>
              <w:cnfStyle w:val="000000000000" w:firstRow="0" w:lastRow="0" w:firstColumn="0" w:lastColumn="0" w:oddVBand="0" w:evenVBand="0" w:oddHBand="0" w:evenHBand="0" w:firstRowFirstColumn="0" w:firstRowLastColumn="0" w:lastRowFirstColumn="0" w:lastRowLastColumn="0"/>
              <w:rPr>
                <w:b/>
                <w:sz w:val="18"/>
                <w:szCs w:val="18"/>
              </w:rPr>
            </w:pPr>
          </w:p>
        </w:tc>
        <w:tc>
          <w:tcPr>
            <w:tcW w:w="1134" w:type="dxa"/>
          </w:tcPr>
          <w:p w14:paraId="6E5C7652" w14:textId="77777777" w:rsidR="00C468A7" w:rsidRPr="009A7873" w:rsidRDefault="00C468A7" w:rsidP="000153CF">
            <w:pPr>
              <w:cnfStyle w:val="000000000000" w:firstRow="0" w:lastRow="0" w:firstColumn="0" w:lastColumn="0" w:oddVBand="0" w:evenVBand="0" w:oddHBand="0" w:evenHBand="0" w:firstRowFirstColumn="0" w:firstRowLastColumn="0" w:lastRowFirstColumn="0" w:lastRowLastColumn="0"/>
              <w:rPr>
                <w:b/>
                <w:sz w:val="18"/>
                <w:szCs w:val="18"/>
              </w:rPr>
            </w:pPr>
          </w:p>
        </w:tc>
        <w:tc>
          <w:tcPr>
            <w:tcW w:w="1361" w:type="dxa"/>
          </w:tcPr>
          <w:p w14:paraId="6C341AF4" w14:textId="77777777" w:rsidR="00C468A7" w:rsidRPr="009A7873" w:rsidRDefault="00C468A7" w:rsidP="000153CF">
            <w:pPr>
              <w:cnfStyle w:val="000000000000" w:firstRow="0" w:lastRow="0" w:firstColumn="0" w:lastColumn="0" w:oddVBand="0" w:evenVBand="0" w:oddHBand="0" w:evenHBand="0" w:firstRowFirstColumn="0" w:firstRowLastColumn="0" w:lastRowFirstColumn="0" w:lastRowLastColumn="0"/>
              <w:rPr>
                <w:b/>
                <w:sz w:val="16"/>
                <w:szCs w:val="16"/>
              </w:rPr>
            </w:pPr>
            <w:r w:rsidRPr="009A7873">
              <w:rPr>
                <w:b/>
                <w:sz w:val="18"/>
                <w:szCs w:val="18"/>
              </w:rPr>
              <w:t>€ 24.316,92 bruto.</w:t>
            </w:r>
          </w:p>
        </w:tc>
      </w:tr>
      <w:tr w:rsidR="00C468A7" w:rsidRPr="00401C7D" w14:paraId="6D51527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Pr>
          <w:p w14:paraId="24F76047" w14:textId="77777777" w:rsidR="00C468A7" w:rsidRPr="00401C7D" w:rsidRDefault="00C468A7" w:rsidP="000153CF">
            <w:pPr>
              <w:jc w:val="center"/>
            </w:pPr>
            <w:r w:rsidRPr="00401C7D">
              <w:t>27</w:t>
            </w:r>
          </w:p>
        </w:tc>
        <w:tc>
          <w:tcPr>
            <w:tcW w:w="2178" w:type="dxa"/>
          </w:tcPr>
          <w:p w14:paraId="41353A0B"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 xml:space="preserve">Werknemer moet ander werk zoeken of een eigen onderneming opzetten (fysiotherapie). Het loon bedroeg € 3.600 bruto per maand excl. vakantiegeld maar dit werd verlaagd naar € 3.250 bruto per maand excl. vakantiegeld). Gelet op de relatief korte duur van het dienstverband </w:t>
            </w:r>
            <w:r>
              <w:rPr>
                <w:sz w:val="16"/>
                <w:szCs w:val="16"/>
              </w:rPr>
              <w:t xml:space="preserve">(krap vier jaar) </w:t>
            </w:r>
            <w:r w:rsidRPr="00401C7D">
              <w:rPr>
                <w:sz w:val="16"/>
                <w:szCs w:val="16"/>
              </w:rPr>
              <w:t xml:space="preserve">acht de rechter een overbruggingsperiode </w:t>
            </w:r>
            <w:r>
              <w:rPr>
                <w:sz w:val="16"/>
                <w:szCs w:val="16"/>
              </w:rPr>
              <w:t xml:space="preserve">(voor vinden nieuw werk) </w:t>
            </w:r>
            <w:r w:rsidRPr="00401C7D">
              <w:rPr>
                <w:sz w:val="16"/>
                <w:szCs w:val="16"/>
              </w:rPr>
              <w:t>van zes maanden redelijk. Vergoeding op basis van salarisniveau is € 15.000.</w:t>
            </w:r>
            <w:r>
              <w:rPr>
                <w:sz w:val="16"/>
                <w:szCs w:val="16"/>
              </w:rPr>
              <w:t xml:space="preserve"> De rechter maakt geen specifieke berekening voor inkomensschade en billijke vergoeding.</w:t>
            </w:r>
          </w:p>
        </w:tc>
        <w:tc>
          <w:tcPr>
            <w:tcW w:w="1417" w:type="dxa"/>
          </w:tcPr>
          <w:p w14:paraId="32007EF4"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 xml:space="preserve">De werkgever heeft de werknemer onheus bejegend, het loon tijdelijk stopgezet, toegebrachte schade in rekening gebracht en er is sprake van demotie en salarisverlaging bij de werknemer. </w:t>
            </w:r>
          </w:p>
        </w:tc>
        <w:tc>
          <w:tcPr>
            <w:tcW w:w="1418" w:type="dxa"/>
          </w:tcPr>
          <w:p w14:paraId="58133101"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p>
        </w:tc>
        <w:tc>
          <w:tcPr>
            <w:tcW w:w="1417" w:type="dxa"/>
          </w:tcPr>
          <w:p w14:paraId="734BCF73"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n.v.t.</w:t>
            </w:r>
          </w:p>
        </w:tc>
        <w:tc>
          <w:tcPr>
            <w:tcW w:w="1418" w:type="dxa"/>
          </w:tcPr>
          <w:p w14:paraId="3E6251AF"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p>
        </w:tc>
        <w:tc>
          <w:tcPr>
            <w:tcW w:w="1559" w:type="dxa"/>
          </w:tcPr>
          <w:p w14:paraId="5CE4776C"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r w:rsidRPr="00401C7D">
              <w:rPr>
                <w:sz w:val="16"/>
                <w:szCs w:val="16"/>
              </w:rPr>
              <w:t>Bij de begroting van de billijke vergoeding heeft de rechter rekening gehoude</w:t>
            </w:r>
            <w:r>
              <w:rPr>
                <w:sz w:val="16"/>
                <w:szCs w:val="16"/>
              </w:rPr>
              <w:t>n met de te ontvangen transitie</w:t>
            </w:r>
            <w:r w:rsidRPr="00401C7D">
              <w:rPr>
                <w:sz w:val="16"/>
                <w:szCs w:val="16"/>
              </w:rPr>
              <w:t>vergoeding van € € 7.776.</w:t>
            </w:r>
          </w:p>
        </w:tc>
        <w:tc>
          <w:tcPr>
            <w:tcW w:w="1559" w:type="dxa"/>
          </w:tcPr>
          <w:p w14:paraId="43C643B3"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p>
        </w:tc>
        <w:tc>
          <w:tcPr>
            <w:tcW w:w="1418" w:type="dxa"/>
          </w:tcPr>
          <w:p w14:paraId="281FFF39" w14:textId="77777777" w:rsidR="00C468A7" w:rsidRPr="00401C7D" w:rsidRDefault="00C468A7" w:rsidP="000153CF">
            <w:pPr>
              <w:cnfStyle w:val="000000100000" w:firstRow="0" w:lastRow="0" w:firstColumn="0" w:lastColumn="0" w:oddVBand="0" w:evenVBand="0" w:oddHBand="1" w:evenHBand="0" w:firstRowFirstColumn="0" w:firstRowLastColumn="0" w:lastRowFirstColumn="0" w:lastRowLastColumn="0"/>
              <w:rPr>
                <w:sz w:val="16"/>
                <w:szCs w:val="16"/>
              </w:rPr>
            </w:pPr>
          </w:p>
        </w:tc>
        <w:tc>
          <w:tcPr>
            <w:tcW w:w="1134" w:type="dxa"/>
          </w:tcPr>
          <w:p w14:paraId="6E8EF556" w14:textId="77777777" w:rsidR="00C468A7" w:rsidRPr="001F3C40" w:rsidRDefault="00C468A7" w:rsidP="000153CF">
            <w:pPr>
              <w:cnfStyle w:val="000000100000" w:firstRow="0" w:lastRow="0" w:firstColumn="0" w:lastColumn="0" w:oddVBand="0" w:evenVBand="0" w:oddHBand="1" w:evenHBand="0" w:firstRowFirstColumn="0" w:firstRowLastColumn="0" w:lastRowFirstColumn="0" w:lastRowLastColumn="0"/>
              <w:rPr>
                <w:b/>
                <w:sz w:val="18"/>
                <w:szCs w:val="18"/>
              </w:rPr>
            </w:pPr>
            <w:r w:rsidRPr="00401C7D">
              <w:rPr>
                <w:sz w:val="16"/>
                <w:szCs w:val="16"/>
              </w:rPr>
              <w:t>De rechter weegt de onweer</w:t>
            </w:r>
            <w:r w:rsidR="00CB5421">
              <w:rPr>
                <w:sz w:val="16"/>
                <w:szCs w:val="16"/>
              </w:rPr>
              <w:t>-</w:t>
            </w:r>
            <w:r w:rsidRPr="00401C7D">
              <w:rPr>
                <w:sz w:val="16"/>
                <w:szCs w:val="16"/>
              </w:rPr>
              <w:t>sproken niet zo gunstige financiële situatie van de werkgever mee bij de hoogte van de billijke vergoeding.</w:t>
            </w:r>
          </w:p>
        </w:tc>
        <w:tc>
          <w:tcPr>
            <w:tcW w:w="1361" w:type="dxa"/>
          </w:tcPr>
          <w:p w14:paraId="7D66D6F4" w14:textId="77777777" w:rsidR="00C468A7" w:rsidRPr="001F3C40" w:rsidRDefault="00C468A7" w:rsidP="000153CF">
            <w:pPr>
              <w:cnfStyle w:val="000000100000" w:firstRow="0" w:lastRow="0" w:firstColumn="0" w:lastColumn="0" w:oddVBand="0" w:evenVBand="0" w:oddHBand="1" w:evenHBand="0" w:firstRowFirstColumn="0" w:firstRowLastColumn="0" w:lastRowFirstColumn="0" w:lastRowLastColumn="0"/>
              <w:rPr>
                <w:b/>
                <w:sz w:val="16"/>
                <w:szCs w:val="16"/>
              </w:rPr>
            </w:pPr>
            <w:r w:rsidRPr="001F3C40">
              <w:rPr>
                <w:b/>
                <w:sz w:val="18"/>
                <w:szCs w:val="18"/>
              </w:rPr>
              <w:t>€ 15.000,- bruto.</w:t>
            </w:r>
          </w:p>
        </w:tc>
      </w:tr>
    </w:tbl>
    <w:p w14:paraId="63D48002" w14:textId="77777777" w:rsidR="00151240" w:rsidRPr="00151240" w:rsidRDefault="00151240" w:rsidP="00151240"/>
    <w:sectPr w:rsidR="00151240" w:rsidRPr="00151240" w:rsidSect="00401C7D">
      <w:pgSz w:w="16840" w:h="11900"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FAE35A" w14:textId="77777777" w:rsidR="00C019C0" w:rsidRDefault="00C019C0" w:rsidP="00CF5D2F">
      <w:r>
        <w:separator/>
      </w:r>
    </w:p>
  </w:endnote>
  <w:endnote w:type="continuationSeparator" w:id="0">
    <w:p w14:paraId="76499220" w14:textId="77777777" w:rsidR="00C019C0" w:rsidRDefault="00C019C0" w:rsidP="00CF5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8B13C" w14:textId="77777777" w:rsidR="00642CBD" w:rsidRDefault="00642CBD" w:rsidP="007951A7">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D342AC7" w14:textId="77777777" w:rsidR="00642CBD" w:rsidRDefault="00642CBD" w:rsidP="0053614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BFB69" w14:textId="65C7EFA8" w:rsidR="00642CBD" w:rsidRDefault="00642CBD" w:rsidP="00A713A0">
    <w:pPr>
      <w:pStyle w:val="Voettekst"/>
      <w:framePr w:wrap="none" w:vAnchor="text" w:hAnchor="margin" w:xAlign="right" w:y="1"/>
    </w:pPr>
    <w:r>
      <w:rPr>
        <w:rStyle w:val="Paginanummer"/>
      </w:rPr>
      <w:fldChar w:fldCharType="begin"/>
    </w:r>
    <w:r>
      <w:rPr>
        <w:rStyle w:val="Paginanummer"/>
      </w:rPr>
      <w:instrText xml:space="preserve">PAGE  </w:instrText>
    </w:r>
    <w:r>
      <w:rPr>
        <w:rStyle w:val="Paginanummer"/>
      </w:rPr>
      <w:fldChar w:fldCharType="separate"/>
    </w:r>
    <w:r>
      <w:rPr>
        <w:rStyle w:val="Paginanummer"/>
        <w:noProof/>
      </w:rPr>
      <w:t>55</w:t>
    </w:r>
    <w:r>
      <w:rPr>
        <w:rStyle w:val="Paginanumm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6F2D4" w14:textId="77AAF585" w:rsidR="00642CBD" w:rsidRDefault="00642CBD" w:rsidP="00FC491D">
    <w:pPr>
      <w:pStyle w:val="Voettekst"/>
      <w:framePr w:wrap="none" w:vAnchor="text" w:hAnchor="margin" w:xAlign="right" w:y="1"/>
      <w:rPr>
        <w:rStyle w:val="Paginanummer"/>
      </w:rPr>
    </w:pPr>
  </w:p>
  <w:p w14:paraId="412009C2" w14:textId="66B41B67" w:rsidR="00642CBD" w:rsidRDefault="00642CBD" w:rsidP="00D05F57">
    <w:pPr>
      <w:pStyle w:val="Voettekst"/>
      <w:ind w:right="360"/>
    </w:pPr>
    <w:r>
      <w:tab/>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F45FB" w14:textId="271EF085" w:rsidR="00642CBD" w:rsidRDefault="00642CBD" w:rsidP="00A713A0">
    <w:pPr>
      <w:pStyle w:val="Voettekst"/>
      <w:framePr w:wrap="none" w:vAnchor="text" w:hAnchor="margin" w:xAlign="right" w:y="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304688755"/>
      <w:docPartObj>
        <w:docPartGallery w:val="Page Numbers (Bottom of Page)"/>
        <w:docPartUnique/>
      </w:docPartObj>
    </w:sdtPr>
    <w:sdtEndPr>
      <w:rPr>
        <w:rStyle w:val="Paginanummer"/>
      </w:rPr>
    </w:sdtEndPr>
    <w:sdtContent>
      <w:p w14:paraId="7EF8D8F9" w14:textId="77777777" w:rsidR="00642CBD" w:rsidRDefault="00642CBD" w:rsidP="00FC491D">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5</w:t>
        </w:r>
        <w:r>
          <w:rPr>
            <w:rStyle w:val="Paginanummer"/>
          </w:rPr>
          <w:fldChar w:fldCharType="end"/>
        </w:r>
      </w:p>
    </w:sdtContent>
  </w:sdt>
  <w:p w14:paraId="2BA8BE9F" w14:textId="77777777" w:rsidR="00642CBD" w:rsidRDefault="00642CBD" w:rsidP="00D05F57">
    <w:pPr>
      <w:pStyle w:val="Voettekst"/>
      <w:ind w:right="360"/>
    </w:pP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47A13" w14:textId="77777777" w:rsidR="00642CBD" w:rsidRDefault="00642CBD" w:rsidP="00A713A0">
    <w:pPr>
      <w:pStyle w:val="Voettekst"/>
      <w:framePr w:wrap="none" w:vAnchor="text" w:hAnchor="margin" w:xAlign="right" w:y="1"/>
    </w:pPr>
    <w:r>
      <w:rPr>
        <w:rStyle w:val="Paginanummer"/>
      </w:rPr>
      <w:fldChar w:fldCharType="begin"/>
    </w:r>
    <w:r>
      <w:rPr>
        <w:rStyle w:val="Paginanummer"/>
      </w:rPr>
      <w:instrText xml:space="preserve">PAGE  </w:instrText>
    </w:r>
    <w:r>
      <w:rPr>
        <w:rStyle w:val="Paginanummer"/>
      </w:rPr>
      <w:fldChar w:fldCharType="separate"/>
    </w:r>
    <w:r>
      <w:rPr>
        <w:rStyle w:val="Paginanummer"/>
        <w:noProof/>
      </w:rPr>
      <w:t>55</w:t>
    </w:r>
    <w:r>
      <w:rPr>
        <w:rStyle w:val="Paginanumm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5A5AF" w14:textId="77777777" w:rsidR="00C019C0" w:rsidRDefault="00C019C0" w:rsidP="00CF5D2F">
      <w:r>
        <w:separator/>
      </w:r>
    </w:p>
  </w:footnote>
  <w:footnote w:type="continuationSeparator" w:id="0">
    <w:p w14:paraId="72E7BA3A" w14:textId="77777777" w:rsidR="00C019C0" w:rsidRDefault="00C019C0" w:rsidP="00CF5D2F">
      <w:r>
        <w:continuationSeparator/>
      </w:r>
    </w:p>
  </w:footnote>
  <w:footnote w:id="1">
    <w:p w14:paraId="79906C9B" w14:textId="77777777" w:rsidR="00642CBD" w:rsidRPr="00420A03" w:rsidRDefault="00642CBD">
      <w:pPr>
        <w:pStyle w:val="Voetnoottekst"/>
        <w:rPr>
          <w:sz w:val="14"/>
          <w:szCs w:val="14"/>
        </w:rPr>
      </w:pPr>
      <w:r w:rsidRPr="00420A03">
        <w:rPr>
          <w:rStyle w:val="Voetnootmarkering"/>
          <w:sz w:val="14"/>
          <w:szCs w:val="14"/>
        </w:rPr>
        <w:footnoteRef/>
      </w:r>
      <w:r w:rsidRPr="00420A03">
        <w:rPr>
          <w:sz w:val="14"/>
          <w:szCs w:val="14"/>
        </w:rPr>
        <w:t xml:space="preserve"> </w:t>
      </w:r>
      <w:r>
        <w:rPr>
          <w:sz w:val="14"/>
          <w:szCs w:val="14"/>
        </w:rPr>
        <w:t>Geugjes en Wits</w:t>
      </w:r>
      <w:r w:rsidRPr="00420A03">
        <w:rPr>
          <w:sz w:val="14"/>
          <w:szCs w:val="14"/>
        </w:rPr>
        <w:t xml:space="preserve"> 2016, p. 253.</w:t>
      </w:r>
    </w:p>
  </w:footnote>
  <w:footnote w:id="2">
    <w:p w14:paraId="34A37FE1" w14:textId="77777777" w:rsidR="00642CBD" w:rsidRPr="00420A03" w:rsidRDefault="00642CBD">
      <w:pPr>
        <w:pStyle w:val="Voetnoottekst"/>
        <w:rPr>
          <w:sz w:val="14"/>
          <w:szCs w:val="14"/>
        </w:rPr>
      </w:pPr>
      <w:r w:rsidRPr="00420A03">
        <w:rPr>
          <w:rStyle w:val="Voetnootmarkering"/>
          <w:sz w:val="14"/>
          <w:szCs w:val="14"/>
        </w:rPr>
        <w:footnoteRef/>
      </w:r>
      <w:r w:rsidRPr="00420A03">
        <w:rPr>
          <w:sz w:val="14"/>
          <w:szCs w:val="14"/>
        </w:rPr>
        <w:t xml:space="preserve"> Geu</w:t>
      </w:r>
      <w:r>
        <w:rPr>
          <w:sz w:val="14"/>
          <w:szCs w:val="14"/>
        </w:rPr>
        <w:t>gjes en Wits</w:t>
      </w:r>
      <w:r w:rsidRPr="00420A03">
        <w:rPr>
          <w:sz w:val="14"/>
          <w:szCs w:val="14"/>
        </w:rPr>
        <w:t xml:space="preserve"> 2016, p. 20.</w:t>
      </w:r>
    </w:p>
  </w:footnote>
  <w:footnote w:id="3">
    <w:p w14:paraId="7F6DA118" w14:textId="77777777" w:rsidR="00642CBD" w:rsidRPr="00420A03" w:rsidRDefault="00642CBD">
      <w:pPr>
        <w:pStyle w:val="Voetnoottekst"/>
        <w:rPr>
          <w:i/>
          <w:sz w:val="14"/>
          <w:szCs w:val="14"/>
        </w:rPr>
      </w:pPr>
      <w:r w:rsidRPr="00420A03">
        <w:rPr>
          <w:rStyle w:val="Voetnootmarkering"/>
          <w:sz w:val="14"/>
          <w:szCs w:val="14"/>
        </w:rPr>
        <w:footnoteRef/>
      </w:r>
      <w:r w:rsidRPr="00420A03">
        <w:rPr>
          <w:sz w:val="14"/>
          <w:szCs w:val="14"/>
        </w:rPr>
        <w:t xml:space="preserve"> </w:t>
      </w:r>
      <w:r w:rsidRPr="00420A03">
        <w:rPr>
          <w:i/>
          <w:sz w:val="14"/>
          <w:szCs w:val="14"/>
        </w:rPr>
        <w:t xml:space="preserve">Kamerstukken II </w:t>
      </w:r>
      <w:r w:rsidRPr="00420A03">
        <w:rPr>
          <w:sz w:val="14"/>
          <w:szCs w:val="14"/>
        </w:rPr>
        <w:t>2013/14, 33 818, nr. 3, p. 24.</w:t>
      </w:r>
    </w:p>
  </w:footnote>
  <w:footnote w:id="4">
    <w:p w14:paraId="2BCA0510" w14:textId="77777777" w:rsidR="00642CBD" w:rsidRPr="00420A03" w:rsidRDefault="00642CBD">
      <w:pPr>
        <w:pStyle w:val="Voetnoottekst"/>
        <w:rPr>
          <w:sz w:val="14"/>
          <w:szCs w:val="14"/>
        </w:rPr>
      </w:pPr>
      <w:r w:rsidRPr="00420A03">
        <w:rPr>
          <w:rStyle w:val="Voetnootmarkering"/>
          <w:sz w:val="14"/>
          <w:szCs w:val="14"/>
        </w:rPr>
        <w:footnoteRef/>
      </w:r>
      <w:r w:rsidRPr="00420A03">
        <w:rPr>
          <w:sz w:val="14"/>
          <w:szCs w:val="14"/>
        </w:rPr>
        <w:t xml:space="preserve"> Treep 2017, p. 243. </w:t>
      </w:r>
    </w:p>
  </w:footnote>
  <w:footnote w:id="5">
    <w:p w14:paraId="00310DA9" w14:textId="77777777" w:rsidR="00642CBD" w:rsidRPr="009E018A" w:rsidRDefault="00642CBD">
      <w:pPr>
        <w:pStyle w:val="Voetnoottekst"/>
        <w:rPr>
          <w:sz w:val="16"/>
          <w:szCs w:val="16"/>
        </w:rPr>
      </w:pPr>
      <w:r w:rsidRPr="00420A03">
        <w:rPr>
          <w:rStyle w:val="Voetnootmarkering"/>
          <w:sz w:val="14"/>
          <w:szCs w:val="14"/>
        </w:rPr>
        <w:footnoteRef/>
      </w:r>
      <w:r w:rsidRPr="00420A03">
        <w:rPr>
          <w:sz w:val="14"/>
          <w:szCs w:val="14"/>
        </w:rPr>
        <w:t xml:space="preserve"> </w:t>
      </w:r>
      <w:r w:rsidRPr="00420A03">
        <w:rPr>
          <w:i/>
          <w:sz w:val="14"/>
          <w:szCs w:val="14"/>
        </w:rPr>
        <w:t xml:space="preserve">Kamerstukken II </w:t>
      </w:r>
      <w:r w:rsidRPr="00420A03">
        <w:rPr>
          <w:sz w:val="14"/>
          <w:szCs w:val="14"/>
        </w:rPr>
        <w:t>2013/14, 33 818, nr. 3, p. 32-34.</w:t>
      </w:r>
    </w:p>
  </w:footnote>
  <w:footnote w:id="6">
    <w:p w14:paraId="74E5AD83" w14:textId="77777777" w:rsidR="00642CBD" w:rsidRPr="00420A03" w:rsidRDefault="00642CBD">
      <w:pPr>
        <w:pStyle w:val="Voetnoottekst"/>
        <w:rPr>
          <w:sz w:val="14"/>
          <w:szCs w:val="14"/>
        </w:rPr>
      </w:pPr>
      <w:r w:rsidRPr="00420A03">
        <w:rPr>
          <w:rStyle w:val="Voetnootmarkering"/>
          <w:sz w:val="14"/>
          <w:szCs w:val="14"/>
        </w:rPr>
        <w:footnoteRef/>
      </w:r>
      <w:r w:rsidRPr="00420A03">
        <w:rPr>
          <w:sz w:val="14"/>
          <w:szCs w:val="14"/>
        </w:rPr>
        <w:t xml:space="preserve"> </w:t>
      </w:r>
      <w:r>
        <w:rPr>
          <w:sz w:val="14"/>
          <w:szCs w:val="14"/>
        </w:rPr>
        <w:t>Heerma van Voss en Barentsen</w:t>
      </w:r>
      <w:r w:rsidRPr="00420A03">
        <w:rPr>
          <w:sz w:val="14"/>
          <w:szCs w:val="14"/>
        </w:rPr>
        <w:t xml:space="preserve"> 2017, p. 168. </w:t>
      </w:r>
    </w:p>
  </w:footnote>
  <w:footnote w:id="7">
    <w:p w14:paraId="2A3E5F5F" w14:textId="77777777" w:rsidR="00642CBD" w:rsidRPr="00420A03" w:rsidRDefault="00642CBD">
      <w:pPr>
        <w:pStyle w:val="Voetnoottekst"/>
        <w:rPr>
          <w:sz w:val="14"/>
          <w:szCs w:val="14"/>
        </w:rPr>
      </w:pPr>
      <w:r w:rsidRPr="00420A03">
        <w:rPr>
          <w:rStyle w:val="Voetnootmarkering"/>
          <w:sz w:val="14"/>
          <w:szCs w:val="14"/>
        </w:rPr>
        <w:footnoteRef/>
      </w:r>
      <w:r w:rsidRPr="00420A03">
        <w:rPr>
          <w:sz w:val="14"/>
          <w:szCs w:val="14"/>
        </w:rPr>
        <w:t xml:space="preserve"> Van de Kam &amp; Postma, </w:t>
      </w:r>
      <w:r w:rsidRPr="00420A03">
        <w:rPr>
          <w:i/>
          <w:sz w:val="14"/>
          <w:szCs w:val="14"/>
        </w:rPr>
        <w:t>ArbeidsRecht</w:t>
      </w:r>
      <w:r w:rsidRPr="00420A03">
        <w:rPr>
          <w:sz w:val="14"/>
          <w:szCs w:val="14"/>
        </w:rPr>
        <w:t xml:space="preserve"> 2017/49, afl. 11, p. 1. </w:t>
      </w:r>
    </w:p>
  </w:footnote>
  <w:footnote w:id="8">
    <w:p w14:paraId="35DD8D37" w14:textId="77777777" w:rsidR="00642CBD" w:rsidRPr="00420A03" w:rsidRDefault="00642CBD">
      <w:pPr>
        <w:pStyle w:val="Voetnoottekst"/>
        <w:rPr>
          <w:sz w:val="14"/>
          <w:szCs w:val="14"/>
        </w:rPr>
      </w:pPr>
      <w:r w:rsidRPr="00420A03">
        <w:rPr>
          <w:rStyle w:val="Voetnootmarkering"/>
          <w:sz w:val="14"/>
          <w:szCs w:val="14"/>
        </w:rPr>
        <w:footnoteRef/>
      </w:r>
      <w:r w:rsidRPr="00420A03">
        <w:rPr>
          <w:sz w:val="14"/>
          <w:szCs w:val="14"/>
        </w:rPr>
        <w:t xml:space="preserve"> </w:t>
      </w:r>
      <w:r w:rsidRPr="00420A03">
        <w:rPr>
          <w:i/>
          <w:sz w:val="14"/>
          <w:szCs w:val="14"/>
        </w:rPr>
        <w:t xml:space="preserve">Kamerstukken II </w:t>
      </w:r>
      <w:r w:rsidRPr="00420A03">
        <w:rPr>
          <w:sz w:val="14"/>
          <w:szCs w:val="14"/>
        </w:rPr>
        <w:t>2013/14, 33 818, nr. 3, p. 32-34.</w:t>
      </w:r>
    </w:p>
  </w:footnote>
  <w:footnote w:id="9">
    <w:p w14:paraId="0F7F3852" w14:textId="77777777" w:rsidR="00642CBD" w:rsidRPr="00420A03" w:rsidRDefault="00642CBD">
      <w:pPr>
        <w:pStyle w:val="Voetnoottekst"/>
        <w:rPr>
          <w:sz w:val="14"/>
          <w:szCs w:val="14"/>
        </w:rPr>
      </w:pPr>
      <w:r w:rsidRPr="00420A03">
        <w:rPr>
          <w:rStyle w:val="Voetnootmarkering"/>
          <w:sz w:val="14"/>
          <w:szCs w:val="14"/>
        </w:rPr>
        <w:footnoteRef/>
      </w:r>
      <w:r w:rsidRPr="00420A03">
        <w:rPr>
          <w:sz w:val="14"/>
          <w:szCs w:val="14"/>
        </w:rPr>
        <w:t xml:space="preserve"> Bakels</w:t>
      </w:r>
      <w:r>
        <w:rPr>
          <w:sz w:val="14"/>
          <w:szCs w:val="14"/>
        </w:rPr>
        <w:t xml:space="preserve"> e.a.</w:t>
      </w:r>
      <w:r w:rsidRPr="00420A03">
        <w:rPr>
          <w:sz w:val="14"/>
          <w:szCs w:val="14"/>
        </w:rPr>
        <w:t>, 2017, p. 190.</w:t>
      </w:r>
    </w:p>
  </w:footnote>
  <w:footnote w:id="10">
    <w:p w14:paraId="1EA06441" w14:textId="77777777" w:rsidR="00642CBD" w:rsidRPr="00420A03" w:rsidRDefault="00642CBD">
      <w:pPr>
        <w:pStyle w:val="Voetnoottekst"/>
        <w:rPr>
          <w:sz w:val="14"/>
          <w:szCs w:val="14"/>
        </w:rPr>
      </w:pPr>
      <w:r w:rsidRPr="00420A03">
        <w:rPr>
          <w:rStyle w:val="Voetnootmarkering"/>
          <w:sz w:val="14"/>
          <w:szCs w:val="14"/>
        </w:rPr>
        <w:footnoteRef/>
      </w:r>
      <w:r w:rsidRPr="00420A03">
        <w:rPr>
          <w:sz w:val="14"/>
          <w:szCs w:val="14"/>
        </w:rPr>
        <w:t xml:space="preserve"> HR 30 juni 2017</w:t>
      </w:r>
      <w:r>
        <w:rPr>
          <w:sz w:val="14"/>
          <w:szCs w:val="14"/>
        </w:rPr>
        <w:t>, JAR 2017/188,</w:t>
      </w:r>
      <w:r w:rsidRPr="00420A03">
        <w:rPr>
          <w:sz w:val="14"/>
          <w:szCs w:val="14"/>
        </w:rPr>
        <w:t xml:space="preserve"> m.nt. A. Van Zanten-Baris</w:t>
      </w:r>
      <w:r>
        <w:rPr>
          <w:sz w:val="14"/>
          <w:szCs w:val="14"/>
        </w:rPr>
        <w:t>, p. 5</w:t>
      </w:r>
      <w:r w:rsidRPr="00420A03">
        <w:rPr>
          <w:sz w:val="14"/>
          <w:szCs w:val="14"/>
        </w:rPr>
        <w:t xml:space="preserve">.   </w:t>
      </w:r>
    </w:p>
  </w:footnote>
  <w:footnote w:id="11">
    <w:p w14:paraId="0A32C983" w14:textId="77777777" w:rsidR="00642CBD" w:rsidRPr="00097F68" w:rsidRDefault="00642CBD">
      <w:pPr>
        <w:pStyle w:val="Voetnoottekst"/>
        <w:rPr>
          <w:sz w:val="16"/>
          <w:szCs w:val="16"/>
        </w:rPr>
      </w:pPr>
      <w:r w:rsidRPr="00420A03">
        <w:rPr>
          <w:rStyle w:val="Voetnootmarkering"/>
          <w:sz w:val="14"/>
          <w:szCs w:val="14"/>
        </w:rPr>
        <w:footnoteRef/>
      </w:r>
      <w:r w:rsidRPr="00420A03">
        <w:rPr>
          <w:sz w:val="14"/>
          <w:szCs w:val="14"/>
        </w:rPr>
        <w:t xml:space="preserve"> Vegter, </w:t>
      </w:r>
      <w:r w:rsidRPr="00420A03">
        <w:rPr>
          <w:i/>
          <w:sz w:val="14"/>
          <w:szCs w:val="14"/>
        </w:rPr>
        <w:t xml:space="preserve">Tijdschrift Recht en Arbeid </w:t>
      </w:r>
      <w:r w:rsidRPr="00420A03">
        <w:rPr>
          <w:sz w:val="14"/>
          <w:szCs w:val="14"/>
        </w:rPr>
        <w:t>2017/92, afl. 11, p. 2 en HR 30 juni 2017, ECLI:NL:HR:2017:1187.</w:t>
      </w:r>
      <w:r>
        <w:rPr>
          <w:sz w:val="16"/>
          <w:szCs w:val="16"/>
        </w:rPr>
        <w:t xml:space="preserve"> </w:t>
      </w:r>
    </w:p>
  </w:footnote>
  <w:footnote w:id="12">
    <w:p w14:paraId="59696D65" w14:textId="77777777" w:rsidR="00642CBD" w:rsidRPr="00420A03" w:rsidRDefault="00642CBD">
      <w:pPr>
        <w:pStyle w:val="Voetnoottekst"/>
        <w:rPr>
          <w:sz w:val="14"/>
          <w:szCs w:val="14"/>
        </w:rPr>
      </w:pPr>
      <w:r w:rsidRPr="00420A03">
        <w:rPr>
          <w:rStyle w:val="Voetnootmarkering"/>
          <w:sz w:val="14"/>
          <w:szCs w:val="14"/>
        </w:rPr>
        <w:footnoteRef/>
      </w:r>
      <w:r w:rsidRPr="00420A03">
        <w:rPr>
          <w:sz w:val="14"/>
          <w:szCs w:val="14"/>
        </w:rPr>
        <w:t xml:space="preserve"> </w:t>
      </w:r>
      <w:r>
        <w:rPr>
          <w:sz w:val="14"/>
          <w:szCs w:val="14"/>
        </w:rPr>
        <w:t>Heerma van Voss en Barentsen</w:t>
      </w:r>
      <w:r w:rsidRPr="00420A03">
        <w:rPr>
          <w:sz w:val="14"/>
          <w:szCs w:val="14"/>
        </w:rPr>
        <w:t xml:space="preserve"> 2017, p. 141.</w:t>
      </w:r>
    </w:p>
  </w:footnote>
  <w:footnote w:id="13">
    <w:p w14:paraId="3C96AE7B" w14:textId="77777777" w:rsidR="00642CBD" w:rsidRPr="00B30BD4" w:rsidRDefault="00642CBD">
      <w:pPr>
        <w:pStyle w:val="Voetnoottekst"/>
        <w:rPr>
          <w:sz w:val="16"/>
          <w:szCs w:val="16"/>
        </w:rPr>
      </w:pPr>
      <w:r w:rsidRPr="00420A03">
        <w:rPr>
          <w:rStyle w:val="Voetnootmarkering"/>
          <w:sz w:val="14"/>
          <w:szCs w:val="14"/>
        </w:rPr>
        <w:footnoteRef/>
      </w:r>
      <w:r w:rsidRPr="00420A03">
        <w:rPr>
          <w:sz w:val="14"/>
          <w:szCs w:val="14"/>
        </w:rPr>
        <w:t xml:space="preserve"> Treep 2017, p. 201.</w:t>
      </w:r>
    </w:p>
  </w:footnote>
  <w:footnote w:id="14">
    <w:p w14:paraId="7BB08902" w14:textId="77777777" w:rsidR="00642CBD" w:rsidRPr="00420A03" w:rsidRDefault="00642CBD">
      <w:pPr>
        <w:pStyle w:val="Voetnoottekst"/>
        <w:rPr>
          <w:sz w:val="14"/>
          <w:szCs w:val="14"/>
        </w:rPr>
      </w:pPr>
      <w:r w:rsidRPr="00420A03">
        <w:rPr>
          <w:rStyle w:val="Voetnootmarkering"/>
          <w:sz w:val="14"/>
          <w:szCs w:val="14"/>
        </w:rPr>
        <w:footnoteRef/>
      </w:r>
      <w:r w:rsidRPr="00420A03">
        <w:rPr>
          <w:sz w:val="14"/>
          <w:szCs w:val="14"/>
        </w:rPr>
        <w:t xml:space="preserve"> Loonstra 2017, p. 122-123.</w:t>
      </w:r>
    </w:p>
  </w:footnote>
  <w:footnote w:id="15">
    <w:p w14:paraId="3E851A3F" w14:textId="77777777" w:rsidR="00642CBD" w:rsidRPr="00420A03" w:rsidRDefault="00642CBD">
      <w:pPr>
        <w:pStyle w:val="Voetnoottekst"/>
        <w:rPr>
          <w:sz w:val="14"/>
          <w:szCs w:val="14"/>
        </w:rPr>
      </w:pPr>
      <w:r w:rsidRPr="00420A03">
        <w:rPr>
          <w:rStyle w:val="Voetnootmarkering"/>
          <w:sz w:val="14"/>
          <w:szCs w:val="14"/>
        </w:rPr>
        <w:footnoteRef/>
      </w:r>
      <w:r w:rsidRPr="00420A03">
        <w:rPr>
          <w:sz w:val="14"/>
          <w:szCs w:val="14"/>
        </w:rPr>
        <w:t xml:space="preserve"> Treep 2017, p. 202-203.</w:t>
      </w:r>
    </w:p>
  </w:footnote>
  <w:footnote w:id="16">
    <w:p w14:paraId="134CBAEE" w14:textId="77777777" w:rsidR="00642CBD" w:rsidRPr="00420A03" w:rsidRDefault="00642CBD">
      <w:pPr>
        <w:pStyle w:val="Voetnoottekst"/>
        <w:rPr>
          <w:sz w:val="14"/>
          <w:szCs w:val="14"/>
        </w:rPr>
      </w:pPr>
      <w:r w:rsidRPr="00420A03">
        <w:rPr>
          <w:rStyle w:val="Voetnootmarkering"/>
          <w:sz w:val="14"/>
          <w:szCs w:val="14"/>
        </w:rPr>
        <w:footnoteRef/>
      </w:r>
      <w:r w:rsidRPr="00420A03">
        <w:rPr>
          <w:sz w:val="14"/>
          <w:szCs w:val="14"/>
        </w:rPr>
        <w:t xml:space="preserve"> Loonstra 2017, p. 114-115. </w:t>
      </w:r>
    </w:p>
  </w:footnote>
  <w:footnote w:id="17">
    <w:p w14:paraId="01AC005A" w14:textId="77777777" w:rsidR="00642CBD" w:rsidRPr="000B3FB3" w:rsidRDefault="00642CBD">
      <w:pPr>
        <w:pStyle w:val="Voetnoottekst"/>
        <w:rPr>
          <w:sz w:val="14"/>
          <w:szCs w:val="14"/>
        </w:rPr>
      </w:pPr>
      <w:r w:rsidRPr="000B3FB3">
        <w:rPr>
          <w:rStyle w:val="Voetnootmarkering"/>
          <w:sz w:val="14"/>
          <w:szCs w:val="14"/>
        </w:rPr>
        <w:footnoteRef/>
      </w:r>
      <w:r w:rsidRPr="000B3FB3">
        <w:rPr>
          <w:sz w:val="14"/>
          <w:szCs w:val="14"/>
        </w:rPr>
        <w:t xml:space="preserve"> Treep 2017, p. 230.</w:t>
      </w:r>
    </w:p>
  </w:footnote>
  <w:footnote w:id="18">
    <w:p w14:paraId="3E961F8A" w14:textId="77777777" w:rsidR="00642CBD" w:rsidRPr="008863CF" w:rsidRDefault="00642CBD">
      <w:pPr>
        <w:pStyle w:val="Voetnoottekst"/>
        <w:rPr>
          <w:sz w:val="16"/>
          <w:szCs w:val="16"/>
        </w:rPr>
      </w:pPr>
      <w:r w:rsidRPr="000B3FB3">
        <w:rPr>
          <w:rStyle w:val="Voetnootmarkering"/>
          <w:sz w:val="14"/>
          <w:szCs w:val="14"/>
        </w:rPr>
        <w:footnoteRef/>
      </w:r>
      <w:r w:rsidRPr="000B3FB3">
        <w:rPr>
          <w:sz w:val="14"/>
          <w:szCs w:val="14"/>
        </w:rPr>
        <w:t xml:space="preserve"> Treep 2017, p. 239.</w:t>
      </w:r>
    </w:p>
  </w:footnote>
  <w:footnote w:id="19">
    <w:p w14:paraId="2044B65F" w14:textId="77777777" w:rsidR="00642CBD" w:rsidRPr="00420A03" w:rsidRDefault="00642CBD" w:rsidP="0081012F">
      <w:pPr>
        <w:pStyle w:val="Voetnoottekst"/>
        <w:rPr>
          <w:sz w:val="16"/>
          <w:szCs w:val="16"/>
        </w:rPr>
      </w:pPr>
      <w:r w:rsidRPr="00420A03">
        <w:rPr>
          <w:rStyle w:val="Voetnootmarkering"/>
          <w:sz w:val="14"/>
          <w:szCs w:val="14"/>
        </w:rPr>
        <w:footnoteRef/>
      </w:r>
      <w:r w:rsidRPr="00420A03">
        <w:rPr>
          <w:sz w:val="14"/>
          <w:szCs w:val="14"/>
        </w:rPr>
        <w:t xml:space="preserve"> Geugjes en Wits 2016, p. 308-309</w:t>
      </w:r>
      <w:r>
        <w:rPr>
          <w:sz w:val="14"/>
          <w:szCs w:val="14"/>
        </w:rPr>
        <w:t xml:space="preserve"> en Treep 2017, p. 224</w:t>
      </w:r>
      <w:r w:rsidRPr="00420A03">
        <w:rPr>
          <w:sz w:val="14"/>
          <w:szCs w:val="14"/>
        </w:rPr>
        <w:t>.</w:t>
      </w:r>
    </w:p>
  </w:footnote>
  <w:footnote w:id="20">
    <w:p w14:paraId="07151EB3" w14:textId="77777777" w:rsidR="00642CBD" w:rsidRPr="00DD76F6" w:rsidRDefault="00642CBD">
      <w:pPr>
        <w:pStyle w:val="Voetnoottekst"/>
        <w:rPr>
          <w:sz w:val="14"/>
          <w:szCs w:val="14"/>
        </w:rPr>
      </w:pPr>
      <w:r w:rsidRPr="00DD76F6">
        <w:rPr>
          <w:rStyle w:val="Voetnootmarkering"/>
          <w:sz w:val="14"/>
          <w:szCs w:val="14"/>
        </w:rPr>
        <w:footnoteRef/>
      </w:r>
      <w:r w:rsidRPr="00DD76F6">
        <w:rPr>
          <w:sz w:val="14"/>
          <w:szCs w:val="14"/>
        </w:rPr>
        <w:t xml:space="preserve"> Heerma van Voss en Barentsen </w:t>
      </w:r>
      <w:r>
        <w:rPr>
          <w:sz w:val="14"/>
          <w:szCs w:val="14"/>
        </w:rPr>
        <w:t>2017, p. 161</w:t>
      </w:r>
      <w:r w:rsidRPr="00DD76F6">
        <w:rPr>
          <w:sz w:val="14"/>
          <w:szCs w:val="14"/>
        </w:rPr>
        <w:t>.</w:t>
      </w:r>
    </w:p>
  </w:footnote>
  <w:footnote w:id="21">
    <w:p w14:paraId="504777BE" w14:textId="77777777" w:rsidR="00642CBD" w:rsidRPr="00D1602F" w:rsidRDefault="00642CBD">
      <w:pPr>
        <w:pStyle w:val="Voetnoottekst"/>
        <w:rPr>
          <w:sz w:val="14"/>
          <w:szCs w:val="14"/>
        </w:rPr>
      </w:pPr>
      <w:r w:rsidRPr="00D1602F">
        <w:rPr>
          <w:rStyle w:val="Voetnootmarkering"/>
          <w:sz w:val="14"/>
          <w:szCs w:val="14"/>
        </w:rPr>
        <w:footnoteRef/>
      </w:r>
      <w:r w:rsidRPr="00D1602F">
        <w:rPr>
          <w:sz w:val="14"/>
          <w:szCs w:val="14"/>
        </w:rPr>
        <w:t xml:space="preserve"> </w:t>
      </w:r>
      <w:r>
        <w:rPr>
          <w:sz w:val="14"/>
          <w:szCs w:val="14"/>
        </w:rPr>
        <w:t>Geugjes en Wits</w:t>
      </w:r>
      <w:r w:rsidRPr="00420A03">
        <w:rPr>
          <w:sz w:val="14"/>
          <w:szCs w:val="14"/>
        </w:rPr>
        <w:t xml:space="preserve"> 2016</w:t>
      </w:r>
      <w:r>
        <w:rPr>
          <w:sz w:val="14"/>
          <w:szCs w:val="14"/>
        </w:rPr>
        <w:t>, p. 334</w:t>
      </w:r>
      <w:r w:rsidRPr="00420A03">
        <w:rPr>
          <w:sz w:val="14"/>
          <w:szCs w:val="14"/>
        </w:rPr>
        <w:t>.</w:t>
      </w:r>
    </w:p>
  </w:footnote>
  <w:footnote w:id="22">
    <w:p w14:paraId="60C98F22" w14:textId="77777777" w:rsidR="00642CBD" w:rsidRPr="000B3FB3" w:rsidRDefault="00642CBD">
      <w:pPr>
        <w:pStyle w:val="Voetnoottekst"/>
        <w:rPr>
          <w:sz w:val="14"/>
          <w:szCs w:val="14"/>
        </w:rPr>
      </w:pPr>
      <w:r w:rsidRPr="000B3FB3">
        <w:rPr>
          <w:rStyle w:val="Voetnootmarkering"/>
          <w:sz w:val="14"/>
          <w:szCs w:val="14"/>
        </w:rPr>
        <w:footnoteRef/>
      </w:r>
      <w:r w:rsidRPr="000B3FB3">
        <w:rPr>
          <w:sz w:val="14"/>
          <w:szCs w:val="14"/>
        </w:rPr>
        <w:t xml:space="preserve"> </w:t>
      </w:r>
      <w:r>
        <w:rPr>
          <w:sz w:val="14"/>
          <w:szCs w:val="14"/>
        </w:rPr>
        <w:t>Bakels e.a.</w:t>
      </w:r>
      <w:r w:rsidRPr="000B3FB3">
        <w:rPr>
          <w:sz w:val="14"/>
          <w:szCs w:val="14"/>
        </w:rPr>
        <w:t xml:space="preserve"> 2017, p. 174.</w:t>
      </w:r>
    </w:p>
  </w:footnote>
  <w:footnote w:id="23">
    <w:p w14:paraId="2F8506C3" w14:textId="77777777" w:rsidR="00642CBD" w:rsidRPr="0034695E" w:rsidRDefault="00642CBD">
      <w:pPr>
        <w:pStyle w:val="Voetnoottekst"/>
        <w:rPr>
          <w:sz w:val="14"/>
          <w:szCs w:val="14"/>
        </w:rPr>
      </w:pPr>
      <w:r w:rsidRPr="0034695E">
        <w:rPr>
          <w:rStyle w:val="Voetnootmarkering"/>
          <w:sz w:val="14"/>
          <w:szCs w:val="14"/>
        </w:rPr>
        <w:footnoteRef/>
      </w:r>
      <w:r w:rsidRPr="0034695E">
        <w:rPr>
          <w:sz w:val="14"/>
          <w:szCs w:val="14"/>
        </w:rPr>
        <w:t xml:space="preserve"> </w:t>
      </w:r>
      <w:r>
        <w:rPr>
          <w:sz w:val="14"/>
          <w:szCs w:val="14"/>
        </w:rPr>
        <w:t>Geugjes en Wits</w:t>
      </w:r>
      <w:r w:rsidRPr="00420A03">
        <w:rPr>
          <w:sz w:val="14"/>
          <w:szCs w:val="14"/>
        </w:rPr>
        <w:t xml:space="preserve"> 2016</w:t>
      </w:r>
      <w:r>
        <w:rPr>
          <w:sz w:val="14"/>
          <w:szCs w:val="14"/>
        </w:rPr>
        <w:t>, p. 334</w:t>
      </w:r>
      <w:r w:rsidRPr="00420A03">
        <w:rPr>
          <w:sz w:val="14"/>
          <w:szCs w:val="14"/>
        </w:rPr>
        <w:t>.</w:t>
      </w:r>
    </w:p>
  </w:footnote>
  <w:footnote w:id="24">
    <w:p w14:paraId="1D612089" w14:textId="77777777" w:rsidR="00642CBD" w:rsidRPr="001B3A92" w:rsidRDefault="00642CBD">
      <w:pPr>
        <w:pStyle w:val="Voetnoottekst"/>
        <w:rPr>
          <w:sz w:val="14"/>
          <w:szCs w:val="14"/>
        </w:rPr>
      </w:pPr>
      <w:r w:rsidRPr="001B3A92">
        <w:rPr>
          <w:rStyle w:val="Voetnootmarkering"/>
          <w:sz w:val="14"/>
          <w:szCs w:val="14"/>
        </w:rPr>
        <w:footnoteRef/>
      </w:r>
      <w:r w:rsidRPr="001B3A92">
        <w:rPr>
          <w:sz w:val="14"/>
          <w:szCs w:val="14"/>
        </w:rPr>
        <w:t xml:space="preserve"> </w:t>
      </w:r>
      <w:r>
        <w:rPr>
          <w:sz w:val="14"/>
          <w:szCs w:val="14"/>
        </w:rPr>
        <w:t>Treep 2017, p. 240-241.</w:t>
      </w:r>
    </w:p>
  </w:footnote>
  <w:footnote w:id="25">
    <w:p w14:paraId="3229FC5D" w14:textId="77777777" w:rsidR="00642CBD" w:rsidRPr="000F008A" w:rsidRDefault="00642CBD" w:rsidP="00287A72">
      <w:pPr>
        <w:pStyle w:val="Voetnoottekst"/>
        <w:rPr>
          <w:sz w:val="14"/>
          <w:szCs w:val="14"/>
        </w:rPr>
      </w:pPr>
      <w:r w:rsidRPr="000F008A">
        <w:rPr>
          <w:rStyle w:val="Voetnootmarkering"/>
          <w:sz w:val="14"/>
          <w:szCs w:val="14"/>
        </w:rPr>
        <w:footnoteRef/>
      </w:r>
      <w:r w:rsidRPr="000F008A">
        <w:rPr>
          <w:sz w:val="14"/>
          <w:szCs w:val="14"/>
        </w:rPr>
        <w:t xml:space="preserve"> </w:t>
      </w:r>
      <w:r>
        <w:rPr>
          <w:sz w:val="14"/>
          <w:szCs w:val="14"/>
        </w:rPr>
        <w:t>Geugjes en Wits</w:t>
      </w:r>
      <w:r w:rsidRPr="00420A03">
        <w:rPr>
          <w:sz w:val="14"/>
          <w:szCs w:val="14"/>
        </w:rPr>
        <w:t xml:space="preserve"> 2016</w:t>
      </w:r>
      <w:r>
        <w:rPr>
          <w:sz w:val="14"/>
          <w:szCs w:val="14"/>
        </w:rPr>
        <w:t>, p. 341-342</w:t>
      </w:r>
      <w:r w:rsidRPr="00420A03">
        <w:rPr>
          <w:sz w:val="14"/>
          <w:szCs w:val="14"/>
        </w:rPr>
        <w:t>.</w:t>
      </w:r>
    </w:p>
  </w:footnote>
  <w:footnote w:id="26">
    <w:p w14:paraId="0FC35866" w14:textId="77777777" w:rsidR="00642CBD" w:rsidRPr="007560E6" w:rsidRDefault="00642CBD">
      <w:pPr>
        <w:pStyle w:val="Voetnoottekst"/>
        <w:rPr>
          <w:sz w:val="14"/>
          <w:szCs w:val="14"/>
        </w:rPr>
      </w:pPr>
      <w:r w:rsidRPr="007560E6">
        <w:rPr>
          <w:rStyle w:val="Voetnootmarkering"/>
          <w:sz w:val="14"/>
          <w:szCs w:val="14"/>
        </w:rPr>
        <w:footnoteRef/>
      </w:r>
      <w:r w:rsidRPr="007560E6">
        <w:rPr>
          <w:sz w:val="14"/>
          <w:szCs w:val="14"/>
        </w:rPr>
        <w:t xml:space="preserve"> </w:t>
      </w:r>
      <w:r>
        <w:rPr>
          <w:sz w:val="14"/>
          <w:szCs w:val="14"/>
        </w:rPr>
        <w:t>Bakels e.a.</w:t>
      </w:r>
      <w:r w:rsidRPr="000B3FB3">
        <w:rPr>
          <w:sz w:val="14"/>
          <w:szCs w:val="14"/>
        </w:rPr>
        <w:t xml:space="preserve"> </w:t>
      </w:r>
      <w:r>
        <w:rPr>
          <w:sz w:val="14"/>
          <w:szCs w:val="14"/>
        </w:rPr>
        <w:t>2017, p. 177</w:t>
      </w:r>
      <w:r w:rsidRPr="000B3FB3">
        <w:rPr>
          <w:sz w:val="14"/>
          <w:szCs w:val="14"/>
        </w:rPr>
        <w:t>.</w:t>
      </w:r>
    </w:p>
  </w:footnote>
  <w:footnote w:id="27">
    <w:p w14:paraId="54230803" w14:textId="77777777" w:rsidR="00642CBD" w:rsidRPr="00496F9F" w:rsidRDefault="00642CBD">
      <w:pPr>
        <w:pStyle w:val="Voetnoottekst"/>
        <w:rPr>
          <w:sz w:val="14"/>
          <w:szCs w:val="14"/>
        </w:rPr>
      </w:pPr>
      <w:r w:rsidRPr="00496F9F">
        <w:rPr>
          <w:rStyle w:val="Voetnootmarkering"/>
          <w:sz w:val="14"/>
          <w:szCs w:val="14"/>
        </w:rPr>
        <w:footnoteRef/>
      </w:r>
      <w:r w:rsidRPr="00496F9F">
        <w:rPr>
          <w:sz w:val="14"/>
          <w:szCs w:val="14"/>
        </w:rPr>
        <w:t xml:space="preserve"> </w:t>
      </w:r>
      <w:r>
        <w:rPr>
          <w:sz w:val="14"/>
          <w:szCs w:val="14"/>
        </w:rPr>
        <w:t>Treep 2017, p. 242-243.</w:t>
      </w:r>
    </w:p>
  </w:footnote>
  <w:footnote w:id="28">
    <w:p w14:paraId="5EF73574" w14:textId="77777777" w:rsidR="00642CBD" w:rsidRPr="00342B79" w:rsidRDefault="00642CBD">
      <w:pPr>
        <w:pStyle w:val="Voetnoottekst"/>
        <w:rPr>
          <w:sz w:val="14"/>
          <w:szCs w:val="14"/>
        </w:rPr>
      </w:pPr>
      <w:r w:rsidRPr="00342B79">
        <w:rPr>
          <w:rStyle w:val="Voetnootmarkering"/>
          <w:sz w:val="14"/>
          <w:szCs w:val="14"/>
        </w:rPr>
        <w:footnoteRef/>
      </w:r>
      <w:r w:rsidRPr="00342B79">
        <w:rPr>
          <w:sz w:val="14"/>
          <w:szCs w:val="14"/>
        </w:rPr>
        <w:t xml:space="preserve"> </w:t>
      </w:r>
      <w:r>
        <w:rPr>
          <w:sz w:val="14"/>
          <w:szCs w:val="14"/>
        </w:rPr>
        <w:t>Loonstra 2017, p. 156.</w:t>
      </w:r>
    </w:p>
  </w:footnote>
  <w:footnote w:id="29">
    <w:p w14:paraId="4CCA7F3A" w14:textId="77777777" w:rsidR="00642CBD" w:rsidRPr="00D805AA" w:rsidRDefault="00642CBD">
      <w:pPr>
        <w:pStyle w:val="Voetnoottekst"/>
        <w:rPr>
          <w:sz w:val="14"/>
          <w:szCs w:val="14"/>
        </w:rPr>
      </w:pPr>
      <w:r w:rsidRPr="00D805AA">
        <w:rPr>
          <w:rStyle w:val="Voetnootmarkering"/>
          <w:sz w:val="14"/>
          <w:szCs w:val="14"/>
        </w:rPr>
        <w:footnoteRef/>
      </w:r>
      <w:r w:rsidRPr="00D805AA">
        <w:rPr>
          <w:sz w:val="14"/>
          <w:szCs w:val="14"/>
        </w:rPr>
        <w:t xml:space="preserve"> </w:t>
      </w:r>
      <w:r>
        <w:rPr>
          <w:sz w:val="14"/>
          <w:szCs w:val="14"/>
        </w:rPr>
        <w:t>Bakels e.a.</w:t>
      </w:r>
      <w:r w:rsidRPr="000B3FB3">
        <w:rPr>
          <w:sz w:val="14"/>
          <w:szCs w:val="14"/>
        </w:rPr>
        <w:t xml:space="preserve"> </w:t>
      </w:r>
      <w:r>
        <w:rPr>
          <w:sz w:val="14"/>
          <w:szCs w:val="14"/>
        </w:rPr>
        <w:t xml:space="preserve">2017, p. 183-184 en </w:t>
      </w:r>
      <w:r w:rsidRPr="00420A03">
        <w:rPr>
          <w:i/>
          <w:sz w:val="14"/>
          <w:szCs w:val="14"/>
        </w:rPr>
        <w:t xml:space="preserve">Kamerstukken II </w:t>
      </w:r>
      <w:r>
        <w:rPr>
          <w:sz w:val="14"/>
          <w:szCs w:val="14"/>
        </w:rPr>
        <w:t>2013/14, 33 818, nr. 3, p. 34</w:t>
      </w:r>
      <w:r w:rsidRPr="000B3FB3">
        <w:rPr>
          <w:sz w:val="14"/>
          <w:szCs w:val="14"/>
        </w:rPr>
        <w:t>.</w:t>
      </w:r>
    </w:p>
  </w:footnote>
  <w:footnote w:id="30">
    <w:p w14:paraId="0F7FB6FB" w14:textId="77777777" w:rsidR="00642CBD" w:rsidRPr="00031ED8" w:rsidRDefault="00642CBD">
      <w:pPr>
        <w:pStyle w:val="Voetnoottekst"/>
        <w:rPr>
          <w:sz w:val="14"/>
          <w:szCs w:val="14"/>
        </w:rPr>
      </w:pPr>
      <w:r w:rsidRPr="00031ED8">
        <w:rPr>
          <w:rStyle w:val="Voetnootmarkering"/>
          <w:sz w:val="14"/>
          <w:szCs w:val="14"/>
        </w:rPr>
        <w:footnoteRef/>
      </w:r>
      <w:r w:rsidRPr="00031ED8">
        <w:rPr>
          <w:sz w:val="14"/>
          <w:szCs w:val="14"/>
        </w:rPr>
        <w:t xml:space="preserve"> </w:t>
      </w:r>
      <w:r>
        <w:rPr>
          <w:sz w:val="14"/>
          <w:szCs w:val="14"/>
        </w:rPr>
        <w:t>A</w:t>
      </w:r>
      <w:r w:rsidRPr="00031ED8">
        <w:rPr>
          <w:sz w:val="14"/>
          <w:szCs w:val="14"/>
        </w:rPr>
        <w:t>dvocaten.nl/kennelijk-onredelijk-ontslag-en-schadevergoeding/</w:t>
      </w:r>
    </w:p>
  </w:footnote>
  <w:footnote w:id="31">
    <w:p w14:paraId="319B65AB" w14:textId="77777777" w:rsidR="00642CBD" w:rsidRPr="00B11AF8" w:rsidRDefault="00642CBD">
      <w:pPr>
        <w:pStyle w:val="Voetnoottekst"/>
        <w:rPr>
          <w:sz w:val="14"/>
          <w:szCs w:val="14"/>
        </w:rPr>
      </w:pPr>
      <w:r w:rsidRPr="00B11AF8">
        <w:rPr>
          <w:rStyle w:val="Voetnootmarkering"/>
          <w:sz w:val="14"/>
          <w:szCs w:val="14"/>
        </w:rPr>
        <w:footnoteRef/>
      </w:r>
      <w:r w:rsidRPr="00B11AF8">
        <w:rPr>
          <w:sz w:val="14"/>
          <w:szCs w:val="14"/>
        </w:rPr>
        <w:t xml:space="preserve"> Beltzer e.a.</w:t>
      </w:r>
      <w:r>
        <w:rPr>
          <w:sz w:val="14"/>
          <w:szCs w:val="14"/>
        </w:rPr>
        <w:t xml:space="preserve"> 2017</w:t>
      </w:r>
      <w:r w:rsidRPr="00B11AF8">
        <w:rPr>
          <w:sz w:val="14"/>
          <w:szCs w:val="14"/>
        </w:rPr>
        <w:t xml:space="preserve">, </w:t>
      </w:r>
      <w:r>
        <w:rPr>
          <w:sz w:val="14"/>
          <w:szCs w:val="14"/>
        </w:rPr>
        <w:t xml:space="preserve">p. 35-36 en </w:t>
      </w:r>
      <w:r w:rsidRPr="00420A03">
        <w:rPr>
          <w:i/>
          <w:sz w:val="14"/>
          <w:szCs w:val="14"/>
        </w:rPr>
        <w:t xml:space="preserve">Kamerstukken II </w:t>
      </w:r>
      <w:r>
        <w:rPr>
          <w:sz w:val="14"/>
          <w:szCs w:val="14"/>
        </w:rPr>
        <w:t>2013/14, 33 818, nr. 3, p. 5.</w:t>
      </w:r>
    </w:p>
  </w:footnote>
  <w:footnote w:id="32">
    <w:p w14:paraId="31982A96" w14:textId="77777777" w:rsidR="00642CBD" w:rsidRPr="005F1C2B" w:rsidRDefault="00642CBD">
      <w:pPr>
        <w:pStyle w:val="Voetnoottekst"/>
        <w:rPr>
          <w:sz w:val="14"/>
          <w:szCs w:val="14"/>
        </w:rPr>
      </w:pPr>
      <w:r w:rsidRPr="005F1C2B">
        <w:rPr>
          <w:rStyle w:val="Voetnootmarkering"/>
          <w:sz w:val="14"/>
          <w:szCs w:val="14"/>
        </w:rPr>
        <w:footnoteRef/>
      </w:r>
      <w:r w:rsidRPr="005F1C2B">
        <w:rPr>
          <w:sz w:val="14"/>
          <w:szCs w:val="14"/>
        </w:rPr>
        <w:t xml:space="preserve"> </w:t>
      </w:r>
      <w:r w:rsidRPr="00420A03">
        <w:rPr>
          <w:i/>
          <w:sz w:val="14"/>
          <w:szCs w:val="14"/>
        </w:rPr>
        <w:t xml:space="preserve">Kamerstukken II </w:t>
      </w:r>
      <w:r>
        <w:rPr>
          <w:sz w:val="14"/>
          <w:szCs w:val="14"/>
        </w:rPr>
        <w:t>2013/14, 33 818, nr. 3, p. 38-39</w:t>
      </w:r>
      <w:r w:rsidRPr="000B3FB3">
        <w:rPr>
          <w:sz w:val="14"/>
          <w:szCs w:val="14"/>
        </w:rPr>
        <w:t>.</w:t>
      </w:r>
    </w:p>
  </w:footnote>
  <w:footnote w:id="33">
    <w:p w14:paraId="35A691B0" w14:textId="77777777" w:rsidR="00642CBD" w:rsidRPr="005F1C2B" w:rsidRDefault="00642CBD">
      <w:pPr>
        <w:pStyle w:val="Voetnoottekst"/>
        <w:rPr>
          <w:sz w:val="14"/>
          <w:szCs w:val="14"/>
        </w:rPr>
      </w:pPr>
      <w:r w:rsidRPr="005F1C2B">
        <w:rPr>
          <w:rStyle w:val="Voetnootmarkering"/>
          <w:sz w:val="14"/>
          <w:szCs w:val="14"/>
        </w:rPr>
        <w:footnoteRef/>
      </w:r>
      <w:r w:rsidRPr="005F1C2B">
        <w:rPr>
          <w:sz w:val="14"/>
          <w:szCs w:val="14"/>
        </w:rPr>
        <w:t xml:space="preserve"> </w:t>
      </w:r>
      <w:r>
        <w:rPr>
          <w:sz w:val="14"/>
          <w:szCs w:val="14"/>
        </w:rPr>
        <w:t>Bakels e.a.</w:t>
      </w:r>
      <w:r w:rsidRPr="000B3FB3">
        <w:rPr>
          <w:sz w:val="14"/>
          <w:szCs w:val="14"/>
        </w:rPr>
        <w:t xml:space="preserve"> </w:t>
      </w:r>
      <w:r>
        <w:rPr>
          <w:sz w:val="14"/>
          <w:szCs w:val="14"/>
        </w:rPr>
        <w:t>2017, p. 184.</w:t>
      </w:r>
    </w:p>
  </w:footnote>
  <w:footnote w:id="34">
    <w:p w14:paraId="522FD491" w14:textId="77777777" w:rsidR="00642CBD" w:rsidRPr="00250CFD" w:rsidRDefault="00642CBD">
      <w:pPr>
        <w:pStyle w:val="Voetnoottekst"/>
        <w:rPr>
          <w:sz w:val="14"/>
          <w:szCs w:val="14"/>
        </w:rPr>
      </w:pPr>
      <w:r w:rsidRPr="00250CFD">
        <w:rPr>
          <w:rStyle w:val="Voetnootmarkering"/>
          <w:sz w:val="14"/>
          <w:szCs w:val="14"/>
        </w:rPr>
        <w:footnoteRef/>
      </w:r>
      <w:r w:rsidRPr="00250CFD">
        <w:rPr>
          <w:sz w:val="14"/>
          <w:szCs w:val="14"/>
        </w:rPr>
        <w:t xml:space="preserve"> </w:t>
      </w:r>
      <w:r>
        <w:rPr>
          <w:sz w:val="14"/>
          <w:szCs w:val="14"/>
        </w:rPr>
        <w:t>Bakels e.a.</w:t>
      </w:r>
      <w:r w:rsidRPr="000B3FB3">
        <w:rPr>
          <w:sz w:val="14"/>
          <w:szCs w:val="14"/>
        </w:rPr>
        <w:t xml:space="preserve"> </w:t>
      </w:r>
      <w:r>
        <w:rPr>
          <w:sz w:val="14"/>
          <w:szCs w:val="14"/>
        </w:rPr>
        <w:t>2017, p. 186.</w:t>
      </w:r>
    </w:p>
  </w:footnote>
  <w:footnote w:id="35">
    <w:p w14:paraId="0FFAB165" w14:textId="77777777" w:rsidR="00642CBD" w:rsidRPr="004F11C7" w:rsidRDefault="00642CBD">
      <w:pPr>
        <w:pStyle w:val="Voetnoottekst"/>
        <w:rPr>
          <w:sz w:val="14"/>
          <w:szCs w:val="14"/>
        </w:rPr>
      </w:pPr>
      <w:r w:rsidRPr="004F11C7">
        <w:rPr>
          <w:rStyle w:val="Voetnootmarkering"/>
          <w:sz w:val="14"/>
          <w:szCs w:val="14"/>
        </w:rPr>
        <w:footnoteRef/>
      </w:r>
      <w:r w:rsidRPr="004F11C7">
        <w:rPr>
          <w:sz w:val="14"/>
          <w:szCs w:val="14"/>
        </w:rPr>
        <w:t xml:space="preserve"> </w:t>
      </w:r>
      <w:r>
        <w:rPr>
          <w:sz w:val="14"/>
          <w:szCs w:val="14"/>
        </w:rPr>
        <w:t>Loonstra 2017, p. 155-156.</w:t>
      </w:r>
    </w:p>
  </w:footnote>
  <w:footnote w:id="36">
    <w:p w14:paraId="1F7426B1" w14:textId="77777777" w:rsidR="00642CBD" w:rsidRPr="00F02DDE" w:rsidRDefault="00642CBD">
      <w:pPr>
        <w:pStyle w:val="Voetnoottekst"/>
        <w:rPr>
          <w:sz w:val="14"/>
          <w:szCs w:val="14"/>
        </w:rPr>
      </w:pPr>
      <w:r w:rsidRPr="00F02DDE">
        <w:rPr>
          <w:rStyle w:val="Voetnootmarkering"/>
          <w:sz w:val="14"/>
          <w:szCs w:val="14"/>
        </w:rPr>
        <w:footnoteRef/>
      </w:r>
      <w:r w:rsidRPr="00F02DDE">
        <w:rPr>
          <w:sz w:val="14"/>
          <w:szCs w:val="14"/>
        </w:rPr>
        <w:t xml:space="preserve"> </w:t>
      </w:r>
      <w:r w:rsidRPr="00DD76F6">
        <w:rPr>
          <w:sz w:val="14"/>
          <w:szCs w:val="14"/>
        </w:rPr>
        <w:t xml:space="preserve">Heerma van Voss en Barentsen </w:t>
      </w:r>
      <w:r>
        <w:rPr>
          <w:sz w:val="14"/>
          <w:szCs w:val="14"/>
        </w:rPr>
        <w:t>2017, p. 165</w:t>
      </w:r>
      <w:r w:rsidRPr="00DD76F6">
        <w:rPr>
          <w:sz w:val="14"/>
          <w:szCs w:val="14"/>
        </w:rPr>
        <w:t>.</w:t>
      </w:r>
    </w:p>
  </w:footnote>
  <w:footnote w:id="37">
    <w:p w14:paraId="45FD1437" w14:textId="77777777" w:rsidR="00642CBD" w:rsidRPr="00847F5B" w:rsidRDefault="00642CBD">
      <w:pPr>
        <w:pStyle w:val="Voetnoottekst"/>
        <w:rPr>
          <w:sz w:val="14"/>
          <w:szCs w:val="14"/>
        </w:rPr>
      </w:pPr>
      <w:r w:rsidRPr="00847F5B">
        <w:rPr>
          <w:rStyle w:val="Voetnootmarkering"/>
          <w:sz w:val="14"/>
          <w:szCs w:val="14"/>
        </w:rPr>
        <w:footnoteRef/>
      </w:r>
      <w:r w:rsidRPr="00847F5B">
        <w:rPr>
          <w:sz w:val="14"/>
          <w:szCs w:val="14"/>
        </w:rPr>
        <w:t xml:space="preserve"> </w:t>
      </w:r>
      <w:r>
        <w:rPr>
          <w:sz w:val="14"/>
          <w:szCs w:val="14"/>
        </w:rPr>
        <w:t xml:space="preserve">Loonstra 2017, p. 156. </w:t>
      </w:r>
    </w:p>
  </w:footnote>
  <w:footnote w:id="38">
    <w:p w14:paraId="18FD5980" w14:textId="77777777" w:rsidR="00642CBD" w:rsidRPr="0067276C" w:rsidRDefault="00642CBD">
      <w:pPr>
        <w:pStyle w:val="Voetnoottekst"/>
        <w:rPr>
          <w:sz w:val="14"/>
          <w:szCs w:val="14"/>
        </w:rPr>
      </w:pPr>
      <w:r w:rsidRPr="0067276C">
        <w:rPr>
          <w:rStyle w:val="Voetnootmarkering"/>
          <w:sz w:val="14"/>
          <w:szCs w:val="14"/>
        </w:rPr>
        <w:footnoteRef/>
      </w:r>
      <w:r w:rsidRPr="0067276C">
        <w:rPr>
          <w:sz w:val="14"/>
          <w:szCs w:val="14"/>
        </w:rPr>
        <w:t xml:space="preserve"> </w:t>
      </w:r>
      <w:r>
        <w:rPr>
          <w:sz w:val="14"/>
          <w:szCs w:val="14"/>
        </w:rPr>
        <w:t>Bakels e.a.</w:t>
      </w:r>
      <w:r w:rsidRPr="000B3FB3">
        <w:rPr>
          <w:sz w:val="14"/>
          <w:szCs w:val="14"/>
        </w:rPr>
        <w:t xml:space="preserve"> </w:t>
      </w:r>
      <w:r>
        <w:rPr>
          <w:sz w:val="14"/>
          <w:szCs w:val="14"/>
        </w:rPr>
        <w:t>2017, p. 182-183.</w:t>
      </w:r>
    </w:p>
  </w:footnote>
  <w:footnote w:id="39">
    <w:p w14:paraId="4A5F3CF8" w14:textId="77777777" w:rsidR="00642CBD" w:rsidRPr="00145A2A" w:rsidRDefault="00642CBD">
      <w:pPr>
        <w:pStyle w:val="Voetnoottekst"/>
        <w:rPr>
          <w:sz w:val="14"/>
          <w:szCs w:val="14"/>
        </w:rPr>
      </w:pPr>
      <w:r w:rsidRPr="00145A2A">
        <w:rPr>
          <w:rStyle w:val="Voetnootmarkering"/>
          <w:sz w:val="14"/>
          <w:szCs w:val="14"/>
        </w:rPr>
        <w:footnoteRef/>
      </w:r>
      <w:r w:rsidRPr="00145A2A">
        <w:rPr>
          <w:sz w:val="14"/>
          <w:szCs w:val="14"/>
        </w:rPr>
        <w:t xml:space="preserve"> </w:t>
      </w:r>
      <w:r>
        <w:rPr>
          <w:sz w:val="14"/>
          <w:szCs w:val="14"/>
        </w:rPr>
        <w:t xml:space="preserve">Frikkee &amp; </w:t>
      </w:r>
      <w:r w:rsidRPr="00145A2A">
        <w:rPr>
          <w:sz w:val="14"/>
          <w:szCs w:val="14"/>
        </w:rPr>
        <w:t xml:space="preserve">Smorenburg, </w:t>
      </w:r>
      <w:r w:rsidRPr="006735A5">
        <w:rPr>
          <w:i/>
          <w:sz w:val="14"/>
          <w:szCs w:val="14"/>
        </w:rPr>
        <w:t>ArbeidsRecht 2017/2</w:t>
      </w:r>
      <w:r>
        <w:rPr>
          <w:sz w:val="14"/>
          <w:szCs w:val="14"/>
        </w:rPr>
        <w:t>, p. 2</w:t>
      </w:r>
      <w:r w:rsidRPr="00145A2A">
        <w:rPr>
          <w:sz w:val="14"/>
          <w:szCs w:val="14"/>
        </w:rPr>
        <w:t>.</w:t>
      </w:r>
    </w:p>
  </w:footnote>
  <w:footnote w:id="40">
    <w:p w14:paraId="42B2DC25" w14:textId="77777777" w:rsidR="00642CBD" w:rsidRPr="00F949DF" w:rsidRDefault="00642CBD">
      <w:pPr>
        <w:pStyle w:val="Voetnoottekst"/>
        <w:rPr>
          <w:sz w:val="14"/>
          <w:szCs w:val="14"/>
        </w:rPr>
      </w:pPr>
      <w:r w:rsidRPr="00F949DF">
        <w:rPr>
          <w:rStyle w:val="Voetnootmarkering"/>
          <w:sz w:val="14"/>
          <w:szCs w:val="14"/>
        </w:rPr>
        <w:footnoteRef/>
      </w:r>
      <w:r w:rsidRPr="00F949DF">
        <w:rPr>
          <w:sz w:val="14"/>
          <w:szCs w:val="14"/>
        </w:rPr>
        <w:t xml:space="preserve"> </w:t>
      </w:r>
      <w:r>
        <w:rPr>
          <w:sz w:val="14"/>
          <w:szCs w:val="14"/>
        </w:rPr>
        <w:t>Bakels e.a.</w:t>
      </w:r>
      <w:r w:rsidRPr="000B3FB3">
        <w:rPr>
          <w:sz w:val="14"/>
          <w:szCs w:val="14"/>
        </w:rPr>
        <w:t xml:space="preserve"> </w:t>
      </w:r>
      <w:r>
        <w:rPr>
          <w:sz w:val="14"/>
          <w:szCs w:val="14"/>
        </w:rPr>
        <w:t>2017, p. 188-190.</w:t>
      </w:r>
    </w:p>
  </w:footnote>
  <w:footnote w:id="41">
    <w:p w14:paraId="62B4606A" w14:textId="77777777" w:rsidR="00642CBD" w:rsidRPr="0090513E" w:rsidRDefault="00642CBD">
      <w:pPr>
        <w:pStyle w:val="Voetnoottekst"/>
        <w:rPr>
          <w:sz w:val="14"/>
          <w:szCs w:val="14"/>
        </w:rPr>
      </w:pPr>
      <w:r w:rsidRPr="0090513E">
        <w:rPr>
          <w:rStyle w:val="Voetnootmarkering"/>
          <w:sz w:val="14"/>
          <w:szCs w:val="14"/>
        </w:rPr>
        <w:footnoteRef/>
      </w:r>
      <w:r>
        <w:rPr>
          <w:sz w:val="14"/>
          <w:szCs w:val="14"/>
        </w:rPr>
        <w:t xml:space="preserve"> Treep 2017, p. 247.</w:t>
      </w:r>
      <w:r w:rsidRPr="0090513E">
        <w:rPr>
          <w:sz w:val="14"/>
          <w:szCs w:val="14"/>
        </w:rPr>
        <w:t xml:space="preserve"> </w:t>
      </w:r>
    </w:p>
  </w:footnote>
  <w:footnote w:id="42">
    <w:p w14:paraId="3CE3AEB4" w14:textId="77777777" w:rsidR="00642CBD" w:rsidRPr="005572D9" w:rsidRDefault="00642CBD">
      <w:pPr>
        <w:pStyle w:val="Voetnoottekst"/>
        <w:rPr>
          <w:sz w:val="14"/>
          <w:szCs w:val="14"/>
        </w:rPr>
      </w:pPr>
      <w:r w:rsidRPr="005572D9">
        <w:rPr>
          <w:rStyle w:val="Voetnootmarkering"/>
          <w:sz w:val="14"/>
          <w:szCs w:val="14"/>
        </w:rPr>
        <w:footnoteRef/>
      </w:r>
      <w:r w:rsidRPr="005572D9">
        <w:rPr>
          <w:sz w:val="14"/>
          <w:szCs w:val="14"/>
        </w:rPr>
        <w:t xml:space="preserve"> </w:t>
      </w:r>
      <w:r>
        <w:rPr>
          <w:sz w:val="14"/>
          <w:szCs w:val="14"/>
        </w:rPr>
        <w:t>Bakels e.a.</w:t>
      </w:r>
      <w:r w:rsidRPr="000B3FB3">
        <w:rPr>
          <w:sz w:val="14"/>
          <w:szCs w:val="14"/>
        </w:rPr>
        <w:t xml:space="preserve"> </w:t>
      </w:r>
      <w:r>
        <w:rPr>
          <w:sz w:val="14"/>
          <w:szCs w:val="14"/>
        </w:rPr>
        <w:t>2017, p. 188-189.</w:t>
      </w:r>
    </w:p>
  </w:footnote>
  <w:footnote w:id="43">
    <w:p w14:paraId="05B21453" w14:textId="77777777" w:rsidR="00642CBD" w:rsidRPr="00D41797" w:rsidRDefault="00642CBD">
      <w:pPr>
        <w:pStyle w:val="Voetnoottekst"/>
        <w:rPr>
          <w:sz w:val="14"/>
          <w:szCs w:val="14"/>
        </w:rPr>
      </w:pPr>
      <w:r w:rsidRPr="00D41797">
        <w:rPr>
          <w:rStyle w:val="Voetnootmarkering"/>
          <w:sz w:val="14"/>
          <w:szCs w:val="14"/>
        </w:rPr>
        <w:footnoteRef/>
      </w:r>
      <w:r w:rsidRPr="00D41797">
        <w:rPr>
          <w:sz w:val="14"/>
          <w:szCs w:val="14"/>
        </w:rPr>
        <w:t xml:space="preserve"> </w:t>
      </w:r>
      <w:r>
        <w:rPr>
          <w:i/>
          <w:sz w:val="14"/>
          <w:szCs w:val="14"/>
        </w:rPr>
        <w:t xml:space="preserve">Kamerstukken </w:t>
      </w:r>
      <w:r w:rsidRPr="00420A03">
        <w:rPr>
          <w:i/>
          <w:sz w:val="14"/>
          <w:szCs w:val="14"/>
        </w:rPr>
        <w:t>I</w:t>
      </w:r>
      <w:r>
        <w:rPr>
          <w:i/>
          <w:sz w:val="14"/>
          <w:szCs w:val="14"/>
        </w:rPr>
        <w:t>I</w:t>
      </w:r>
      <w:r w:rsidRPr="00420A03">
        <w:rPr>
          <w:i/>
          <w:sz w:val="14"/>
          <w:szCs w:val="14"/>
        </w:rPr>
        <w:t xml:space="preserve"> </w:t>
      </w:r>
      <w:r>
        <w:rPr>
          <w:sz w:val="14"/>
          <w:szCs w:val="14"/>
        </w:rPr>
        <w:t>2013/14, 33 818, nr. 4, p. 61 en Bakels e.a. 2017, p. 190-191</w:t>
      </w:r>
      <w:r w:rsidRPr="000B3FB3">
        <w:rPr>
          <w:sz w:val="14"/>
          <w:szCs w:val="14"/>
        </w:rPr>
        <w:t>.</w:t>
      </w:r>
    </w:p>
  </w:footnote>
  <w:footnote w:id="44">
    <w:p w14:paraId="1BC25AF8" w14:textId="77777777" w:rsidR="00642CBD" w:rsidRPr="001174B1" w:rsidRDefault="00642CBD">
      <w:pPr>
        <w:pStyle w:val="Voetnoottekst"/>
        <w:rPr>
          <w:sz w:val="14"/>
          <w:szCs w:val="14"/>
        </w:rPr>
      </w:pPr>
      <w:r w:rsidRPr="001174B1">
        <w:rPr>
          <w:rStyle w:val="Voetnootmarkering"/>
          <w:sz w:val="14"/>
          <w:szCs w:val="14"/>
        </w:rPr>
        <w:footnoteRef/>
      </w:r>
      <w:r w:rsidRPr="001174B1">
        <w:rPr>
          <w:sz w:val="14"/>
          <w:szCs w:val="14"/>
        </w:rPr>
        <w:t xml:space="preserve"> </w:t>
      </w:r>
      <w:r>
        <w:rPr>
          <w:sz w:val="14"/>
          <w:szCs w:val="14"/>
        </w:rPr>
        <w:t>Treep 2017, p. 253-254.</w:t>
      </w:r>
    </w:p>
  </w:footnote>
  <w:footnote w:id="45">
    <w:p w14:paraId="0A289305" w14:textId="77777777" w:rsidR="00642CBD" w:rsidRDefault="00642CBD">
      <w:pPr>
        <w:pStyle w:val="Voetnoottekst"/>
      </w:pPr>
      <w:r w:rsidRPr="00A36C12">
        <w:rPr>
          <w:rStyle w:val="Voetnootmarkering"/>
          <w:sz w:val="14"/>
          <w:szCs w:val="14"/>
        </w:rPr>
        <w:footnoteRef/>
      </w:r>
      <w:r>
        <w:t xml:space="preserve"> </w:t>
      </w:r>
      <w:r>
        <w:rPr>
          <w:i/>
          <w:sz w:val="14"/>
          <w:szCs w:val="14"/>
        </w:rPr>
        <w:t xml:space="preserve">Kamerstukken </w:t>
      </w:r>
      <w:r w:rsidRPr="00420A03">
        <w:rPr>
          <w:i/>
          <w:sz w:val="14"/>
          <w:szCs w:val="14"/>
        </w:rPr>
        <w:t xml:space="preserve">I </w:t>
      </w:r>
      <w:r>
        <w:rPr>
          <w:sz w:val="14"/>
          <w:szCs w:val="14"/>
        </w:rPr>
        <w:t>2013/14, 33 818, nr. C, p. 115</w:t>
      </w:r>
      <w:r w:rsidRPr="000B3FB3">
        <w:rPr>
          <w:sz w:val="14"/>
          <w:szCs w:val="14"/>
        </w:rPr>
        <w:t>.</w:t>
      </w:r>
    </w:p>
  </w:footnote>
  <w:footnote w:id="46">
    <w:p w14:paraId="519CDFC3" w14:textId="77777777" w:rsidR="00642CBD" w:rsidRPr="00A36C12" w:rsidRDefault="00642CBD">
      <w:pPr>
        <w:pStyle w:val="Voetnoottekst"/>
        <w:rPr>
          <w:sz w:val="14"/>
          <w:szCs w:val="14"/>
        </w:rPr>
      </w:pPr>
      <w:r w:rsidRPr="00A36C12">
        <w:rPr>
          <w:rStyle w:val="Voetnootmarkering"/>
          <w:sz w:val="14"/>
          <w:szCs w:val="14"/>
        </w:rPr>
        <w:footnoteRef/>
      </w:r>
      <w:r w:rsidRPr="00A36C12">
        <w:rPr>
          <w:sz w:val="14"/>
          <w:szCs w:val="14"/>
        </w:rPr>
        <w:t xml:space="preserve"> </w:t>
      </w:r>
      <w:r>
        <w:rPr>
          <w:sz w:val="14"/>
          <w:szCs w:val="14"/>
        </w:rPr>
        <w:t>Bakels e.a.</w:t>
      </w:r>
      <w:r w:rsidRPr="000B3FB3">
        <w:rPr>
          <w:sz w:val="14"/>
          <w:szCs w:val="14"/>
        </w:rPr>
        <w:t xml:space="preserve"> </w:t>
      </w:r>
      <w:r>
        <w:rPr>
          <w:sz w:val="14"/>
          <w:szCs w:val="14"/>
        </w:rPr>
        <w:t>2017, p. 190.</w:t>
      </w:r>
    </w:p>
  </w:footnote>
  <w:footnote w:id="47">
    <w:p w14:paraId="0A41177B" w14:textId="77777777" w:rsidR="00642CBD" w:rsidRPr="00F245E6" w:rsidRDefault="00642CBD">
      <w:pPr>
        <w:pStyle w:val="Voetnoottekst"/>
        <w:rPr>
          <w:sz w:val="14"/>
          <w:szCs w:val="14"/>
        </w:rPr>
      </w:pPr>
      <w:r w:rsidRPr="00F245E6">
        <w:rPr>
          <w:rStyle w:val="Voetnootmarkering"/>
          <w:sz w:val="14"/>
          <w:szCs w:val="14"/>
        </w:rPr>
        <w:footnoteRef/>
      </w:r>
      <w:r w:rsidRPr="00F245E6">
        <w:rPr>
          <w:sz w:val="14"/>
          <w:szCs w:val="14"/>
        </w:rPr>
        <w:t xml:space="preserve"> </w:t>
      </w:r>
      <w:r>
        <w:rPr>
          <w:i/>
          <w:sz w:val="14"/>
          <w:szCs w:val="14"/>
        </w:rPr>
        <w:t xml:space="preserve">Kamerstukken </w:t>
      </w:r>
      <w:r w:rsidRPr="00420A03">
        <w:rPr>
          <w:i/>
          <w:sz w:val="14"/>
          <w:szCs w:val="14"/>
        </w:rPr>
        <w:t>I</w:t>
      </w:r>
      <w:r>
        <w:rPr>
          <w:i/>
          <w:sz w:val="14"/>
          <w:szCs w:val="14"/>
        </w:rPr>
        <w:t>I</w:t>
      </w:r>
      <w:r w:rsidRPr="00420A03">
        <w:rPr>
          <w:i/>
          <w:sz w:val="14"/>
          <w:szCs w:val="14"/>
        </w:rPr>
        <w:t xml:space="preserve"> </w:t>
      </w:r>
      <w:r>
        <w:rPr>
          <w:sz w:val="14"/>
          <w:szCs w:val="14"/>
        </w:rPr>
        <w:t>2013/14, 33 818, nr. 3, p. 34</w:t>
      </w:r>
      <w:r w:rsidRPr="000B3FB3">
        <w:rPr>
          <w:sz w:val="14"/>
          <w:szCs w:val="14"/>
        </w:rPr>
        <w:t>.</w:t>
      </w:r>
    </w:p>
  </w:footnote>
  <w:footnote w:id="48">
    <w:p w14:paraId="7E2E82C7" w14:textId="77777777" w:rsidR="00642CBD" w:rsidRPr="00145F73" w:rsidRDefault="00642CBD">
      <w:pPr>
        <w:pStyle w:val="Voetnoottekst"/>
        <w:rPr>
          <w:sz w:val="14"/>
          <w:szCs w:val="14"/>
        </w:rPr>
      </w:pPr>
      <w:r w:rsidRPr="00145F73">
        <w:rPr>
          <w:rStyle w:val="Voetnootmarkering"/>
          <w:sz w:val="14"/>
          <w:szCs w:val="14"/>
        </w:rPr>
        <w:footnoteRef/>
      </w:r>
      <w:r w:rsidRPr="00145F73">
        <w:rPr>
          <w:sz w:val="14"/>
          <w:szCs w:val="14"/>
        </w:rPr>
        <w:t xml:space="preserve"> </w:t>
      </w:r>
      <w:r>
        <w:rPr>
          <w:rFonts w:eastAsia="Times New Roman"/>
          <w:bCs/>
          <w:color w:val="000000" w:themeColor="text1"/>
          <w:sz w:val="14"/>
          <w:szCs w:val="14"/>
        </w:rPr>
        <w:t xml:space="preserve">Bennaars, Rietveld &amp; Verhulp </w:t>
      </w:r>
      <w:r w:rsidRPr="00145F73">
        <w:rPr>
          <w:rFonts w:eastAsia="Times New Roman"/>
          <w:bCs/>
          <w:color w:val="000000" w:themeColor="text1"/>
          <w:sz w:val="14"/>
          <w:szCs w:val="14"/>
        </w:rPr>
        <w:t>2017</w:t>
      </w:r>
      <w:r>
        <w:rPr>
          <w:rFonts w:eastAsia="Times New Roman"/>
          <w:bCs/>
          <w:color w:val="000000" w:themeColor="text1"/>
          <w:sz w:val="14"/>
          <w:szCs w:val="14"/>
        </w:rPr>
        <w:t>, p. 4</w:t>
      </w:r>
      <w:r w:rsidRPr="00145F73">
        <w:rPr>
          <w:rFonts w:eastAsia="Times New Roman"/>
          <w:bCs/>
          <w:color w:val="000000" w:themeColor="text1"/>
          <w:sz w:val="14"/>
          <w:szCs w:val="14"/>
        </w:rPr>
        <w:t>.</w:t>
      </w:r>
    </w:p>
  </w:footnote>
  <w:footnote w:id="49">
    <w:p w14:paraId="595BF5DE" w14:textId="77777777" w:rsidR="00642CBD" w:rsidRPr="00F94555" w:rsidRDefault="00642CBD">
      <w:pPr>
        <w:pStyle w:val="Voetnoottekst"/>
        <w:rPr>
          <w:sz w:val="14"/>
          <w:szCs w:val="14"/>
        </w:rPr>
      </w:pPr>
      <w:r w:rsidRPr="00F94555">
        <w:rPr>
          <w:rStyle w:val="Voetnootmarkering"/>
          <w:sz w:val="14"/>
          <w:szCs w:val="14"/>
        </w:rPr>
        <w:footnoteRef/>
      </w:r>
      <w:r w:rsidRPr="00F94555">
        <w:rPr>
          <w:sz w:val="14"/>
          <w:szCs w:val="14"/>
        </w:rPr>
        <w:t xml:space="preserve"> </w:t>
      </w:r>
      <w:r w:rsidRPr="00F94555">
        <w:rPr>
          <w:i/>
          <w:sz w:val="14"/>
          <w:szCs w:val="14"/>
        </w:rPr>
        <w:t>Kamerstukken II</w:t>
      </w:r>
      <w:r w:rsidRPr="00F94555">
        <w:rPr>
          <w:sz w:val="14"/>
          <w:szCs w:val="14"/>
        </w:rPr>
        <w:t xml:space="preserve"> 2017/18, 34351, nr. 26</w:t>
      </w:r>
      <w:r>
        <w:rPr>
          <w:sz w:val="14"/>
          <w:szCs w:val="14"/>
        </w:rPr>
        <w:t>, p. 1</w:t>
      </w:r>
      <w:r w:rsidRPr="00F94555">
        <w:rPr>
          <w:sz w:val="14"/>
          <w:szCs w:val="14"/>
        </w:rPr>
        <w:t>.</w:t>
      </w:r>
    </w:p>
  </w:footnote>
  <w:footnote w:id="50">
    <w:p w14:paraId="37F41CF1" w14:textId="77777777" w:rsidR="00642CBD" w:rsidRPr="00B42D1A" w:rsidRDefault="00642CBD">
      <w:pPr>
        <w:pStyle w:val="Voetnoottekst"/>
        <w:rPr>
          <w:sz w:val="14"/>
          <w:szCs w:val="14"/>
        </w:rPr>
      </w:pPr>
      <w:r w:rsidRPr="00B42D1A">
        <w:rPr>
          <w:rStyle w:val="Voetnootmarkering"/>
          <w:sz w:val="14"/>
          <w:szCs w:val="14"/>
        </w:rPr>
        <w:footnoteRef/>
      </w:r>
      <w:r w:rsidRPr="00B42D1A">
        <w:rPr>
          <w:sz w:val="14"/>
          <w:szCs w:val="14"/>
        </w:rPr>
        <w:t xml:space="preserve"> </w:t>
      </w:r>
      <w:r>
        <w:rPr>
          <w:i/>
          <w:sz w:val="14"/>
          <w:szCs w:val="14"/>
        </w:rPr>
        <w:t xml:space="preserve">Kamerstukken </w:t>
      </w:r>
      <w:r w:rsidRPr="00420A03">
        <w:rPr>
          <w:i/>
          <w:sz w:val="14"/>
          <w:szCs w:val="14"/>
        </w:rPr>
        <w:t>I</w:t>
      </w:r>
      <w:r>
        <w:rPr>
          <w:i/>
          <w:sz w:val="14"/>
          <w:szCs w:val="14"/>
        </w:rPr>
        <w:t>I</w:t>
      </w:r>
      <w:r w:rsidRPr="00420A03">
        <w:rPr>
          <w:i/>
          <w:sz w:val="14"/>
          <w:szCs w:val="14"/>
        </w:rPr>
        <w:t xml:space="preserve"> </w:t>
      </w:r>
      <w:r>
        <w:rPr>
          <w:sz w:val="14"/>
          <w:szCs w:val="14"/>
        </w:rPr>
        <w:t>2013/14, 33 818, nr. 3, p. 32-33</w:t>
      </w:r>
      <w:r w:rsidRPr="000B3FB3">
        <w:rPr>
          <w:sz w:val="14"/>
          <w:szCs w:val="14"/>
        </w:rPr>
        <w:t>.</w:t>
      </w:r>
    </w:p>
  </w:footnote>
  <w:footnote w:id="51">
    <w:p w14:paraId="2B07147B" w14:textId="77777777" w:rsidR="00642CBD" w:rsidRPr="000D0FCC" w:rsidRDefault="00642CBD">
      <w:pPr>
        <w:pStyle w:val="Voetnoottekst"/>
        <w:rPr>
          <w:sz w:val="14"/>
          <w:szCs w:val="14"/>
        </w:rPr>
      </w:pPr>
      <w:r w:rsidRPr="000D0FCC">
        <w:rPr>
          <w:rStyle w:val="Voetnootmarkering"/>
          <w:sz w:val="14"/>
          <w:szCs w:val="14"/>
        </w:rPr>
        <w:footnoteRef/>
      </w:r>
      <w:r w:rsidRPr="000D0FCC">
        <w:rPr>
          <w:sz w:val="14"/>
          <w:szCs w:val="14"/>
        </w:rPr>
        <w:t xml:space="preserve"> </w:t>
      </w:r>
      <w:r>
        <w:rPr>
          <w:sz w:val="14"/>
          <w:szCs w:val="14"/>
        </w:rPr>
        <w:t xml:space="preserve">Dekker 2017, p. 287 en </w:t>
      </w:r>
      <w:r>
        <w:rPr>
          <w:i/>
          <w:sz w:val="14"/>
          <w:szCs w:val="14"/>
        </w:rPr>
        <w:t xml:space="preserve">Kamerstukken </w:t>
      </w:r>
      <w:r w:rsidRPr="00420A03">
        <w:rPr>
          <w:i/>
          <w:sz w:val="14"/>
          <w:szCs w:val="14"/>
        </w:rPr>
        <w:t>I</w:t>
      </w:r>
      <w:r>
        <w:rPr>
          <w:i/>
          <w:sz w:val="14"/>
          <w:szCs w:val="14"/>
        </w:rPr>
        <w:t>I</w:t>
      </w:r>
      <w:r w:rsidRPr="00420A03">
        <w:rPr>
          <w:i/>
          <w:sz w:val="14"/>
          <w:szCs w:val="14"/>
        </w:rPr>
        <w:t xml:space="preserve"> </w:t>
      </w:r>
      <w:r>
        <w:rPr>
          <w:sz w:val="14"/>
          <w:szCs w:val="14"/>
        </w:rPr>
        <w:t>2013/14, 33 818, nr. 4, p. 61</w:t>
      </w:r>
      <w:r w:rsidRPr="000B3FB3">
        <w:rPr>
          <w:sz w:val="14"/>
          <w:szCs w:val="14"/>
        </w:rPr>
        <w:t>.</w:t>
      </w:r>
    </w:p>
  </w:footnote>
  <w:footnote w:id="52">
    <w:p w14:paraId="49A97EBC" w14:textId="77777777" w:rsidR="00642CBD" w:rsidRPr="00B92456" w:rsidRDefault="00642CBD" w:rsidP="001E5C9B">
      <w:pPr>
        <w:pStyle w:val="Voetnoottekst"/>
        <w:rPr>
          <w:sz w:val="14"/>
          <w:szCs w:val="14"/>
        </w:rPr>
      </w:pPr>
      <w:r w:rsidRPr="00B92456">
        <w:rPr>
          <w:rStyle w:val="Voetnootmarkering"/>
          <w:sz w:val="14"/>
          <w:szCs w:val="14"/>
        </w:rPr>
        <w:footnoteRef/>
      </w:r>
      <w:r w:rsidRPr="00B92456">
        <w:rPr>
          <w:sz w:val="14"/>
          <w:szCs w:val="14"/>
        </w:rPr>
        <w:t xml:space="preserve"> </w:t>
      </w:r>
      <w:r>
        <w:rPr>
          <w:i/>
          <w:sz w:val="14"/>
          <w:szCs w:val="14"/>
        </w:rPr>
        <w:t xml:space="preserve">Kamerstukken </w:t>
      </w:r>
      <w:r w:rsidRPr="00420A03">
        <w:rPr>
          <w:i/>
          <w:sz w:val="14"/>
          <w:szCs w:val="14"/>
        </w:rPr>
        <w:t>I</w:t>
      </w:r>
      <w:r>
        <w:rPr>
          <w:i/>
          <w:sz w:val="14"/>
          <w:szCs w:val="14"/>
        </w:rPr>
        <w:t>I</w:t>
      </w:r>
      <w:r w:rsidRPr="00420A03">
        <w:rPr>
          <w:i/>
          <w:sz w:val="14"/>
          <w:szCs w:val="14"/>
        </w:rPr>
        <w:t xml:space="preserve"> </w:t>
      </w:r>
      <w:r>
        <w:rPr>
          <w:sz w:val="14"/>
          <w:szCs w:val="14"/>
        </w:rPr>
        <w:t>2013/14, 33 818, nr. 4, p. 12</w:t>
      </w:r>
      <w:r w:rsidRPr="000B3FB3">
        <w:rPr>
          <w:sz w:val="14"/>
          <w:szCs w:val="14"/>
        </w:rPr>
        <w:t>.</w:t>
      </w:r>
    </w:p>
  </w:footnote>
  <w:footnote w:id="53">
    <w:p w14:paraId="066FDA27" w14:textId="77777777" w:rsidR="00642CBD" w:rsidRPr="00B92456" w:rsidRDefault="00642CBD" w:rsidP="001E5C9B">
      <w:pPr>
        <w:pStyle w:val="Voetnoottekst"/>
        <w:rPr>
          <w:sz w:val="14"/>
          <w:szCs w:val="14"/>
        </w:rPr>
      </w:pPr>
      <w:r w:rsidRPr="00B92456">
        <w:rPr>
          <w:rStyle w:val="Voetnootmarkering"/>
          <w:sz w:val="14"/>
          <w:szCs w:val="14"/>
        </w:rPr>
        <w:footnoteRef/>
      </w:r>
      <w:r w:rsidRPr="00B92456">
        <w:rPr>
          <w:sz w:val="14"/>
          <w:szCs w:val="14"/>
        </w:rPr>
        <w:t xml:space="preserve"> </w:t>
      </w:r>
      <w:r>
        <w:rPr>
          <w:sz w:val="14"/>
          <w:szCs w:val="14"/>
        </w:rPr>
        <w:t>Geugjes en Wits</w:t>
      </w:r>
      <w:r w:rsidRPr="00420A03">
        <w:rPr>
          <w:sz w:val="14"/>
          <w:szCs w:val="14"/>
        </w:rPr>
        <w:t xml:space="preserve"> 2016</w:t>
      </w:r>
      <w:r>
        <w:rPr>
          <w:sz w:val="14"/>
          <w:szCs w:val="14"/>
        </w:rPr>
        <w:t>, p. 361</w:t>
      </w:r>
      <w:r w:rsidRPr="00420A03">
        <w:rPr>
          <w:sz w:val="14"/>
          <w:szCs w:val="14"/>
        </w:rPr>
        <w:t>.</w:t>
      </w:r>
    </w:p>
  </w:footnote>
  <w:footnote w:id="54">
    <w:p w14:paraId="0C10B435" w14:textId="77777777" w:rsidR="00642CBD" w:rsidRPr="00D767F7" w:rsidRDefault="00642CBD">
      <w:pPr>
        <w:pStyle w:val="Voetnoottekst"/>
        <w:rPr>
          <w:sz w:val="14"/>
          <w:szCs w:val="14"/>
        </w:rPr>
      </w:pPr>
      <w:r w:rsidRPr="00D767F7">
        <w:rPr>
          <w:rStyle w:val="Voetnootmarkering"/>
          <w:sz w:val="14"/>
          <w:szCs w:val="14"/>
        </w:rPr>
        <w:footnoteRef/>
      </w:r>
      <w:r w:rsidRPr="00D767F7">
        <w:rPr>
          <w:sz w:val="14"/>
          <w:szCs w:val="14"/>
        </w:rPr>
        <w:t xml:space="preserve"> </w:t>
      </w:r>
      <w:r>
        <w:rPr>
          <w:sz w:val="14"/>
          <w:szCs w:val="14"/>
        </w:rPr>
        <w:t>Beltzer e.a. 2017, 136-137.</w:t>
      </w:r>
    </w:p>
  </w:footnote>
  <w:footnote w:id="55">
    <w:p w14:paraId="77DE04E8" w14:textId="77777777" w:rsidR="00642CBD" w:rsidRPr="00333654" w:rsidRDefault="00642CBD" w:rsidP="00AF25AD">
      <w:pPr>
        <w:pStyle w:val="Voetnoottekst"/>
        <w:rPr>
          <w:sz w:val="14"/>
          <w:szCs w:val="14"/>
        </w:rPr>
      </w:pPr>
      <w:r w:rsidRPr="00333654">
        <w:rPr>
          <w:rStyle w:val="Voetnootmarkering"/>
          <w:sz w:val="14"/>
          <w:szCs w:val="14"/>
        </w:rPr>
        <w:footnoteRef/>
      </w:r>
      <w:r w:rsidRPr="00333654">
        <w:rPr>
          <w:sz w:val="14"/>
          <w:szCs w:val="14"/>
        </w:rPr>
        <w:t xml:space="preserve"> </w:t>
      </w:r>
      <w:r>
        <w:rPr>
          <w:i/>
          <w:sz w:val="14"/>
          <w:szCs w:val="14"/>
        </w:rPr>
        <w:t xml:space="preserve">Kamerstukken </w:t>
      </w:r>
      <w:r w:rsidRPr="00420A03">
        <w:rPr>
          <w:i/>
          <w:sz w:val="14"/>
          <w:szCs w:val="14"/>
        </w:rPr>
        <w:t>I</w:t>
      </w:r>
      <w:r>
        <w:rPr>
          <w:i/>
          <w:sz w:val="14"/>
          <w:szCs w:val="14"/>
        </w:rPr>
        <w:t>I</w:t>
      </w:r>
      <w:r w:rsidRPr="00420A03">
        <w:rPr>
          <w:i/>
          <w:sz w:val="14"/>
          <w:szCs w:val="14"/>
        </w:rPr>
        <w:t xml:space="preserve"> </w:t>
      </w:r>
      <w:r>
        <w:rPr>
          <w:sz w:val="14"/>
          <w:szCs w:val="14"/>
        </w:rPr>
        <w:t>2013/14, 33 818, nr. 3, p. 33</w:t>
      </w:r>
      <w:r w:rsidRPr="000B3FB3">
        <w:rPr>
          <w:sz w:val="14"/>
          <w:szCs w:val="14"/>
        </w:rPr>
        <w:t>.</w:t>
      </w:r>
    </w:p>
  </w:footnote>
  <w:footnote w:id="56">
    <w:p w14:paraId="1B6F2634" w14:textId="77777777" w:rsidR="00642CBD" w:rsidRPr="00AC21E3" w:rsidRDefault="00642CBD" w:rsidP="00D863B8">
      <w:pPr>
        <w:pStyle w:val="Voetnoottekst"/>
        <w:rPr>
          <w:sz w:val="14"/>
          <w:szCs w:val="14"/>
        </w:rPr>
      </w:pPr>
      <w:r w:rsidRPr="00AC21E3">
        <w:rPr>
          <w:rStyle w:val="Voetnootmarkering"/>
          <w:sz w:val="14"/>
          <w:szCs w:val="14"/>
        </w:rPr>
        <w:footnoteRef/>
      </w:r>
      <w:r w:rsidRPr="00AC21E3">
        <w:rPr>
          <w:sz w:val="14"/>
          <w:szCs w:val="14"/>
        </w:rPr>
        <w:t xml:space="preserve"> </w:t>
      </w:r>
      <w:r>
        <w:rPr>
          <w:sz w:val="14"/>
          <w:szCs w:val="14"/>
        </w:rPr>
        <w:t xml:space="preserve">Dekker 2017, p. 192. </w:t>
      </w:r>
    </w:p>
  </w:footnote>
  <w:footnote w:id="57">
    <w:p w14:paraId="12195E5A" w14:textId="77777777" w:rsidR="00642CBD" w:rsidRPr="00D863B8" w:rsidRDefault="00642CBD">
      <w:pPr>
        <w:pStyle w:val="Voetnoottekst"/>
        <w:rPr>
          <w:sz w:val="14"/>
          <w:szCs w:val="14"/>
        </w:rPr>
      </w:pPr>
      <w:r w:rsidRPr="00D863B8">
        <w:rPr>
          <w:rStyle w:val="Voetnootmarkering"/>
          <w:sz w:val="14"/>
          <w:szCs w:val="14"/>
        </w:rPr>
        <w:footnoteRef/>
      </w:r>
      <w:r w:rsidRPr="00D863B8">
        <w:rPr>
          <w:sz w:val="14"/>
          <w:szCs w:val="14"/>
        </w:rPr>
        <w:t xml:space="preserve"> </w:t>
      </w:r>
      <w:r>
        <w:rPr>
          <w:sz w:val="14"/>
          <w:szCs w:val="14"/>
        </w:rPr>
        <w:t>Bakels e.a.</w:t>
      </w:r>
      <w:r w:rsidRPr="000B3FB3">
        <w:rPr>
          <w:sz w:val="14"/>
          <w:szCs w:val="14"/>
        </w:rPr>
        <w:t xml:space="preserve"> </w:t>
      </w:r>
      <w:r>
        <w:rPr>
          <w:sz w:val="14"/>
          <w:szCs w:val="14"/>
        </w:rPr>
        <w:t>2017, p. 189-190.</w:t>
      </w:r>
    </w:p>
  </w:footnote>
  <w:footnote w:id="58">
    <w:p w14:paraId="724564C8" w14:textId="77777777" w:rsidR="00642CBD" w:rsidRPr="002C398A" w:rsidRDefault="00642CBD">
      <w:pPr>
        <w:pStyle w:val="Voetnoottekst"/>
        <w:rPr>
          <w:sz w:val="14"/>
          <w:szCs w:val="14"/>
        </w:rPr>
      </w:pPr>
      <w:r w:rsidRPr="002C398A">
        <w:rPr>
          <w:rStyle w:val="Voetnootmarkering"/>
          <w:sz w:val="14"/>
          <w:szCs w:val="14"/>
        </w:rPr>
        <w:footnoteRef/>
      </w:r>
      <w:r w:rsidRPr="002C398A">
        <w:rPr>
          <w:sz w:val="14"/>
          <w:szCs w:val="14"/>
        </w:rPr>
        <w:t xml:space="preserve"> </w:t>
      </w:r>
      <w:r>
        <w:rPr>
          <w:sz w:val="14"/>
          <w:szCs w:val="14"/>
        </w:rPr>
        <w:t>Beltzer e.a. 2017, p. 160-161.</w:t>
      </w:r>
    </w:p>
  </w:footnote>
  <w:footnote w:id="59">
    <w:p w14:paraId="6B382E6F" w14:textId="77777777" w:rsidR="00642CBD" w:rsidRPr="00797762" w:rsidRDefault="00642CBD">
      <w:pPr>
        <w:pStyle w:val="Voetnoottekst"/>
        <w:rPr>
          <w:sz w:val="14"/>
          <w:szCs w:val="14"/>
        </w:rPr>
      </w:pPr>
      <w:r w:rsidRPr="00797762">
        <w:rPr>
          <w:rStyle w:val="Voetnootmarkering"/>
          <w:sz w:val="14"/>
          <w:szCs w:val="14"/>
        </w:rPr>
        <w:footnoteRef/>
      </w:r>
      <w:r w:rsidRPr="00797762">
        <w:rPr>
          <w:sz w:val="14"/>
          <w:szCs w:val="14"/>
        </w:rPr>
        <w:t xml:space="preserve"> </w:t>
      </w:r>
      <w:r w:rsidRPr="00420A03">
        <w:rPr>
          <w:sz w:val="14"/>
          <w:szCs w:val="14"/>
        </w:rPr>
        <w:t xml:space="preserve">Vegter, </w:t>
      </w:r>
      <w:r w:rsidRPr="00420A03">
        <w:rPr>
          <w:i/>
          <w:sz w:val="14"/>
          <w:szCs w:val="14"/>
        </w:rPr>
        <w:t xml:space="preserve">Tijdschrift Recht en Arbeid </w:t>
      </w:r>
      <w:r w:rsidRPr="00420A03">
        <w:rPr>
          <w:sz w:val="14"/>
          <w:szCs w:val="14"/>
        </w:rPr>
        <w:t>2017/92, afl. 11, p. 2</w:t>
      </w:r>
      <w:r>
        <w:rPr>
          <w:sz w:val="14"/>
          <w:szCs w:val="14"/>
        </w:rPr>
        <w:t xml:space="preserve"> en </w:t>
      </w:r>
      <w:r w:rsidRPr="00AA603A">
        <w:rPr>
          <w:sz w:val="14"/>
          <w:szCs w:val="14"/>
        </w:rPr>
        <w:t>HR 30 juni 2017, ECLI:NL:HR:2017:1187</w:t>
      </w:r>
      <w:r>
        <w:rPr>
          <w:sz w:val="14"/>
          <w:szCs w:val="14"/>
        </w:rPr>
        <w:t>.</w:t>
      </w:r>
    </w:p>
  </w:footnote>
  <w:footnote w:id="60">
    <w:p w14:paraId="655A5A2C" w14:textId="77777777" w:rsidR="00642CBD" w:rsidRPr="00D47317" w:rsidRDefault="00642CBD">
      <w:pPr>
        <w:pStyle w:val="Voetnoottekst"/>
        <w:rPr>
          <w:sz w:val="14"/>
          <w:szCs w:val="14"/>
        </w:rPr>
      </w:pPr>
      <w:r w:rsidRPr="00D47317">
        <w:rPr>
          <w:rStyle w:val="Voetnootmarkering"/>
          <w:sz w:val="14"/>
          <w:szCs w:val="14"/>
        </w:rPr>
        <w:footnoteRef/>
      </w:r>
      <w:r w:rsidRPr="00D47317">
        <w:rPr>
          <w:sz w:val="14"/>
          <w:szCs w:val="14"/>
        </w:rPr>
        <w:t xml:space="preserve"> </w:t>
      </w:r>
      <w:r>
        <w:rPr>
          <w:sz w:val="14"/>
          <w:szCs w:val="14"/>
        </w:rPr>
        <w:t xml:space="preserve">Van de Kam &amp; Postma, </w:t>
      </w:r>
      <w:r w:rsidRPr="006F34A9">
        <w:rPr>
          <w:i/>
          <w:sz w:val="14"/>
          <w:szCs w:val="14"/>
        </w:rPr>
        <w:t>ArbeidsRecht</w:t>
      </w:r>
      <w:r w:rsidRPr="006F34A9">
        <w:rPr>
          <w:sz w:val="14"/>
          <w:szCs w:val="14"/>
        </w:rPr>
        <w:t xml:space="preserve"> 2017/49, afl. 11</w:t>
      </w:r>
      <w:r>
        <w:rPr>
          <w:sz w:val="14"/>
          <w:szCs w:val="14"/>
        </w:rPr>
        <w:t>, p. 17-18</w:t>
      </w:r>
      <w:r w:rsidRPr="006F34A9">
        <w:rPr>
          <w:sz w:val="14"/>
          <w:szCs w:val="14"/>
        </w:rPr>
        <w:t>.</w:t>
      </w:r>
    </w:p>
  </w:footnote>
  <w:footnote w:id="61">
    <w:p w14:paraId="564241F2" w14:textId="77777777" w:rsidR="00642CBD" w:rsidRPr="004705F4" w:rsidRDefault="00642CBD">
      <w:pPr>
        <w:pStyle w:val="Voetnoottekst"/>
        <w:rPr>
          <w:sz w:val="14"/>
          <w:szCs w:val="14"/>
        </w:rPr>
      </w:pPr>
      <w:r w:rsidRPr="004705F4">
        <w:rPr>
          <w:rStyle w:val="Voetnootmarkering"/>
          <w:sz w:val="14"/>
          <w:szCs w:val="14"/>
        </w:rPr>
        <w:footnoteRef/>
      </w:r>
      <w:r w:rsidRPr="004705F4">
        <w:rPr>
          <w:sz w:val="14"/>
          <w:szCs w:val="14"/>
        </w:rPr>
        <w:t xml:space="preserve"> </w:t>
      </w:r>
      <w:r>
        <w:rPr>
          <w:sz w:val="14"/>
          <w:szCs w:val="14"/>
        </w:rPr>
        <w:t xml:space="preserve">Van de Kam &amp; Postma, </w:t>
      </w:r>
      <w:r w:rsidRPr="006F34A9">
        <w:rPr>
          <w:i/>
          <w:sz w:val="14"/>
          <w:szCs w:val="14"/>
        </w:rPr>
        <w:t>ArbeidsRecht</w:t>
      </w:r>
      <w:r w:rsidRPr="006F34A9">
        <w:rPr>
          <w:sz w:val="14"/>
          <w:szCs w:val="14"/>
        </w:rPr>
        <w:t xml:space="preserve"> 2017/49, afl. 11</w:t>
      </w:r>
      <w:r>
        <w:rPr>
          <w:sz w:val="14"/>
          <w:szCs w:val="14"/>
        </w:rPr>
        <w:t>, p. 18</w:t>
      </w:r>
      <w:r w:rsidRPr="006F34A9">
        <w:rPr>
          <w:sz w:val="14"/>
          <w:szCs w:val="14"/>
        </w:rPr>
        <w:t>.</w:t>
      </w:r>
    </w:p>
  </w:footnote>
  <w:footnote w:id="62">
    <w:p w14:paraId="46E8B356" w14:textId="77777777" w:rsidR="00642CBD" w:rsidRPr="008A06CA" w:rsidRDefault="00642CBD">
      <w:pPr>
        <w:pStyle w:val="Voetnoottekst"/>
        <w:rPr>
          <w:sz w:val="14"/>
          <w:szCs w:val="14"/>
        </w:rPr>
      </w:pPr>
      <w:r w:rsidRPr="008A06CA">
        <w:rPr>
          <w:rStyle w:val="Voetnootmarkering"/>
          <w:sz w:val="14"/>
          <w:szCs w:val="14"/>
        </w:rPr>
        <w:footnoteRef/>
      </w:r>
      <w:r w:rsidRPr="008A06CA">
        <w:rPr>
          <w:sz w:val="14"/>
          <w:szCs w:val="14"/>
        </w:rPr>
        <w:t xml:space="preserve"> </w:t>
      </w:r>
      <w:r w:rsidRPr="00420A03">
        <w:rPr>
          <w:sz w:val="14"/>
          <w:szCs w:val="14"/>
        </w:rPr>
        <w:t>HR 30 juni 2017</w:t>
      </w:r>
      <w:r>
        <w:rPr>
          <w:sz w:val="14"/>
          <w:szCs w:val="14"/>
        </w:rPr>
        <w:t>, JAR 2017/188,</w:t>
      </w:r>
      <w:r w:rsidRPr="00420A03">
        <w:rPr>
          <w:sz w:val="14"/>
          <w:szCs w:val="14"/>
        </w:rPr>
        <w:t xml:space="preserve"> m.nt. A. Van Zanten-Baris</w:t>
      </w:r>
      <w:r>
        <w:rPr>
          <w:sz w:val="14"/>
          <w:szCs w:val="14"/>
        </w:rPr>
        <w:t>, p. 36-37</w:t>
      </w:r>
      <w:r w:rsidRPr="00420A03">
        <w:rPr>
          <w:sz w:val="14"/>
          <w:szCs w:val="14"/>
        </w:rPr>
        <w:t xml:space="preserve">.   </w:t>
      </w:r>
    </w:p>
  </w:footnote>
  <w:footnote w:id="63">
    <w:p w14:paraId="6834BC96" w14:textId="77777777" w:rsidR="00642CBD" w:rsidRPr="00686EE3" w:rsidRDefault="00642CBD">
      <w:pPr>
        <w:pStyle w:val="Voetnoottekst"/>
        <w:rPr>
          <w:sz w:val="14"/>
          <w:szCs w:val="14"/>
        </w:rPr>
      </w:pPr>
      <w:r w:rsidRPr="00686EE3">
        <w:rPr>
          <w:rStyle w:val="Voetnootmarkering"/>
          <w:sz w:val="14"/>
          <w:szCs w:val="14"/>
        </w:rPr>
        <w:footnoteRef/>
      </w:r>
      <w:r w:rsidRPr="00686EE3">
        <w:rPr>
          <w:sz w:val="14"/>
          <w:szCs w:val="14"/>
        </w:rPr>
        <w:t xml:space="preserve"> </w:t>
      </w:r>
      <w:r>
        <w:rPr>
          <w:sz w:val="14"/>
          <w:szCs w:val="14"/>
        </w:rPr>
        <w:t xml:space="preserve">Van de Kam &amp; Postma, </w:t>
      </w:r>
      <w:r w:rsidRPr="006F34A9">
        <w:rPr>
          <w:i/>
          <w:sz w:val="14"/>
          <w:szCs w:val="14"/>
        </w:rPr>
        <w:t>ArbeidsRecht</w:t>
      </w:r>
      <w:r w:rsidRPr="006F34A9">
        <w:rPr>
          <w:sz w:val="14"/>
          <w:szCs w:val="14"/>
        </w:rPr>
        <w:t xml:space="preserve"> 2017/49, afl. 11</w:t>
      </w:r>
      <w:r>
        <w:rPr>
          <w:sz w:val="14"/>
          <w:szCs w:val="14"/>
        </w:rPr>
        <w:t>, p. 18</w:t>
      </w:r>
      <w:r w:rsidRPr="006F34A9">
        <w:rPr>
          <w:sz w:val="14"/>
          <w:szCs w:val="14"/>
        </w:rPr>
        <w:t>.</w:t>
      </w:r>
    </w:p>
  </w:footnote>
  <w:footnote w:id="64">
    <w:p w14:paraId="4A33B83C" w14:textId="77777777" w:rsidR="00642CBD" w:rsidRPr="001D27DC" w:rsidRDefault="00642CBD">
      <w:pPr>
        <w:pStyle w:val="Voetnoottekst"/>
        <w:rPr>
          <w:sz w:val="14"/>
          <w:szCs w:val="14"/>
        </w:rPr>
      </w:pPr>
      <w:r w:rsidRPr="001D27DC">
        <w:rPr>
          <w:rStyle w:val="Voetnootmarkering"/>
          <w:sz w:val="14"/>
          <w:szCs w:val="14"/>
        </w:rPr>
        <w:footnoteRef/>
      </w:r>
      <w:r w:rsidRPr="001D27DC">
        <w:rPr>
          <w:sz w:val="14"/>
          <w:szCs w:val="14"/>
        </w:rPr>
        <w:t xml:space="preserve"> </w:t>
      </w:r>
      <w:r w:rsidRPr="00AA603A">
        <w:rPr>
          <w:sz w:val="14"/>
          <w:szCs w:val="14"/>
        </w:rPr>
        <w:t>HR 30 juni 2017, ECLI:NL:HR:2017:1187</w:t>
      </w:r>
      <w:r>
        <w:rPr>
          <w:sz w:val="14"/>
          <w:szCs w:val="14"/>
        </w:rPr>
        <w:t xml:space="preserve">, r.o. 3.4.3 en r.o. 3.4.6 en </w:t>
      </w:r>
      <w:r w:rsidRPr="00420A03">
        <w:rPr>
          <w:sz w:val="14"/>
          <w:szCs w:val="14"/>
        </w:rPr>
        <w:t>HR 30 juni 2017</w:t>
      </w:r>
      <w:r>
        <w:rPr>
          <w:sz w:val="14"/>
          <w:szCs w:val="14"/>
        </w:rPr>
        <w:t>, JAR 2017/188,</w:t>
      </w:r>
      <w:r w:rsidRPr="00420A03">
        <w:rPr>
          <w:sz w:val="14"/>
          <w:szCs w:val="14"/>
        </w:rPr>
        <w:t xml:space="preserve"> m.nt. A. Van Zanten-Baris</w:t>
      </w:r>
      <w:r>
        <w:rPr>
          <w:sz w:val="14"/>
          <w:szCs w:val="14"/>
        </w:rPr>
        <w:t>, p. 37.</w:t>
      </w:r>
    </w:p>
  </w:footnote>
  <w:footnote w:id="65">
    <w:p w14:paraId="3D2FA54C" w14:textId="77777777" w:rsidR="00642CBD" w:rsidRPr="00384F3D" w:rsidRDefault="00642CBD">
      <w:pPr>
        <w:pStyle w:val="Voetnoottekst"/>
        <w:rPr>
          <w:sz w:val="14"/>
          <w:szCs w:val="14"/>
        </w:rPr>
      </w:pPr>
      <w:r w:rsidRPr="00384F3D">
        <w:rPr>
          <w:rStyle w:val="Voetnootmarkering"/>
          <w:sz w:val="14"/>
          <w:szCs w:val="14"/>
        </w:rPr>
        <w:footnoteRef/>
      </w:r>
      <w:r w:rsidRPr="00384F3D">
        <w:rPr>
          <w:sz w:val="14"/>
          <w:szCs w:val="14"/>
        </w:rPr>
        <w:t xml:space="preserve"> </w:t>
      </w:r>
      <w:r w:rsidRPr="00AA603A">
        <w:rPr>
          <w:sz w:val="14"/>
          <w:szCs w:val="14"/>
        </w:rPr>
        <w:t>HR 30 juni 2017, ECLI:NL:HR:2017:1187</w:t>
      </w:r>
      <w:r>
        <w:rPr>
          <w:sz w:val="14"/>
          <w:szCs w:val="14"/>
        </w:rPr>
        <w:t xml:space="preserve">, r.o. 3.4.6. </w:t>
      </w:r>
    </w:p>
  </w:footnote>
  <w:footnote w:id="66">
    <w:p w14:paraId="67E523BB" w14:textId="77777777" w:rsidR="00642CBD" w:rsidRPr="00C56E86" w:rsidRDefault="00642CBD">
      <w:pPr>
        <w:pStyle w:val="Voetnoottekst"/>
        <w:rPr>
          <w:sz w:val="14"/>
          <w:szCs w:val="14"/>
        </w:rPr>
      </w:pPr>
      <w:r w:rsidRPr="00C56E86">
        <w:rPr>
          <w:rStyle w:val="Voetnootmarkering"/>
          <w:sz w:val="14"/>
          <w:szCs w:val="14"/>
        </w:rPr>
        <w:footnoteRef/>
      </w:r>
      <w:r w:rsidRPr="00C56E86">
        <w:rPr>
          <w:sz w:val="14"/>
          <w:szCs w:val="14"/>
        </w:rPr>
        <w:t xml:space="preserve"> </w:t>
      </w:r>
      <w:r>
        <w:rPr>
          <w:sz w:val="14"/>
          <w:szCs w:val="14"/>
        </w:rPr>
        <w:t xml:space="preserve">Van de Kam &amp; Postma, </w:t>
      </w:r>
      <w:r w:rsidRPr="006F34A9">
        <w:rPr>
          <w:i/>
          <w:sz w:val="14"/>
          <w:szCs w:val="14"/>
        </w:rPr>
        <w:t>ArbeidsRecht</w:t>
      </w:r>
      <w:r w:rsidRPr="006F34A9">
        <w:rPr>
          <w:sz w:val="14"/>
          <w:szCs w:val="14"/>
        </w:rPr>
        <w:t xml:space="preserve"> 2017/49, afl. 11</w:t>
      </w:r>
      <w:r>
        <w:rPr>
          <w:sz w:val="14"/>
          <w:szCs w:val="14"/>
        </w:rPr>
        <w:t xml:space="preserve">, p. 18 en </w:t>
      </w:r>
      <w:r w:rsidRPr="00AA603A">
        <w:rPr>
          <w:sz w:val="14"/>
          <w:szCs w:val="14"/>
        </w:rPr>
        <w:t>HR 30 juni 2017, ECLI:NL:HR:2017:1187</w:t>
      </w:r>
      <w:r>
        <w:rPr>
          <w:sz w:val="14"/>
          <w:szCs w:val="14"/>
        </w:rPr>
        <w:t>, r.o. 3.4.5</w:t>
      </w:r>
      <w:r w:rsidRPr="006F34A9">
        <w:rPr>
          <w:sz w:val="14"/>
          <w:szCs w:val="14"/>
        </w:rPr>
        <w:t>.</w:t>
      </w:r>
    </w:p>
  </w:footnote>
  <w:footnote w:id="67">
    <w:p w14:paraId="5C98B5F1" w14:textId="77777777" w:rsidR="00642CBD" w:rsidRPr="00AF5AF9" w:rsidRDefault="00642CBD">
      <w:pPr>
        <w:pStyle w:val="Voetnoottekst"/>
        <w:rPr>
          <w:sz w:val="14"/>
          <w:szCs w:val="14"/>
        </w:rPr>
      </w:pPr>
      <w:r w:rsidRPr="00AF5AF9">
        <w:rPr>
          <w:rStyle w:val="Voetnootmarkering"/>
          <w:sz w:val="14"/>
          <w:szCs w:val="14"/>
        </w:rPr>
        <w:footnoteRef/>
      </w:r>
      <w:r w:rsidRPr="00AF5AF9">
        <w:rPr>
          <w:sz w:val="14"/>
          <w:szCs w:val="14"/>
        </w:rPr>
        <w:t xml:space="preserve"> </w:t>
      </w:r>
      <w:r w:rsidRPr="00420A03">
        <w:rPr>
          <w:sz w:val="14"/>
          <w:szCs w:val="14"/>
        </w:rPr>
        <w:t>HR 30 juni 2017</w:t>
      </w:r>
      <w:r>
        <w:rPr>
          <w:sz w:val="14"/>
          <w:szCs w:val="14"/>
        </w:rPr>
        <w:t>, JAR 2017/188,</w:t>
      </w:r>
      <w:r w:rsidRPr="00420A03">
        <w:rPr>
          <w:sz w:val="14"/>
          <w:szCs w:val="14"/>
        </w:rPr>
        <w:t xml:space="preserve"> m.nt. A. Van Zanten-Baris</w:t>
      </w:r>
      <w:r>
        <w:rPr>
          <w:sz w:val="14"/>
          <w:szCs w:val="14"/>
        </w:rPr>
        <w:t>, p. 38</w:t>
      </w:r>
      <w:r w:rsidRPr="00420A03">
        <w:rPr>
          <w:sz w:val="14"/>
          <w:szCs w:val="14"/>
        </w:rPr>
        <w:t xml:space="preserve">.   </w:t>
      </w:r>
    </w:p>
  </w:footnote>
  <w:footnote w:id="68">
    <w:p w14:paraId="6988C5CD" w14:textId="77777777" w:rsidR="00642CBD" w:rsidRDefault="00642CBD">
      <w:pPr>
        <w:pStyle w:val="Voetnoottekst"/>
      </w:pPr>
      <w:r w:rsidRPr="00073F44">
        <w:rPr>
          <w:rStyle w:val="Voetnootmarkering"/>
          <w:sz w:val="14"/>
          <w:szCs w:val="14"/>
        </w:rPr>
        <w:footnoteRef/>
      </w:r>
      <w:r>
        <w:t xml:space="preserve"> </w:t>
      </w:r>
      <w:r>
        <w:rPr>
          <w:sz w:val="14"/>
          <w:szCs w:val="14"/>
        </w:rPr>
        <w:t xml:space="preserve">Van de Kam &amp; Postma, </w:t>
      </w:r>
      <w:r w:rsidRPr="006F34A9">
        <w:rPr>
          <w:i/>
          <w:sz w:val="14"/>
          <w:szCs w:val="14"/>
        </w:rPr>
        <w:t>ArbeidsRecht</w:t>
      </w:r>
      <w:r w:rsidRPr="006F34A9">
        <w:rPr>
          <w:sz w:val="14"/>
          <w:szCs w:val="14"/>
        </w:rPr>
        <w:t xml:space="preserve"> 2017/49, afl. 11</w:t>
      </w:r>
      <w:r>
        <w:rPr>
          <w:sz w:val="14"/>
          <w:szCs w:val="14"/>
        </w:rPr>
        <w:t>, p. 21-22.</w:t>
      </w:r>
    </w:p>
  </w:footnote>
  <w:footnote w:id="69">
    <w:p w14:paraId="3F192EDA" w14:textId="77777777" w:rsidR="00642CBD" w:rsidRPr="00606E76" w:rsidRDefault="00642CBD">
      <w:pPr>
        <w:pStyle w:val="Voetnoottekst"/>
        <w:rPr>
          <w:sz w:val="14"/>
          <w:szCs w:val="14"/>
        </w:rPr>
      </w:pPr>
      <w:r w:rsidRPr="00606E76">
        <w:rPr>
          <w:rStyle w:val="Voetnootmarkering"/>
          <w:sz w:val="14"/>
          <w:szCs w:val="14"/>
        </w:rPr>
        <w:footnoteRef/>
      </w:r>
      <w:r w:rsidRPr="00606E76">
        <w:rPr>
          <w:sz w:val="14"/>
          <w:szCs w:val="14"/>
        </w:rPr>
        <w:t xml:space="preserve"> </w:t>
      </w:r>
      <w:r>
        <w:rPr>
          <w:sz w:val="14"/>
          <w:szCs w:val="14"/>
        </w:rPr>
        <w:t>Rb. Den Haag (ktr.) 1 maart 2018, ECLI:NL:RBDHA:2018:2361.</w:t>
      </w:r>
    </w:p>
  </w:footnote>
  <w:footnote w:id="70">
    <w:p w14:paraId="442731D1" w14:textId="77777777" w:rsidR="00642CBD" w:rsidRPr="00606E76" w:rsidRDefault="00642CBD">
      <w:pPr>
        <w:pStyle w:val="Voetnoottekst"/>
        <w:rPr>
          <w:sz w:val="14"/>
          <w:szCs w:val="14"/>
        </w:rPr>
      </w:pPr>
      <w:r w:rsidRPr="00606E76">
        <w:rPr>
          <w:rStyle w:val="Voetnootmarkering"/>
          <w:sz w:val="14"/>
          <w:szCs w:val="14"/>
        </w:rPr>
        <w:footnoteRef/>
      </w:r>
      <w:r w:rsidRPr="00606E76">
        <w:rPr>
          <w:sz w:val="14"/>
          <w:szCs w:val="14"/>
        </w:rPr>
        <w:t xml:space="preserve"> </w:t>
      </w:r>
      <w:r>
        <w:rPr>
          <w:sz w:val="14"/>
          <w:szCs w:val="14"/>
        </w:rPr>
        <w:t>Rb. Noord-Nederland (ktr.) 18 juli 2017, ECLI:NL:RBNNE:2017:2796.</w:t>
      </w:r>
    </w:p>
  </w:footnote>
  <w:footnote w:id="71">
    <w:p w14:paraId="2EAF09DA" w14:textId="77777777" w:rsidR="00642CBD" w:rsidRPr="00DA2D43" w:rsidRDefault="00642CBD">
      <w:pPr>
        <w:pStyle w:val="Voetnoottekst"/>
        <w:rPr>
          <w:sz w:val="14"/>
          <w:szCs w:val="14"/>
        </w:rPr>
      </w:pPr>
      <w:r w:rsidRPr="00DA2D43">
        <w:rPr>
          <w:rStyle w:val="Voetnootmarkering"/>
          <w:sz w:val="14"/>
          <w:szCs w:val="14"/>
        </w:rPr>
        <w:footnoteRef/>
      </w:r>
      <w:r w:rsidRPr="00DA2D43">
        <w:rPr>
          <w:sz w:val="14"/>
          <w:szCs w:val="14"/>
        </w:rPr>
        <w:t xml:space="preserve"> </w:t>
      </w:r>
      <w:r>
        <w:rPr>
          <w:sz w:val="14"/>
          <w:szCs w:val="14"/>
        </w:rPr>
        <w:t xml:space="preserve">Hof Den Haag 30 januari 2018, ECLI:NL:GHDHA:2018:57, Hof ’s-Hertogenbosch 1 februari 2018, ECLI:NL:GHSHE:2018:355, Hof ’s-Hertogenbosch 18 januari 2018, </w:t>
      </w:r>
      <w:r w:rsidRPr="00F67814">
        <w:rPr>
          <w:sz w:val="14"/>
          <w:szCs w:val="14"/>
        </w:rPr>
        <w:t xml:space="preserve">ECLI:NL:GHSHE:2018:144, </w:t>
      </w:r>
      <w:r>
        <w:rPr>
          <w:sz w:val="14"/>
          <w:szCs w:val="14"/>
        </w:rPr>
        <w:t xml:space="preserve">Hof ’s-Hertogenbosch 7 september 2017, ECLI:NL:GHSHE:2017:3856, Hof ’s-Hertogenbosch 13 juli 2017, ECLI:NL:GHSHE:2017:3241, Rb. Limburg (ktr.) 12 december 2017, </w:t>
      </w:r>
      <w:r w:rsidRPr="00F67814">
        <w:rPr>
          <w:sz w:val="14"/>
          <w:szCs w:val="14"/>
        </w:rPr>
        <w:t>ECLI:NL:RBLIM:2017:12151</w:t>
      </w:r>
      <w:r>
        <w:rPr>
          <w:sz w:val="14"/>
          <w:szCs w:val="14"/>
        </w:rPr>
        <w:t xml:space="preserve">, Rb. Limburg (ktr.) 6 september 2017, ECLI:NL:RBLIM:2017:8702, Rb. Limburg (ktr.) 1 augustus 2017, ECLI:NL:RBLIM:2017:7508, Rb. Limburg (ktr.) 27 juli 2017, ECLI:NL:RBLIM:2017:7257, Rb. Midden-Nederland (ktr.) 24 juli 2017, ECLI:NL:RBMNE:2017:3808, Rb. Noord-Holland (ktr.) 11 december 2017, ECLI:NL:RBNHO:2017:10092, Rb. Noord-Holland (ktr.) 5 december 2017, ECLI:NL:RBNHO:2017:10537, Rb. Noord-Holland (ktr.) 4 augustus 2017, ECLI:NL:RBNHO:2017:6593, Rb. Noord-Nederland (ktr.) 13 juli 2017, ECLI:NL:RBNNE:2017:2700, Rb. Overijssel (ktr.) 23 oktober 2017, ECLI:NL:RBOVE:2017:4258, Rb. Zeeland-West-Brabant (ktr.) 5 januari 2018, ECLI:NL:RBZWB:2018:568 en Rb. Zeeland-West-Brabant (ktr.) 13 december 2017, </w:t>
      </w:r>
      <w:r w:rsidRPr="00F67814">
        <w:rPr>
          <w:sz w:val="14"/>
          <w:szCs w:val="14"/>
        </w:rPr>
        <w:t>ECLI:NL:RBZWB:2017:8161</w:t>
      </w:r>
      <w:r>
        <w:rPr>
          <w:sz w:val="14"/>
          <w:szCs w:val="14"/>
        </w:rPr>
        <w:t xml:space="preserve">. </w:t>
      </w:r>
    </w:p>
  </w:footnote>
  <w:footnote w:id="72">
    <w:p w14:paraId="0C19AB64" w14:textId="77777777" w:rsidR="00642CBD" w:rsidRPr="00396D25" w:rsidRDefault="00642CBD">
      <w:pPr>
        <w:pStyle w:val="Voetnoottekst"/>
        <w:rPr>
          <w:sz w:val="14"/>
          <w:szCs w:val="14"/>
        </w:rPr>
      </w:pPr>
      <w:r w:rsidRPr="00396D25">
        <w:rPr>
          <w:rStyle w:val="Voetnootmarkering"/>
          <w:sz w:val="14"/>
          <w:szCs w:val="14"/>
        </w:rPr>
        <w:footnoteRef/>
      </w:r>
      <w:r w:rsidRPr="00396D25">
        <w:rPr>
          <w:sz w:val="14"/>
          <w:szCs w:val="14"/>
        </w:rPr>
        <w:t xml:space="preserve"> </w:t>
      </w:r>
      <w:r>
        <w:rPr>
          <w:sz w:val="14"/>
          <w:szCs w:val="14"/>
        </w:rPr>
        <w:t xml:space="preserve">Hof ’s-Hertogenbosch 18 januari 2018, </w:t>
      </w:r>
      <w:r w:rsidRPr="00F67814">
        <w:rPr>
          <w:sz w:val="14"/>
          <w:szCs w:val="14"/>
        </w:rPr>
        <w:t xml:space="preserve">ECLI:NL:GHSHE:2018:144, </w:t>
      </w:r>
      <w:r>
        <w:rPr>
          <w:sz w:val="14"/>
          <w:szCs w:val="14"/>
        </w:rPr>
        <w:t xml:space="preserve">Hof ’s-Hertogenbosch 7 september 2017, ECLI:NL:GHSHE:2017:3856 en Rb. Zeeland-West-Brabant (ktr.) 5 januari 2018, ECLI:NL:RBZWB:2018:568. </w:t>
      </w:r>
    </w:p>
  </w:footnote>
  <w:footnote w:id="73">
    <w:p w14:paraId="4FD0E1D6" w14:textId="77777777" w:rsidR="00642CBD" w:rsidRPr="00396D25" w:rsidRDefault="00642CBD">
      <w:pPr>
        <w:pStyle w:val="Voetnoottekst"/>
        <w:rPr>
          <w:sz w:val="14"/>
          <w:szCs w:val="14"/>
        </w:rPr>
      </w:pPr>
      <w:r w:rsidRPr="00396D25">
        <w:rPr>
          <w:rStyle w:val="Voetnootmarkering"/>
          <w:sz w:val="14"/>
          <w:szCs w:val="14"/>
        </w:rPr>
        <w:footnoteRef/>
      </w:r>
      <w:r w:rsidRPr="00396D25">
        <w:rPr>
          <w:sz w:val="14"/>
          <w:szCs w:val="14"/>
        </w:rPr>
        <w:t xml:space="preserve"> </w:t>
      </w:r>
      <w:r>
        <w:rPr>
          <w:sz w:val="14"/>
          <w:szCs w:val="14"/>
        </w:rPr>
        <w:t>Rb. Noord-Holland (ktr.) 5 december 2017, ECLI:NL:RBNHO:2017:10537.</w:t>
      </w:r>
    </w:p>
  </w:footnote>
  <w:footnote w:id="74">
    <w:p w14:paraId="1B74A5A9" w14:textId="77777777" w:rsidR="00642CBD" w:rsidRPr="00717754" w:rsidRDefault="00642CBD">
      <w:pPr>
        <w:pStyle w:val="Voetnoottekst"/>
        <w:rPr>
          <w:sz w:val="14"/>
          <w:szCs w:val="14"/>
        </w:rPr>
      </w:pPr>
      <w:r w:rsidRPr="00717754">
        <w:rPr>
          <w:rStyle w:val="Voetnootmarkering"/>
          <w:sz w:val="14"/>
          <w:szCs w:val="14"/>
        </w:rPr>
        <w:footnoteRef/>
      </w:r>
      <w:r w:rsidRPr="00717754">
        <w:rPr>
          <w:sz w:val="14"/>
          <w:szCs w:val="14"/>
        </w:rPr>
        <w:t xml:space="preserve"> </w:t>
      </w:r>
      <w:r>
        <w:rPr>
          <w:sz w:val="14"/>
          <w:szCs w:val="14"/>
        </w:rPr>
        <w:t>Rb. Limburg (ktr.) 1 augustus 2017, ECLI:NL:RBLIM:2017:7508.</w:t>
      </w:r>
    </w:p>
  </w:footnote>
  <w:footnote w:id="75">
    <w:p w14:paraId="650412D8" w14:textId="77777777" w:rsidR="00642CBD" w:rsidRPr="00717754" w:rsidRDefault="00642CBD">
      <w:pPr>
        <w:pStyle w:val="Voetnoottekst"/>
        <w:rPr>
          <w:sz w:val="14"/>
          <w:szCs w:val="14"/>
        </w:rPr>
      </w:pPr>
      <w:r w:rsidRPr="00717754">
        <w:rPr>
          <w:rStyle w:val="Voetnootmarkering"/>
          <w:sz w:val="14"/>
          <w:szCs w:val="14"/>
        </w:rPr>
        <w:footnoteRef/>
      </w:r>
      <w:r w:rsidRPr="00717754">
        <w:rPr>
          <w:sz w:val="14"/>
          <w:szCs w:val="14"/>
        </w:rPr>
        <w:t xml:space="preserve"> </w:t>
      </w:r>
      <w:r>
        <w:rPr>
          <w:sz w:val="14"/>
          <w:szCs w:val="14"/>
        </w:rPr>
        <w:t>Hof ’s-Hertogenbosch 13 juli 2017, ECLI:NL:GHSHE:2017:3241.</w:t>
      </w:r>
    </w:p>
  </w:footnote>
  <w:footnote w:id="76">
    <w:p w14:paraId="6853C920" w14:textId="77777777" w:rsidR="00642CBD" w:rsidRPr="004B14BE" w:rsidRDefault="00642CBD">
      <w:pPr>
        <w:pStyle w:val="Voetnoottekst"/>
        <w:rPr>
          <w:sz w:val="14"/>
          <w:szCs w:val="14"/>
        </w:rPr>
      </w:pPr>
      <w:r w:rsidRPr="004B14BE">
        <w:rPr>
          <w:rStyle w:val="Voetnootmarkering"/>
          <w:sz w:val="14"/>
          <w:szCs w:val="14"/>
        </w:rPr>
        <w:footnoteRef/>
      </w:r>
      <w:r w:rsidRPr="004B14BE">
        <w:rPr>
          <w:sz w:val="14"/>
          <w:szCs w:val="14"/>
        </w:rPr>
        <w:t xml:space="preserve"> </w:t>
      </w:r>
      <w:r>
        <w:rPr>
          <w:sz w:val="14"/>
          <w:szCs w:val="14"/>
        </w:rPr>
        <w:t xml:space="preserve">Hof Den Haag 30 januari 2018, ECLI:NL:GHDHA:2018:57, Hof ’s-Hertogenbosch 1 februari 2018, ECLI:NL:GHSHE:2018:355, Rb. Limburg (ktr.) 12 december 2017, </w:t>
      </w:r>
      <w:r w:rsidRPr="00F67814">
        <w:rPr>
          <w:sz w:val="14"/>
          <w:szCs w:val="14"/>
        </w:rPr>
        <w:t>ECLI:NL:RBLIM:2017:12151</w:t>
      </w:r>
      <w:r>
        <w:rPr>
          <w:sz w:val="14"/>
          <w:szCs w:val="14"/>
        </w:rPr>
        <w:t>, Rb. Limburg (ktr.) 6 september 2017, ECLI:NL:RBLIM:2017:8702, Rb. Limburg (ktr.) 27 juli 2017, ECLI:NL:RBLIM:2017:7257 en Rb. Overijssel (ktr.) 23 oktober 2017, ECLI:NL:RBOVE:2017:4258.</w:t>
      </w:r>
    </w:p>
  </w:footnote>
  <w:footnote w:id="77">
    <w:p w14:paraId="7157B69A" w14:textId="77777777" w:rsidR="00642CBD" w:rsidRPr="00D9006C" w:rsidRDefault="00642CBD">
      <w:pPr>
        <w:pStyle w:val="Voetnoottekst"/>
        <w:rPr>
          <w:sz w:val="14"/>
          <w:szCs w:val="14"/>
        </w:rPr>
      </w:pPr>
      <w:r w:rsidRPr="00D9006C">
        <w:rPr>
          <w:rStyle w:val="Voetnootmarkering"/>
          <w:sz w:val="14"/>
          <w:szCs w:val="14"/>
        </w:rPr>
        <w:footnoteRef/>
      </w:r>
      <w:r w:rsidRPr="00D9006C">
        <w:rPr>
          <w:sz w:val="14"/>
          <w:szCs w:val="14"/>
        </w:rPr>
        <w:t xml:space="preserve"> </w:t>
      </w:r>
      <w:r>
        <w:rPr>
          <w:sz w:val="14"/>
          <w:szCs w:val="14"/>
        </w:rPr>
        <w:t>Hof Den Haag 30 januari 2018, ECLI:NL:GHDHA:2018:57, Rb. Limburg (ktr.) 6 september 2017, ECLI:NL:RBLIM:2017:8702, Rb. Limburg (ktr.) 27 juli 2017, ECLI:NL:RBLIM:2017:7257 en Rb. Overijssel (ktr.) 23 oktober 2017, ECLI:NL:RBOVE:2017:4258.</w:t>
      </w:r>
    </w:p>
  </w:footnote>
  <w:footnote w:id="78">
    <w:p w14:paraId="4D0513F3" w14:textId="77777777" w:rsidR="00642CBD" w:rsidRPr="00D9006C" w:rsidRDefault="00642CBD">
      <w:pPr>
        <w:pStyle w:val="Voetnoottekst"/>
        <w:rPr>
          <w:sz w:val="14"/>
          <w:szCs w:val="14"/>
        </w:rPr>
      </w:pPr>
      <w:r w:rsidRPr="00D9006C">
        <w:rPr>
          <w:rStyle w:val="Voetnootmarkering"/>
          <w:sz w:val="14"/>
          <w:szCs w:val="14"/>
        </w:rPr>
        <w:footnoteRef/>
      </w:r>
      <w:r w:rsidRPr="00D9006C">
        <w:rPr>
          <w:sz w:val="14"/>
          <w:szCs w:val="14"/>
        </w:rPr>
        <w:t xml:space="preserve"> </w:t>
      </w:r>
      <w:r>
        <w:rPr>
          <w:sz w:val="14"/>
          <w:szCs w:val="14"/>
        </w:rPr>
        <w:t xml:space="preserve">Rb. Limburg (ktr.) 12 december 2017, </w:t>
      </w:r>
      <w:r w:rsidRPr="00F67814">
        <w:rPr>
          <w:sz w:val="14"/>
          <w:szCs w:val="14"/>
        </w:rPr>
        <w:t>ECLI:NL:RBLIM:2017:12151</w:t>
      </w:r>
      <w:r>
        <w:rPr>
          <w:sz w:val="14"/>
          <w:szCs w:val="14"/>
        </w:rPr>
        <w:t>.</w:t>
      </w:r>
    </w:p>
  </w:footnote>
  <w:footnote w:id="79">
    <w:p w14:paraId="56DB4198" w14:textId="77777777" w:rsidR="00642CBD" w:rsidRPr="00D9006C" w:rsidRDefault="00642CBD">
      <w:pPr>
        <w:pStyle w:val="Voetnoottekst"/>
        <w:rPr>
          <w:sz w:val="14"/>
          <w:szCs w:val="14"/>
        </w:rPr>
      </w:pPr>
      <w:r w:rsidRPr="00D9006C">
        <w:rPr>
          <w:rStyle w:val="Voetnootmarkering"/>
          <w:sz w:val="14"/>
          <w:szCs w:val="14"/>
        </w:rPr>
        <w:footnoteRef/>
      </w:r>
      <w:r w:rsidRPr="00D9006C">
        <w:rPr>
          <w:sz w:val="14"/>
          <w:szCs w:val="14"/>
        </w:rPr>
        <w:t xml:space="preserve"> </w:t>
      </w:r>
      <w:r>
        <w:rPr>
          <w:sz w:val="14"/>
          <w:szCs w:val="14"/>
        </w:rPr>
        <w:t>Hof ’s-Hertogenbosch 1 februari 2018, ECLI:NL:GHSHE:2018:355.</w:t>
      </w:r>
    </w:p>
  </w:footnote>
  <w:footnote w:id="80">
    <w:p w14:paraId="347048C6" w14:textId="77777777" w:rsidR="00642CBD" w:rsidRPr="00D9006C" w:rsidRDefault="00642CBD">
      <w:pPr>
        <w:pStyle w:val="Voetnoottekst"/>
        <w:rPr>
          <w:sz w:val="14"/>
          <w:szCs w:val="14"/>
        </w:rPr>
      </w:pPr>
      <w:r w:rsidRPr="00D9006C">
        <w:rPr>
          <w:rStyle w:val="Voetnootmarkering"/>
          <w:sz w:val="14"/>
          <w:szCs w:val="14"/>
        </w:rPr>
        <w:footnoteRef/>
      </w:r>
      <w:r w:rsidRPr="00D9006C">
        <w:rPr>
          <w:sz w:val="14"/>
          <w:szCs w:val="14"/>
        </w:rPr>
        <w:t xml:space="preserve"> </w:t>
      </w:r>
      <w:r>
        <w:rPr>
          <w:sz w:val="14"/>
          <w:szCs w:val="14"/>
        </w:rPr>
        <w:t>Rb. Noord-Nederland (ktr.) 13 juli 2017, ECLI:NL:RBNNE:2017:2700.</w:t>
      </w:r>
    </w:p>
  </w:footnote>
  <w:footnote w:id="81">
    <w:p w14:paraId="52A4A4A0" w14:textId="77777777" w:rsidR="00642CBD" w:rsidRPr="00D9006C" w:rsidRDefault="00642CBD">
      <w:pPr>
        <w:pStyle w:val="Voetnoottekst"/>
        <w:rPr>
          <w:sz w:val="14"/>
          <w:szCs w:val="14"/>
        </w:rPr>
      </w:pPr>
      <w:r w:rsidRPr="00D9006C">
        <w:rPr>
          <w:rStyle w:val="Voetnootmarkering"/>
          <w:sz w:val="14"/>
          <w:szCs w:val="14"/>
        </w:rPr>
        <w:footnoteRef/>
      </w:r>
      <w:r w:rsidRPr="00D9006C">
        <w:rPr>
          <w:sz w:val="14"/>
          <w:szCs w:val="14"/>
        </w:rPr>
        <w:t xml:space="preserve"> </w:t>
      </w:r>
      <w:r>
        <w:rPr>
          <w:sz w:val="14"/>
          <w:szCs w:val="14"/>
        </w:rPr>
        <w:t>Rb. Noord-Holland (ktr.) 11 december 2017, ECLI:NL:RBNHO:2017:10092.</w:t>
      </w:r>
    </w:p>
  </w:footnote>
  <w:footnote w:id="82">
    <w:p w14:paraId="114C8005" w14:textId="77777777" w:rsidR="00642CBD" w:rsidRPr="00D9006C" w:rsidRDefault="00642CBD">
      <w:pPr>
        <w:pStyle w:val="Voetnoottekst"/>
        <w:rPr>
          <w:sz w:val="14"/>
          <w:szCs w:val="14"/>
        </w:rPr>
      </w:pPr>
      <w:r w:rsidRPr="00D9006C">
        <w:rPr>
          <w:rStyle w:val="Voetnootmarkering"/>
          <w:sz w:val="14"/>
          <w:szCs w:val="14"/>
        </w:rPr>
        <w:footnoteRef/>
      </w:r>
      <w:r w:rsidRPr="00D9006C">
        <w:rPr>
          <w:sz w:val="14"/>
          <w:szCs w:val="14"/>
        </w:rPr>
        <w:t xml:space="preserve"> </w:t>
      </w:r>
      <w:r>
        <w:rPr>
          <w:sz w:val="14"/>
          <w:szCs w:val="14"/>
        </w:rPr>
        <w:t xml:space="preserve">Rb. Zeeland-West-Brabant (ktr.) 13 december 2017, </w:t>
      </w:r>
      <w:r w:rsidRPr="00F67814">
        <w:rPr>
          <w:sz w:val="14"/>
          <w:szCs w:val="14"/>
        </w:rPr>
        <w:t>ECLI:NL:RBZWB:2017:8161</w:t>
      </w:r>
      <w:r>
        <w:rPr>
          <w:sz w:val="14"/>
          <w:szCs w:val="14"/>
        </w:rPr>
        <w:t>.</w:t>
      </w:r>
    </w:p>
  </w:footnote>
  <w:footnote w:id="83">
    <w:p w14:paraId="3ED7F6E4" w14:textId="77777777" w:rsidR="00642CBD" w:rsidRPr="003A3E7F" w:rsidRDefault="00642CBD">
      <w:pPr>
        <w:pStyle w:val="Voetnoottekst"/>
        <w:rPr>
          <w:sz w:val="14"/>
          <w:szCs w:val="14"/>
        </w:rPr>
      </w:pPr>
      <w:r w:rsidRPr="003A3E7F">
        <w:rPr>
          <w:rStyle w:val="Voetnootmarkering"/>
          <w:sz w:val="14"/>
          <w:szCs w:val="14"/>
        </w:rPr>
        <w:footnoteRef/>
      </w:r>
      <w:r w:rsidRPr="003A3E7F">
        <w:rPr>
          <w:sz w:val="14"/>
          <w:szCs w:val="14"/>
        </w:rPr>
        <w:t xml:space="preserve"> </w:t>
      </w:r>
      <w:r>
        <w:rPr>
          <w:sz w:val="14"/>
          <w:szCs w:val="14"/>
        </w:rPr>
        <w:t>Hof ’s-Hertogenbosch 7 september 2017, ECLI:NL:GHSHE:2017:3856, Rb. Midden-Nederland (ktr.) 24 juli 2017, ECLI:NL:RBMNE:2017:3808 en Rb. Noord-Holland (ktr.) 4 augustus 2017, ECLI:NL:RBNHO:2017:6593.</w:t>
      </w:r>
    </w:p>
  </w:footnote>
  <w:footnote w:id="84">
    <w:p w14:paraId="7E274FB5" w14:textId="77777777" w:rsidR="00642CBD" w:rsidRPr="003A3E7F" w:rsidRDefault="00642CBD">
      <w:pPr>
        <w:pStyle w:val="Voetnoottekst"/>
        <w:rPr>
          <w:sz w:val="14"/>
          <w:szCs w:val="14"/>
        </w:rPr>
      </w:pPr>
      <w:r w:rsidRPr="003A3E7F">
        <w:rPr>
          <w:rStyle w:val="Voetnootmarkering"/>
          <w:sz w:val="14"/>
          <w:szCs w:val="14"/>
        </w:rPr>
        <w:footnoteRef/>
      </w:r>
      <w:r w:rsidRPr="003A3E7F">
        <w:rPr>
          <w:sz w:val="14"/>
          <w:szCs w:val="14"/>
        </w:rPr>
        <w:t xml:space="preserve"> </w:t>
      </w:r>
      <w:r>
        <w:rPr>
          <w:sz w:val="14"/>
          <w:szCs w:val="14"/>
        </w:rPr>
        <w:t>Rb. Midden-Nederland (ktr.) 24 juli 2017, ECLI:NL:RBMNE:2017:3808.</w:t>
      </w:r>
    </w:p>
  </w:footnote>
  <w:footnote w:id="85">
    <w:p w14:paraId="4529CC83" w14:textId="77777777" w:rsidR="00642CBD" w:rsidRPr="00F67814" w:rsidRDefault="00642CBD">
      <w:pPr>
        <w:pStyle w:val="Voetnoottekst"/>
        <w:rPr>
          <w:sz w:val="14"/>
          <w:szCs w:val="14"/>
        </w:rPr>
      </w:pPr>
      <w:r w:rsidRPr="00F67814">
        <w:rPr>
          <w:rStyle w:val="Voetnootmarkering"/>
          <w:sz w:val="14"/>
          <w:szCs w:val="14"/>
        </w:rPr>
        <w:footnoteRef/>
      </w:r>
      <w:r w:rsidRPr="00F67814">
        <w:rPr>
          <w:sz w:val="14"/>
          <w:szCs w:val="14"/>
        </w:rPr>
        <w:t xml:space="preserve"> </w:t>
      </w:r>
      <w:r>
        <w:rPr>
          <w:sz w:val="14"/>
          <w:szCs w:val="14"/>
        </w:rPr>
        <w:t xml:space="preserve">Hof Den Haag 30 januari 2018, ECLI:NL:GHDHA:2018:57, Hof ’s-Hertogenbosch 18 januari 2018, </w:t>
      </w:r>
      <w:r w:rsidRPr="00F67814">
        <w:rPr>
          <w:sz w:val="14"/>
          <w:szCs w:val="14"/>
        </w:rPr>
        <w:t xml:space="preserve">ECLI:NL:GHSHE:2018:144, </w:t>
      </w:r>
      <w:r>
        <w:rPr>
          <w:sz w:val="14"/>
          <w:szCs w:val="14"/>
        </w:rPr>
        <w:t xml:space="preserve">Rb. Limburg (ktr.) 12 december 2017, </w:t>
      </w:r>
      <w:r w:rsidRPr="00F67814">
        <w:rPr>
          <w:sz w:val="14"/>
          <w:szCs w:val="14"/>
        </w:rPr>
        <w:t xml:space="preserve">ECLI:NL:RBLIM:2017:12151, </w:t>
      </w:r>
      <w:r>
        <w:rPr>
          <w:sz w:val="14"/>
          <w:szCs w:val="14"/>
        </w:rPr>
        <w:t xml:space="preserve">Rb. Rotterdam (ktr.) 10 oktober 2017, ECLI:NL:RBROT:2017:7750 </w:t>
      </w:r>
      <w:r w:rsidRPr="00F67814">
        <w:rPr>
          <w:sz w:val="14"/>
          <w:szCs w:val="14"/>
        </w:rPr>
        <w:t xml:space="preserve">en </w:t>
      </w:r>
      <w:r>
        <w:rPr>
          <w:sz w:val="14"/>
          <w:szCs w:val="14"/>
        </w:rPr>
        <w:t xml:space="preserve">Rb. Zeeland-West-Brabant (ktr.) 13 december 2017, </w:t>
      </w:r>
      <w:r w:rsidRPr="00F67814">
        <w:rPr>
          <w:sz w:val="14"/>
          <w:szCs w:val="14"/>
        </w:rPr>
        <w:t>ECLI:NL:RBZWB:2017:8161.</w:t>
      </w:r>
    </w:p>
  </w:footnote>
  <w:footnote w:id="86">
    <w:p w14:paraId="6F979DDF" w14:textId="77777777" w:rsidR="00642CBD" w:rsidRPr="007C234D" w:rsidRDefault="00642CBD">
      <w:pPr>
        <w:pStyle w:val="Voetnoottekst"/>
        <w:rPr>
          <w:sz w:val="14"/>
          <w:szCs w:val="14"/>
        </w:rPr>
      </w:pPr>
      <w:r w:rsidRPr="007C234D">
        <w:rPr>
          <w:rStyle w:val="Voetnootmarkering"/>
          <w:sz w:val="14"/>
          <w:szCs w:val="14"/>
        </w:rPr>
        <w:footnoteRef/>
      </w:r>
      <w:r w:rsidRPr="007C234D">
        <w:rPr>
          <w:sz w:val="14"/>
          <w:szCs w:val="14"/>
        </w:rPr>
        <w:t xml:space="preserve"> </w:t>
      </w:r>
      <w:r>
        <w:rPr>
          <w:sz w:val="14"/>
          <w:szCs w:val="14"/>
        </w:rPr>
        <w:t>Hof Den Haag 30 januari 2018, ECLI:NL:GHDHA:2018:57.</w:t>
      </w:r>
    </w:p>
  </w:footnote>
  <w:footnote w:id="87">
    <w:p w14:paraId="26905D83" w14:textId="77777777" w:rsidR="00642CBD" w:rsidRPr="009003B2" w:rsidRDefault="00642CBD">
      <w:pPr>
        <w:pStyle w:val="Voetnoottekst"/>
        <w:rPr>
          <w:sz w:val="14"/>
          <w:szCs w:val="14"/>
        </w:rPr>
      </w:pPr>
      <w:r w:rsidRPr="009003B2">
        <w:rPr>
          <w:rStyle w:val="Voetnootmarkering"/>
          <w:sz w:val="14"/>
          <w:szCs w:val="14"/>
        </w:rPr>
        <w:footnoteRef/>
      </w:r>
      <w:r w:rsidRPr="009003B2">
        <w:rPr>
          <w:sz w:val="14"/>
          <w:szCs w:val="14"/>
        </w:rPr>
        <w:t xml:space="preserve"> </w:t>
      </w:r>
      <w:r>
        <w:rPr>
          <w:sz w:val="14"/>
          <w:szCs w:val="14"/>
        </w:rPr>
        <w:t xml:space="preserve">Hof ’s-Hertogenbosch 18 januari 2018, </w:t>
      </w:r>
      <w:r w:rsidRPr="00F67814">
        <w:rPr>
          <w:sz w:val="14"/>
          <w:szCs w:val="14"/>
        </w:rPr>
        <w:t>ECLI:NL:GHSHE:2018:144</w:t>
      </w:r>
      <w:r>
        <w:rPr>
          <w:sz w:val="14"/>
          <w:szCs w:val="14"/>
        </w:rPr>
        <w:t>.</w:t>
      </w:r>
    </w:p>
  </w:footnote>
  <w:footnote w:id="88">
    <w:p w14:paraId="0B603AD7" w14:textId="77777777" w:rsidR="00642CBD" w:rsidRPr="000A4F3C" w:rsidRDefault="00642CBD" w:rsidP="000A4F3C">
      <w:pPr>
        <w:pStyle w:val="Voetnoottekst"/>
        <w:rPr>
          <w:sz w:val="14"/>
          <w:szCs w:val="14"/>
        </w:rPr>
      </w:pPr>
      <w:r w:rsidRPr="000A4F3C">
        <w:rPr>
          <w:rStyle w:val="Voetnootmarkering"/>
          <w:sz w:val="14"/>
          <w:szCs w:val="14"/>
        </w:rPr>
        <w:footnoteRef/>
      </w:r>
      <w:r w:rsidRPr="000A4F3C">
        <w:rPr>
          <w:sz w:val="14"/>
          <w:szCs w:val="14"/>
        </w:rPr>
        <w:t xml:space="preserve"> </w:t>
      </w:r>
      <w:r>
        <w:rPr>
          <w:sz w:val="14"/>
          <w:szCs w:val="14"/>
        </w:rPr>
        <w:t xml:space="preserve">Rb. Limburg (ktr.) 12 december 2017, </w:t>
      </w:r>
      <w:r w:rsidRPr="00F67814">
        <w:rPr>
          <w:sz w:val="14"/>
          <w:szCs w:val="14"/>
        </w:rPr>
        <w:t>ECLI:NL:RBLIM:2017:12151</w:t>
      </w:r>
      <w:r>
        <w:rPr>
          <w:sz w:val="14"/>
          <w:szCs w:val="14"/>
        </w:rPr>
        <w:t>.</w:t>
      </w:r>
    </w:p>
  </w:footnote>
  <w:footnote w:id="89">
    <w:p w14:paraId="05BE1231" w14:textId="77777777" w:rsidR="00642CBD" w:rsidRPr="009003B2" w:rsidRDefault="00642CBD">
      <w:pPr>
        <w:pStyle w:val="Voetnoottekst"/>
        <w:rPr>
          <w:sz w:val="14"/>
          <w:szCs w:val="14"/>
        </w:rPr>
      </w:pPr>
      <w:r w:rsidRPr="009003B2">
        <w:rPr>
          <w:rStyle w:val="Voetnootmarkering"/>
          <w:sz w:val="14"/>
          <w:szCs w:val="14"/>
        </w:rPr>
        <w:footnoteRef/>
      </w:r>
      <w:r w:rsidRPr="009003B2">
        <w:rPr>
          <w:sz w:val="14"/>
          <w:szCs w:val="14"/>
        </w:rPr>
        <w:t xml:space="preserve"> </w:t>
      </w:r>
      <w:r>
        <w:rPr>
          <w:sz w:val="14"/>
          <w:szCs w:val="14"/>
        </w:rPr>
        <w:t>Rb. Rotterdam (ktr.) 10 oktober 2017, ECLI:NL:RBROT:2017:7750.</w:t>
      </w:r>
    </w:p>
  </w:footnote>
  <w:footnote w:id="90">
    <w:p w14:paraId="67CC8B3C" w14:textId="77777777" w:rsidR="00642CBD" w:rsidRPr="00CE3074" w:rsidRDefault="00642CBD">
      <w:pPr>
        <w:pStyle w:val="Voetnoottekst"/>
        <w:rPr>
          <w:sz w:val="14"/>
          <w:szCs w:val="14"/>
        </w:rPr>
      </w:pPr>
      <w:r w:rsidRPr="00CE3074">
        <w:rPr>
          <w:rStyle w:val="Voetnootmarkering"/>
          <w:sz w:val="14"/>
          <w:szCs w:val="14"/>
        </w:rPr>
        <w:footnoteRef/>
      </w:r>
      <w:r w:rsidRPr="00CE3074">
        <w:rPr>
          <w:sz w:val="14"/>
          <w:szCs w:val="14"/>
        </w:rPr>
        <w:t xml:space="preserve"> </w:t>
      </w:r>
      <w:r>
        <w:rPr>
          <w:sz w:val="14"/>
          <w:szCs w:val="14"/>
        </w:rPr>
        <w:t xml:space="preserve">Rb. Zeeland-West-Brabant (ktr.) 13 december 2017, </w:t>
      </w:r>
      <w:r w:rsidRPr="00F67814">
        <w:rPr>
          <w:sz w:val="14"/>
          <w:szCs w:val="14"/>
        </w:rPr>
        <w:t>ECLI:NL:RBZWB:2017:8161.</w:t>
      </w:r>
    </w:p>
  </w:footnote>
  <w:footnote w:id="91">
    <w:p w14:paraId="2D0667CC" w14:textId="77777777" w:rsidR="00642CBD" w:rsidRPr="00AA4215" w:rsidRDefault="00642CBD">
      <w:pPr>
        <w:pStyle w:val="Voetnoottekst"/>
        <w:rPr>
          <w:sz w:val="14"/>
          <w:szCs w:val="14"/>
        </w:rPr>
      </w:pPr>
      <w:r w:rsidRPr="00AA4215">
        <w:rPr>
          <w:rStyle w:val="Voetnootmarkering"/>
          <w:sz w:val="14"/>
          <w:szCs w:val="14"/>
        </w:rPr>
        <w:footnoteRef/>
      </w:r>
      <w:r w:rsidRPr="00AA4215">
        <w:rPr>
          <w:sz w:val="14"/>
          <w:szCs w:val="14"/>
        </w:rPr>
        <w:t xml:space="preserve"> </w:t>
      </w:r>
      <w:r>
        <w:rPr>
          <w:sz w:val="14"/>
          <w:szCs w:val="14"/>
        </w:rPr>
        <w:t>Rb. Noord-Nederland (ktr.) 13 juli 2017, ECLI:NL:RBNNE:2017:2700 en Rb. Zeeland-West-Brabant (ktr.) 13 december 2017, ECLI:NL:RBZWB:2017:8161.</w:t>
      </w:r>
    </w:p>
  </w:footnote>
  <w:footnote w:id="92">
    <w:p w14:paraId="69C8BF45" w14:textId="77777777" w:rsidR="00642CBD" w:rsidRPr="00DF4F13" w:rsidRDefault="00642CBD">
      <w:pPr>
        <w:pStyle w:val="Voetnoottekst"/>
        <w:rPr>
          <w:sz w:val="14"/>
          <w:szCs w:val="14"/>
        </w:rPr>
      </w:pPr>
      <w:r w:rsidRPr="00DF4F13">
        <w:rPr>
          <w:rStyle w:val="Voetnootmarkering"/>
          <w:sz w:val="14"/>
          <w:szCs w:val="14"/>
        </w:rPr>
        <w:footnoteRef/>
      </w:r>
      <w:r w:rsidRPr="00DF4F13">
        <w:rPr>
          <w:sz w:val="14"/>
          <w:szCs w:val="14"/>
        </w:rPr>
        <w:t xml:space="preserve"> </w:t>
      </w:r>
      <w:r>
        <w:rPr>
          <w:sz w:val="14"/>
          <w:szCs w:val="14"/>
        </w:rPr>
        <w:t>Rb. Noord-Nederland (ktr.) 13 juli 2017, ECLI:NL:RBNNE:2017:2700.</w:t>
      </w:r>
    </w:p>
  </w:footnote>
  <w:footnote w:id="93">
    <w:p w14:paraId="555EA2D1" w14:textId="77777777" w:rsidR="00642CBD" w:rsidRPr="00D7136E" w:rsidRDefault="00642CBD">
      <w:pPr>
        <w:pStyle w:val="Voetnoottekst"/>
        <w:rPr>
          <w:sz w:val="14"/>
          <w:szCs w:val="14"/>
        </w:rPr>
      </w:pPr>
      <w:r w:rsidRPr="00D7136E">
        <w:rPr>
          <w:rStyle w:val="Voetnootmarkering"/>
          <w:sz w:val="14"/>
          <w:szCs w:val="14"/>
        </w:rPr>
        <w:footnoteRef/>
      </w:r>
      <w:r w:rsidRPr="00D7136E">
        <w:rPr>
          <w:sz w:val="14"/>
          <w:szCs w:val="14"/>
        </w:rPr>
        <w:t xml:space="preserve"> </w:t>
      </w:r>
      <w:r>
        <w:rPr>
          <w:sz w:val="14"/>
          <w:szCs w:val="14"/>
        </w:rPr>
        <w:t xml:space="preserve">Rb. Zeeland-West-Brabant (ktr.) 13 december 2017, </w:t>
      </w:r>
      <w:r w:rsidRPr="00F67814">
        <w:rPr>
          <w:sz w:val="14"/>
          <w:szCs w:val="14"/>
        </w:rPr>
        <w:t>ECLI:NL:RBZWB:2017:8161.</w:t>
      </w:r>
    </w:p>
  </w:footnote>
  <w:footnote w:id="94">
    <w:p w14:paraId="2A990338" w14:textId="77777777" w:rsidR="00642CBD" w:rsidRPr="00D96DB9" w:rsidRDefault="00642CBD" w:rsidP="00F74576">
      <w:pPr>
        <w:pStyle w:val="Voetnoottekst"/>
        <w:rPr>
          <w:sz w:val="14"/>
          <w:szCs w:val="14"/>
        </w:rPr>
      </w:pPr>
      <w:r w:rsidRPr="00D96DB9">
        <w:rPr>
          <w:rStyle w:val="Voetnootmarkering"/>
          <w:sz w:val="14"/>
          <w:szCs w:val="14"/>
        </w:rPr>
        <w:footnoteRef/>
      </w:r>
      <w:r w:rsidRPr="00D96DB9">
        <w:rPr>
          <w:sz w:val="14"/>
          <w:szCs w:val="14"/>
        </w:rPr>
        <w:t xml:space="preserve"> </w:t>
      </w:r>
      <w:r>
        <w:rPr>
          <w:sz w:val="14"/>
          <w:szCs w:val="14"/>
        </w:rPr>
        <w:t xml:space="preserve">Hof Den Haag 30 januari 2018, ECLI:NL:GHDHA:2018:57, Hof ’s-Hertogenbosch 8 februari 2018, ECLI:NL:GHSHE:2018:536, Hof ’s-Hertogenbosch 1 februari 2018, ECLI:NL:GHSHE:2018:355, Hof ’s-Hertogenbosch 18 januari 2018, </w:t>
      </w:r>
      <w:r w:rsidRPr="00F67814">
        <w:rPr>
          <w:sz w:val="14"/>
          <w:szCs w:val="14"/>
        </w:rPr>
        <w:t xml:space="preserve">ECLI:NL:GHSHE:2018:144, </w:t>
      </w:r>
      <w:r>
        <w:rPr>
          <w:sz w:val="14"/>
          <w:szCs w:val="14"/>
        </w:rPr>
        <w:t xml:space="preserve">Hof ’s-Hertogenbosch 7 september 2017, ECLI:NL:GHSHE:2017:3856, Rb. Limburg (ktr.) 12 december 2017, </w:t>
      </w:r>
      <w:r w:rsidRPr="00F67814">
        <w:rPr>
          <w:sz w:val="14"/>
          <w:szCs w:val="14"/>
        </w:rPr>
        <w:t xml:space="preserve">ECLI:NL:RBLIM:2017:12151, </w:t>
      </w:r>
      <w:r>
        <w:rPr>
          <w:sz w:val="14"/>
          <w:szCs w:val="14"/>
        </w:rPr>
        <w:t xml:space="preserve">Rb. Limburg (ktr.) 6 september 2017, ECLI:NL:RBLIM:2017:8702, Rb. Limburg (ktr.) 1 augustus 2017, ECLI:NL:RBLIM:2017:7508, Rb. Limburg (ktr.) 27 juli 2017, ECLI:NL:RBLIM:2017:7257, Rb. Noord-Holland (ktr.) 5 december 2017, ECLI:NL:RBNHO:2017:10537, Rb. Noord-Holland (ktr.) 4 augustus 2017, ECLI:NL:RBNHO:2017:6593, Rb. Noord-Nederland (ktr.) 13 juli 2017, ECLI:NL:RBNNE:2017:2700, Rb. Overijssel (ktr.) 23 oktober 2017, ECLI:NL:RBOVE:2017:4258, Rb. Rotterdam (ktr.) 10 oktober 2017, ECLI:NL:RBROT:2017:7750 </w:t>
      </w:r>
      <w:r w:rsidRPr="00F67814">
        <w:rPr>
          <w:sz w:val="14"/>
          <w:szCs w:val="14"/>
        </w:rPr>
        <w:t xml:space="preserve">en </w:t>
      </w:r>
      <w:r>
        <w:rPr>
          <w:sz w:val="14"/>
          <w:szCs w:val="14"/>
        </w:rPr>
        <w:t xml:space="preserve">Rb. Zeeland-West-Brabant (ktr.) 13 december 2017, </w:t>
      </w:r>
      <w:r w:rsidRPr="00F67814">
        <w:rPr>
          <w:sz w:val="14"/>
          <w:szCs w:val="14"/>
        </w:rPr>
        <w:t>ECLI:NL:RBZWB:2017:8161.</w:t>
      </w:r>
    </w:p>
  </w:footnote>
  <w:footnote w:id="95">
    <w:p w14:paraId="4B1D4646" w14:textId="77777777" w:rsidR="00642CBD" w:rsidRPr="00D162C8" w:rsidRDefault="00642CBD">
      <w:pPr>
        <w:pStyle w:val="Voetnoottekst"/>
        <w:rPr>
          <w:sz w:val="14"/>
          <w:szCs w:val="14"/>
        </w:rPr>
      </w:pPr>
      <w:r w:rsidRPr="00D162C8">
        <w:rPr>
          <w:rStyle w:val="Voetnootmarkering"/>
          <w:sz w:val="14"/>
          <w:szCs w:val="14"/>
        </w:rPr>
        <w:footnoteRef/>
      </w:r>
      <w:r w:rsidRPr="00D162C8">
        <w:rPr>
          <w:sz w:val="14"/>
          <w:szCs w:val="14"/>
        </w:rPr>
        <w:t xml:space="preserve"> </w:t>
      </w:r>
      <w:r>
        <w:rPr>
          <w:sz w:val="14"/>
          <w:szCs w:val="14"/>
        </w:rPr>
        <w:t xml:space="preserve">Hof ’s-Hertogenbosch 18 januari 2018, </w:t>
      </w:r>
      <w:r w:rsidRPr="00F67814">
        <w:rPr>
          <w:sz w:val="14"/>
          <w:szCs w:val="14"/>
        </w:rPr>
        <w:t xml:space="preserve">ECLI:NL:GHSHE:2018:144, </w:t>
      </w:r>
      <w:r>
        <w:rPr>
          <w:sz w:val="14"/>
          <w:szCs w:val="14"/>
        </w:rPr>
        <w:t>Hof ’s-Hertogenbosch 7 september 2017, ECLI:NL:GHSHE:2017:3856 en Rb. Noord-Holland (ktr.) 5 december 2017, ECLI:NL:RBNHO:2017:10537.</w:t>
      </w:r>
    </w:p>
  </w:footnote>
  <w:footnote w:id="96">
    <w:p w14:paraId="3D1DB77B" w14:textId="77777777" w:rsidR="00642CBD" w:rsidRPr="00763469" w:rsidRDefault="00642CBD">
      <w:pPr>
        <w:pStyle w:val="Voetnoottekst"/>
        <w:rPr>
          <w:sz w:val="14"/>
          <w:szCs w:val="14"/>
        </w:rPr>
      </w:pPr>
      <w:r w:rsidRPr="00763469">
        <w:rPr>
          <w:rStyle w:val="Voetnootmarkering"/>
          <w:sz w:val="14"/>
          <w:szCs w:val="14"/>
        </w:rPr>
        <w:footnoteRef/>
      </w:r>
      <w:r w:rsidRPr="00763469">
        <w:rPr>
          <w:sz w:val="14"/>
          <w:szCs w:val="14"/>
        </w:rPr>
        <w:t xml:space="preserve"> </w:t>
      </w:r>
      <w:r>
        <w:rPr>
          <w:sz w:val="14"/>
          <w:szCs w:val="14"/>
        </w:rPr>
        <w:t xml:space="preserve">Hof ’s-Hertogenbosch 18 januari 2018, </w:t>
      </w:r>
      <w:r w:rsidRPr="00F67814">
        <w:rPr>
          <w:sz w:val="14"/>
          <w:szCs w:val="14"/>
        </w:rPr>
        <w:t xml:space="preserve">ECLI:NL:GHSHE:2018:144, </w:t>
      </w:r>
      <w:r>
        <w:rPr>
          <w:sz w:val="14"/>
          <w:szCs w:val="14"/>
        </w:rPr>
        <w:t>Hof ’s-Hertogenbosch 7 september 2017, ECLI:NL:GHSHE:2017:3856.</w:t>
      </w:r>
    </w:p>
  </w:footnote>
  <w:footnote w:id="97">
    <w:p w14:paraId="3814D189" w14:textId="77777777" w:rsidR="00642CBD" w:rsidRPr="00763469" w:rsidRDefault="00642CBD">
      <w:pPr>
        <w:pStyle w:val="Voetnoottekst"/>
        <w:rPr>
          <w:sz w:val="14"/>
          <w:szCs w:val="14"/>
        </w:rPr>
      </w:pPr>
      <w:r w:rsidRPr="00763469">
        <w:rPr>
          <w:rStyle w:val="Voetnootmarkering"/>
          <w:sz w:val="14"/>
          <w:szCs w:val="14"/>
        </w:rPr>
        <w:footnoteRef/>
      </w:r>
      <w:r w:rsidRPr="00763469">
        <w:rPr>
          <w:sz w:val="14"/>
          <w:szCs w:val="14"/>
        </w:rPr>
        <w:t xml:space="preserve"> </w:t>
      </w:r>
      <w:r>
        <w:rPr>
          <w:sz w:val="14"/>
          <w:szCs w:val="14"/>
        </w:rPr>
        <w:t>Rb. Noord-Holland (ktr.) 5 december 2017, ECLI:NL:RBNHO:2017:10537.</w:t>
      </w:r>
    </w:p>
  </w:footnote>
  <w:footnote w:id="98">
    <w:p w14:paraId="11B7452C" w14:textId="77777777" w:rsidR="00642CBD" w:rsidRPr="00F14261" w:rsidRDefault="00642CBD">
      <w:pPr>
        <w:pStyle w:val="Voetnoottekst"/>
        <w:rPr>
          <w:sz w:val="14"/>
          <w:szCs w:val="14"/>
        </w:rPr>
      </w:pPr>
      <w:r w:rsidRPr="00F14261">
        <w:rPr>
          <w:rStyle w:val="Voetnootmarkering"/>
          <w:sz w:val="14"/>
          <w:szCs w:val="14"/>
        </w:rPr>
        <w:footnoteRef/>
      </w:r>
      <w:r w:rsidRPr="00F14261">
        <w:rPr>
          <w:sz w:val="14"/>
          <w:szCs w:val="14"/>
        </w:rPr>
        <w:t xml:space="preserve"> </w:t>
      </w:r>
      <w:r>
        <w:rPr>
          <w:sz w:val="14"/>
          <w:szCs w:val="14"/>
        </w:rPr>
        <w:t xml:space="preserve">Rb. Limburg (ktr.) 12 december 2017, </w:t>
      </w:r>
      <w:r w:rsidRPr="00F67814">
        <w:rPr>
          <w:sz w:val="14"/>
          <w:szCs w:val="14"/>
        </w:rPr>
        <w:t>ECLI:NL:RBLIM:2017:12151</w:t>
      </w:r>
      <w:r>
        <w:rPr>
          <w:sz w:val="14"/>
          <w:szCs w:val="14"/>
        </w:rPr>
        <w:t>, Rb. Limburg (ktr.) 6 september 2017, ECLI:NL:RBLIM:2017:8702, Rb. Limburg (ktr.) 1 augustus 2017, ECLI:NL:RBLIM:2017:7508, Rb. Limburg (ktr.) 27 juli 2017, ECLI:NL:RBLIM:2017:7257 en Rb. Overijssel (ktr.) 23 oktober 2017, ECLI:NL:RBOVE:2017:4258.</w:t>
      </w:r>
    </w:p>
  </w:footnote>
  <w:footnote w:id="99">
    <w:p w14:paraId="3EE558A4" w14:textId="77777777" w:rsidR="00642CBD" w:rsidRPr="0007414E" w:rsidRDefault="00642CBD" w:rsidP="009802F4">
      <w:pPr>
        <w:pStyle w:val="Voetnoottekst"/>
        <w:rPr>
          <w:sz w:val="14"/>
          <w:szCs w:val="14"/>
        </w:rPr>
      </w:pPr>
      <w:r w:rsidRPr="0007414E">
        <w:rPr>
          <w:rStyle w:val="Voetnootmarkering"/>
          <w:sz w:val="14"/>
          <w:szCs w:val="14"/>
        </w:rPr>
        <w:footnoteRef/>
      </w:r>
      <w:r w:rsidRPr="0007414E">
        <w:rPr>
          <w:sz w:val="14"/>
          <w:szCs w:val="14"/>
        </w:rPr>
        <w:t xml:space="preserve"> </w:t>
      </w:r>
      <w:r>
        <w:rPr>
          <w:sz w:val="14"/>
          <w:szCs w:val="14"/>
        </w:rPr>
        <w:t>Rb. Limburg (ktr.) 1 augustus 2017, ECLI:NL:RBLIM:2017:7508.</w:t>
      </w:r>
    </w:p>
  </w:footnote>
  <w:footnote w:id="100">
    <w:p w14:paraId="7F865322" w14:textId="77777777" w:rsidR="00642CBD" w:rsidRPr="00034A66" w:rsidRDefault="00642CBD">
      <w:pPr>
        <w:pStyle w:val="Voetnoottekst"/>
        <w:rPr>
          <w:sz w:val="14"/>
          <w:szCs w:val="14"/>
        </w:rPr>
      </w:pPr>
      <w:r w:rsidRPr="00034A66">
        <w:rPr>
          <w:rStyle w:val="Voetnootmarkering"/>
          <w:sz w:val="14"/>
          <w:szCs w:val="14"/>
        </w:rPr>
        <w:footnoteRef/>
      </w:r>
      <w:r w:rsidRPr="00034A66">
        <w:rPr>
          <w:sz w:val="14"/>
          <w:szCs w:val="14"/>
        </w:rPr>
        <w:t xml:space="preserve"> </w:t>
      </w:r>
      <w:r>
        <w:rPr>
          <w:sz w:val="14"/>
          <w:szCs w:val="14"/>
        </w:rPr>
        <w:t>Hof Den Haag 30 januari 2018, ECLI:NL:GHDHA:2018:57 en Hof ’s-Hertogenbosch 1 februari 2018, ECLI:NL:GHSHE:2018:355.</w:t>
      </w:r>
    </w:p>
  </w:footnote>
  <w:footnote w:id="101">
    <w:p w14:paraId="5F302B19" w14:textId="77777777" w:rsidR="00642CBD" w:rsidRPr="00801396" w:rsidRDefault="00642CBD">
      <w:pPr>
        <w:pStyle w:val="Voetnoottekst"/>
        <w:rPr>
          <w:sz w:val="14"/>
          <w:szCs w:val="14"/>
        </w:rPr>
      </w:pPr>
      <w:r w:rsidRPr="00801396">
        <w:rPr>
          <w:rStyle w:val="Voetnootmarkering"/>
          <w:sz w:val="14"/>
          <w:szCs w:val="14"/>
        </w:rPr>
        <w:footnoteRef/>
      </w:r>
      <w:r w:rsidRPr="00801396">
        <w:rPr>
          <w:sz w:val="14"/>
          <w:szCs w:val="14"/>
        </w:rPr>
        <w:t xml:space="preserve"> </w:t>
      </w:r>
      <w:r>
        <w:rPr>
          <w:sz w:val="14"/>
          <w:szCs w:val="14"/>
        </w:rPr>
        <w:t xml:space="preserve">Hof ’s-Hertogenbosch 8 februari 2018, ECLI:NL:GHSHE:2018:536, Rb. Noord-Holland (ktr.) 4 augustus 2017, ECLI:NL:RBNHO:2017:6593, Rb. Noord-Nederland (ktr.) 13 juli 2017, ECLI:NL:RBNNE:2017:2700, Rb. Rotterdam (ktr.) 10 oktober 2017, ECLI:NL:RBROT:2017:7750 en Rb. Zeeland-West-Brabant (ktr.) 13 december 2017, </w:t>
      </w:r>
      <w:r w:rsidRPr="00F67814">
        <w:rPr>
          <w:sz w:val="14"/>
          <w:szCs w:val="14"/>
        </w:rPr>
        <w:t>ECLI:NL:RBZWB:2017:8161</w:t>
      </w:r>
      <w:r>
        <w:rPr>
          <w:sz w:val="14"/>
          <w:szCs w:val="14"/>
        </w:rPr>
        <w:t>.</w:t>
      </w:r>
    </w:p>
  </w:footnote>
  <w:footnote w:id="102">
    <w:p w14:paraId="55F23FB6" w14:textId="77777777" w:rsidR="00642CBD" w:rsidRPr="00D16450" w:rsidRDefault="00642CBD">
      <w:pPr>
        <w:pStyle w:val="Voetnoottekst"/>
        <w:rPr>
          <w:sz w:val="14"/>
          <w:szCs w:val="14"/>
        </w:rPr>
      </w:pPr>
      <w:r w:rsidRPr="00D16450">
        <w:rPr>
          <w:rStyle w:val="Voetnootmarkering"/>
          <w:sz w:val="14"/>
          <w:szCs w:val="14"/>
        </w:rPr>
        <w:footnoteRef/>
      </w:r>
      <w:r w:rsidRPr="00D16450">
        <w:rPr>
          <w:sz w:val="14"/>
          <w:szCs w:val="14"/>
        </w:rPr>
        <w:t xml:space="preserve"> </w:t>
      </w:r>
      <w:r>
        <w:rPr>
          <w:sz w:val="14"/>
          <w:szCs w:val="14"/>
        </w:rPr>
        <w:t xml:space="preserve">Hof Den Haag 30 januari 2018, ECLI:NL:GHDHA:2018:57, Hof ’s-Hertogenbosch 8 februari 2018, ECLI:NL:GHSHE:2018:536, Hof ’s-Hertogenbosch 1 februari 2018, ECLI:NL:GHSHE:2018:355, Hof ’s-Hertogenbosch 18 januari 2018, </w:t>
      </w:r>
      <w:r w:rsidRPr="00F67814">
        <w:rPr>
          <w:sz w:val="14"/>
          <w:szCs w:val="14"/>
        </w:rPr>
        <w:t>ECLI:NL:GHSHE:2018:144</w:t>
      </w:r>
      <w:r>
        <w:rPr>
          <w:sz w:val="14"/>
          <w:szCs w:val="14"/>
        </w:rPr>
        <w:t xml:space="preserve">, Hof ’s-Hertogenbosch 7 september 2017, ECLI:NL:GHSHE:2017:3856, Rb. Limburg (ktr.) 12 december 2017, </w:t>
      </w:r>
      <w:r w:rsidRPr="00F67814">
        <w:rPr>
          <w:sz w:val="14"/>
          <w:szCs w:val="14"/>
        </w:rPr>
        <w:t>ECLI:NL:RBLIM:2017:12151</w:t>
      </w:r>
      <w:r>
        <w:rPr>
          <w:sz w:val="14"/>
          <w:szCs w:val="14"/>
        </w:rPr>
        <w:t xml:space="preserve">, Rb. Limburg (ktr.) 1 augustus 2017, ECLI:NL:RBLIM:2017:7508, Rb. Noord-Holland (ktr.) 11 december 2017, ECLI:NL:RBNHO:2017:10092, Rb. Noord-Holland (ktr.) 4 augustus 2017, ECLI:NL:RBNHO:2017:6593 en Rb. Zeeland-West-Brabant (ktr.) 13 december 2017, </w:t>
      </w:r>
      <w:r w:rsidRPr="00F67814">
        <w:rPr>
          <w:sz w:val="14"/>
          <w:szCs w:val="14"/>
        </w:rPr>
        <w:t>ECLI:NL:RBZWB:2017:8161</w:t>
      </w:r>
      <w:r>
        <w:rPr>
          <w:sz w:val="14"/>
          <w:szCs w:val="14"/>
        </w:rPr>
        <w:t>.</w:t>
      </w:r>
    </w:p>
  </w:footnote>
  <w:footnote w:id="103">
    <w:p w14:paraId="49831CF5" w14:textId="77777777" w:rsidR="00642CBD" w:rsidRPr="00047C71" w:rsidRDefault="00642CBD">
      <w:pPr>
        <w:pStyle w:val="Voetnoottekst"/>
        <w:rPr>
          <w:sz w:val="14"/>
          <w:szCs w:val="14"/>
        </w:rPr>
      </w:pPr>
      <w:r w:rsidRPr="00047C71">
        <w:rPr>
          <w:rStyle w:val="Voetnootmarkering"/>
          <w:sz w:val="14"/>
          <w:szCs w:val="14"/>
        </w:rPr>
        <w:footnoteRef/>
      </w:r>
      <w:r w:rsidRPr="00047C71">
        <w:rPr>
          <w:sz w:val="14"/>
          <w:szCs w:val="14"/>
        </w:rPr>
        <w:t xml:space="preserve"> </w:t>
      </w:r>
      <w:r>
        <w:rPr>
          <w:sz w:val="14"/>
          <w:szCs w:val="14"/>
        </w:rPr>
        <w:t xml:space="preserve">Hof Den Haag 30 januari 2018, ECLI:NL:GHDHA:2018:57, Hof ’s-Hertogenbosch 8 februari 2018, ECLI:NL:GHSHE:2018:536, Hof ’s-Hertogenbosch 1 februari 2018, ECLI:NL:GHSHE:2018:355, Hof ’s-Hertogenbosch 18 januari 2018, </w:t>
      </w:r>
      <w:r w:rsidRPr="00F67814">
        <w:rPr>
          <w:sz w:val="14"/>
          <w:szCs w:val="14"/>
        </w:rPr>
        <w:t>ECLI:NL:GHSHE:2018:144</w:t>
      </w:r>
      <w:r>
        <w:rPr>
          <w:sz w:val="14"/>
          <w:szCs w:val="14"/>
        </w:rPr>
        <w:t xml:space="preserve"> en Rb. Zeeland-West-Brabant (ktr.) 13 december 2017, </w:t>
      </w:r>
      <w:r w:rsidRPr="00F67814">
        <w:rPr>
          <w:sz w:val="14"/>
          <w:szCs w:val="14"/>
        </w:rPr>
        <w:t>ECLI:NL:RBZWB:2017:8161</w:t>
      </w:r>
      <w:r>
        <w:rPr>
          <w:sz w:val="14"/>
          <w:szCs w:val="14"/>
        </w:rPr>
        <w:t>.</w:t>
      </w:r>
    </w:p>
  </w:footnote>
  <w:footnote w:id="104">
    <w:p w14:paraId="45FAB5CD" w14:textId="77777777" w:rsidR="00642CBD" w:rsidRPr="00D16450" w:rsidRDefault="00642CBD">
      <w:pPr>
        <w:pStyle w:val="Voetnoottekst"/>
        <w:rPr>
          <w:sz w:val="14"/>
          <w:szCs w:val="14"/>
        </w:rPr>
      </w:pPr>
      <w:r w:rsidRPr="00D16450">
        <w:rPr>
          <w:rStyle w:val="Voetnootmarkering"/>
          <w:sz w:val="14"/>
          <w:szCs w:val="14"/>
        </w:rPr>
        <w:footnoteRef/>
      </w:r>
      <w:r w:rsidRPr="00D16450">
        <w:rPr>
          <w:sz w:val="14"/>
          <w:szCs w:val="14"/>
        </w:rPr>
        <w:t xml:space="preserve"> </w:t>
      </w:r>
      <w:r>
        <w:rPr>
          <w:sz w:val="14"/>
          <w:szCs w:val="14"/>
        </w:rPr>
        <w:t>Hof ’s-Hertogenbosch 8 februari 2018, ECLI:NL:GHSHE:2018:536.</w:t>
      </w:r>
    </w:p>
  </w:footnote>
  <w:footnote w:id="105">
    <w:p w14:paraId="3E1D484C" w14:textId="77777777" w:rsidR="00642CBD" w:rsidRPr="00697E8A" w:rsidRDefault="00642CBD">
      <w:pPr>
        <w:pStyle w:val="Voetnoottekst"/>
        <w:rPr>
          <w:sz w:val="14"/>
          <w:szCs w:val="14"/>
        </w:rPr>
      </w:pPr>
      <w:r w:rsidRPr="00697E8A">
        <w:rPr>
          <w:rStyle w:val="Voetnootmarkering"/>
          <w:sz w:val="14"/>
          <w:szCs w:val="14"/>
        </w:rPr>
        <w:footnoteRef/>
      </w:r>
      <w:r w:rsidRPr="00697E8A">
        <w:rPr>
          <w:sz w:val="14"/>
          <w:szCs w:val="14"/>
        </w:rPr>
        <w:t xml:space="preserve"> </w:t>
      </w:r>
      <w:r>
        <w:rPr>
          <w:sz w:val="14"/>
          <w:szCs w:val="14"/>
        </w:rPr>
        <w:t xml:space="preserve">Hof ’s-Hertogenbosch 7 september 2017, ECLI:NL:GHSHE:2017:3856, Rb. Limburg (ktr.) 12 december 2017, </w:t>
      </w:r>
      <w:r w:rsidRPr="00F67814">
        <w:rPr>
          <w:sz w:val="14"/>
          <w:szCs w:val="14"/>
        </w:rPr>
        <w:t>ECLI:NL:RBLIM:2017:12151</w:t>
      </w:r>
      <w:r>
        <w:rPr>
          <w:sz w:val="14"/>
          <w:szCs w:val="14"/>
        </w:rPr>
        <w:t>, Rb. Limburg (ktr.) 1 augustus 2017, ECLI:NL:RBLIM:2017:7508 en Rb. Noord-Holland (ktr.) 11 december 2017, ECLI:NL:RBNHO:2017:10092.</w:t>
      </w:r>
    </w:p>
  </w:footnote>
  <w:footnote w:id="106">
    <w:p w14:paraId="046B68C0" w14:textId="77777777" w:rsidR="00642CBD" w:rsidRPr="00697E8A" w:rsidRDefault="00642CBD">
      <w:pPr>
        <w:pStyle w:val="Voetnoottekst"/>
        <w:rPr>
          <w:sz w:val="14"/>
          <w:szCs w:val="14"/>
        </w:rPr>
      </w:pPr>
      <w:r w:rsidRPr="00697E8A">
        <w:rPr>
          <w:rStyle w:val="Voetnootmarkering"/>
          <w:sz w:val="14"/>
          <w:szCs w:val="14"/>
        </w:rPr>
        <w:footnoteRef/>
      </w:r>
      <w:r w:rsidRPr="00697E8A">
        <w:rPr>
          <w:sz w:val="14"/>
          <w:szCs w:val="14"/>
        </w:rPr>
        <w:t xml:space="preserve"> </w:t>
      </w:r>
      <w:r>
        <w:rPr>
          <w:sz w:val="14"/>
          <w:szCs w:val="14"/>
        </w:rPr>
        <w:t>Rb. Noord-Holland (ktr.) 4 augustus 2017, ECLI:NL:RBNHO:2017:6593.</w:t>
      </w:r>
    </w:p>
  </w:footnote>
  <w:footnote w:id="107">
    <w:p w14:paraId="279E38C3" w14:textId="77777777" w:rsidR="00642CBD" w:rsidRPr="008A03CC" w:rsidRDefault="00642CBD">
      <w:pPr>
        <w:pStyle w:val="Voetnoottekst"/>
        <w:rPr>
          <w:sz w:val="14"/>
          <w:szCs w:val="14"/>
        </w:rPr>
      </w:pPr>
      <w:r w:rsidRPr="008A03CC">
        <w:rPr>
          <w:rStyle w:val="Voetnootmarkering"/>
          <w:sz w:val="14"/>
          <w:szCs w:val="14"/>
        </w:rPr>
        <w:footnoteRef/>
      </w:r>
      <w:r w:rsidRPr="008A03CC">
        <w:rPr>
          <w:sz w:val="14"/>
          <w:szCs w:val="14"/>
        </w:rPr>
        <w:t xml:space="preserve"> </w:t>
      </w:r>
      <w:r>
        <w:rPr>
          <w:sz w:val="14"/>
          <w:szCs w:val="14"/>
        </w:rPr>
        <w:t xml:space="preserve">Hof ’s-Hertogenbosch 8 februari 2018, ECLI:NL:GHSHE:2018:536, Hof ’s-Hertogenbosch 1 februari 2018, ECLI:NL:GHSHE:2018:355, Hof ’s-Hertogenbosch 18 januari 2018, </w:t>
      </w:r>
      <w:r w:rsidRPr="00F67814">
        <w:rPr>
          <w:sz w:val="14"/>
          <w:szCs w:val="14"/>
        </w:rPr>
        <w:t>ECLI:NL:GHSHE:2018:144</w:t>
      </w:r>
      <w:r>
        <w:rPr>
          <w:sz w:val="14"/>
          <w:szCs w:val="14"/>
        </w:rPr>
        <w:t xml:space="preserve">, Hof ’s-Hertogenbosch 7 september 2017, ECLI:NL:GHSHE:2017:3856, Hof ’s-Hertogenbosch 13 juli 2017, ECLI:NL:GHSHE:2017:3241, Rb. Limburg (ktr.) 12 december 2017, </w:t>
      </w:r>
      <w:r w:rsidRPr="00F67814">
        <w:rPr>
          <w:sz w:val="14"/>
          <w:szCs w:val="14"/>
        </w:rPr>
        <w:t>ECLI:NL:RBLIM:2017:12151</w:t>
      </w:r>
      <w:r>
        <w:rPr>
          <w:sz w:val="14"/>
          <w:szCs w:val="14"/>
        </w:rPr>
        <w:t>, Rb. Limburg (ktr.) 27 juli 2017, ECLI:NL:RBLIM:2017:7257, Rb. Midden-Nederland (ktr.) 24 juli 2017, ECLI:NL:RBMNE:2017:3808, Rb. Noord-Holland (ktr.) 11 december 2017, ECLI:NL:RBNHO:2017:10092, Rb. Noord-Holland (ktr.) 4 augustus 2017, ECLI:NL:RBNHO:2017:6593, Rb. Noord-Nederland (ktr.) 13 juli 2017, ECLI:NL:RBNNE:2017:2700, Rb. Overijssel (ktr.) 23 oktober 2017, ECLI:NL:RBOVE:2017:4258, Rb. Overijssel (ktr.) 18 september 2017, ECLI:NL:RBOVE:2017:3621 en Rb. Rotterdam (ktr.) 10 oktober 2017, ECLI:NL:RBROT:2017:7750.</w:t>
      </w:r>
    </w:p>
  </w:footnote>
  <w:footnote w:id="108">
    <w:p w14:paraId="7BF44E5A" w14:textId="77777777" w:rsidR="00642CBD" w:rsidRPr="00DD317F" w:rsidRDefault="00642CBD">
      <w:pPr>
        <w:pStyle w:val="Voetnoottekst"/>
        <w:rPr>
          <w:sz w:val="14"/>
          <w:szCs w:val="14"/>
        </w:rPr>
      </w:pPr>
      <w:r w:rsidRPr="00DD317F">
        <w:rPr>
          <w:rStyle w:val="Voetnootmarkering"/>
          <w:sz w:val="14"/>
          <w:szCs w:val="14"/>
        </w:rPr>
        <w:footnoteRef/>
      </w:r>
      <w:r w:rsidRPr="00DD317F">
        <w:rPr>
          <w:sz w:val="14"/>
          <w:szCs w:val="14"/>
        </w:rPr>
        <w:t xml:space="preserve"> </w:t>
      </w:r>
      <w:r>
        <w:rPr>
          <w:sz w:val="14"/>
          <w:szCs w:val="14"/>
        </w:rPr>
        <w:t xml:space="preserve">Hof ’s-Hertogenbosch 18 januari 2018, </w:t>
      </w:r>
      <w:r w:rsidRPr="00F67814">
        <w:rPr>
          <w:sz w:val="14"/>
          <w:szCs w:val="14"/>
        </w:rPr>
        <w:t>ECLI:NL:GHSHE:2018:144</w:t>
      </w:r>
      <w:r>
        <w:rPr>
          <w:sz w:val="14"/>
          <w:szCs w:val="14"/>
        </w:rPr>
        <w:t xml:space="preserve">, Hof ’s-Hertogenbosch 7 september 2017, ECLI:NL:GHSHE:2017:3856, Rb. Limburg (ktr.) 12 december 2017, </w:t>
      </w:r>
      <w:r w:rsidRPr="00F67814">
        <w:rPr>
          <w:sz w:val="14"/>
          <w:szCs w:val="14"/>
        </w:rPr>
        <w:t>ECLI:NL:RBLIM:2017:12151</w:t>
      </w:r>
      <w:r>
        <w:rPr>
          <w:sz w:val="14"/>
          <w:szCs w:val="14"/>
        </w:rPr>
        <w:t xml:space="preserve"> en Rb. Noord-Holland (ktr.) 4 augustus 2017, ECLI:NL:RBNHO:2017:6593.</w:t>
      </w:r>
    </w:p>
  </w:footnote>
  <w:footnote w:id="109">
    <w:p w14:paraId="666ED7C4" w14:textId="77777777" w:rsidR="00642CBD" w:rsidRPr="00145575" w:rsidRDefault="00642CBD">
      <w:pPr>
        <w:pStyle w:val="Voetnoottekst"/>
        <w:rPr>
          <w:sz w:val="14"/>
          <w:szCs w:val="14"/>
        </w:rPr>
      </w:pPr>
      <w:r w:rsidRPr="00145575">
        <w:rPr>
          <w:rStyle w:val="Voetnootmarkering"/>
          <w:sz w:val="14"/>
          <w:szCs w:val="14"/>
        </w:rPr>
        <w:footnoteRef/>
      </w:r>
      <w:r w:rsidRPr="00145575">
        <w:rPr>
          <w:sz w:val="14"/>
          <w:szCs w:val="14"/>
        </w:rPr>
        <w:t xml:space="preserve"> </w:t>
      </w:r>
      <w:r>
        <w:rPr>
          <w:sz w:val="14"/>
          <w:szCs w:val="14"/>
        </w:rPr>
        <w:t>Hof ’s-Hertogenbosch 1 februari 2018, ECLI:NL:GHSHE:2018:355, Rb. Midden-Nederland (ktr.) 24 juli 2017, ECLI:NL:RBMNE:2017:3808, Rb. Noord-Holland (ktr.) 11 december 2017, ECLI:NL:RBNHO:2017:10092 en Rb. Overijssel (ktr.) 23 oktober 2017, ECLI:NL:RBOVE:2017:4258.</w:t>
      </w:r>
    </w:p>
  </w:footnote>
  <w:footnote w:id="110">
    <w:p w14:paraId="45586AD2" w14:textId="77777777" w:rsidR="00642CBD" w:rsidRPr="00D52E63" w:rsidRDefault="00642CBD">
      <w:pPr>
        <w:pStyle w:val="Voetnoottekst"/>
        <w:rPr>
          <w:sz w:val="14"/>
          <w:szCs w:val="14"/>
        </w:rPr>
      </w:pPr>
      <w:r w:rsidRPr="00D52E63">
        <w:rPr>
          <w:rStyle w:val="Voetnootmarkering"/>
          <w:sz w:val="14"/>
          <w:szCs w:val="14"/>
        </w:rPr>
        <w:footnoteRef/>
      </w:r>
      <w:r w:rsidRPr="00D52E63">
        <w:rPr>
          <w:sz w:val="14"/>
          <w:szCs w:val="14"/>
        </w:rPr>
        <w:t xml:space="preserve"> </w:t>
      </w:r>
      <w:r>
        <w:rPr>
          <w:sz w:val="14"/>
          <w:szCs w:val="14"/>
        </w:rPr>
        <w:t>Hof ’s-Hertogenbosch 1 februari 2018, ECLI:NL:GHSHE:2018:355.</w:t>
      </w:r>
    </w:p>
  </w:footnote>
  <w:footnote w:id="111">
    <w:p w14:paraId="6C06D45A" w14:textId="77777777" w:rsidR="00642CBD" w:rsidRPr="00D52E63" w:rsidRDefault="00642CBD">
      <w:pPr>
        <w:pStyle w:val="Voetnoottekst"/>
        <w:rPr>
          <w:sz w:val="14"/>
          <w:szCs w:val="14"/>
        </w:rPr>
      </w:pPr>
      <w:r w:rsidRPr="00D52E63">
        <w:rPr>
          <w:rStyle w:val="Voetnootmarkering"/>
          <w:sz w:val="14"/>
          <w:szCs w:val="14"/>
        </w:rPr>
        <w:footnoteRef/>
      </w:r>
      <w:r w:rsidRPr="00D52E63">
        <w:rPr>
          <w:sz w:val="14"/>
          <w:szCs w:val="14"/>
        </w:rPr>
        <w:t xml:space="preserve"> </w:t>
      </w:r>
      <w:r>
        <w:rPr>
          <w:sz w:val="14"/>
          <w:szCs w:val="14"/>
        </w:rPr>
        <w:t>Rb. Noord-Holland (ktr.) 11 december 2017, ECLI:NL:RBNHO:2017:10092.</w:t>
      </w:r>
    </w:p>
  </w:footnote>
  <w:footnote w:id="112">
    <w:p w14:paraId="5D0D6745" w14:textId="77777777" w:rsidR="00642CBD" w:rsidRPr="00D52E63" w:rsidRDefault="00642CBD">
      <w:pPr>
        <w:pStyle w:val="Voetnoottekst"/>
        <w:rPr>
          <w:sz w:val="14"/>
          <w:szCs w:val="14"/>
        </w:rPr>
      </w:pPr>
      <w:r w:rsidRPr="00D52E63">
        <w:rPr>
          <w:rStyle w:val="Voetnootmarkering"/>
          <w:sz w:val="14"/>
          <w:szCs w:val="14"/>
        </w:rPr>
        <w:footnoteRef/>
      </w:r>
      <w:r w:rsidRPr="00D52E63">
        <w:rPr>
          <w:sz w:val="14"/>
          <w:szCs w:val="14"/>
        </w:rPr>
        <w:t xml:space="preserve"> </w:t>
      </w:r>
      <w:r>
        <w:rPr>
          <w:sz w:val="14"/>
          <w:szCs w:val="14"/>
        </w:rPr>
        <w:t>Rb. Midden-Nederland (ktr.) 24 juli 2017, ECLI:NL:RBMNE:2017:3808.</w:t>
      </w:r>
    </w:p>
  </w:footnote>
  <w:footnote w:id="113">
    <w:p w14:paraId="663FB587" w14:textId="77777777" w:rsidR="00642CBD" w:rsidRPr="00D52E63" w:rsidRDefault="00642CBD">
      <w:pPr>
        <w:pStyle w:val="Voetnoottekst"/>
        <w:rPr>
          <w:sz w:val="14"/>
          <w:szCs w:val="14"/>
        </w:rPr>
      </w:pPr>
      <w:r w:rsidRPr="00D52E63">
        <w:rPr>
          <w:rStyle w:val="Voetnootmarkering"/>
          <w:sz w:val="14"/>
          <w:szCs w:val="14"/>
        </w:rPr>
        <w:footnoteRef/>
      </w:r>
      <w:r w:rsidRPr="00D52E63">
        <w:rPr>
          <w:sz w:val="14"/>
          <w:szCs w:val="14"/>
        </w:rPr>
        <w:t xml:space="preserve"> </w:t>
      </w:r>
      <w:r>
        <w:rPr>
          <w:sz w:val="14"/>
          <w:szCs w:val="14"/>
        </w:rPr>
        <w:t>Rb. Overijssel (ktr.) 23 oktober 2017, ECLI:NL:RBOVE:2017:4258.</w:t>
      </w:r>
    </w:p>
  </w:footnote>
  <w:footnote w:id="114">
    <w:p w14:paraId="3523F8BA" w14:textId="77777777" w:rsidR="00642CBD" w:rsidRPr="00D52E63" w:rsidRDefault="00642CBD">
      <w:pPr>
        <w:pStyle w:val="Voetnoottekst"/>
        <w:rPr>
          <w:sz w:val="14"/>
          <w:szCs w:val="14"/>
        </w:rPr>
      </w:pPr>
      <w:r w:rsidRPr="00D52E63">
        <w:rPr>
          <w:rStyle w:val="Voetnootmarkering"/>
          <w:sz w:val="14"/>
          <w:szCs w:val="14"/>
        </w:rPr>
        <w:footnoteRef/>
      </w:r>
      <w:r w:rsidRPr="00D52E63">
        <w:rPr>
          <w:sz w:val="14"/>
          <w:szCs w:val="14"/>
        </w:rPr>
        <w:t xml:space="preserve"> </w:t>
      </w:r>
      <w:r>
        <w:rPr>
          <w:sz w:val="14"/>
          <w:szCs w:val="14"/>
        </w:rPr>
        <w:t>Hof ’s-Hertogenbosch 8 februari 2018, ECLI:NL:GHSHE:2018:536, Hof ’s-Hertogenbosch 13 juli 2017, ECLI:NL:GHSHE:2017:3241, Rb. Limburg (ktr.) 27 juli 2017, ECLI:NL:RBLIM:2017:7257, Rb. Noord-Nederland (ktr.) 13 juli 2017, ECLI:NL:RBNNE:2017:2700, Rb. Overijssel (ktr.) 18 september 2017, ECLI:NL:RBOVE:2017:3621 en Rb. Rotterdam (ktr.) 10 oktober 2017, ECLI:NL:RBROT:2017:7750.</w:t>
      </w:r>
    </w:p>
  </w:footnote>
  <w:footnote w:id="115">
    <w:p w14:paraId="4009B4A3" w14:textId="77777777" w:rsidR="00642CBD" w:rsidRPr="00D52E63" w:rsidRDefault="00642CBD">
      <w:pPr>
        <w:pStyle w:val="Voetnoottekst"/>
        <w:rPr>
          <w:sz w:val="14"/>
          <w:szCs w:val="14"/>
        </w:rPr>
      </w:pPr>
      <w:r w:rsidRPr="00D52E63">
        <w:rPr>
          <w:rStyle w:val="Voetnootmarkering"/>
          <w:sz w:val="14"/>
          <w:szCs w:val="14"/>
        </w:rPr>
        <w:footnoteRef/>
      </w:r>
      <w:r w:rsidRPr="00D52E63">
        <w:rPr>
          <w:sz w:val="14"/>
          <w:szCs w:val="14"/>
        </w:rPr>
        <w:t xml:space="preserve"> </w:t>
      </w:r>
      <w:r>
        <w:rPr>
          <w:sz w:val="14"/>
          <w:szCs w:val="14"/>
        </w:rPr>
        <w:t>Hof ’s-Hertogenbosch 13 juli 2017, ECLI:NL:GHSHE:2017:3241.</w:t>
      </w:r>
    </w:p>
  </w:footnote>
  <w:footnote w:id="116">
    <w:p w14:paraId="4F63AC7A" w14:textId="77777777" w:rsidR="00642CBD" w:rsidRPr="0045670C" w:rsidRDefault="00642CBD">
      <w:pPr>
        <w:pStyle w:val="Voetnoottekst"/>
        <w:rPr>
          <w:sz w:val="14"/>
          <w:szCs w:val="14"/>
        </w:rPr>
      </w:pPr>
      <w:r w:rsidRPr="0045670C">
        <w:rPr>
          <w:rStyle w:val="Voetnootmarkering"/>
          <w:sz w:val="14"/>
          <w:szCs w:val="14"/>
        </w:rPr>
        <w:footnoteRef/>
      </w:r>
      <w:r w:rsidRPr="0045670C">
        <w:rPr>
          <w:sz w:val="14"/>
          <w:szCs w:val="14"/>
        </w:rPr>
        <w:t xml:space="preserve"> </w:t>
      </w:r>
      <w:r>
        <w:rPr>
          <w:sz w:val="14"/>
          <w:szCs w:val="14"/>
        </w:rPr>
        <w:t>Hof ’s-Hertogenbosch 8 februari 2018, ECLI:NL:GHSHE:2018:536 en Hof ’s-Hertogenbosch 13 juli 2017, ECLI:NL:GHSHE:2017:3241.</w:t>
      </w:r>
    </w:p>
  </w:footnote>
  <w:footnote w:id="117">
    <w:p w14:paraId="3DDCA74D" w14:textId="77777777" w:rsidR="00642CBD" w:rsidRPr="0045670C" w:rsidRDefault="00642CBD">
      <w:pPr>
        <w:pStyle w:val="Voetnoottekst"/>
        <w:rPr>
          <w:sz w:val="14"/>
          <w:szCs w:val="14"/>
        </w:rPr>
      </w:pPr>
      <w:r w:rsidRPr="0045670C">
        <w:rPr>
          <w:rStyle w:val="Voetnootmarkering"/>
          <w:sz w:val="14"/>
          <w:szCs w:val="14"/>
        </w:rPr>
        <w:footnoteRef/>
      </w:r>
      <w:r w:rsidRPr="0045670C">
        <w:rPr>
          <w:sz w:val="14"/>
          <w:szCs w:val="14"/>
        </w:rPr>
        <w:t xml:space="preserve"> </w:t>
      </w:r>
      <w:r>
        <w:rPr>
          <w:sz w:val="14"/>
          <w:szCs w:val="14"/>
        </w:rPr>
        <w:t>Hof ’s-Hertogenbosch 8 februari 2018, ECLI:NL:GHSHE:2018:536.</w:t>
      </w:r>
    </w:p>
  </w:footnote>
  <w:footnote w:id="118">
    <w:p w14:paraId="550B0CCA" w14:textId="77777777" w:rsidR="00642CBD" w:rsidRPr="0045670C" w:rsidRDefault="00642CBD">
      <w:pPr>
        <w:pStyle w:val="Voetnoottekst"/>
        <w:rPr>
          <w:sz w:val="14"/>
          <w:szCs w:val="14"/>
        </w:rPr>
      </w:pPr>
      <w:r w:rsidRPr="0045670C">
        <w:rPr>
          <w:rStyle w:val="Voetnootmarkering"/>
          <w:sz w:val="14"/>
          <w:szCs w:val="14"/>
        </w:rPr>
        <w:footnoteRef/>
      </w:r>
      <w:r w:rsidRPr="0045670C">
        <w:rPr>
          <w:sz w:val="14"/>
          <w:szCs w:val="14"/>
        </w:rPr>
        <w:t xml:space="preserve"> </w:t>
      </w:r>
      <w:r>
        <w:rPr>
          <w:sz w:val="14"/>
          <w:szCs w:val="14"/>
        </w:rPr>
        <w:t>Hof ’s-Hertogenbosch 13 juli 2017, ECLI:NL:GHSHE:2017:3241.</w:t>
      </w:r>
    </w:p>
  </w:footnote>
  <w:footnote w:id="119">
    <w:p w14:paraId="23F676BA" w14:textId="77777777" w:rsidR="00642CBD" w:rsidRPr="009C02A1" w:rsidRDefault="00642CBD">
      <w:pPr>
        <w:pStyle w:val="Voetnoottekst"/>
        <w:rPr>
          <w:sz w:val="14"/>
          <w:szCs w:val="14"/>
        </w:rPr>
      </w:pPr>
      <w:r w:rsidRPr="009C02A1">
        <w:rPr>
          <w:rStyle w:val="Voetnootmarkering"/>
          <w:sz w:val="14"/>
          <w:szCs w:val="14"/>
        </w:rPr>
        <w:footnoteRef/>
      </w:r>
      <w:r w:rsidRPr="009C02A1">
        <w:rPr>
          <w:sz w:val="14"/>
          <w:szCs w:val="14"/>
        </w:rPr>
        <w:t xml:space="preserve"> </w:t>
      </w:r>
      <w:r>
        <w:rPr>
          <w:sz w:val="14"/>
          <w:szCs w:val="14"/>
        </w:rPr>
        <w:t>Rb. Overijssel (ktr.) 23 oktober 2017, ECLI:NL:RBOVE:2017:4258, Rb. Overijssel (ktr.) 18 september 2017, ECLI:NL:RBOVE:2017:3621, Rb. Zeeland-West-Brabant (ktr.) 5 januari 2018, ECLI:NL:RBZWB:2018:568.</w:t>
      </w:r>
    </w:p>
  </w:footnote>
  <w:footnote w:id="120">
    <w:p w14:paraId="41359324" w14:textId="77777777" w:rsidR="00642CBD" w:rsidRPr="009C02A1" w:rsidRDefault="00642CBD">
      <w:pPr>
        <w:pStyle w:val="Voetnoottekst"/>
        <w:rPr>
          <w:sz w:val="14"/>
          <w:szCs w:val="14"/>
        </w:rPr>
      </w:pPr>
      <w:r w:rsidRPr="009C02A1">
        <w:rPr>
          <w:rStyle w:val="Voetnootmarkering"/>
          <w:sz w:val="14"/>
          <w:szCs w:val="14"/>
        </w:rPr>
        <w:footnoteRef/>
      </w:r>
      <w:r w:rsidRPr="009C02A1">
        <w:rPr>
          <w:sz w:val="14"/>
          <w:szCs w:val="14"/>
        </w:rPr>
        <w:t xml:space="preserve"> </w:t>
      </w:r>
      <w:r>
        <w:rPr>
          <w:sz w:val="14"/>
          <w:szCs w:val="14"/>
        </w:rPr>
        <w:t>Rb. Overijssel (ktr.) 23 oktober 2017, ECLI:NL:RBOVE:2017:4258.</w:t>
      </w:r>
    </w:p>
  </w:footnote>
  <w:footnote w:id="121">
    <w:p w14:paraId="3F5A9030" w14:textId="77777777" w:rsidR="00642CBD" w:rsidRPr="009C02A1" w:rsidRDefault="00642CBD">
      <w:pPr>
        <w:pStyle w:val="Voetnoottekst"/>
        <w:rPr>
          <w:sz w:val="14"/>
          <w:szCs w:val="14"/>
        </w:rPr>
      </w:pPr>
      <w:r w:rsidRPr="009C02A1">
        <w:rPr>
          <w:rStyle w:val="Voetnootmarkering"/>
          <w:sz w:val="14"/>
          <w:szCs w:val="14"/>
        </w:rPr>
        <w:footnoteRef/>
      </w:r>
      <w:r w:rsidRPr="009C02A1">
        <w:rPr>
          <w:sz w:val="14"/>
          <w:szCs w:val="14"/>
        </w:rPr>
        <w:t xml:space="preserve"> </w:t>
      </w:r>
      <w:r>
        <w:rPr>
          <w:sz w:val="14"/>
          <w:szCs w:val="14"/>
        </w:rPr>
        <w:t>Rb. Overijssel (ktr.) 18 september 2017, ECLI:NL:RBOVE:2017:3621.</w:t>
      </w:r>
    </w:p>
  </w:footnote>
  <w:footnote w:id="122">
    <w:p w14:paraId="105A5F8D" w14:textId="77777777" w:rsidR="00642CBD" w:rsidRPr="009C02A1" w:rsidRDefault="00642CBD">
      <w:pPr>
        <w:pStyle w:val="Voetnoottekst"/>
        <w:rPr>
          <w:sz w:val="14"/>
          <w:szCs w:val="14"/>
        </w:rPr>
      </w:pPr>
      <w:r w:rsidRPr="009C02A1">
        <w:rPr>
          <w:rStyle w:val="Voetnootmarkering"/>
          <w:sz w:val="14"/>
          <w:szCs w:val="14"/>
        </w:rPr>
        <w:footnoteRef/>
      </w:r>
      <w:r w:rsidRPr="009C02A1">
        <w:rPr>
          <w:sz w:val="14"/>
          <w:szCs w:val="14"/>
        </w:rPr>
        <w:t xml:space="preserve"> </w:t>
      </w:r>
      <w:r>
        <w:rPr>
          <w:sz w:val="14"/>
          <w:szCs w:val="14"/>
        </w:rPr>
        <w:t>Rb. Zeeland-West-Brabant (ktr.) 5 januari 2018, ECLI:NL:RBZWB:2018:568.</w:t>
      </w:r>
    </w:p>
  </w:footnote>
  <w:footnote w:id="123">
    <w:p w14:paraId="76105D17" w14:textId="77777777" w:rsidR="00642CBD" w:rsidRPr="006662D7" w:rsidRDefault="00642CBD">
      <w:pPr>
        <w:pStyle w:val="Voetnoottekst"/>
        <w:rPr>
          <w:sz w:val="14"/>
          <w:szCs w:val="14"/>
        </w:rPr>
      </w:pPr>
      <w:r w:rsidRPr="006662D7">
        <w:rPr>
          <w:rStyle w:val="Voetnootmarkering"/>
          <w:sz w:val="14"/>
          <w:szCs w:val="14"/>
        </w:rPr>
        <w:footnoteRef/>
      </w:r>
      <w:r w:rsidRPr="006662D7">
        <w:rPr>
          <w:sz w:val="14"/>
          <w:szCs w:val="14"/>
        </w:rPr>
        <w:t xml:space="preserve"> </w:t>
      </w:r>
      <w:r>
        <w:rPr>
          <w:sz w:val="14"/>
          <w:szCs w:val="14"/>
        </w:rPr>
        <w:t>Hof ’s-Hertogenbosch 25 januari 2018, ECLI:NL:GHSHE:2018:254, Rb. Den Haag (ktr.) 1 maart 2018, ECLI:NL:RBDHA:2018:2361, Rb. Gelderland (ktr.) 31 januari 2018, ECLI:NL:RBGEL:2018:353, Rb. Limburg (ktr.) 6 oktober 2017, ECLI:NL:RBLIM:2017:9730, Rb. Limburg (ktr.) 25 augustus 2017, ECLI:NL:RBLIM:2017:8348, Rb. Limburg (ktr.) 17 juli 2017, ECLI:NL:RBLIM:2017:6879, Rb. Midden-Nederland (ktr.) 12 januari 2018, ECLI:NL:RBMNE:2018:100, Rb. Noord-Holland (ktr.) 31 oktober 2017, ECLI:NL:RBNHO:2017:9753, Rb. Noord-Holland (ktr.) 20 oktober 2017, ECLI:NL:RBNHO:2017:9027, Rb. Noord-Holland (ktr.) 28 september 2017, ECLI:NL:RBNHO:2017:7912 en Rb. Overijssel (ktr.) 4 oktober 2017, ECLI:NL:RBOVE:2017:3768.</w:t>
      </w:r>
    </w:p>
  </w:footnote>
  <w:footnote w:id="124">
    <w:p w14:paraId="6CD03663" w14:textId="77777777" w:rsidR="00642CBD" w:rsidRPr="001F1CA4" w:rsidRDefault="00642CBD">
      <w:pPr>
        <w:pStyle w:val="Voetnoottekst"/>
        <w:rPr>
          <w:sz w:val="14"/>
          <w:szCs w:val="14"/>
        </w:rPr>
      </w:pPr>
      <w:r w:rsidRPr="001A5B5E">
        <w:rPr>
          <w:rStyle w:val="Voetnootmarkering"/>
          <w:sz w:val="14"/>
          <w:szCs w:val="14"/>
        </w:rPr>
        <w:footnoteRef/>
      </w:r>
      <w:r w:rsidRPr="001F1CA4">
        <w:rPr>
          <w:sz w:val="14"/>
          <w:szCs w:val="14"/>
        </w:rPr>
        <w:t xml:space="preserve"> Rb. Limburg (ktr.) 17 juli 2017, ECLI:NL:RBLIM:2017:6879.</w:t>
      </w:r>
    </w:p>
  </w:footnote>
  <w:footnote w:id="125">
    <w:p w14:paraId="0AC357B3" w14:textId="77777777" w:rsidR="00642CBD" w:rsidRPr="001F1CA4" w:rsidRDefault="00642CBD">
      <w:pPr>
        <w:pStyle w:val="Voetnoottekst"/>
        <w:rPr>
          <w:sz w:val="14"/>
          <w:szCs w:val="14"/>
        </w:rPr>
      </w:pPr>
      <w:r w:rsidRPr="001A5B5E">
        <w:rPr>
          <w:rStyle w:val="Voetnootmarkering"/>
          <w:sz w:val="14"/>
          <w:szCs w:val="14"/>
        </w:rPr>
        <w:footnoteRef/>
      </w:r>
      <w:r w:rsidRPr="001F1CA4">
        <w:rPr>
          <w:sz w:val="14"/>
          <w:szCs w:val="14"/>
        </w:rPr>
        <w:t xml:space="preserve"> Rb. Noord-Holland (ktr.) 31 oktober 2017, ECLI:NL:RBNHO:2017:9753. </w:t>
      </w:r>
    </w:p>
  </w:footnote>
  <w:footnote w:id="126">
    <w:p w14:paraId="03081884" w14:textId="77777777" w:rsidR="00642CBD" w:rsidRPr="001F1CA4" w:rsidRDefault="00642CBD">
      <w:pPr>
        <w:pStyle w:val="Voetnoottekst"/>
        <w:rPr>
          <w:sz w:val="14"/>
          <w:szCs w:val="14"/>
        </w:rPr>
      </w:pPr>
      <w:r w:rsidRPr="00CF7FC3">
        <w:rPr>
          <w:rStyle w:val="Voetnootmarkering"/>
          <w:sz w:val="14"/>
          <w:szCs w:val="14"/>
        </w:rPr>
        <w:footnoteRef/>
      </w:r>
      <w:r w:rsidRPr="001F1CA4">
        <w:rPr>
          <w:sz w:val="14"/>
          <w:szCs w:val="14"/>
        </w:rPr>
        <w:t xml:space="preserve"> Rb. Noord-Holland (ktr.) 20 oktober 2017, ECLI:NL:RBNHO:2017:9027.</w:t>
      </w:r>
    </w:p>
  </w:footnote>
  <w:footnote w:id="127">
    <w:p w14:paraId="68A1330D" w14:textId="77777777" w:rsidR="00642CBD" w:rsidRPr="001F1CA4" w:rsidRDefault="00642CBD">
      <w:pPr>
        <w:pStyle w:val="Voetnoottekst"/>
        <w:rPr>
          <w:sz w:val="14"/>
          <w:szCs w:val="14"/>
        </w:rPr>
      </w:pPr>
      <w:r w:rsidRPr="006F1D6E">
        <w:rPr>
          <w:rStyle w:val="Voetnootmarkering"/>
          <w:sz w:val="14"/>
          <w:szCs w:val="14"/>
        </w:rPr>
        <w:footnoteRef/>
      </w:r>
      <w:r w:rsidRPr="001F1CA4">
        <w:rPr>
          <w:sz w:val="14"/>
          <w:szCs w:val="14"/>
        </w:rPr>
        <w:t xml:space="preserve"> Hof ’s-Hertogenbosch 25 januari 2018, ECLI:NL:GHSHE:2018:254.</w:t>
      </w:r>
    </w:p>
  </w:footnote>
  <w:footnote w:id="128">
    <w:p w14:paraId="0B307549" w14:textId="77777777" w:rsidR="00642CBD" w:rsidRPr="006F1D6E" w:rsidRDefault="00642CBD">
      <w:pPr>
        <w:pStyle w:val="Voetnoottekst"/>
        <w:rPr>
          <w:sz w:val="14"/>
          <w:szCs w:val="14"/>
        </w:rPr>
      </w:pPr>
      <w:r w:rsidRPr="006F1D6E">
        <w:rPr>
          <w:rStyle w:val="Voetnootmarkering"/>
          <w:sz w:val="14"/>
          <w:szCs w:val="14"/>
        </w:rPr>
        <w:footnoteRef/>
      </w:r>
      <w:r w:rsidRPr="006F1D6E">
        <w:rPr>
          <w:sz w:val="14"/>
          <w:szCs w:val="14"/>
        </w:rPr>
        <w:t xml:space="preserve"> </w:t>
      </w:r>
      <w:r>
        <w:rPr>
          <w:sz w:val="14"/>
          <w:szCs w:val="14"/>
        </w:rPr>
        <w:t>Rb. Overijssel (ktr.) 4 oktober 2017, ECLI:NL:RBOVE:2017:3768.</w:t>
      </w:r>
    </w:p>
  </w:footnote>
  <w:footnote w:id="129">
    <w:p w14:paraId="5D1029CA" w14:textId="77777777" w:rsidR="00642CBD" w:rsidRPr="008B4FF4" w:rsidRDefault="00642CBD">
      <w:pPr>
        <w:pStyle w:val="Voetnoottekst"/>
        <w:rPr>
          <w:sz w:val="14"/>
          <w:szCs w:val="14"/>
        </w:rPr>
      </w:pPr>
      <w:r w:rsidRPr="008B4FF4">
        <w:rPr>
          <w:rStyle w:val="Voetnootmarkering"/>
          <w:sz w:val="14"/>
          <w:szCs w:val="14"/>
        </w:rPr>
        <w:footnoteRef/>
      </w:r>
      <w:r w:rsidRPr="008B4FF4">
        <w:rPr>
          <w:sz w:val="14"/>
          <w:szCs w:val="14"/>
        </w:rPr>
        <w:t xml:space="preserve"> </w:t>
      </w:r>
      <w:r>
        <w:rPr>
          <w:sz w:val="14"/>
          <w:szCs w:val="14"/>
        </w:rPr>
        <w:t>Rb. Limburg (ktr.) 25 augustus 2017, ECLI:NL:RBLIM:2017:8348.</w:t>
      </w:r>
    </w:p>
  </w:footnote>
  <w:footnote w:id="130">
    <w:p w14:paraId="50201408" w14:textId="77777777" w:rsidR="00642CBD" w:rsidRPr="00D40480" w:rsidRDefault="00642CBD">
      <w:pPr>
        <w:pStyle w:val="Voetnoottekst"/>
        <w:rPr>
          <w:sz w:val="14"/>
          <w:szCs w:val="14"/>
        </w:rPr>
      </w:pPr>
      <w:r w:rsidRPr="00D40480">
        <w:rPr>
          <w:rStyle w:val="Voetnootmarkering"/>
          <w:sz w:val="14"/>
          <w:szCs w:val="14"/>
        </w:rPr>
        <w:footnoteRef/>
      </w:r>
      <w:r w:rsidRPr="00D40480">
        <w:rPr>
          <w:sz w:val="14"/>
          <w:szCs w:val="14"/>
        </w:rPr>
        <w:t xml:space="preserve"> </w:t>
      </w:r>
      <w:r>
        <w:rPr>
          <w:sz w:val="14"/>
          <w:szCs w:val="14"/>
        </w:rPr>
        <w:t xml:space="preserve">Rb. Limburg (ktr.) 6 oktober 2017, ECLI:NL:RBLIM:2017:9730. </w:t>
      </w:r>
    </w:p>
  </w:footnote>
  <w:footnote w:id="131">
    <w:p w14:paraId="79AD5517" w14:textId="77777777" w:rsidR="00642CBD" w:rsidRPr="00EF0350" w:rsidRDefault="00642CBD">
      <w:pPr>
        <w:pStyle w:val="Voetnoottekst"/>
        <w:rPr>
          <w:sz w:val="14"/>
          <w:szCs w:val="14"/>
        </w:rPr>
      </w:pPr>
      <w:r w:rsidRPr="00EF0350">
        <w:rPr>
          <w:rStyle w:val="Voetnootmarkering"/>
          <w:sz w:val="14"/>
          <w:szCs w:val="14"/>
        </w:rPr>
        <w:footnoteRef/>
      </w:r>
      <w:r w:rsidRPr="00EF0350">
        <w:rPr>
          <w:sz w:val="14"/>
          <w:szCs w:val="14"/>
        </w:rPr>
        <w:t xml:space="preserve"> </w:t>
      </w:r>
      <w:r>
        <w:rPr>
          <w:sz w:val="14"/>
          <w:szCs w:val="14"/>
        </w:rPr>
        <w:t xml:space="preserve">Rb. Den Haag (ktr.) 1 maart 2018, ECLI:NL:RBDHA:2018:2361. </w:t>
      </w:r>
    </w:p>
  </w:footnote>
  <w:footnote w:id="132">
    <w:p w14:paraId="09A63990" w14:textId="77777777" w:rsidR="00642CBD" w:rsidRPr="00951FE6" w:rsidRDefault="00642CBD">
      <w:pPr>
        <w:pStyle w:val="Voetnoottekst"/>
        <w:rPr>
          <w:sz w:val="14"/>
          <w:szCs w:val="14"/>
        </w:rPr>
      </w:pPr>
      <w:r w:rsidRPr="00951FE6">
        <w:rPr>
          <w:rStyle w:val="Voetnootmarkering"/>
          <w:sz w:val="14"/>
          <w:szCs w:val="14"/>
        </w:rPr>
        <w:footnoteRef/>
      </w:r>
      <w:r w:rsidRPr="00951FE6">
        <w:rPr>
          <w:sz w:val="14"/>
          <w:szCs w:val="14"/>
        </w:rPr>
        <w:t xml:space="preserve"> </w:t>
      </w:r>
      <w:r>
        <w:rPr>
          <w:sz w:val="14"/>
          <w:szCs w:val="14"/>
        </w:rPr>
        <w:t>Rb. Gelderland (ktr.) 31 januari 2018, ECLI:NL:RBGEL:2018:353 en Rb. Noord-Holland (ktr.) 28 september 2017, ECLI:NL:RBNHO:2017:7912.</w:t>
      </w:r>
    </w:p>
  </w:footnote>
  <w:footnote w:id="133">
    <w:p w14:paraId="48FAF37F" w14:textId="77777777" w:rsidR="00642CBD" w:rsidRPr="00367B11" w:rsidRDefault="00642CBD">
      <w:pPr>
        <w:pStyle w:val="Voetnoottekst"/>
        <w:rPr>
          <w:sz w:val="14"/>
          <w:szCs w:val="14"/>
        </w:rPr>
      </w:pPr>
      <w:r w:rsidRPr="00367B11">
        <w:rPr>
          <w:rStyle w:val="Voetnootmarkering"/>
          <w:sz w:val="14"/>
          <w:szCs w:val="14"/>
        </w:rPr>
        <w:footnoteRef/>
      </w:r>
      <w:r w:rsidRPr="00367B11">
        <w:rPr>
          <w:sz w:val="14"/>
          <w:szCs w:val="14"/>
        </w:rPr>
        <w:t xml:space="preserve"> </w:t>
      </w:r>
      <w:r>
        <w:rPr>
          <w:sz w:val="14"/>
          <w:szCs w:val="14"/>
        </w:rPr>
        <w:t>Hof ’s-Hertogenbosch 25 januari 2018, ECLI:NL:GHSHE:2018:254, Rb. Gelderland (ktr.) 31 januari 2018, ECLI:NL:RBGEL:2018:353, Rb. Limburg (ktr.) 25 augustus 2017, ECLI:NL:RBLIM:2017:8348, Rb. Limburg (ktr.) 17 juli 2017, ECLI:NL:RBLIM:2017:6879, Rb. Midden-Nederland (ktr.) 12 januari 2018, ECLI:NL:RBMNE:2018:100, Rb. Noord-Holland (ktr.) 28 september 2017, ECLI:NL:RBNHO:2017:7912, Rb. Overijssel (ktr.) 4 oktober 2017, ECLI:NL:RBOVE:2017:3768 en Rb. Rotterdam (ktr.) 6 september 2017, ECLI:NL:RBROT:2017:6858.</w:t>
      </w:r>
    </w:p>
  </w:footnote>
  <w:footnote w:id="134">
    <w:p w14:paraId="5E5C3317" w14:textId="77777777" w:rsidR="00642CBD" w:rsidRPr="00AC20B5" w:rsidRDefault="00642CBD">
      <w:pPr>
        <w:pStyle w:val="Voetnoottekst"/>
        <w:rPr>
          <w:sz w:val="14"/>
          <w:szCs w:val="14"/>
        </w:rPr>
      </w:pPr>
      <w:r w:rsidRPr="00AC20B5">
        <w:rPr>
          <w:rStyle w:val="Voetnootmarkering"/>
          <w:sz w:val="14"/>
          <w:szCs w:val="14"/>
        </w:rPr>
        <w:footnoteRef/>
      </w:r>
      <w:r w:rsidRPr="00AC20B5">
        <w:rPr>
          <w:sz w:val="14"/>
          <w:szCs w:val="14"/>
        </w:rPr>
        <w:t xml:space="preserve"> </w:t>
      </w:r>
      <w:r>
        <w:rPr>
          <w:sz w:val="14"/>
          <w:szCs w:val="14"/>
        </w:rPr>
        <w:t>Rb. Limburg (ktr.) 25 augustus 2017, ECLI:NL:RBLIM:2017:8348.</w:t>
      </w:r>
    </w:p>
  </w:footnote>
  <w:footnote w:id="135">
    <w:p w14:paraId="1220DF09" w14:textId="77777777" w:rsidR="00642CBD" w:rsidRPr="001F1CA4" w:rsidRDefault="00642CBD">
      <w:pPr>
        <w:pStyle w:val="Voetnoottekst"/>
        <w:rPr>
          <w:sz w:val="14"/>
          <w:szCs w:val="14"/>
        </w:rPr>
      </w:pPr>
      <w:r w:rsidRPr="00086D4B">
        <w:rPr>
          <w:rStyle w:val="Voetnootmarkering"/>
          <w:sz w:val="14"/>
          <w:szCs w:val="14"/>
        </w:rPr>
        <w:footnoteRef/>
      </w:r>
      <w:r w:rsidRPr="001F1CA4">
        <w:rPr>
          <w:sz w:val="14"/>
          <w:szCs w:val="14"/>
        </w:rPr>
        <w:t xml:space="preserve"> Rb. Limburg (ktr.) 17 juli 2017, ECLI:NL:RBLIM:2017:6879.</w:t>
      </w:r>
    </w:p>
  </w:footnote>
  <w:footnote w:id="136">
    <w:p w14:paraId="12192268" w14:textId="77777777" w:rsidR="00642CBD" w:rsidRPr="00475657" w:rsidRDefault="00642CBD">
      <w:pPr>
        <w:pStyle w:val="Voetnoottekst"/>
        <w:rPr>
          <w:sz w:val="14"/>
          <w:szCs w:val="14"/>
        </w:rPr>
      </w:pPr>
      <w:r w:rsidRPr="00475657">
        <w:rPr>
          <w:rStyle w:val="Voetnootmarkering"/>
          <w:sz w:val="14"/>
          <w:szCs w:val="14"/>
        </w:rPr>
        <w:footnoteRef/>
      </w:r>
      <w:r w:rsidRPr="00475657">
        <w:rPr>
          <w:sz w:val="14"/>
          <w:szCs w:val="14"/>
        </w:rPr>
        <w:t xml:space="preserve"> </w:t>
      </w:r>
      <w:r>
        <w:rPr>
          <w:sz w:val="14"/>
          <w:szCs w:val="14"/>
        </w:rPr>
        <w:t>Rb. Midden-Nederland (ktr.) 12 januari 2018, ECLI:NL:RBMNE:2018:100.</w:t>
      </w:r>
    </w:p>
  </w:footnote>
  <w:footnote w:id="137">
    <w:p w14:paraId="6949A3DB" w14:textId="77777777" w:rsidR="00642CBD" w:rsidRPr="00FE1698" w:rsidRDefault="00642CBD">
      <w:pPr>
        <w:pStyle w:val="Voetnoottekst"/>
        <w:rPr>
          <w:sz w:val="14"/>
          <w:szCs w:val="14"/>
        </w:rPr>
      </w:pPr>
      <w:r w:rsidRPr="00FE1698">
        <w:rPr>
          <w:rStyle w:val="Voetnootmarkering"/>
          <w:sz w:val="14"/>
          <w:szCs w:val="14"/>
        </w:rPr>
        <w:footnoteRef/>
      </w:r>
      <w:r w:rsidRPr="00FE1698">
        <w:rPr>
          <w:sz w:val="14"/>
          <w:szCs w:val="14"/>
        </w:rPr>
        <w:t xml:space="preserve"> </w:t>
      </w:r>
      <w:r>
        <w:rPr>
          <w:sz w:val="14"/>
          <w:szCs w:val="14"/>
        </w:rPr>
        <w:t>Rb. Overijssel (ktr.) 4 oktober 2017, ECLI:NL:RBOVE:2017:3768.</w:t>
      </w:r>
    </w:p>
  </w:footnote>
  <w:footnote w:id="138">
    <w:p w14:paraId="491FEB9D" w14:textId="77777777" w:rsidR="00642CBD" w:rsidRPr="00FE1698" w:rsidRDefault="00642CBD">
      <w:pPr>
        <w:pStyle w:val="Voetnoottekst"/>
        <w:rPr>
          <w:sz w:val="14"/>
          <w:szCs w:val="14"/>
        </w:rPr>
      </w:pPr>
      <w:r w:rsidRPr="00FE1698">
        <w:rPr>
          <w:rStyle w:val="Voetnootmarkering"/>
          <w:sz w:val="14"/>
          <w:szCs w:val="14"/>
        </w:rPr>
        <w:footnoteRef/>
      </w:r>
      <w:r w:rsidRPr="00FE1698">
        <w:rPr>
          <w:sz w:val="14"/>
          <w:szCs w:val="14"/>
        </w:rPr>
        <w:t xml:space="preserve"> </w:t>
      </w:r>
      <w:r>
        <w:rPr>
          <w:sz w:val="14"/>
          <w:szCs w:val="14"/>
        </w:rPr>
        <w:t>Rb. Rotterdam (ktr.) 6 september 2017, ECLI:NL:RBROT:2017:6858.</w:t>
      </w:r>
    </w:p>
  </w:footnote>
  <w:footnote w:id="139">
    <w:p w14:paraId="689EC4D1" w14:textId="77777777" w:rsidR="00642CBD" w:rsidRPr="00720FA7" w:rsidRDefault="00642CBD">
      <w:pPr>
        <w:pStyle w:val="Voetnoottekst"/>
        <w:rPr>
          <w:sz w:val="14"/>
          <w:szCs w:val="14"/>
        </w:rPr>
      </w:pPr>
      <w:r w:rsidRPr="00720FA7">
        <w:rPr>
          <w:rStyle w:val="Voetnootmarkering"/>
          <w:sz w:val="14"/>
          <w:szCs w:val="14"/>
        </w:rPr>
        <w:footnoteRef/>
      </w:r>
      <w:r w:rsidRPr="00720FA7">
        <w:rPr>
          <w:sz w:val="14"/>
          <w:szCs w:val="14"/>
        </w:rPr>
        <w:t xml:space="preserve"> </w:t>
      </w:r>
      <w:r>
        <w:rPr>
          <w:sz w:val="14"/>
          <w:szCs w:val="14"/>
        </w:rPr>
        <w:t>Hof ’s-Hertogenbosch 25 januari 2018, ECLI:NL:GHSHE:2018:254.</w:t>
      </w:r>
    </w:p>
  </w:footnote>
  <w:footnote w:id="140">
    <w:p w14:paraId="2DF17D83" w14:textId="77777777" w:rsidR="00642CBD" w:rsidRPr="00720FA7" w:rsidRDefault="00642CBD">
      <w:pPr>
        <w:pStyle w:val="Voetnoottekst"/>
        <w:rPr>
          <w:sz w:val="14"/>
          <w:szCs w:val="14"/>
        </w:rPr>
      </w:pPr>
      <w:r w:rsidRPr="00720FA7">
        <w:rPr>
          <w:rStyle w:val="Voetnootmarkering"/>
          <w:sz w:val="14"/>
          <w:szCs w:val="14"/>
        </w:rPr>
        <w:footnoteRef/>
      </w:r>
      <w:r w:rsidRPr="00720FA7">
        <w:rPr>
          <w:sz w:val="14"/>
          <w:szCs w:val="14"/>
        </w:rPr>
        <w:t xml:space="preserve"> </w:t>
      </w:r>
      <w:r>
        <w:rPr>
          <w:sz w:val="14"/>
          <w:szCs w:val="14"/>
        </w:rPr>
        <w:t>Rb. Gelderland (ktr.) 31 januari 2018, ECLI:NL:RBGEL:2018:353.</w:t>
      </w:r>
    </w:p>
  </w:footnote>
  <w:footnote w:id="141">
    <w:p w14:paraId="2468E089" w14:textId="77777777" w:rsidR="00642CBD" w:rsidRPr="00720FA7" w:rsidRDefault="00642CBD">
      <w:pPr>
        <w:pStyle w:val="Voetnoottekst"/>
        <w:rPr>
          <w:sz w:val="14"/>
          <w:szCs w:val="14"/>
        </w:rPr>
      </w:pPr>
      <w:r w:rsidRPr="00720FA7">
        <w:rPr>
          <w:rStyle w:val="Voetnootmarkering"/>
          <w:sz w:val="14"/>
          <w:szCs w:val="14"/>
        </w:rPr>
        <w:footnoteRef/>
      </w:r>
      <w:r w:rsidRPr="00720FA7">
        <w:rPr>
          <w:sz w:val="14"/>
          <w:szCs w:val="14"/>
        </w:rPr>
        <w:t xml:space="preserve"> </w:t>
      </w:r>
      <w:r>
        <w:rPr>
          <w:sz w:val="14"/>
          <w:szCs w:val="14"/>
        </w:rPr>
        <w:t>Rb. Noord-Holland (ktr.) 28 september 2017, ECLI:NL:RBNHO:2017:7912.</w:t>
      </w:r>
    </w:p>
  </w:footnote>
  <w:footnote w:id="142">
    <w:p w14:paraId="667AA85B" w14:textId="77777777" w:rsidR="00642CBD" w:rsidRPr="006001CE" w:rsidRDefault="00642CBD">
      <w:pPr>
        <w:pStyle w:val="Voetnoottekst"/>
        <w:rPr>
          <w:sz w:val="14"/>
          <w:szCs w:val="14"/>
        </w:rPr>
      </w:pPr>
      <w:r w:rsidRPr="006001CE">
        <w:rPr>
          <w:rStyle w:val="Voetnootmarkering"/>
          <w:sz w:val="14"/>
          <w:szCs w:val="14"/>
        </w:rPr>
        <w:footnoteRef/>
      </w:r>
      <w:r w:rsidRPr="006001CE">
        <w:rPr>
          <w:sz w:val="14"/>
          <w:szCs w:val="14"/>
        </w:rPr>
        <w:t xml:space="preserve"> </w:t>
      </w:r>
      <w:r>
        <w:rPr>
          <w:sz w:val="14"/>
          <w:szCs w:val="14"/>
        </w:rPr>
        <w:t>Rb. Limburg (ktr.) 6 oktober 2017, ECLI:NL:RBLIM:2017:9730, Rb. Limburg (ktr.) 25 augustus 2017, ECLI:NL:RBLIM:2017:8348 en Rb. Midden-Nederland (ktr.) 12 januari 2018, ECLI:NL:RBMNE:2018:100.</w:t>
      </w:r>
    </w:p>
  </w:footnote>
  <w:footnote w:id="143">
    <w:p w14:paraId="0A999AEE" w14:textId="77777777" w:rsidR="00642CBD" w:rsidRPr="007F194A" w:rsidRDefault="00642CBD">
      <w:pPr>
        <w:pStyle w:val="Voetnoottekst"/>
        <w:rPr>
          <w:sz w:val="14"/>
          <w:szCs w:val="14"/>
        </w:rPr>
      </w:pPr>
      <w:r w:rsidRPr="007F194A">
        <w:rPr>
          <w:rStyle w:val="Voetnootmarkering"/>
          <w:sz w:val="14"/>
          <w:szCs w:val="14"/>
        </w:rPr>
        <w:footnoteRef/>
      </w:r>
      <w:r w:rsidRPr="007F194A">
        <w:rPr>
          <w:sz w:val="14"/>
          <w:szCs w:val="14"/>
        </w:rPr>
        <w:t xml:space="preserve"> </w:t>
      </w:r>
      <w:r>
        <w:rPr>
          <w:sz w:val="14"/>
          <w:szCs w:val="14"/>
        </w:rPr>
        <w:t>Rb. Limburg (ktr.) 6 oktober 2017, ECLI:NL:RBLIM:2017:9730.</w:t>
      </w:r>
    </w:p>
  </w:footnote>
  <w:footnote w:id="144">
    <w:p w14:paraId="41D95734" w14:textId="77777777" w:rsidR="00642CBD" w:rsidRPr="007F194A" w:rsidRDefault="00642CBD">
      <w:pPr>
        <w:pStyle w:val="Voetnoottekst"/>
        <w:rPr>
          <w:sz w:val="14"/>
          <w:szCs w:val="14"/>
        </w:rPr>
      </w:pPr>
      <w:r w:rsidRPr="007F194A">
        <w:rPr>
          <w:rStyle w:val="Voetnootmarkering"/>
          <w:sz w:val="14"/>
          <w:szCs w:val="14"/>
        </w:rPr>
        <w:footnoteRef/>
      </w:r>
      <w:r w:rsidRPr="007F194A">
        <w:rPr>
          <w:sz w:val="14"/>
          <w:szCs w:val="14"/>
        </w:rPr>
        <w:t xml:space="preserve"> </w:t>
      </w:r>
      <w:r>
        <w:rPr>
          <w:sz w:val="14"/>
          <w:szCs w:val="14"/>
        </w:rPr>
        <w:t>Rb. Limburg (ktr.) 25 augustus 2017, ECLI:NL:RBLIM:2017:8348.</w:t>
      </w:r>
    </w:p>
  </w:footnote>
  <w:footnote w:id="145">
    <w:p w14:paraId="49F34F50" w14:textId="77777777" w:rsidR="00642CBD" w:rsidRPr="007F194A" w:rsidRDefault="00642CBD">
      <w:pPr>
        <w:pStyle w:val="Voetnoottekst"/>
        <w:rPr>
          <w:sz w:val="14"/>
          <w:szCs w:val="14"/>
        </w:rPr>
      </w:pPr>
      <w:r w:rsidRPr="007F194A">
        <w:rPr>
          <w:rStyle w:val="Voetnootmarkering"/>
          <w:sz w:val="14"/>
          <w:szCs w:val="14"/>
        </w:rPr>
        <w:footnoteRef/>
      </w:r>
      <w:r w:rsidRPr="007F194A">
        <w:rPr>
          <w:sz w:val="14"/>
          <w:szCs w:val="14"/>
        </w:rPr>
        <w:t xml:space="preserve"> </w:t>
      </w:r>
      <w:r>
        <w:rPr>
          <w:sz w:val="14"/>
          <w:szCs w:val="14"/>
        </w:rPr>
        <w:t>Rb. Midden-Nederland (ktr.) 12 januari 2018, ECLI:NL:RBMNE:2018:100.</w:t>
      </w:r>
    </w:p>
  </w:footnote>
  <w:footnote w:id="146">
    <w:p w14:paraId="16369FB5" w14:textId="77777777" w:rsidR="00642CBD" w:rsidRPr="00324588" w:rsidRDefault="00642CBD">
      <w:pPr>
        <w:pStyle w:val="Voetnoottekst"/>
        <w:rPr>
          <w:sz w:val="14"/>
          <w:szCs w:val="14"/>
        </w:rPr>
      </w:pPr>
      <w:r w:rsidRPr="00324588">
        <w:rPr>
          <w:rStyle w:val="Voetnootmarkering"/>
          <w:sz w:val="14"/>
          <w:szCs w:val="14"/>
        </w:rPr>
        <w:footnoteRef/>
      </w:r>
      <w:r w:rsidRPr="00324588">
        <w:rPr>
          <w:sz w:val="14"/>
          <w:szCs w:val="14"/>
        </w:rPr>
        <w:t xml:space="preserve"> </w:t>
      </w:r>
      <w:r>
        <w:rPr>
          <w:sz w:val="14"/>
          <w:szCs w:val="14"/>
        </w:rPr>
        <w:t xml:space="preserve">Rb. Limburg (ktr.) 6 oktober 2017, ECLI:NL:RBLIM:2017:9730, Rb. Limburg (ktr.) 25 augustus 2017, ECLI:NL:RBLIM:2017:8348, Rb. Limburg (ktr.) 17 juli 2017, ECLI:NL:RBLIM:2017:6879, Rb. Midden-Nederland (ktr.) 12 januari 2018, ECLI:NL:RBMNE:2018:100, Rb. Noord-Holland (ktr.) 31 oktober 2017, ECLI:NL:RBNHO:2017:9753, Rb. Noord-Holland (ktr.) 20 oktober 2017, ECLI:NL:RBNHO:2017:9027 en Rb. Overijssel (ktr.) 4 oktober 2017, ECLI:NL:RBOVE:2017:3768. </w:t>
      </w:r>
    </w:p>
  </w:footnote>
  <w:footnote w:id="147">
    <w:p w14:paraId="4899AEF5" w14:textId="77777777" w:rsidR="00642CBD" w:rsidRPr="00056821" w:rsidRDefault="00642CBD">
      <w:pPr>
        <w:pStyle w:val="Voetnoottekst"/>
        <w:rPr>
          <w:sz w:val="14"/>
          <w:szCs w:val="14"/>
        </w:rPr>
      </w:pPr>
      <w:r w:rsidRPr="00056821">
        <w:rPr>
          <w:rStyle w:val="Voetnootmarkering"/>
          <w:sz w:val="14"/>
          <w:szCs w:val="14"/>
        </w:rPr>
        <w:footnoteRef/>
      </w:r>
      <w:r w:rsidRPr="00056821">
        <w:rPr>
          <w:sz w:val="14"/>
          <w:szCs w:val="14"/>
        </w:rPr>
        <w:t xml:space="preserve"> </w:t>
      </w:r>
      <w:r>
        <w:rPr>
          <w:sz w:val="14"/>
          <w:szCs w:val="14"/>
        </w:rPr>
        <w:t>Rb. Midden-Nederland (ktr.) 12 januari 2018, ECLI:NL:RBMNE:2018:100.</w:t>
      </w:r>
    </w:p>
  </w:footnote>
  <w:footnote w:id="148">
    <w:p w14:paraId="4AD9BC6D" w14:textId="77777777" w:rsidR="00642CBD" w:rsidRPr="00056821" w:rsidRDefault="00642CBD">
      <w:pPr>
        <w:pStyle w:val="Voetnoottekst"/>
        <w:rPr>
          <w:sz w:val="14"/>
          <w:szCs w:val="14"/>
        </w:rPr>
      </w:pPr>
      <w:r w:rsidRPr="00056821">
        <w:rPr>
          <w:rStyle w:val="Voetnootmarkering"/>
          <w:sz w:val="14"/>
          <w:szCs w:val="14"/>
        </w:rPr>
        <w:footnoteRef/>
      </w:r>
      <w:r w:rsidRPr="00056821">
        <w:rPr>
          <w:sz w:val="14"/>
          <w:szCs w:val="14"/>
        </w:rPr>
        <w:t xml:space="preserve"> </w:t>
      </w:r>
      <w:r>
        <w:rPr>
          <w:sz w:val="14"/>
          <w:szCs w:val="14"/>
        </w:rPr>
        <w:t>Rb. Overijssel (ktr.) 4 oktober 2017, ECLI:NL:RBOVE:2017:3768.</w:t>
      </w:r>
    </w:p>
  </w:footnote>
  <w:footnote w:id="149">
    <w:p w14:paraId="1E1E901F" w14:textId="77777777" w:rsidR="00642CBD" w:rsidRPr="00A2386A" w:rsidRDefault="00642CBD">
      <w:pPr>
        <w:pStyle w:val="Voetnoottekst"/>
        <w:rPr>
          <w:sz w:val="14"/>
          <w:szCs w:val="14"/>
        </w:rPr>
      </w:pPr>
      <w:r w:rsidRPr="00A2386A">
        <w:rPr>
          <w:rStyle w:val="Voetnootmarkering"/>
          <w:sz w:val="14"/>
          <w:szCs w:val="14"/>
        </w:rPr>
        <w:footnoteRef/>
      </w:r>
      <w:r w:rsidRPr="00A2386A">
        <w:rPr>
          <w:sz w:val="14"/>
          <w:szCs w:val="14"/>
        </w:rPr>
        <w:t xml:space="preserve"> </w:t>
      </w:r>
      <w:r>
        <w:rPr>
          <w:sz w:val="14"/>
          <w:szCs w:val="14"/>
        </w:rPr>
        <w:t xml:space="preserve">Rb. Den Haag (ktr.) 1 maart 2018, ECLI:NL:RBDHA:2018:2361, Rb. Gelderland (ktr.) 31 januari 2018, ECLI:NL:RBGEL:2018:353, Rb. Limburg (ktr.) 6 oktober 2017, ECLI:NL:RBLIM:2017:9730, Rb. Limburg (ktr.) 25 augustus 2017, ECLI:NL:RBLIM:2017:8348, Rb. Limburg (ktr.) 17 juli 2017, ECLI:NL:RBLIM:2017:6879, Rb. Midden-Nederland (ktr.) 12 januari 2018, ECLI:NL:RBMNE:2018:100, Rb. Noord-Holland (ktr.) 31 oktober 2017, ECLI:NL:RBNHO:2017:9753, Rb. Noord-Holland (ktr.) 20 oktober 2017, ECLI:NL:RBNHO:2017:9027, Rb. Noord-Holland (ktr.) 28 september 2017, ECLI:NL:RBNHO:2017:7912, Rb. Overijssel (ktr.) 4 oktober 2017, ECLI:NL:RBOVE:2017:3768 en Rb. Rotterdam (ktr.) 6 september 2017, ECLI:NL:RBROT:2017:6858. </w:t>
      </w:r>
    </w:p>
  </w:footnote>
  <w:footnote w:id="150">
    <w:p w14:paraId="158BA5AB" w14:textId="77777777" w:rsidR="00642CBD" w:rsidRPr="005C210A" w:rsidRDefault="00642CBD">
      <w:pPr>
        <w:pStyle w:val="Voetnoottekst"/>
        <w:rPr>
          <w:sz w:val="14"/>
          <w:szCs w:val="14"/>
        </w:rPr>
      </w:pPr>
      <w:r w:rsidRPr="005C210A">
        <w:rPr>
          <w:rStyle w:val="Voetnootmarkering"/>
          <w:sz w:val="14"/>
          <w:szCs w:val="14"/>
        </w:rPr>
        <w:footnoteRef/>
      </w:r>
      <w:r w:rsidRPr="005C210A">
        <w:rPr>
          <w:sz w:val="14"/>
          <w:szCs w:val="14"/>
        </w:rPr>
        <w:t xml:space="preserve"> </w:t>
      </w:r>
      <w:r>
        <w:rPr>
          <w:sz w:val="14"/>
          <w:szCs w:val="14"/>
        </w:rPr>
        <w:t>Rb. Den Haag (ktr.) 1 maart 2018, ECLI:NL:RBDHA:2018:2361, Rb. Limburg (ktr.) 6 oktober 2017, ECLI:NL:RBLIM:2017:9730, Rb. Noord-Holland (ktr.) 31 oktober 2017, ECLI:NL:RBNHO:2017:9753, Rb. Noord-Holland (ktr.) 28 september 2017, ECLI:NL:RBNHO:2017:7912 en Rb. Rotterdam (ktr.) 6 september 2017, ECLI:NL:RBROT:2017:6858.</w:t>
      </w:r>
    </w:p>
  </w:footnote>
  <w:footnote w:id="151">
    <w:p w14:paraId="295F51A3" w14:textId="77777777" w:rsidR="00642CBD" w:rsidRPr="00D017BA" w:rsidRDefault="00642CBD">
      <w:pPr>
        <w:pStyle w:val="Voetnoottekst"/>
        <w:rPr>
          <w:sz w:val="14"/>
          <w:szCs w:val="14"/>
        </w:rPr>
      </w:pPr>
      <w:r w:rsidRPr="00D017BA">
        <w:rPr>
          <w:rStyle w:val="Voetnootmarkering"/>
          <w:sz w:val="14"/>
          <w:szCs w:val="14"/>
        </w:rPr>
        <w:footnoteRef/>
      </w:r>
      <w:r w:rsidRPr="00D017BA">
        <w:rPr>
          <w:sz w:val="14"/>
          <w:szCs w:val="14"/>
        </w:rPr>
        <w:t xml:space="preserve"> </w:t>
      </w:r>
      <w:r>
        <w:rPr>
          <w:sz w:val="14"/>
          <w:szCs w:val="14"/>
        </w:rPr>
        <w:t>Rb. Noord-Holland (ktr.) 20 oktober 2017, ECLI:NL:RBNHO:2017:9027.</w:t>
      </w:r>
    </w:p>
  </w:footnote>
  <w:footnote w:id="152">
    <w:p w14:paraId="48CB9CC0" w14:textId="77777777" w:rsidR="00642CBD" w:rsidRPr="00D017BA" w:rsidRDefault="00642CBD">
      <w:pPr>
        <w:pStyle w:val="Voetnoottekst"/>
        <w:rPr>
          <w:sz w:val="14"/>
          <w:szCs w:val="14"/>
        </w:rPr>
      </w:pPr>
      <w:r w:rsidRPr="00D017BA">
        <w:rPr>
          <w:rStyle w:val="Voetnootmarkering"/>
          <w:sz w:val="14"/>
          <w:szCs w:val="14"/>
        </w:rPr>
        <w:footnoteRef/>
      </w:r>
      <w:r w:rsidRPr="00D017BA">
        <w:rPr>
          <w:sz w:val="14"/>
          <w:szCs w:val="14"/>
        </w:rPr>
        <w:t xml:space="preserve"> </w:t>
      </w:r>
      <w:r>
        <w:rPr>
          <w:sz w:val="14"/>
          <w:szCs w:val="14"/>
        </w:rPr>
        <w:t>Rb. Gelderland (ktr.) 31 januari 2018, ECLI:NL:RBGEL:2018:353.</w:t>
      </w:r>
    </w:p>
  </w:footnote>
  <w:footnote w:id="153">
    <w:p w14:paraId="464956FA" w14:textId="77777777" w:rsidR="00642CBD" w:rsidRPr="00A33342" w:rsidRDefault="00642CBD">
      <w:pPr>
        <w:pStyle w:val="Voetnoottekst"/>
        <w:rPr>
          <w:sz w:val="14"/>
          <w:szCs w:val="14"/>
        </w:rPr>
      </w:pPr>
      <w:r w:rsidRPr="00A33342">
        <w:rPr>
          <w:rStyle w:val="Voetnootmarkering"/>
          <w:sz w:val="14"/>
          <w:szCs w:val="14"/>
        </w:rPr>
        <w:footnoteRef/>
      </w:r>
      <w:r w:rsidRPr="00A33342">
        <w:rPr>
          <w:sz w:val="14"/>
          <w:szCs w:val="14"/>
        </w:rPr>
        <w:t xml:space="preserve"> </w:t>
      </w:r>
      <w:r>
        <w:rPr>
          <w:sz w:val="14"/>
          <w:szCs w:val="14"/>
        </w:rPr>
        <w:t>Rb. Overijssel (ktr.) 4 oktober 2017, ECLI:NL:RBOVE:2017:3768.</w:t>
      </w:r>
    </w:p>
  </w:footnote>
  <w:footnote w:id="154">
    <w:p w14:paraId="069A9DE0" w14:textId="77777777" w:rsidR="00642CBD" w:rsidRPr="00A33342" w:rsidRDefault="00642CBD">
      <w:pPr>
        <w:pStyle w:val="Voetnoottekst"/>
        <w:rPr>
          <w:sz w:val="14"/>
          <w:szCs w:val="14"/>
        </w:rPr>
      </w:pPr>
      <w:r w:rsidRPr="00A33342">
        <w:rPr>
          <w:rStyle w:val="Voetnootmarkering"/>
          <w:sz w:val="14"/>
          <w:szCs w:val="14"/>
        </w:rPr>
        <w:footnoteRef/>
      </w:r>
      <w:r w:rsidRPr="00A33342">
        <w:rPr>
          <w:sz w:val="14"/>
          <w:szCs w:val="14"/>
        </w:rPr>
        <w:t xml:space="preserve"> </w:t>
      </w:r>
      <w:r>
        <w:rPr>
          <w:sz w:val="14"/>
          <w:szCs w:val="14"/>
        </w:rPr>
        <w:t xml:space="preserve">Rb. Limburg (ktr.) 25 augustus 2017, ECLI:NL:RBLIM:2017:8348. </w:t>
      </w:r>
    </w:p>
  </w:footnote>
  <w:footnote w:id="155">
    <w:p w14:paraId="74A740CF" w14:textId="77777777" w:rsidR="00642CBD" w:rsidRPr="001F1CA4" w:rsidRDefault="00642CBD">
      <w:pPr>
        <w:pStyle w:val="Voetnoottekst"/>
        <w:rPr>
          <w:sz w:val="14"/>
          <w:szCs w:val="14"/>
        </w:rPr>
      </w:pPr>
      <w:r w:rsidRPr="00A33342">
        <w:rPr>
          <w:rStyle w:val="Voetnootmarkering"/>
          <w:sz w:val="14"/>
          <w:szCs w:val="14"/>
        </w:rPr>
        <w:footnoteRef/>
      </w:r>
      <w:r w:rsidRPr="001F1CA4">
        <w:rPr>
          <w:sz w:val="14"/>
          <w:szCs w:val="14"/>
        </w:rPr>
        <w:t xml:space="preserve"> Rb. Limburg (ktr.) 17 juli 2017, ECLI:NL:RBLIM:2017:6879.</w:t>
      </w:r>
    </w:p>
  </w:footnote>
  <w:footnote w:id="156">
    <w:p w14:paraId="4F6E4C5F" w14:textId="77777777" w:rsidR="00642CBD" w:rsidRPr="00A33342" w:rsidRDefault="00642CBD">
      <w:pPr>
        <w:pStyle w:val="Voetnoottekst"/>
        <w:rPr>
          <w:sz w:val="14"/>
          <w:szCs w:val="14"/>
        </w:rPr>
      </w:pPr>
      <w:r w:rsidRPr="00A33342">
        <w:rPr>
          <w:rStyle w:val="Voetnootmarkering"/>
          <w:sz w:val="14"/>
          <w:szCs w:val="14"/>
        </w:rPr>
        <w:footnoteRef/>
      </w:r>
      <w:r w:rsidRPr="00A33342">
        <w:rPr>
          <w:sz w:val="14"/>
          <w:szCs w:val="14"/>
        </w:rPr>
        <w:t xml:space="preserve"> </w:t>
      </w:r>
      <w:r>
        <w:rPr>
          <w:sz w:val="14"/>
          <w:szCs w:val="14"/>
        </w:rPr>
        <w:t>Rb. Midden-Nederland (ktr.) 12 januari 2018, ECLI:NL:RBMNE:2018:100.</w:t>
      </w:r>
    </w:p>
  </w:footnote>
  <w:footnote w:id="157">
    <w:p w14:paraId="5574A610" w14:textId="77777777" w:rsidR="00642CBD" w:rsidRPr="006D3F27" w:rsidRDefault="00642CBD">
      <w:pPr>
        <w:pStyle w:val="Voetnoottekst"/>
        <w:rPr>
          <w:sz w:val="14"/>
          <w:szCs w:val="14"/>
        </w:rPr>
      </w:pPr>
      <w:r w:rsidRPr="006D3F27">
        <w:rPr>
          <w:rStyle w:val="Voetnootmarkering"/>
          <w:sz w:val="14"/>
          <w:szCs w:val="14"/>
        </w:rPr>
        <w:footnoteRef/>
      </w:r>
      <w:r w:rsidRPr="006D3F27">
        <w:rPr>
          <w:sz w:val="14"/>
          <w:szCs w:val="14"/>
        </w:rPr>
        <w:t xml:space="preserve"> </w:t>
      </w:r>
      <w:r>
        <w:rPr>
          <w:sz w:val="14"/>
          <w:szCs w:val="14"/>
        </w:rPr>
        <w:t>Rb. Rotterdam (ktr.) 6 september 2017, ECLI:NL:RBROT:2017:6858.</w:t>
      </w:r>
    </w:p>
  </w:footnote>
  <w:footnote w:id="158">
    <w:p w14:paraId="77138D93" w14:textId="77777777" w:rsidR="00642CBD" w:rsidRPr="00CD632B" w:rsidRDefault="00642CBD">
      <w:pPr>
        <w:pStyle w:val="Voetnoottekst"/>
        <w:rPr>
          <w:sz w:val="14"/>
          <w:szCs w:val="14"/>
        </w:rPr>
      </w:pPr>
      <w:r w:rsidRPr="00CD632B">
        <w:rPr>
          <w:rStyle w:val="Voetnootmarkering"/>
          <w:sz w:val="14"/>
          <w:szCs w:val="14"/>
        </w:rPr>
        <w:footnoteRef/>
      </w:r>
      <w:r w:rsidRPr="00CD632B">
        <w:rPr>
          <w:sz w:val="14"/>
          <w:szCs w:val="14"/>
        </w:rPr>
        <w:t xml:space="preserve"> </w:t>
      </w:r>
      <w:r>
        <w:rPr>
          <w:sz w:val="14"/>
          <w:szCs w:val="14"/>
        </w:rPr>
        <w:t>Rb. Noord-Holland (ktr.) 31 oktober 2017, ECLI:NL:RBNHO:2017:9753.</w:t>
      </w:r>
    </w:p>
  </w:footnote>
  <w:footnote w:id="159">
    <w:p w14:paraId="442B3178" w14:textId="77777777" w:rsidR="00642CBD" w:rsidRPr="003E7293" w:rsidRDefault="00642CBD">
      <w:pPr>
        <w:pStyle w:val="Voetnoottekst"/>
        <w:rPr>
          <w:sz w:val="14"/>
          <w:szCs w:val="14"/>
        </w:rPr>
      </w:pPr>
      <w:r w:rsidRPr="003E7293">
        <w:rPr>
          <w:rStyle w:val="Voetnootmarkering"/>
          <w:sz w:val="14"/>
          <w:szCs w:val="14"/>
        </w:rPr>
        <w:footnoteRef/>
      </w:r>
      <w:r w:rsidRPr="003E7293">
        <w:rPr>
          <w:sz w:val="14"/>
          <w:szCs w:val="14"/>
        </w:rPr>
        <w:t xml:space="preserve"> </w:t>
      </w:r>
      <w:r>
        <w:rPr>
          <w:sz w:val="14"/>
          <w:szCs w:val="14"/>
        </w:rPr>
        <w:t>Rb. Noord-Holland (ktr.) 27 november 2017, ECLI:NL:RBNHO:2017:9934.</w:t>
      </w:r>
    </w:p>
  </w:footnote>
  <w:footnote w:id="160">
    <w:p w14:paraId="4815A62E" w14:textId="77777777" w:rsidR="00642CBD" w:rsidRPr="003E7293" w:rsidRDefault="00642CBD">
      <w:pPr>
        <w:pStyle w:val="Voetnoottekst"/>
        <w:rPr>
          <w:sz w:val="14"/>
          <w:szCs w:val="14"/>
        </w:rPr>
      </w:pPr>
      <w:r w:rsidRPr="003E7293">
        <w:rPr>
          <w:rStyle w:val="Voetnootmarkering"/>
          <w:sz w:val="14"/>
          <w:szCs w:val="14"/>
        </w:rPr>
        <w:footnoteRef/>
      </w:r>
      <w:r w:rsidRPr="003E7293">
        <w:rPr>
          <w:sz w:val="14"/>
          <w:szCs w:val="14"/>
        </w:rPr>
        <w:t xml:space="preserve"> </w:t>
      </w:r>
      <w:r>
        <w:rPr>
          <w:sz w:val="14"/>
          <w:szCs w:val="14"/>
        </w:rPr>
        <w:t>Rb. Noord-Nederland (ktr.) 18 juli 2017, ECLI:NL:RBNNE:2017:2796.</w:t>
      </w:r>
    </w:p>
  </w:footnote>
  <w:footnote w:id="161">
    <w:p w14:paraId="01950789" w14:textId="77777777" w:rsidR="00642CBD" w:rsidRPr="008D49E6" w:rsidRDefault="00642CBD">
      <w:pPr>
        <w:pStyle w:val="Voetnoottekst"/>
        <w:rPr>
          <w:sz w:val="14"/>
          <w:szCs w:val="14"/>
        </w:rPr>
      </w:pPr>
      <w:r w:rsidRPr="008D49E6">
        <w:rPr>
          <w:rStyle w:val="Voetnootmarkering"/>
          <w:sz w:val="14"/>
          <w:szCs w:val="14"/>
        </w:rPr>
        <w:footnoteRef/>
      </w:r>
      <w:r w:rsidRPr="008D49E6">
        <w:rPr>
          <w:sz w:val="14"/>
          <w:szCs w:val="14"/>
        </w:rPr>
        <w:t xml:space="preserve"> </w:t>
      </w:r>
      <w:r>
        <w:rPr>
          <w:sz w:val="14"/>
          <w:szCs w:val="14"/>
        </w:rPr>
        <w:t>Rb. Noord-Nederland (ktr.) 18 juli 2017, ECLI:NL:RBNNE:2017:2796.</w:t>
      </w:r>
    </w:p>
  </w:footnote>
  <w:footnote w:id="162">
    <w:p w14:paraId="4D4EB78F" w14:textId="77777777" w:rsidR="00642CBD" w:rsidRPr="008D49E6" w:rsidRDefault="00642CBD">
      <w:pPr>
        <w:pStyle w:val="Voetnoottekst"/>
        <w:rPr>
          <w:sz w:val="14"/>
          <w:szCs w:val="14"/>
        </w:rPr>
      </w:pPr>
      <w:r w:rsidRPr="008D49E6">
        <w:rPr>
          <w:rStyle w:val="Voetnootmarkering"/>
          <w:sz w:val="14"/>
          <w:szCs w:val="14"/>
        </w:rPr>
        <w:footnoteRef/>
      </w:r>
      <w:r w:rsidRPr="008D49E6">
        <w:rPr>
          <w:sz w:val="14"/>
          <w:szCs w:val="14"/>
        </w:rPr>
        <w:t xml:space="preserve"> </w:t>
      </w:r>
      <w:r>
        <w:rPr>
          <w:sz w:val="14"/>
          <w:szCs w:val="14"/>
        </w:rPr>
        <w:t>Rb. Noord-Holland (ktr.) 27 november 2017, ECLI:NL:RBNHO:2017:9934.</w:t>
      </w:r>
    </w:p>
  </w:footnote>
  <w:footnote w:id="163">
    <w:p w14:paraId="5FE4C9E8" w14:textId="77777777" w:rsidR="00642CBD" w:rsidRPr="008D49E6" w:rsidRDefault="00642CBD">
      <w:pPr>
        <w:pStyle w:val="Voetnoottekst"/>
        <w:rPr>
          <w:sz w:val="14"/>
          <w:szCs w:val="14"/>
        </w:rPr>
      </w:pPr>
      <w:r w:rsidRPr="008D49E6">
        <w:rPr>
          <w:rStyle w:val="Voetnootmarkering"/>
          <w:sz w:val="14"/>
          <w:szCs w:val="14"/>
        </w:rPr>
        <w:footnoteRef/>
      </w:r>
      <w:r w:rsidRPr="008D49E6">
        <w:rPr>
          <w:sz w:val="14"/>
          <w:szCs w:val="14"/>
        </w:rPr>
        <w:t xml:space="preserve"> </w:t>
      </w:r>
      <w:r>
        <w:rPr>
          <w:sz w:val="14"/>
          <w:szCs w:val="14"/>
        </w:rPr>
        <w:t xml:space="preserve">Rb. Midden-Nederland (ktr.) 14 februari 2018, ECLI:NL:RBMNE:2018:481. </w:t>
      </w:r>
    </w:p>
  </w:footnote>
  <w:footnote w:id="164">
    <w:p w14:paraId="6722B03B" w14:textId="77777777" w:rsidR="00642CBD" w:rsidRPr="008D49E6" w:rsidRDefault="00642CBD">
      <w:pPr>
        <w:pStyle w:val="Voetnoottekst"/>
        <w:rPr>
          <w:sz w:val="14"/>
          <w:szCs w:val="14"/>
        </w:rPr>
      </w:pPr>
      <w:r w:rsidRPr="008D49E6">
        <w:rPr>
          <w:rStyle w:val="Voetnootmarkering"/>
          <w:sz w:val="14"/>
          <w:szCs w:val="14"/>
        </w:rPr>
        <w:footnoteRef/>
      </w:r>
      <w:r w:rsidRPr="008D49E6">
        <w:rPr>
          <w:sz w:val="14"/>
          <w:szCs w:val="14"/>
        </w:rPr>
        <w:t xml:space="preserve"> </w:t>
      </w:r>
      <w:r>
        <w:rPr>
          <w:sz w:val="14"/>
          <w:szCs w:val="14"/>
        </w:rPr>
        <w:t>Rb. Noord-Nederland (ktr.) 18 juli 2017, ECLI:NL:RBNNE:2017:2796.</w:t>
      </w:r>
    </w:p>
  </w:footnote>
  <w:footnote w:id="165">
    <w:p w14:paraId="38CFB74D" w14:textId="77777777" w:rsidR="00642CBD" w:rsidRPr="008D49E6" w:rsidRDefault="00642CBD">
      <w:pPr>
        <w:pStyle w:val="Voetnoottekst"/>
        <w:rPr>
          <w:sz w:val="14"/>
          <w:szCs w:val="14"/>
        </w:rPr>
      </w:pPr>
      <w:r w:rsidRPr="008D49E6">
        <w:rPr>
          <w:rStyle w:val="Voetnootmarkering"/>
          <w:sz w:val="14"/>
          <w:szCs w:val="14"/>
        </w:rPr>
        <w:footnoteRef/>
      </w:r>
      <w:r w:rsidRPr="008D49E6">
        <w:rPr>
          <w:sz w:val="14"/>
          <w:szCs w:val="14"/>
        </w:rPr>
        <w:t xml:space="preserve"> </w:t>
      </w:r>
      <w:r>
        <w:rPr>
          <w:sz w:val="14"/>
          <w:szCs w:val="14"/>
        </w:rPr>
        <w:t>Rb. Noord-Holland (ktr.) 27 november 2017, ECLI:NL:RBNHO:2017:9934.</w:t>
      </w:r>
    </w:p>
  </w:footnote>
  <w:footnote w:id="166">
    <w:p w14:paraId="13B7E615" w14:textId="77777777" w:rsidR="00642CBD" w:rsidRPr="00A66277" w:rsidRDefault="00642CBD">
      <w:pPr>
        <w:pStyle w:val="Voetnoottekst"/>
        <w:rPr>
          <w:sz w:val="14"/>
          <w:szCs w:val="14"/>
        </w:rPr>
      </w:pPr>
      <w:r w:rsidRPr="00A66277">
        <w:rPr>
          <w:rStyle w:val="Voetnootmarkering"/>
          <w:sz w:val="14"/>
          <w:szCs w:val="14"/>
        </w:rPr>
        <w:footnoteRef/>
      </w:r>
      <w:r w:rsidRPr="00A66277">
        <w:rPr>
          <w:sz w:val="14"/>
          <w:szCs w:val="14"/>
        </w:rPr>
        <w:t xml:space="preserve"> </w:t>
      </w:r>
      <w:r>
        <w:rPr>
          <w:sz w:val="14"/>
          <w:szCs w:val="14"/>
        </w:rPr>
        <w:t>Rb. Midden-Nederland (ktr.) 14 februari 2018, ECLI:NL:RBMNE:2018:481.</w:t>
      </w:r>
    </w:p>
  </w:footnote>
  <w:footnote w:id="167">
    <w:p w14:paraId="4E7CD7D8" w14:textId="194C444B" w:rsidR="00642CBD" w:rsidRPr="00082810" w:rsidRDefault="00642CBD">
      <w:pPr>
        <w:pStyle w:val="Voetnoottekst"/>
        <w:rPr>
          <w:sz w:val="14"/>
          <w:szCs w:val="14"/>
        </w:rPr>
      </w:pPr>
      <w:r w:rsidRPr="00082810">
        <w:rPr>
          <w:rStyle w:val="Voetnootmarkering"/>
          <w:sz w:val="14"/>
          <w:szCs w:val="14"/>
        </w:rPr>
        <w:footnoteRef/>
      </w:r>
      <w:r w:rsidRPr="00082810">
        <w:rPr>
          <w:sz w:val="14"/>
          <w:szCs w:val="14"/>
        </w:rPr>
        <w:t xml:space="preserve"> </w:t>
      </w:r>
      <w:r>
        <w:rPr>
          <w:sz w:val="14"/>
          <w:szCs w:val="14"/>
        </w:rPr>
        <w:t>In de conclusie zijn geen specifieke cijfers opgenomen bij de topics, omdat de conclusie hierdoor te uitgebreid zou worden. In het onderzoek zijn namelijk drie rechtsgronden opgenomen waardoor in dat geval de cijfers van alle drie de rechtsgronden per topic zou moeten worden opgenomen. Voor gedetailleerde cijfers bij de topics kunt u echter terecht in het resultatenhoofdstuk (hoofdstuk 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E00AD"/>
    <w:multiLevelType w:val="hybridMultilevel"/>
    <w:tmpl w:val="20F24AD4"/>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 w15:restartNumberingAfterBreak="0">
    <w:nsid w:val="113D7D35"/>
    <w:multiLevelType w:val="hybridMultilevel"/>
    <w:tmpl w:val="02388E92"/>
    <w:lvl w:ilvl="0" w:tplc="0413000F">
      <w:start w:val="1"/>
      <w:numFmt w:val="decimal"/>
      <w:lvlText w:val="%1."/>
      <w:lvlJc w:val="left"/>
      <w:pPr>
        <w:ind w:left="360" w:hanging="360"/>
      </w:pPr>
    </w:lvl>
    <w:lvl w:ilvl="1" w:tplc="7D966502">
      <w:numFmt w:val="bullet"/>
      <w:lvlText w:val="-"/>
      <w:lvlJc w:val="left"/>
      <w:pPr>
        <w:ind w:left="1420" w:hanging="700"/>
      </w:pPr>
      <w:rPr>
        <w:rFonts w:ascii="Verdana" w:eastAsiaTheme="minorHAnsi" w:hAnsi="Verdana" w:cstheme="minorBidi"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12237951"/>
    <w:multiLevelType w:val="multilevel"/>
    <w:tmpl w:val="BBA676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C617E8C"/>
    <w:multiLevelType w:val="hybridMultilevel"/>
    <w:tmpl w:val="F0569FA2"/>
    <w:lvl w:ilvl="0" w:tplc="0413000F">
      <w:start w:val="1"/>
      <w:numFmt w:val="decimal"/>
      <w:lvlText w:val="%1."/>
      <w:lvlJc w:val="left"/>
      <w:pPr>
        <w:ind w:left="360" w:hanging="360"/>
      </w:pPr>
    </w:lvl>
    <w:lvl w:ilvl="1" w:tplc="7D966502">
      <w:numFmt w:val="bullet"/>
      <w:lvlText w:val="-"/>
      <w:lvlJc w:val="left"/>
      <w:pPr>
        <w:ind w:left="1420" w:hanging="700"/>
      </w:pPr>
      <w:rPr>
        <w:rFonts w:ascii="Verdana" w:eastAsiaTheme="minorHAnsi" w:hAnsi="Verdana" w:cstheme="minorBidi"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226245E8"/>
    <w:multiLevelType w:val="hybridMultilevel"/>
    <w:tmpl w:val="27F6509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2A8613C8"/>
    <w:multiLevelType w:val="hybridMultilevel"/>
    <w:tmpl w:val="5D96AB0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BAF1A71"/>
    <w:multiLevelType w:val="hybridMultilevel"/>
    <w:tmpl w:val="223803F6"/>
    <w:lvl w:ilvl="0" w:tplc="0413000F">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F7A25B9"/>
    <w:multiLevelType w:val="hybridMultilevel"/>
    <w:tmpl w:val="D1CAD1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F813358"/>
    <w:multiLevelType w:val="hybridMultilevel"/>
    <w:tmpl w:val="EBA24E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547281F"/>
    <w:multiLevelType w:val="hybridMultilevel"/>
    <w:tmpl w:val="D93A3F1A"/>
    <w:lvl w:ilvl="0" w:tplc="7D96650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9547F38"/>
    <w:multiLevelType w:val="hybridMultilevel"/>
    <w:tmpl w:val="5E22C9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D44192B"/>
    <w:multiLevelType w:val="hybridMultilevel"/>
    <w:tmpl w:val="9C2E1DF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3EC3075A"/>
    <w:multiLevelType w:val="hybridMultilevel"/>
    <w:tmpl w:val="202CA206"/>
    <w:lvl w:ilvl="0" w:tplc="0413000F">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7A24A12"/>
    <w:multiLevelType w:val="hybridMultilevel"/>
    <w:tmpl w:val="A41683D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9F615BE"/>
    <w:multiLevelType w:val="hybridMultilevel"/>
    <w:tmpl w:val="8FAC45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CFA65EF"/>
    <w:multiLevelType w:val="hybridMultilevel"/>
    <w:tmpl w:val="024A2766"/>
    <w:lvl w:ilvl="0" w:tplc="0413000F">
      <w:start w:val="1"/>
      <w:numFmt w:val="decimal"/>
      <w:lvlText w:val="%1."/>
      <w:lvlJc w:val="left"/>
      <w:pPr>
        <w:ind w:left="360" w:hanging="360"/>
      </w:pPr>
    </w:lvl>
    <w:lvl w:ilvl="1" w:tplc="7D966502">
      <w:numFmt w:val="bullet"/>
      <w:lvlText w:val="-"/>
      <w:lvlJc w:val="left"/>
      <w:pPr>
        <w:ind w:left="1420" w:hanging="700"/>
      </w:pPr>
      <w:rPr>
        <w:rFonts w:ascii="Verdana" w:eastAsiaTheme="minorHAnsi" w:hAnsi="Verdana" w:cstheme="minorBidi"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2693B68"/>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52BF2F00"/>
    <w:multiLevelType w:val="hybridMultilevel"/>
    <w:tmpl w:val="A36CF780"/>
    <w:lvl w:ilvl="0" w:tplc="7D966502">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8FB4605"/>
    <w:multiLevelType w:val="multilevel"/>
    <w:tmpl w:val="AC9A21FE"/>
    <w:lvl w:ilvl="0">
      <w:start w:val="1"/>
      <w:numFmt w:val="decimal"/>
      <w:pStyle w:val="Kop1"/>
      <w:lvlText w:val="%1"/>
      <w:lvlJc w:val="left"/>
      <w:pPr>
        <w:ind w:left="432" w:hanging="432"/>
      </w:pPr>
      <w:rPr>
        <w:color w:val="0070C0"/>
      </w:rPr>
    </w:lvl>
    <w:lvl w:ilvl="1">
      <w:start w:val="1"/>
      <w:numFmt w:val="decimal"/>
      <w:pStyle w:val="Kop2"/>
      <w:lvlText w:val="%1.%2"/>
      <w:lvlJc w:val="left"/>
      <w:pPr>
        <w:ind w:left="576" w:hanging="576"/>
      </w:pPr>
      <w:rPr>
        <w:i/>
      </w:r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9" w15:restartNumberingAfterBreak="0">
    <w:nsid w:val="6C8B5526"/>
    <w:multiLevelType w:val="hybridMultilevel"/>
    <w:tmpl w:val="D70223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8D713DA"/>
    <w:multiLevelType w:val="hybridMultilevel"/>
    <w:tmpl w:val="86504986"/>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21" w15:restartNumberingAfterBreak="0">
    <w:nsid w:val="7CE93B33"/>
    <w:multiLevelType w:val="hybridMultilevel"/>
    <w:tmpl w:val="408CCB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8"/>
  </w:num>
  <w:num w:numId="2">
    <w:abstractNumId w:val="3"/>
  </w:num>
  <w:num w:numId="3">
    <w:abstractNumId w:val="15"/>
  </w:num>
  <w:num w:numId="4">
    <w:abstractNumId w:val="10"/>
  </w:num>
  <w:num w:numId="5">
    <w:abstractNumId w:val="14"/>
  </w:num>
  <w:num w:numId="6">
    <w:abstractNumId w:val="7"/>
  </w:num>
  <w:num w:numId="7">
    <w:abstractNumId w:val="9"/>
  </w:num>
  <w:num w:numId="8">
    <w:abstractNumId w:val="17"/>
  </w:num>
  <w:num w:numId="9">
    <w:abstractNumId w:val="4"/>
  </w:num>
  <w:num w:numId="10">
    <w:abstractNumId w:val="0"/>
  </w:num>
  <w:num w:numId="11">
    <w:abstractNumId w:val="20"/>
  </w:num>
  <w:num w:numId="12">
    <w:abstractNumId w:val="1"/>
  </w:num>
  <w:num w:numId="13">
    <w:abstractNumId w:val="8"/>
  </w:num>
  <w:num w:numId="14">
    <w:abstractNumId w:val="11"/>
  </w:num>
  <w:num w:numId="15">
    <w:abstractNumId w:val="16"/>
  </w:num>
  <w:num w:numId="16">
    <w:abstractNumId w:val="2"/>
  </w:num>
  <w:num w:numId="17">
    <w:abstractNumId w:val="5"/>
  </w:num>
  <w:num w:numId="18">
    <w:abstractNumId w:val="13"/>
  </w:num>
  <w:num w:numId="19">
    <w:abstractNumId w:val="19"/>
  </w:num>
  <w:num w:numId="20">
    <w:abstractNumId w:val="12"/>
  </w:num>
  <w:num w:numId="21">
    <w:abstractNumId w:val="6"/>
  </w:num>
  <w:num w:numId="22">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5D2F"/>
    <w:rsid w:val="0000052D"/>
    <w:rsid w:val="00001D5B"/>
    <w:rsid w:val="00004002"/>
    <w:rsid w:val="00004337"/>
    <w:rsid w:val="000053D5"/>
    <w:rsid w:val="000065B3"/>
    <w:rsid w:val="00011777"/>
    <w:rsid w:val="000153CF"/>
    <w:rsid w:val="000170E5"/>
    <w:rsid w:val="000173C3"/>
    <w:rsid w:val="00023A81"/>
    <w:rsid w:val="00024221"/>
    <w:rsid w:val="0002605C"/>
    <w:rsid w:val="00026242"/>
    <w:rsid w:val="00026A5A"/>
    <w:rsid w:val="0002713C"/>
    <w:rsid w:val="00031ABC"/>
    <w:rsid w:val="00031ED8"/>
    <w:rsid w:val="00034A66"/>
    <w:rsid w:val="00035AFD"/>
    <w:rsid w:val="0003699A"/>
    <w:rsid w:val="00037CA9"/>
    <w:rsid w:val="0004124A"/>
    <w:rsid w:val="00041834"/>
    <w:rsid w:val="00043F8B"/>
    <w:rsid w:val="000446A2"/>
    <w:rsid w:val="00045CEF"/>
    <w:rsid w:val="000464CE"/>
    <w:rsid w:val="00046995"/>
    <w:rsid w:val="00047C71"/>
    <w:rsid w:val="00054B96"/>
    <w:rsid w:val="000558AC"/>
    <w:rsid w:val="00055E12"/>
    <w:rsid w:val="0005634C"/>
    <w:rsid w:val="00056573"/>
    <w:rsid w:val="00056655"/>
    <w:rsid w:val="00056821"/>
    <w:rsid w:val="000616D7"/>
    <w:rsid w:val="0006206F"/>
    <w:rsid w:val="00063396"/>
    <w:rsid w:val="00064D0D"/>
    <w:rsid w:val="00065756"/>
    <w:rsid w:val="00065C3C"/>
    <w:rsid w:val="000663A7"/>
    <w:rsid w:val="00067D05"/>
    <w:rsid w:val="00071616"/>
    <w:rsid w:val="00073F44"/>
    <w:rsid w:val="0007414E"/>
    <w:rsid w:val="00074B48"/>
    <w:rsid w:val="000766EF"/>
    <w:rsid w:val="00076BC4"/>
    <w:rsid w:val="00080DDF"/>
    <w:rsid w:val="000820EE"/>
    <w:rsid w:val="00082810"/>
    <w:rsid w:val="000828D2"/>
    <w:rsid w:val="00085615"/>
    <w:rsid w:val="00086AC6"/>
    <w:rsid w:val="00086D4B"/>
    <w:rsid w:val="000879A8"/>
    <w:rsid w:val="000908A9"/>
    <w:rsid w:val="00090A86"/>
    <w:rsid w:val="00091597"/>
    <w:rsid w:val="0009317A"/>
    <w:rsid w:val="00093747"/>
    <w:rsid w:val="000941EB"/>
    <w:rsid w:val="00094595"/>
    <w:rsid w:val="000957DD"/>
    <w:rsid w:val="00095B1F"/>
    <w:rsid w:val="00095DC8"/>
    <w:rsid w:val="000972FA"/>
    <w:rsid w:val="00097F68"/>
    <w:rsid w:val="000A04B8"/>
    <w:rsid w:val="000A0993"/>
    <w:rsid w:val="000A0D79"/>
    <w:rsid w:val="000A303F"/>
    <w:rsid w:val="000A4F3C"/>
    <w:rsid w:val="000A681C"/>
    <w:rsid w:val="000A6E7E"/>
    <w:rsid w:val="000B17CB"/>
    <w:rsid w:val="000B28A2"/>
    <w:rsid w:val="000B3DE4"/>
    <w:rsid w:val="000B3FB3"/>
    <w:rsid w:val="000B5158"/>
    <w:rsid w:val="000B5FA4"/>
    <w:rsid w:val="000C0BCC"/>
    <w:rsid w:val="000C165C"/>
    <w:rsid w:val="000C2E75"/>
    <w:rsid w:val="000C35DE"/>
    <w:rsid w:val="000C511A"/>
    <w:rsid w:val="000C7BF7"/>
    <w:rsid w:val="000C7D32"/>
    <w:rsid w:val="000D0FCC"/>
    <w:rsid w:val="000D11F3"/>
    <w:rsid w:val="000D1AE1"/>
    <w:rsid w:val="000D1EAD"/>
    <w:rsid w:val="000D2F73"/>
    <w:rsid w:val="000D4268"/>
    <w:rsid w:val="000D48BB"/>
    <w:rsid w:val="000D6C7B"/>
    <w:rsid w:val="000E0210"/>
    <w:rsid w:val="000E035A"/>
    <w:rsid w:val="000E0F9D"/>
    <w:rsid w:val="000E14BD"/>
    <w:rsid w:val="000E1E64"/>
    <w:rsid w:val="000E2BD7"/>
    <w:rsid w:val="000E41BF"/>
    <w:rsid w:val="000E50C9"/>
    <w:rsid w:val="000E5617"/>
    <w:rsid w:val="000E699D"/>
    <w:rsid w:val="000E7F84"/>
    <w:rsid w:val="000F008A"/>
    <w:rsid w:val="000F389C"/>
    <w:rsid w:val="000F61C4"/>
    <w:rsid w:val="000F79BF"/>
    <w:rsid w:val="0010043A"/>
    <w:rsid w:val="001013B3"/>
    <w:rsid w:val="0010321A"/>
    <w:rsid w:val="00103916"/>
    <w:rsid w:val="00103E38"/>
    <w:rsid w:val="001048DC"/>
    <w:rsid w:val="00104AE2"/>
    <w:rsid w:val="00105630"/>
    <w:rsid w:val="00105CF0"/>
    <w:rsid w:val="00105F5A"/>
    <w:rsid w:val="00110004"/>
    <w:rsid w:val="00110A3A"/>
    <w:rsid w:val="00114FB1"/>
    <w:rsid w:val="001160A2"/>
    <w:rsid w:val="001174B1"/>
    <w:rsid w:val="001224C9"/>
    <w:rsid w:val="00122C09"/>
    <w:rsid w:val="001232BC"/>
    <w:rsid w:val="00123EDE"/>
    <w:rsid w:val="00123FB1"/>
    <w:rsid w:val="001249EF"/>
    <w:rsid w:val="001262E9"/>
    <w:rsid w:val="00126331"/>
    <w:rsid w:val="001276CB"/>
    <w:rsid w:val="001315FC"/>
    <w:rsid w:val="00132717"/>
    <w:rsid w:val="00133935"/>
    <w:rsid w:val="00133969"/>
    <w:rsid w:val="00134BCF"/>
    <w:rsid w:val="0013672D"/>
    <w:rsid w:val="001377EC"/>
    <w:rsid w:val="00137FAE"/>
    <w:rsid w:val="00140094"/>
    <w:rsid w:val="00140C54"/>
    <w:rsid w:val="00141605"/>
    <w:rsid w:val="001419B4"/>
    <w:rsid w:val="001422BE"/>
    <w:rsid w:val="0014256B"/>
    <w:rsid w:val="00142BAE"/>
    <w:rsid w:val="00145575"/>
    <w:rsid w:val="00145A2A"/>
    <w:rsid w:val="00145BA0"/>
    <w:rsid w:val="00145E2B"/>
    <w:rsid w:val="00145F73"/>
    <w:rsid w:val="0014611E"/>
    <w:rsid w:val="00150E20"/>
    <w:rsid w:val="00151240"/>
    <w:rsid w:val="00153039"/>
    <w:rsid w:val="00153FD1"/>
    <w:rsid w:val="00155421"/>
    <w:rsid w:val="0016053B"/>
    <w:rsid w:val="0016127E"/>
    <w:rsid w:val="00161647"/>
    <w:rsid w:val="0016182C"/>
    <w:rsid w:val="001628B8"/>
    <w:rsid w:val="00162FA5"/>
    <w:rsid w:val="0016331F"/>
    <w:rsid w:val="00163A95"/>
    <w:rsid w:val="001644E6"/>
    <w:rsid w:val="00166902"/>
    <w:rsid w:val="001707F5"/>
    <w:rsid w:val="00170FDD"/>
    <w:rsid w:val="00173972"/>
    <w:rsid w:val="001754B1"/>
    <w:rsid w:val="00176993"/>
    <w:rsid w:val="00177500"/>
    <w:rsid w:val="00177CB6"/>
    <w:rsid w:val="00177D3C"/>
    <w:rsid w:val="00181A84"/>
    <w:rsid w:val="00182593"/>
    <w:rsid w:val="00183297"/>
    <w:rsid w:val="00184983"/>
    <w:rsid w:val="00185AA1"/>
    <w:rsid w:val="00185E89"/>
    <w:rsid w:val="001865C4"/>
    <w:rsid w:val="00190FAF"/>
    <w:rsid w:val="0019441A"/>
    <w:rsid w:val="001947C4"/>
    <w:rsid w:val="0019501B"/>
    <w:rsid w:val="00196AF4"/>
    <w:rsid w:val="00197148"/>
    <w:rsid w:val="001A1024"/>
    <w:rsid w:val="001A2040"/>
    <w:rsid w:val="001A4B42"/>
    <w:rsid w:val="001A4CD6"/>
    <w:rsid w:val="001A58A1"/>
    <w:rsid w:val="001A5B5E"/>
    <w:rsid w:val="001A655C"/>
    <w:rsid w:val="001A6FD5"/>
    <w:rsid w:val="001A7592"/>
    <w:rsid w:val="001B1B69"/>
    <w:rsid w:val="001B29F9"/>
    <w:rsid w:val="001B31F7"/>
    <w:rsid w:val="001B3A92"/>
    <w:rsid w:val="001B4EF5"/>
    <w:rsid w:val="001B639C"/>
    <w:rsid w:val="001B776D"/>
    <w:rsid w:val="001C0140"/>
    <w:rsid w:val="001C055D"/>
    <w:rsid w:val="001C0F79"/>
    <w:rsid w:val="001C28F3"/>
    <w:rsid w:val="001C2BA2"/>
    <w:rsid w:val="001C3437"/>
    <w:rsid w:val="001C359A"/>
    <w:rsid w:val="001C5240"/>
    <w:rsid w:val="001D150C"/>
    <w:rsid w:val="001D1A27"/>
    <w:rsid w:val="001D24BC"/>
    <w:rsid w:val="001D27DC"/>
    <w:rsid w:val="001D3DCA"/>
    <w:rsid w:val="001D43EE"/>
    <w:rsid w:val="001D4CAA"/>
    <w:rsid w:val="001D5EA4"/>
    <w:rsid w:val="001D6068"/>
    <w:rsid w:val="001D7861"/>
    <w:rsid w:val="001E02D5"/>
    <w:rsid w:val="001E06A4"/>
    <w:rsid w:val="001E1C63"/>
    <w:rsid w:val="001E3A31"/>
    <w:rsid w:val="001E4A23"/>
    <w:rsid w:val="001E5C9B"/>
    <w:rsid w:val="001E789B"/>
    <w:rsid w:val="001E7E34"/>
    <w:rsid w:val="001F02BB"/>
    <w:rsid w:val="001F05C9"/>
    <w:rsid w:val="001F102A"/>
    <w:rsid w:val="001F1CA4"/>
    <w:rsid w:val="001F237C"/>
    <w:rsid w:val="001F3C40"/>
    <w:rsid w:val="001F3CDD"/>
    <w:rsid w:val="001F442C"/>
    <w:rsid w:val="001F6355"/>
    <w:rsid w:val="001F7199"/>
    <w:rsid w:val="001F76AC"/>
    <w:rsid w:val="001F7C63"/>
    <w:rsid w:val="00200A8D"/>
    <w:rsid w:val="00206251"/>
    <w:rsid w:val="00206362"/>
    <w:rsid w:val="0020759B"/>
    <w:rsid w:val="00207E88"/>
    <w:rsid w:val="0021010E"/>
    <w:rsid w:val="00210302"/>
    <w:rsid w:val="0021140D"/>
    <w:rsid w:val="002116E7"/>
    <w:rsid w:val="00215D35"/>
    <w:rsid w:val="00220234"/>
    <w:rsid w:val="002215BB"/>
    <w:rsid w:val="00221621"/>
    <w:rsid w:val="00222C1A"/>
    <w:rsid w:val="00223EC0"/>
    <w:rsid w:val="00225216"/>
    <w:rsid w:val="002266EE"/>
    <w:rsid w:val="00230CAC"/>
    <w:rsid w:val="00231608"/>
    <w:rsid w:val="00231CEA"/>
    <w:rsid w:val="00231EA6"/>
    <w:rsid w:val="002347FC"/>
    <w:rsid w:val="00235F16"/>
    <w:rsid w:val="0023616E"/>
    <w:rsid w:val="00237A5A"/>
    <w:rsid w:val="002405E7"/>
    <w:rsid w:val="002408D2"/>
    <w:rsid w:val="0024096E"/>
    <w:rsid w:val="00240C61"/>
    <w:rsid w:val="002414DF"/>
    <w:rsid w:val="002441E6"/>
    <w:rsid w:val="0024569E"/>
    <w:rsid w:val="00247324"/>
    <w:rsid w:val="0024766B"/>
    <w:rsid w:val="00250CFD"/>
    <w:rsid w:val="002527CD"/>
    <w:rsid w:val="002530AD"/>
    <w:rsid w:val="002537AC"/>
    <w:rsid w:val="0025487D"/>
    <w:rsid w:val="00256156"/>
    <w:rsid w:val="00256221"/>
    <w:rsid w:val="002571E0"/>
    <w:rsid w:val="002576CF"/>
    <w:rsid w:val="00257CE7"/>
    <w:rsid w:val="00260093"/>
    <w:rsid w:val="00261F7D"/>
    <w:rsid w:val="002620F3"/>
    <w:rsid w:val="00264199"/>
    <w:rsid w:val="00264524"/>
    <w:rsid w:val="00265037"/>
    <w:rsid w:val="002654F0"/>
    <w:rsid w:val="00265A52"/>
    <w:rsid w:val="00270375"/>
    <w:rsid w:val="00270D9E"/>
    <w:rsid w:val="00271F25"/>
    <w:rsid w:val="0027202E"/>
    <w:rsid w:val="002836A7"/>
    <w:rsid w:val="00285BBD"/>
    <w:rsid w:val="00286E92"/>
    <w:rsid w:val="00287A72"/>
    <w:rsid w:val="00287B53"/>
    <w:rsid w:val="00287D14"/>
    <w:rsid w:val="00292B0E"/>
    <w:rsid w:val="002941EB"/>
    <w:rsid w:val="0029425A"/>
    <w:rsid w:val="00295B7A"/>
    <w:rsid w:val="002975FF"/>
    <w:rsid w:val="00297A6A"/>
    <w:rsid w:val="002A0EC7"/>
    <w:rsid w:val="002A2480"/>
    <w:rsid w:val="002A32F2"/>
    <w:rsid w:val="002A41D2"/>
    <w:rsid w:val="002A52EA"/>
    <w:rsid w:val="002A6A47"/>
    <w:rsid w:val="002A7193"/>
    <w:rsid w:val="002A7B06"/>
    <w:rsid w:val="002B14BE"/>
    <w:rsid w:val="002B2793"/>
    <w:rsid w:val="002B3179"/>
    <w:rsid w:val="002B463D"/>
    <w:rsid w:val="002B49C3"/>
    <w:rsid w:val="002B4AE5"/>
    <w:rsid w:val="002B6643"/>
    <w:rsid w:val="002B7733"/>
    <w:rsid w:val="002B7CB0"/>
    <w:rsid w:val="002B7D8D"/>
    <w:rsid w:val="002C01A1"/>
    <w:rsid w:val="002C0B2C"/>
    <w:rsid w:val="002C21B3"/>
    <w:rsid w:val="002C240F"/>
    <w:rsid w:val="002C2FE5"/>
    <w:rsid w:val="002C398A"/>
    <w:rsid w:val="002C4C97"/>
    <w:rsid w:val="002C67B7"/>
    <w:rsid w:val="002C6D2C"/>
    <w:rsid w:val="002C7558"/>
    <w:rsid w:val="002C7AAC"/>
    <w:rsid w:val="002C7B69"/>
    <w:rsid w:val="002D05F3"/>
    <w:rsid w:val="002D0B6C"/>
    <w:rsid w:val="002D157E"/>
    <w:rsid w:val="002D38EA"/>
    <w:rsid w:val="002D41FA"/>
    <w:rsid w:val="002D4492"/>
    <w:rsid w:val="002D4A69"/>
    <w:rsid w:val="002D4CC1"/>
    <w:rsid w:val="002D5307"/>
    <w:rsid w:val="002D5725"/>
    <w:rsid w:val="002D58D0"/>
    <w:rsid w:val="002D6809"/>
    <w:rsid w:val="002D76C0"/>
    <w:rsid w:val="002E100A"/>
    <w:rsid w:val="002E174B"/>
    <w:rsid w:val="002E1B9E"/>
    <w:rsid w:val="002E2665"/>
    <w:rsid w:val="002E26C2"/>
    <w:rsid w:val="002E5353"/>
    <w:rsid w:val="002E6A47"/>
    <w:rsid w:val="002F05F4"/>
    <w:rsid w:val="002F19B2"/>
    <w:rsid w:val="002F2155"/>
    <w:rsid w:val="002F3CA0"/>
    <w:rsid w:val="002F3DA3"/>
    <w:rsid w:val="002F432E"/>
    <w:rsid w:val="002F446C"/>
    <w:rsid w:val="002F5269"/>
    <w:rsid w:val="002F6DFC"/>
    <w:rsid w:val="00302428"/>
    <w:rsid w:val="003046A7"/>
    <w:rsid w:val="00306B35"/>
    <w:rsid w:val="003070EF"/>
    <w:rsid w:val="00307B08"/>
    <w:rsid w:val="0031343B"/>
    <w:rsid w:val="00313720"/>
    <w:rsid w:val="00314CD0"/>
    <w:rsid w:val="00315004"/>
    <w:rsid w:val="00321476"/>
    <w:rsid w:val="00322018"/>
    <w:rsid w:val="00322C3A"/>
    <w:rsid w:val="00323435"/>
    <w:rsid w:val="0032402E"/>
    <w:rsid w:val="00324588"/>
    <w:rsid w:val="00325C3A"/>
    <w:rsid w:val="00330361"/>
    <w:rsid w:val="00330624"/>
    <w:rsid w:val="0033075A"/>
    <w:rsid w:val="0033127A"/>
    <w:rsid w:val="003314AF"/>
    <w:rsid w:val="003332F5"/>
    <w:rsid w:val="0033332E"/>
    <w:rsid w:val="00333654"/>
    <w:rsid w:val="00333F66"/>
    <w:rsid w:val="00335B1F"/>
    <w:rsid w:val="0033793B"/>
    <w:rsid w:val="00340C1D"/>
    <w:rsid w:val="00341291"/>
    <w:rsid w:val="00342B79"/>
    <w:rsid w:val="00342D22"/>
    <w:rsid w:val="00344E14"/>
    <w:rsid w:val="003458A9"/>
    <w:rsid w:val="003464A7"/>
    <w:rsid w:val="00346943"/>
    <w:rsid w:val="0034695E"/>
    <w:rsid w:val="0035456A"/>
    <w:rsid w:val="003570E4"/>
    <w:rsid w:val="003630D3"/>
    <w:rsid w:val="003665F5"/>
    <w:rsid w:val="00366A7F"/>
    <w:rsid w:val="00366EA9"/>
    <w:rsid w:val="00367B11"/>
    <w:rsid w:val="00367BF7"/>
    <w:rsid w:val="003709AF"/>
    <w:rsid w:val="00370B85"/>
    <w:rsid w:val="00371E7A"/>
    <w:rsid w:val="00372909"/>
    <w:rsid w:val="00372F17"/>
    <w:rsid w:val="00375C21"/>
    <w:rsid w:val="0037687F"/>
    <w:rsid w:val="003776B9"/>
    <w:rsid w:val="00377799"/>
    <w:rsid w:val="003831E4"/>
    <w:rsid w:val="00383BC3"/>
    <w:rsid w:val="00384F3D"/>
    <w:rsid w:val="003871B7"/>
    <w:rsid w:val="00387279"/>
    <w:rsid w:val="003921B6"/>
    <w:rsid w:val="00392A60"/>
    <w:rsid w:val="003939BF"/>
    <w:rsid w:val="00394E4F"/>
    <w:rsid w:val="003950BF"/>
    <w:rsid w:val="0039610F"/>
    <w:rsid w:val="00396D25"/>
    <w:rsid w:val="00397520"/>
    <w:rsid w:val="003A16A5"/>
    <w:rsid w:val="003A369A"/>
    <w:rsid w:val="003A3E7F"/>
    <w:rsid w:val="003A58A7"/>
    <w:rsid w:val="003A5A6F"/>
    <w:rsid w:val="003A5E74"/>
    <w:rsid w:val="003A61DF"/>
    <w:rsid w:val="003A684B"/>
    <w:rsid w:val="003A7DDD"/>
    <w:rsid w:val="003B030B"/>
    <w:rsid w:val="003B17D1"/>
    <w:rsid w:val="003B2DD0"/>
    <w:rsid w:val="003B39AF"/>
    <w:rsid w:val="003B4441"/>
    <w:rsid w:val="003B58B5"/>
    <w:rsid w:val="003B646C"/>
    <w:rsid w:val="003C051C"/>
    <w:rsid w:val="003C0601"/>
    <w:rsid w:val="003C08F0"/>
    <w:rsid w:val="003C0AB3"/>
    <w:rsid w:val="003C1126"/>
    <w:rsid w:val="003C1FD6"/>
    <w:rsid w:val="003C203F"/>
    <w:rsid w:val="003C508C"/>
    <w:rsid w:val="003C5F5C"/>
    <w:rsid w:val="003D0B6E"/>
    <w:rsid w:val="003D0D3B"/>
    <w:rsid w:val="003D2037"/>
    <w:rsid w:val="003D5184"/>
    <w:rsid w:val="003D5BB7"/>
    <w:rsid w:val="003D5C1A"/>
    <w:rsid w:val="003D6155"/>
    <w:rsid w:val="003E0758"/>
    <w:rsid w:val="003E21FB"/>
    <w:rsid w:val="003E27CC"/>
    <w:rsid w:val="003E2C08"/>
    <w:rsid w:val="003E559D"/>
    <w:rsid w:val="003E6329"/>
    <w:rsid w:val="003E6D35"/>
    <w:rsid w:val="003E707C"/>
    <w:rsid w:val="003E7293"/>
    <w:rsid w:val="003F343D"/>
    <w:rsid w:val="003F41CE"/>
    <w:rsid w:val="003F6CB4"/>
    <w:rsid w:val="00401C7D"/>
    <w:rsid w:val="00402BCD"/>
    <w:rsid w:val="00402D0A"/>
    <w:rsid w:val="004037D2"/>
    <w:rsid w:val="004038F1"/>
    <w:rsid w:val="00405C96"/>
    <w:rsid w:val="00407CCA"/>
    <w:rsid w:val="00407EFC"/>
    <w:rsid w:val="00410673"/>
    <w:rsid w:val="00410DDF"/>
    <w:rsid w:val="00411672"/>
    <w:rsid w:val="00411A0E"/>
    <w:rsid w:val="00412ECB"/>
    <w:rsid w:val="00413085"/>
    <w:rsid w:val="004134C5"/>
    <w:rsid w:val="004154E8"/>
    <w:rsid w:val="004155F4"/>
    <w:rsid w:val="00415767"/>
    <w:rsid w:val="00417B22"/>
    <w:rsid w:val="00420A03"/>
    <w:rsid w:val="00421EA4"/>
    <w:rsid w:val="00422EAD"/>
    <w:rsid w:val="00425AC3"/>
    <w:rsid w:val="004313FF"/>
    <w:rsid w:val="00431DB5"/>
    <w:rsid w:val="00433792"/>
    <w:rsid w:val="00436DA3"/>
    <w:rsid w:val="004379D6"/>
    <w:rsid w:val="004429AE"/>
    <w:rsid w:val="00444932"/>
    <w:rsid w:val="00446875"/>
    <w:rsid w:val="00446E5C"/>
    <w:rsid w:val="004478DA"/>
    <w:rsid w:val="004504BA"/>
    <w:rsid w:val="00451155"/>
    <w:rsid w:val="004518EC"/>
    <w:rsid w:val="004527D2"/>
    <w:rsid w:val="0045620B"/>
    <w:rsid w:val="0045670C"/>
    <w:rsid w:val="00456895"/>
    <w:rsid w:val="0046222C"/>
    <w:rsid w:val="0046317E"/>
    <w:rsid w:val="0046484E"/>
    <w:rsid w:val="004663D6"/>
    <w:rsid w:val="00467628"/>
    <w:rsid w:val="004705F4"/>
    <w:rsid w:val="0047118C"/>
    <w:rsid w:val="00473708"/>
    <w:rsid w:val="00475657"/>
    <w:rsid w:val="00475C69"/>
    <w:rsid w:val="00477E74"/>
    <w:rsid w:val="0048026C"/>
    <w:rsid w:val="00481864"/>
    <w:rsid w:val="0048575F"/>
    <w:rsid w:val="00485BFB"/>
    <w:rsid w:val="004864DC"/>
    <w:rsid w:val="00487C01"/>
    <w:rsid w:val="004906C0"/>
    <w:rsid w:val="004907CC"/>
    <w:rsid w:val="004930E6"/>
    <w:rsid w:val="00496342"/>
    <w:rsid w:val="00496F9F"/>
    <w:rsid w:val="00497572"/>
    <w:rsid w:val="00497AF6"/>
    <w:rsid w:val="004A0ADD"/>
    <w:rsid w:val="004A1B3B"/>
    <w:rsid w:val="004A2851"/>
    <w:rsid w:val="004A39A6"/>
    <w:rsid w:val="004A4794"/>
    <w:rsid w:val="004A5454"/>
    <w:rsid w:val="004A7DC3"/>
    <w:rsid w:val="004B1171"/>
    <w:rsid w:val="004B14BE"/>
    <w:rsid w:val="004B15C8"/>
    <w:rsid w:val="004B339E"/>
    <w:rsid w:val="004B367C"/>
    <w:rsid w:val="004B3A3D"/>
    <w:rsid w:val="004B6C8F"/>
    <w:rsid w:val="004B7877"/>
    <w:rsid w:val="004C1EFD"/>
    <w:rsid w:val="004C1FC1"/>
    <w:rsid w:val="004C3DD9"/>
    <w:rsid w:val="004C3FEE"/>
    <w:rsid w:val="004C7D26"/>
    <w:rsid w:val="004D0186"/>
    <w:rsid w:val="004D0A67"/>
    <w:rsid w:val="004D4E0F"/>
    <w:rsid w:val="004D5C12"/>
    <w:rsid w:val="004E164A"/>
    <w:rsid w:val="004E242D"/>
    <w:rsid w:val="004E432B"/>
    <w:rsid w:val="004E55E4"/>
    <w:rsid w:val="004E6E7A"/>
    <w:rsid w:val="004F02C8"/>
    <w:rsid w:val="004F0D71"/>
    <w:rsid w:val="004F0F95"/>
    <w:rsid w:val="004F11C7"/>
    <w:rsid w:val="004F2D2E"/>
    <w:rsid w:val="004F2F64"/>
    <w:rsid w:val="004F3052"/>
    <w:rsid w:val="004F3449"/>
    <w:rsid w:val="004F37AE"/>
    <w:rsid w:val="004F4640"/>
    <w:rsid w:val="004F52D9"/>
    <w:rsid w:val="004F6166"/>
    <w:rsid w:val="00500A6A"/>
    <w:rsid w:val="005020D2"/>
    <w:rsid w:val="005029AE"/>
    <w:rsid w:val="00502C5F"/>
    <w:rsid w:val="0050423C"/>
    <w:rsid w:val="00504DFE"/>
    <w:rsid w:val="0050543E"/>
    <w:rsid w:val="00505780"/>
    <w:rsid w:val="00510F52"/>
    <w:rsid w:val="0051130F"/>
    <w:rsid w:val="005113A2"/>
    <w:rsid w:val="00511E06"/>
    <w:rsid w:val="00512097"/>
    <w:rsid w:val="00512629"/>
    <w:rsid w:val="005142DB"/>
    <w:rsid w:val="00517D11"/>
    <w:rsid w:val="00521784"/>
    <w:rsid w:val="00522243"/>
    <w:rsid w:val="00523305"/>
    <w:rsid w:val="005234F1"/>
    <w:rsid w:val="00525A91"/>
    <w:rsid w:val="00525C8E"/>
    <w:rsid w:val="00531D25"/>
    <w:rsid w:val="00533373"/>
    <w:rsid w:val="00533497"/>
    <w:rsid w:val="00533763"/>
    <w:rsid w:val="00533A61"/>
    <w:rsid w:val="00533B1E"/>
    <w:rsid w:val="00534ED6"/>
    <w:rsid w:val="00535F77"/>
    <w:rsid w:val="00536143"/>
    <w:rsid w:val="00536DE7"/>
    <w:rsid w:val="00537613"/>
    <w:rsid w:val="00540FF2"/>
    <w:rsid w:val="005414EB"/>
    <w:rsid w:val="00543CFF"/>
    <w:rsid w:val="00545F8C"/>
    <w:rsid w:val="005473F2"/>
    <w:rsid w:val="005473FD"/>
    <w:rsid w:val="00550AAC"/>
    <w:rsid w:val="005513DF"/>
    <w:rsid w:val="005515BE"/>
    <w:rsid w:val="0055177C"/>
    <w:rsid w:val="005529A6"/>
    <w:rsid w:val="00553492"/>
    <w:rsid w:val="00554D5E"/>
    <w:rsid w:val="00555F35"/>
    <w:rsid w:val="005572D9"/>
    <w:rsid w:val="005573E1"/>
    <w:rsid w:val="005577B9"/>
    <w:rsid w:val="00560C00"/>
    <w:rsid w:val="0056292D"/>
    <w:rsid w:val="005637A8"/>
    <w:rsid w:val="00563EE8"/>
    <w:rsid w:val="00566CE9"/>
    <w:rsid w:val="005706EC"/>
    <w:rsid w:val="00570FE0"/>
    <w:rsid w:val="005712B5"/>
    <w:rsid w:val="00571B7D"/>
    <w:rsid w:val="00572D1B"/>
    <w:rsid w:val="00581C4D"/>
    <w:rsid w:val="00582D6F"/>
    <w:rsid w:val="00587851"/>
    <w:rsid w:val="005916A5"/>
    <w:rsid w:val="005930D7"/>
    <w:rsid w:val="00594C68"/>
    <w:rsid w:val="00594FD6"/>
    <w:rsid w:val="00595926"/>
    <w:rsid w:val="00595E88"/>
    <w:rsid w:val="005960B2"/>
    <w:rsid w:val="005A0352"/>
    <w:rsid w:val="005A2173"/>
    <w:rsid w:val="005A2FEA"/>
    <w:rsid w:val="005A3E94"/>
    <w:rsid w:val="005A4513"/>
    <w:rsid w:val="005A4774"/>
    <w:rsid w:val="005A4778"/>
    <w:rsid w:val="005B04B8"/>
    <w:rsid w:val="005B06D4"/>
    <w:rsid w:val="005B282B"/>
    <w:rsid w:val="005B3568"/>
    <w:rsid w:val="005B3AF8"/>
    <w:rsid w:val="005B44BD"/>
    <w:rsid w:val="005B5B71"/>
    <w:rsid w:val="005B6BAB"/>
    <w:rsid w:val="005B7005"/>
    <w:rsid w:val="005B70E7"/>
    <w:rsid w:val="005B7367"/>
    <w:rsid w:val="005C0C68"/>
    <w:rsid w:val="005C2097"/>
    <w:rsid w:val="005C210A"/>
    <w:rsid w:val="005C33A9"/>
    <w:rsid w:val="005C54D0"/>
    <w:rsid w:val="005C5CB7"/>
    <w:rsid w:val="005C7B3A"/>
    <w:rsid w:val="005D15E4"/>
    <w:rsid w:val="005D3EBD"/>
    <w:rsid w:val="005D4C6E"/>
    <w:rsid w:val="005D5276"/>
    <w:rsid w:val="005E0413"/>
    <w:rsid w:val="005E477E"/>
    <w:rsid w:val="005E573D"/>
    <w:rsid w:val="005E5C8C"/>
    <w:rsid w:val="005F0332"/>
    <w:rsid w:val="005F1C2B"/>
    <w:rsid w:val="005F4A1D"/>
    <w:rsid w:val="005F4FDB"/>
    <w:rsid w:val="005F6A87"/>
    <w:rsid w:val="005F72CC"/>
    <w:rsid w:val="006001CE"/>
    <w:rsid w:val="0060072C"/>
    <w:rsid w:val="0060282F"/>
    <w:rsid w:val="00603229"/>
    <w:rsid w:val="006039D4"/>
    <w:rsid w:val="00603F31"/>
    <w:rsid w:val="00604D74"/>
    <w:rsid w:val="006067D9"/>
    <w:rsid w:val="006068BB"/>
    <w:rsid w:val="00606E76"/>
    <w:rsid w:val="006071A5"/>
    <w:rsid w:val="006107C8"/>
    <w:rsid w:val="0061177D"/>
    <w:rsid w:val="00611833"/>
    <w:rsid w:val="00613E26"/>
    <w:rsid w:val="0061505E"/>
    <w:rsid w:val="00615501"/>
    <w:rsid w:val="0061664A"/>
    <w:rsid w:val="006173C0"/>
    <w:rsid w:val="00620A18"/>
    <w:rsid w:val="00621029"/>
    <w:rsid w:val="0062139A"/>
    <w:rsid w:val="00622383"/>
    <w:rsid w:val="00624FB6"/>
    <w:rsid w:val="006258AE"/>
    <w:rsid w:val="00630412"/>
    <w:rsid w:val="006313AF"/>
    <w:rsid w:val="00631963"/>
    <w:rsid w:val="00632291"/>
    <w:rsid w:val="00633375"/>
    <w:rsid w:val="006418BC"/>
    <w:rsid w:val="00642CBD"/>
    <w:rsid w:val="00645038"/>
    <w:rsid w:val="0064586B"/>
    <w:rsid w:val="00645C62"/>
    <w:rsid w:val="006463B5"/>
    <w:rsid w:val="006473D9"/>
    <w:rsid w:val="00650145"/>
    <w:rsid w:val="00650851"/>
    <w:rsid w:val="00651CEB"/>
    <w:rsid w:val="00652AA3"/>
    <w:rsid w:val="006532F9"/>
    <w:rsid w:val="00653447"/>
    <w:rsid w:val="00655484"/>
    <w:rsid w:val="006560E2"/>
    <w:rsid w:val="0065640D"/>
    <w:rsid w:val="006575A8"/>
    <w:rsid w:val="00660337"/>
    <w:rsid w:val="006605E9"/>
    <w:rsid w:val="00660C28"/>
    <w:rsid w:val="00661361"/>
    <w:rsid w:val="00663619"/>
    <w:rsid w:val="00663733"/>
    <w:rsid w:val="0066412A"/>
    <w:rsid w:val="00665AF1"/>
    <w:rsid w:val="006662D7"/>
    <w:rsid w:val="00666BF9"/>
    <w:rsid w:val="006675A4"/>
    <w:rsid w:val="00667B21"/>
    <w:rsid w:val="0067276C"/>
    <w:rsid w:val="006735A5"/>
    <w:rsid w:val="00674C2E"/>
    <w:rsid w:val="00674DB7"/>
    <w:rsid w:val="006757B2"/>
    <w:rsid w:val="00675D31"/>
    <w:rsid w:val="006762B2"/>
    <w:rsid w:val="00676CB6"/>
    <w:rsid w:val="00676FF4"/>
    <w:rsid w:val="00681403"/>
    <w:rsid w:val="006815A2"/>
    <w:rsid w:val="006818FC"/>
    <w:rsid w:val="00682020"/>
    <w:rsid w:val="006849F2"/>
    <w:rsid w:val="0068595A"/>
    <w:rsid w:val="00686EE3"/>
    <w:rsid w:val="00687CC8"/>
    <w:rsid w:val="0069548B"/>
    <w:rsid w:val="00695CAC"/>
    <w:rsid w:val="006975C2"/>
    <w:rsid w:val="00697E8A"/>
    <w:rsid w:val="006A0DEA"/>
    <w:rsid w:val="006A0F17"/>
    <w:rsid w:val="006A134A"/>
    <w:rsid w:val="006A4336"/>
    <w:rsid w:val="006A5492"/>
    <w:rsid w:val="006A5881"/>
    <w:rsid w:val="006A5E11"/>
    <w:rsid w:val="006A6C83"/>
    <w:rsid w:val="006B0065"/>
    <w:rsid w:val="006B06B8"/>
    <w:rsid w:val="006B070B"/>
    <w:rsid w:val="006B3388"/>
    <w:rsid w:val="006B40C0"/>
    <w:rsid w:val="006B66C4"/>
    <w:rsid w:val="006B73C2"/>
    <w:rsid w:val="006C0CAD"/>
    <w:rsid w:val="006C5D10"/>
    <w:rsid w:val="006C5EE0"/>
    <w:rsid w:val="006C7827"/>
    <w:rsid w:val="006D21DB"/>
    <w:rsid w:val="006D3117"/>
    <w:rsid w:val="006D3F27"/>
    <w:rsid w:val="006D65C0"/>
    <w:rsid w:val="006D7ED4"/>
    <w:rsid w:val="006E178C"/>
    <w:rsid w:val="006E1B78"/>
    <w:rsid w:val="006E2728"/>
    <w:rsid w:val="006E43FC"/>
    <w:rsid w:val="006E4DEA"/>
    <w:rsid w:val="006E6CA8"/>
    <w:rsid w:val="006F0ADC"/>
    <w:rsid w:val="006F15CB"/>
    <w:rsid w:val="006F1C0F"/>
    <w:rsid w:val="006F1D6E"/>
    <w:rsid w:val="006F3494"/>
    <w:rsid w:val="006F34A2"/>
    <w:rsid w:val="006F34A9"/>
    <w:rsid w:val="006F3B21"/>
    <w:rsid w:val="006F3DD0"/>
    <w:rsid w:val="006F4637"/>
    <w:rsid w:val="006F4E86"/>
    <w:rsid w:val="006F7EE8"/>
    <w:rsid w:val="007018B6"/>
    <w:rsid w:val="0070203B"/>
    <w:rsid w:val="00703B3E"/>
    <w:rsid w:val="00705048"/>
    <w:rsid w:val="00707172"/>
    <w:rsid w:val="0070730C"/>
    <w:rsid w:val="00710547"/>
    <w:rsid w:val="007112AE"/>
    <w:rsid w:val="00713FA4"/>
    <w:rsid w:val="0071429D"/>
    <w:rsid w:val="0071636D"/>
    <w:rsid w:val="00716959"/>
    <w:rsid w:val="00717754"/>
    <w:rsid w:val="00720D8F"/>
    <w:rsid w:val="00720FA7"/>
    <w:rsid w:val="00721161"/>
    <w:rsid w:val="0072165F"/>
    <w:rsid w:val="00726257"/>
    <w:rsid w:val="0073018B"/>
    <w:rsid w:val="007305C0"/>
    <w:rsid w:val="00731148"/>
    <w:rsid w:val="007320FC"/>
    <w:rsid w:val="007323E1"/>
    <w:rsid w:val="00732F86"/>
    <w:rsid w:val="00733DE3"/>
    <w:rsid w:val="00734393"/>
    <w:rsid w:val="007365F5"/>
    <w:rsid w:val="00742391"/>
    <w:rsid w:val="00746453"/>
    <w:rsid w:val="00746E75"/>
    <w:rsid w:val="00750571"/>
    <w:rsid w:val="00751EFF"/>
    <w:rsid w:val="00752A3C"/>
    <w:rsid w:val="00753155"/>
    <w:rsid w:val="007535C4"/>
    <w:rsid w:val="007560E6"/>
    <w:rsid w:val="0075650D"/>
    <w:rsid w:val="00760153"/>
    <w:rsid w:val="0076278F"/>
    <w:rsid w:val="00763469"/>
    <w:rsid w:val="0076514E"/>
    <w:rsid w:val="00766511"/>
    <w:rsid w:val="00767D31"/>
    <w:rsid w:val="00772A65"/>
    <w:rsid w:val="00772E1D"/>
    <w:rsid w:val="00776D12"/>
    <w:rsid w:val="00780D3F"/>
    <w:rsid w:val="00781D97"/>
    <w:rsid w:val="00783096"/>
    <w:rsid w:val="0078594C"/>
    <w:rsid w:val="00785F98"/>
    <w:rsid w:val="007873CA"/>
    <w:rsid w:val="00787B0B"/>
    <w:rsid w:val="00790587"/>
    <w:rsid w:val="00790911"/>
    <w:rsid w:val="00791DB0"/>
    <w:rsid w:val="007923FF"/>
    <w:rsid w:val="00793FAE"/>
    <w:rsid w:val="007951A7"/>
    <w:rsid w:val="00795B1B"/>
    <w:rsid w:val="00795F22"/>
    <w:rsid w:val="00797762"/>
    <w:rsid w:val="00797F2A"/>
    <w:rsid w:val="007A0460"/>
    <w:rsid w:val="007A0BEC"/>
    <w:rsid w:val="007A0EA5"/>
    <w:rsid w:val="007A0F9E"/>
    <w:rsid w:val="007A138E"/>
    <w:rsid w:val="007A28DE"/>
    <w:rsid w:val="007A4D6E"/>
    <w:rsid w:val="007A6929"/>
    <w:rsid w:val="007A69CF"/>
    <w:rsid w:val="007B0481"/>
    <w:rsid w:val="007B5384"/>
    <w:rsid w:val="007B615A"/>
    <w:rsid w:val="007B6590"/>
    <w:rsid w:val="007B6C8D"/>
    <w:rsid w:val="007C0ECD"/>
    <w:rsid w:val="007C234D"/>
    <w:rsid w:val="007C587D"/>
    <w:rsid w:val="007C6CBE"/>
    <w:rsid w:val="007C72B9"/>
    <w:rsid w:val="007D0A30"/>
    <w:rsid w:val="007D46F7"/>
    <w:rsid w:val="007D4C29"/>
    <w:rsid w:val="007D51D2"/>
    <w:rsid w:val="007D6154"/>
    <w:rsid w:val="007D647D"/>
    <w:rsid w:val="007D7243"/>
    <w:rsid w:val="007E192E"/>
    <w:rsid w:val="007E1B5A"/>
    <w:rsid w:val="007E23D9"/>
    <w:rsid w:val="007E668F"/>
    <w:rsid w:val="007F026E"/>
    <w:rsid w:val="007F0EED"/>
    <w:rsid w:val="007F0FA1"/>
    <w:rsid w:val="007F11DD"/>
    <w:rsid w:val="007F15F6"/>
    <w:rsid w:val="007F194A"/>
    <w:rsid w:val="007F2534"/>
    <w:rsid w:val="007F34F7"/>
    <w:rsid w:val="007F4042"/>
    <w:rsid w:val="007F40E0"/>
    <w:rsid w:val="007F4C95"/>
    <w:rsid w:val="007F54CE"/>
    <w:rsid w:val="007F56E2"/>
    <w:rsid w:val="007F5A82"/>
    <w:rsid w:val="00800966"/>
    <w:rsid w:val="00801396"/>
    <w:rsid w:val="00801C13"/>
    <w:rsid w:val="008021AC"/>
    <w:rsid w:val="008035EE"/>
    <w:rsid w:val="00803B6F"/>
    <w:rsid w:val="00803E17"/>
    <w:rsid w:val="008041FA"/>
    <w:rsid w:val="00804531"/>
    <w:rsid w:val="00804599"/>
    <w:rsid w:val="00804719"/>
    <w:rsid w:val="0080529B"/>
    <w:rsid w:val="00807835"/>
    <w:rsid w:val="0081012F"/>
    <w:rsid w:val="008101F3"/>
    <w:rsid w:val="008108FD"/>
    <w:rsid w:val="00811A70"/>
    <w:rsid w:val="00811FD1"/>
    <w:rsid w:val="00813F4A"/>
    <w:rsid w:val="008145B2"/>
    <w:rsid w:val="00821738"/>
    <w:rsid w:val="00821A12"/>
    <w:rsid w:val="00823969"/>
    <w:rsid w:val="00825E8C"/>
    <w:rsid w:val="00826AAE"/>
    <w:rsid w:val="00830A30"/>
    <w:rsid w:val="00841C25"/>
    <w:rsid w:val="00844280"/>
    <w:rsid w:val="0084622B"/>
    <w:rsid w:val="00847287"/>
    <w:rsid w:val="00847F5B"/>
    <w:rsid w:val="008557C3"/>
    <w:rsid w:val="00860376"/>
    <w:rsid w:val="008636B0"/>
    <w:rsid w:val="008639D6"/>
    <w:rsid w:val="00863F4D"/>
    <w:rsid w:val="00864D83"/>
    <w:rsid w:val="00867383"/>
    <w:rsid w:val="008703F3"/>
    <w:rsid w:val="00870483"/>
    <w:rsid w:val="008705DE"/>
    <w:rsid w:val="0087128F"/>
    <w:rsid w:val="0087391A"/>
    <w:rsid w:val="00876949"/>
    <w:rsid w:val="00876BC6"/>
    <w:rsid w:val="008771F4"/>
    <w:rsid w:val="00880748"/>
    <w:rsid w:val="00885E92"/>
    <w:rsid w:val="00885F36"/>
    <w:rsid w:val="008863CF"/>
    <w:rsid w:val="00890525"/>
    <w:rsid w:val="008915DF"/>
    <w:rsid w:val="00892CDC"/>
    <w:rsid w:val="00894585"/>
    <w:rsid w:val="008948DF"/>
    <w:rsid w:val="00895E1E"/>
    <w:rsid w:val="00897B24"/>
    <w:rsid w:val="008A03CC"/>
    <w:rsid w:val="008A05FD"/>
    <w:rsid w:val="008A06CA"/>
    <w:rsid w:val="008A1BF1"/>
    <w:rsid w:val="008A1D1A"/>
    <w:rsid w:val="008A4FA9"/>
    <w:rsid w:val="008A55E1"/>
    <w:rsid w:val="008A6167"/>
    <w:rsid w:val="008B0A51"/>
    <w:rsid w:val="008B26E9"/>
    <w:rsid w:val="008B4145"/>
    <w:rsid w:val="008B4414"/>
    <w:rsid w:val="008B4FF4"/>
    <w:rsid w:val="008B5E03"/>
    <w:rsid w:val="008B79A1"/>
    <w:rsid w:val="008C0187"/>
    <w:rsid w:val="008C096E"/>
    <w:rsid w:val="008C0DCD"/>
    <w:rsid w:val="008C1445"/>
    <w:rsid w:val="008C150E"/>
    <w:rsid w:val="008C1B4B"/>
    <w:rsid w:val="008C25EF"/>
    <w:rsid w:val="008C26A1"/>
    <w:rsid w:val="008C3B61"/>
    <w:rsid w:val="008C4282"/>
    <w:rsid w:val="008C53BE"/>
    <w:rsid w:val="008D1D6B"/>
    <w:rsid w:val="008D49E6"/>
    <w:rsid w:val="008D4DB0"/>
    <w:rsid w:val="008D7A1C"/>
    <w:rsid w:val="008D7C00"/>
    <w:rsid w:val="008E1F25"/>
    <w:rsid w:val="008E209F"/>
    <w:rsid w:val="008E37B9"/>
    <w:rsid w:val="008E45D9"/>
    <w:rsid w:val="008E7622"/>
    <w:rsid w:val="008F0C84"/>
    <w:rsid w:val="008F2C7E"/>
    <w:rsid w:val="008F330F"/>
    <w:rsid w:val="008F346C"/>
    <w:rsid w:val="008F4DD3"/>
    <w:rsid w:val="008F552C"/>
    <w:rsid w:val="008F6205"/>
    <w:rsid w:val="008F6665"/>
    <w:rsid w:val="008F7056"/>
    <w:rsid w:val="008F7FB1"/>
    <w:rsid w:val="009003B2"/>
    <w:rsid w:val="009005A6"/>
    <w:rsid w:val="00901A2C"/>
    <w:rsid w:val="00904090"/>
    <w:rsid w:val="0090513E"/>
    <w:rsid w:val="0091098B"/>
    <w:rsid w:val="009154D9"/>
    <w:rsid w:val="00916035"/>
    <w:rsid w:val="00917713"/>
    <w:rsid w:val="00920A05"/>
    <w:rsid w:val="00920C7A"/>
    <w:rsid w:val="00921833"/>
    <w:rsid w:val="00922374"/>
    <w:rsid w:val="009223B0"/>
    <w:rsid w:val="009224A1"/>
    <w:rsid w:val="00922BD9"/>
    <w:rsid w:val="009247F0"/>
    <w:rsid w:val="00924955"/>
    <w:rsid w:val="009255B1"/>
    <w:rsid w:val="0093124E"/>
    <w:rsid w:val="00931822"/>
    <w:rsid w:val="009322C2"/>
    <w:rsid w:val="00933CB2"/>
    <w:rsid w:val="00940825"/>
    <w:rsid w:val="00941E84"/>
    <w:rsid w:val="00942725"/>
    <w:rsid w:val="009427E3"/>
    <w:rsid w:val="009450FD"/>
    <w:rsid w:val="00945A01"/>
    <w:rsid w:val="00946815"/>
    <w:rsid w:val="00946BFD"/>
    <w:rsid w:val="009507AF"/>
    <w:rsid w:val="0095097E"/>
    <w:rsid w:val="00951FE6"/>
    <w:rsid w:val="00952A7D"/>
    <w:rsid w:val="009537ED"/>
    <w:rsid w:val="0095404F"/>
    <w:rsid w:val="009556EF"/>
    <w:rsid w:val="00955FAA"/>
    <w:rsid w:val="009562A3"/>
    <w:rsid w:val="00957802"/>
    <w:rsid w:val="00957890"/>
    <w:rsid w:val="00962022"/>
    <w:rsid w:val="00962DD3"/>
    <w:rsid w:val="009658DE"/>
    <w:rsid w:val="00970784"/>
    <w:rsid w:val="00970F53"/>
    <w:rsid w:val="00971A4C"/>
    <w:rsid w:val="00971B07"/>
    <w:rsid w:val="0097241E"/>
    <w:rsid w:val="00972EBC"/>
    <w:rsid w:val="00972ECC"/>
    <w:rsid w:val="0097410A"/>
    <w:rsid w:val="00977612"/>
    <w:rsid w:val="009802C5"/>
    <w:rsid w:val="009802F4"/>
    <w:rsid w:val="009809A9"/>
    <w:rsid w:val="00981855"/>
    <w:rsid w:val="00982552"/>
    <w:rsid w:val="0098271E"/>
    <w:rsid w:val="0098549C"/>
    <w:rsid w:val="0098696F"/>
    <w:rsid w:val="00986BED"/>
    <w:rsid w:val="009879D6"/>
    <w:rsid w:val="00990928"/>
    <w:rsid w:val="0099315F"/>
    <w:rsid w:val="009956AE"/>
    <w:rsid w:val="00996579"/>
    <w:rsid w:val="0099681F"/>
    <w:rsid w:val="00996E85"/>
    <w:rsid w:val="009A3416"/>
    <w:rsid w:val="009A5E09"/>
    <w:rsid w:val="009A7873"/>
    <w:rsid w:val="009B07FF"/>
    <w:rsid w:val="009B16BC"/>
    <w:rsid w:val="009B19FD"/>
    <w:rsid w:val="009B672D"/>
    <w:rsid w:val="009B7441"/>
    <w:rsid w:val="009C00C6"/>
    <w:rsid w:val="009C02A1"/>
    <w:rsid w:val="009C0D80"/>
    <w:rsid w:val="009C21AD"/>
    <w:rsid w:val="009C304E"/>
    <w:rsid w:val="009C43CF"/>
    <w:rsid w:val="009C4982"/>
    <w:rsid w:val="009C597A"/>
    <w:rsid w:val="009C5EC7"/>
    <w:rsid w:val="009C60B6"/>
    <w:rsid w:val="009C6994"/>
    <w:rsid w:val="009C7388"/>
    <w:rsid w:val="009D1AC5"/>
    <w:rsid w:val="009D1B79"/>
    <w:rsid w:val="009D2162"/>
    <w:rsid w:val="009D44BF"/>
    <w:rsid w:val="009D44C4"/>
    <w:rsid w:val="009D4BC9"/>
    <w:rsid w:val="009D5739"/>
    <w:rsid w:val="009D599E"/>
    <w:rsid w:val="009D61CA"/>
    <w:rsid w:val="009D63BA"/>
    <w:rsid w:val="009E018A"/>
    <w:rsid w:val="009E1A33"/>
    <w:rsid w:val="009E1E0F"/>
    <w:rsid w:val="009E23D9"/>
    <w:rsid w:val="009E3941"/>
    <w:rsid w:val="009E5731"/>
    <w:rsid w:val="009E66F1"/>
    <w:rsid w:val="009E7513"/>
    <w:rsid w:val="009F0F98"/>
    <w:rsid w:val="009F11E4"/>
    <w:rsid w:val="009F6B94"/>
    <w:rsid w:val="009F6F8B"/>
    <w:rsid w:val="00A0051A"/>
    <w:rsid w:val="00A00624"/>
    <w:rsid w:val="00A00897"/>
    <w:rsid w:val="00A00E74"/>
    <w:rsid w:val="00A0156A"/>
    <w:rsid w:val="00A03017"/>
    <w:rsid w:val="00A04406"/>
    <w:rsid w:val="00A0461E"/>
    <w:rsid w:val="00A04DF2"/>
    <w:rsid w:val="00A0551B"/>
    <w:rsid w:val="00A05F83"/>
    <w:rsid w:val="00A0611B"/>
    <w:rsid w:val="00A0627C"/>
    <w:rsid w:val="00A10965"/>
    <w:rsid w:val="00A11D45"/>
    <w:rsid w:val="00A12B65"/>
    <w:rsid w:val="00A13775"/>
    <w:rsid w:val="00A13EBF"/>
    <w:rsid w:val="00A153E9"/>
    <w:rsid w:val="00A2219C"/>
    <w:rsid w:val="00A23807"/>
    <w:rsid w:val="00A2386A"/>
    <w:rsid w:val="00A25356"/>
    <w:rsid w:val="00A26E2C"/>
    <w:rsid w:val="00A302AE"/>
    <w:rsid w:val="00A324A9"/>
    <w:rsid w:val="00A33342"/>
    <w:rsid w:val="00A35940"/>
    <w:rsid w:val="00A36C12"/>
    <w:rsid w:val="00A40222"/>
    <w:rsid w:val="00A4165A"/>
    <w:rsid w:val="00A417FA"/>
    <w:rsid w:val="00A419DA"/>
    <w:rsid w:val="00A427F4"/>
    <w:rsid w:val="00A42D0E"/>
    <w:rsid w:val="00A4350B"/>
    <w:rsid w:val="00A44230"/>
    <w:rsid w:val="00A44571"/>
    <w:rsid w:val="00A44FD4"/>
    <w:rsid w:val="00A454FB"/>
    <w:rsid w:val="00A46303"/>
    <w:rsid w:val="00A46C20"/>
    <w:rsid w:val="00A47079"/>
    <w:rsid w:val="00A51368"/>
    <w:rsid w:val="00A51C9F"/>
    <w:rsid w:val="00A53EB5"/>
    <w:rsid w:val="00A54988"/>
    <w:rsid w:val="00A54B88"/>
    <w:rsid w:val="00A5511D"/>
    <w:rsid w:val="00A56ECB"/>
    <w:rsid w:val="00A57592"/>
    <w:rsid w:val="00A60192"/>
    <w:rsid w:val="00A60663"/>
    <w:rsid w:val="00A625B7"/>
    <w:rsid w:val="00A64920"/>
    <w:rsid w:val="00A66277"/>
    <w:rsid w:val="00A66596"/>
    <w:rsid w:val="00A66C83"/>
    <w:rsid w:val="00A66F81"/>
    <w:rsid w:val="00A67E48"/>
    <w:rsid w:val="00A713A0"/>
    <w:rsid w:val="00A7183E"/>
    <w:rsid w:val="00A723AE"/>
    <w:rsid w:val="00A73423"/>
    <w:rsid w:val="00A73491"/>
    <w:rsid w:val="00A735A8"/>
    <w:rsid w:val="00A73820"/>
    <w:rsid w:val="00A73AF2"/>
    <w:rsid w:val="00A75E67"/>
    <w:rsid w:val="00A75E70"/>
    <w:rsid w:val="00A81B3F"/>
    <w:rsid w:val="00A82D00"/>
    <w:rsid w:val="00A832D6"/>
    <w:rsid w:val="00A845B6"/>
    <w:rsid w:val="00A85476"/>
    <w:rsid w:val="00A85966"/>
    <w:rsid w:val="00A868F2"/>
    <w:rsid w:val="00A900AF"/>
    <w:rsid w:val="00A901C5"/>
    <w:rsid w:val="00A90494"/>
    <w:rsid w:val="00A9129C"/>
    <w:rsid w:val="00A91A33"/>
    <w:rsid w:val="00A9340C"/>
    <w:rsid w:val="00A93D86"/>
    <w:rsid w:val="00A95288"/>
    <w:rsid w:val="00A95C25"/>
    <w:rsid w:val="00A96827"/>
    <w:rsid w:val="00A97EDC"/>
    <w:rsid w:val="00AA0DF4"/>
    <w:rsid w:val="00AA213D"/>
    <w:rsid w:val="00AA338E"/>
    <w:rsid w:val="00AA3781"/>
    <w:rsid w:val="00AA3B8F"/>
    <w:rsid w:val="00AA4215"/>
    <w:rsid w:val="00AA4F70"/>
    <w:rsid w:val="00AA509B"/>
    <w:rsid w:val="00AA510A"/>
    <w:rsid w:val="00AA603A"/>
    <w:rsid w:val="00AA659A"/>
    <w:rsid w:val="00AA7817"/>
    <w:rsid w:val="00AA7859"/>
    <w:rsid w:val="00AA78B0"/>
    <w:rsid w:val="00AB1AAD"/>
    <w:rsid w:val="00AB1EDB"/>
    <w:rsid w:val="00AB49DE"/>
    <w:rsid w:val="00AB55C2"/>
    <w:rsid w:val="00AB6ABD"/>
    <w:rsid w:val="00AB6B9D"/>
    <w:rsid w:val="00AB6D22"/>
    <w:rsid w:val="00AB7DB6"/>
    <w:rsid w:val="00AC156A"/>
    <w:rsid w:val="00AC1D1F"/>
    <w:rsid w:val="00AC1FA1"/>
    <w:rsid w:val="00AC20B5"/>
    <w:rsid w:val="00AC21E3"/>
    <w:rsid w:val="00AC4182"/>
    <w:rsid w:val="00AC4DAA"/>
    <w:rsid w:val="00AC64BB"/>
    <w:rsid w:val="00AC6B50"/>
    <w:rsid w:val="00AC73DB"/>
    <w:rsid w:val="00AD37CD"/>
    <w:rsid w:val="00AD439E"/>
    <w:rsid w:val="00AD72D0"/>
    <w:rsid w:val="00AD779C"/>
    <w:rsid w:val="00AE10AC"/>
    <w:rsid w:val="00AE1231"/>
    <w:rsid w:val="00AE1E76"/>
    <w:rsid w:val="00AE3DDE"/>
    <w:rsid w:val="00AE3FFA"/>
    <w:rsid w:val="00AE474F"/>
    <w:rsid w:val="00AE5196"/>
    <w:rsid w:val="00AE72AA"/>
    <w:rsid w:val="00AF06FA"/>
    <w:rsid w:val="00AF0F12"/>
    <w:rsid w:val="00AF25AD"/>
    <w:rsid w:val="00AF30BE"/>
    <w:rsid w:val="00AF4BDB"/>
    <w:rsid w:val="00AF5AF9"/>
    <w:rsid w:val="00AF5DA5"/>
    <w:rsid w:val="00AF67CD"/>
    <w:rsid w:val="00AF7888"/>
    <w:rsid w:val="00B0069C"/>
    <w:rsid w:val="00B04BA5"/>
    <w:rsid w:val="00B06E85"/>
    <w:rsid w:val="00B106EC"/>
    <w:rsid w:val="00B11AF8"/>
    <w:rsid w:val="00B1236E"/>
    <w:rsid w:val="00B12CAB"/>
    <w:rsid w:val="00B13559"/>
    <w:rsid w:val="00B149C2"/>
    <w:rsid w:val="00B14D21"/>
    <w:rsid w:val="00B1513C"/>
    <w:rsid w:val="00B154E3"/>
    <w:rsid w:val="00B165B0"/>
    <w:rsid w:val="00B16CD6"/>
    <w:rsid w:val="00B20111"/>
    <w:rsid w:val="00B20692"/>
    <w:rsid w:val="00B20952"/>
    <w:rsid w:val="00B22CFB"/>
    <w:rsid w:val="00B230B6"/>
    <w:rsid w:val="00B2388D"/>
    <w:rsid w:val="00B24AAE"/>
    <w:rsid w:val="00B24D9F"/>
    <w:rsid w:val="00B2541B"/>
    <w:rsid w:val="00B25E49"/>
    <w:rsid w:val="00B304F7"/>
    <w:rsid w:val="00B30BD4"/>
    <w:rsid w:val="00B41390"/>
    <w:rsid w:val="00B42D1A"/>
    <w:rsid w:val="00B42DF2"/>
    <w:rsid w:val="00B51716"/>
    <w:rsid w:val="00B52E20"/>
    <w:rsid w:val="00B532DD"/>
    <w:rsid w:val="00B5339E"/>
    <w:rsid w:val="00B54A9C"/>
    <w:rsid w:val="00B60949"/>
    <w:rsid w:val="00B61900"/>
    <w:rsid w:val="00B627E8"/>
    <w:rsid w:val="00B63B6D"/>
    <w:rsid w:val="00B65E06"/>
    <w:rsid w:val="00B67025"/>
    <w:rsid w:val="00B67666"/>
    <w:rsid w:val="00B6796F"/>
    <w:rsid w:val="00B71900"/>
    <w:rsid w:val="00B72760"/>
    <w:rsid w:val="00B72E0F"/>
    <w:rsid w:val="00B72ED4"/>
    <w:rsid w:val="00B74645"/>
    <w:rsid w:val="00B74A2A"/>
    <w:rsid w:val="00B7628A"/>
    <w:rsid w:val="00B76B72"/>
    <w:rsid w:val="00B76E05"/>
    <w:rsid w:val="00B77348"/>
    <w:rsid w:val="00B800C5"/>
    <w:rsid w:val="00B8262F"/>
    <w:rsid w:val="00B83C48"/>
    <w:rsid w:val="00B86317"/>
    <w:rsid w:val="00B86742"/>
    <w:rsid w:val="00B86CF9"/>
    <w:rsid w:val="00B8723E"/>
    <w:rsid w:val="00B92456"/>
    <w:rsid w:val="00B92FC8"/>
    <w:rsid w:val="00B93DA1"/>
    <w:rsid w:val="00B94C83"/>
    <w:rsid w:val="00B956A3"/>
    <w:rsid w:val="00BA10B4"/>
    <w:rsid w:val="00BA484B"/>
    <w:rsid w:val="00BA681F"/>
    <w:rsid w:val="00BA7727"/>
    <w:rsid w:val="00BB011F"/>
    <w:rsid w:val="00BB0196"/>
    <w:rsid w:val="00BB0A54"/>
    <w:rsid w:val="00BB2768"/>
    <w:rsid w:val="00BB2EA9"/>
    <w:rsid w:val="00BB36B0"/>
    <w:rsid w:val="00BB3AC3"/>
    <w:rsid w:val="00BB3B12"/>
    <w:rsid w:val="00BB5541"/>
    <w:rsid w:val="00BB5872"/>
    <w:rsid w:val="00BB6A95"/>
    <w:rsid w:val="00BB6E5C"/>
    <w:rsid w:val="00BB6EEE"/>
    <w:rsid w:val="00BB7F49"/>
    <w:rsid w:val="00BC5C25"/>
    <w:rsid w:val="00BC7EF4"/>
    <w:rsid w:val="00BD0230"/>
    <w:rsid w:val="00BD03B2"/>
    <w:rsid w:val="00BD0FA4"/>
    <w:rsid w:val="00BD25CB"/>
    <w:rsid w:val="00BD2CAC"/>
    <w:rsid w:val="00BD3615"/>
    <w:rsid w:val="00BD3A91"/>
    <w:rsid w:val="00BD4653"/>
    <w:rsid w:val="00BD5209"/>
    <w:rsid w:val="00BD5C67"/>
    <w:rsid w:val="00BD6287"/>
    <w:rsid w:val="00BD69B8"/>
    <w:rsid w:val="00BD76D3"/>
    <w:rsid w:val="00BE1E1B"/>
    <w:rsid w:val="00BE2CB9"/>
    <w:rsid w:val="00BE4277"/>
    <w:rsid w:val="00BE440F"/>
    <w:rsid w:val="00BE47B9"/>
    <w:rsid w:val="00BE5290"/>
    <w:rsid w:val="00BE5DA4"/>
    <w:rsid w:val="00BE5DE0"/>
    <w:rsid w:val="00BE6DC9"/>
    <w:rsid w:val="00BF0747"/>
    <w:rsid w:val="00BF0B3A"/>
    <w:rsid w:val="00BF0EA1"/>
    <w:rsid w:val="00BF4FF1"/>
    <w:rsid w:val="00BF55AE"/>
    <w:rsid w:val="00BF5F16"/>
    <w:rsid w:val="00BF60C7"/>
    <w:rsid w:val="00BF71A7"/>
    <w:rsid w:val="00BF767A"/>
    <w:rsid w:val="00BF76D3"/>
    <w:rsid w:val="00C019C0"/>
    <w:rsid w:val="00C01EE6"/>
    <w:rsid w:val="00C01F49"/>
    <w:rsid w:val="00C031FA"/>
    <w:rsid w:val="00C03312"/>
    <w:rsid w:val="00C10E71"/>
    <w:rsid w:val="00C10F52"/>
    <w:rsid w:val="00C12953"/>
    <w:rsid w:val="00C12F81"/>
    <w:rsid w:val="00C13563"/>
    <w:rsid w:val="00C13C70"/>
    <w:rsid w:val="00C14A13"/>
    <w:rsid w:val="00C14D1B"/>
    <w:rsid w:val="00C15969"/>
    <w:rsid w:val="00C160CD"/>
    <w:rsid w:val="00C17B29"/>
    <w:rsid w:val="00C22AAA"/>
    <w:rsid w:val="00C22B3E"/>
    <w:rsid w:val="00C23FA2"/>
    <w:rsid w:val="00C26532"/>
    <w:rsid w:val="00C266E7"/>
    <w:rsid w:val="00C26AE1"/>
    <w:rsid w:val="00C347B1"/>
    <w:rsid w:val="00C41A0E"/>
    <w:rsid w:val="00C42BFF"/>
    <w:rsid w:val="00C4305D"/>
    <w:rsid w:val="00C459C4"/>
    <w:rsid w:val="00C45FAD"/>
    <w:rsid w:val="00C468A7"/>
    <w:rsid w:val="00C50B20"/>
    <w:rsid w:val="00C5103F"/>
    <w:rsid w:val="00C5236B"/>
    <w:rsid w:val="00C53CE6"/>
    <w:rsid w:val="00C56C77"/>
    <w:rsid w:val="00C56E86"/>
    <w:rsid w:val="00C57895"/>
    <w:rsid w:val="00C6382A"/>
    <w:rsid w:val="00C63A1B"/>
    <w:rsid w:val="00C65B97"/>
    <w:rsid w:val="00C67239"/>
    <w:rsid w:val="00C707E9"/>
    <w:rsid w:val="00C70DE4"/>
    <w:rsid w:val="00C72213"/>
    <w:rsid w:val="00C74ACB"/>
    <w:rsid w:val="00C75FB1"/>
    <w:rsid w:val="00C7692C"/>
    <w:rsid w:val="00C80CD4"/>
    <w:rsid w:val="00C8138C"/>
    <w:rsid w:val="00C82174"/>
    <w:rsid w:val="00C823B9"/>
    <w:rsid w:val="00C84E1B"/>
    <w:rsid w:val="00C8616C"/>
    <w:rsid w:val="00C920E0"/>
    <w:rsid w:val="00C93234"/>
    <w:rsid w:val="00C935E9"/>
    <w:rsid w:val="00C94536"/>
    <w:rsid w:val="00CA0BD2"/>
    <w:rsid w:val="00CA0E3F"/>
    <w:rsid w:val="00CA13D7"/>
    <w:rsid w:val="00CA18D5"/>
    <w:rsid w:val="00CA2548"/>
    <w:rsid w:val="00CA3759"/>
    <w:rsid w:val="00CA45C6"/>
    <w:rsid w:val="00CA47ED"/>
    <w:rsid w:val="00CA5369"/>
    <w:rsid w:val="00CA55C9"/>
    <w:rsid w:val="00CA60CA"/>
    <w:rsid w:val="00CB0753"/>
    <w:rsid w:val="00CB2700"/>
    <w:rsid w:val="00CB4C6A"/>
    <w:rsid w:val="00CB4F25"/>
    <w:rsid w:val="00CB5421"/>
    <w:rsid w:val="00CB5833"/>
    <w:rsid w:val="00CC099A"/>
    <w:rsid w:val="00CC17C8"/>
    <w:rsid w:val="00CC1E3E"/>
    <w:rsid w:val="00CC20BB"/>
    <w:rsid w:val="00CC61F8"/>
    <w:rsid w:val="00CC6AAC"/>
    <w:rsid w:val="00CC77C2"/>
    <w:rsid w:val="00CC7969"/>
    <w:rsid w:val="00CD071A"/>
    <w:rsid w:val="00CD0A03"/>
    <w:rsid w:val="00CD2359"/>
    <w:rsid w:val="00CD2910"/>
    <w:rsid w:val="00CD3173"/>
    <w:rsid w:val="00CD3827"/>
    <w:rsid w:val="00CD3E44"/>
    <w:rsid w:val="00CD423C"/>
    <w:rsid w:val="00CD4950"/>
    <w:rsid w:val="00CD50A2"/>
    <w:rsid w:val="00CD632B"/>
    <w:rsid w:val="00CD7F22"/>
    <w:rsid w:val="00CE0320"/>
    <w:rsid w:val="00CE2212"/>
    <w:rsid w:val="00CE2C04"/>
    <w:rsid w:val="00CE3074"/>
    <w:rsid w:val="00CE3D7B"/>
    <w:rsid w:val="00CE7385"/>
    <w:rsid w:val="00CF2B2F"/>
    <w:rsid w:val="00CF5D2F"/>
    <w:rsid w:val="00CF60D7"/>
    <w:rsid w:val="00CF6684"/>
    <w:rsid w:val="00CF6AF0"/>
    <w:rsid w:val="00CF6E5C"/>
    <w:rsid w:val="00CF7FC3"/>
    <w:rsid w:val="00D01514"/>
    <w:rsid w:val="00D017BA"/>
    <w:rsid w:val="00D01913"/>
    <w:rsid w:val="00D03B5C"/>
    <w:rsid w:val="00D049C8"/>
    <w:rsid w:val="00D04EFB"/>
    <w:rsid w:val="00D04F78"/>
    <w:rsid w:val="00D05F57"/>
    <w:rsid w:val="00D06210"/>
    <w:rsid w:val="00D06F26"/>
    <w:rsid w:val="00D12145"/>
    <w:rsid w:val="00D1266D"/>
    <w:rsid w:val="00D13C29"/>
    <w:rsid w:val="00D14238"/>
    <w:rsid w:val="00D14D3D"/>
    <w:rsid w:val="00D1602F"/>
    <w:rsid w:val="00D162C8"/>
    <w:rsid w:val="00D16450"/>
    <w:rsid w:val="00D16682"/>
    <w:rsid w:val="00D166BE"/>
    <w:rsid w:val="00D178E1"/>
    <w:rsid w:val="00D213ED"/>
    <w:rsid w:val="00D22552"/>
    <w:rsid w:val="00D23ECC"/>
    <w:rsid w:val="00D2403D"/>
    <w:rsid w:val="00D24D60"/>
    <w:rsid w:val="00D2724D"/>
    <w:rsid w:val="00D27479"/>
    <w:rsid w:val="00D27875"/>
    <w:rsid w:val="00D27BE6"/>
    <w:rsid w:val="00D30F51"/>
    <w:rsid w:val="00D347AA"/>
    <w:rsid w:val="00D35771"/>
    <w:rsid w:val="00D359BD"/>
    <w:rsid w:val="00D359EC"/>
    <w:rsid w:val="00D36089"/>
    <w:rsid w:val="00D36422"/>
    <w:rsid w:val="00D3686A"/>
    <w:rsid w:val="00D3763D"/>
    <w:rsid w:val="00D40480"/>
    <w:rsid w:val="00D40A18"/>
    <w:rsid w:val="00D41797"/>
    <w:rsid w:val="00D418DD"/>
    <w:rsid w:val="00D432F5"/>
    <w:rsid w:val="00D44063"/>
    <w:rsid w:val="00D44527"/>
    <w:rsid w:val="00D45ABB"/>
    <w:rsid w:val="00D46055"/>
    <w:rsid w:val="00D46BC9"/>
    <w:rsid w:val="00D47317"/>
    <w:rsid w:val="00D51C64"/>
    <w:rsid w:val="00D51CEF"/>
    <w:rsid w:val="00D52E63"/>
    <w:rsid w:val="00D53DB6"/>
    <w:rsid w:val="00D54920"/>
    <w:rsid w:val="00D54CA6"/>
    <w:rsid w:val="00D55120"/>
    <w:rsid w:val="00D5729D"/>
    <w:rsid w:val="00D573C6"/>
    <w:rsid w:val="00D604BD"/>
    <w:rsid w:val="00D60970"/>
    <w:rsid w:val="00D60A48"/>
    <w:rsid w:val="00D611D5"/>
    <w:rsid w:val="00D62182"/>
    <w:rsid w:val="00D62EE2"/>
    <w:rsid w:val="00D639E1"/>
    <w:rsid w:val="00D63B1F"/>
    <w:rsid w:val="00D64714"/>
    <w:rsid w:val="00D66B60"/>
    <w:rsid w:val="00D66CA0"/>
    <w:rsid w:val="00D677DB"/>
    <w:rsid w:val="00D70A66"/>
    <w:rsid w:val="00D7136E"/>
    <w:rsid w:val="00D7263C"/>
    <w:rsid w:val="00D72648"/>
    <w:rsid w:val="00D72D3F"/>
    <w:rsid w:val="00D767F7"/>
    <w:rsid w:val="00D77B89"/>
    <w:rsid w:val="00D805AA"/>
    <w:rsid w:val="00D80A6F"/>
    <w:rsid w:val="00D81908"/>
    <w:rsid w:val="00D83497"/>
    <w:rsid w:val="00D84DD0"/>
    <w:rsid w:val="00D8550B"/>
    <w:rsid w:val="00D85935"/>
    <w:rsid w:val="00D85FAD"/>
    <w:rsid w:val="00D863B8"/>
    <w:rsid w:val="00D865CB"/>
    <w:rsid w:val="00D868C0"/>
    <w:rsid w:val="00D872E1"/>
    <w:rsid w:val="00D9006C"/>
    <w:rsid w:val="00D912AD"/>
    <w:rsid w:val="00D9170D"/>
    <w:rsid w:val="00D92FC9"/>
    <w:rsid w:val="00D93009"/>
    <w:rsid w:val="00D93279"/>
    <w:rsid w:val="00D95982"/>
    <w:rsid w:val="00D96DB9"/>
    <w:rsid w:val="00D976B1"/>
    <w:rsid w:val="00DA01A0"/>
    <w:rsid w:val="00DA1CDC"/>
    <w:rsid w:val="00DA1D37"/>
    <w:rsid w:val="00DA2D43"/>
    <w:rsid w:val="00DA32BB"/>
    <w:rsid w:val="00DA4A66"/>
    <w:rsid w:val="00DA5A1C"/>
    <w:rsid w:val="00DB5659"/>
    <w:rsid w:val="00DB6745"/>
    <w:rsid w:val="00DB72AA"/>
    <w:rsid w:val="00DC028C"/>
    <w:rsid w:val="00DC0783"/>
    <w:rsid w:val="00DC091B"/>
    <w:rsid w:val="00DC1370"/>
    <w:rsid w:val="00DC17BF"/>
    <w:rsid w:val="00DC20C9"/>
    <w:rsid w:val="00DC6E23"/>
    <w:rsid w:val="00DC7299"/>
    <w:rsid w:val="00DC7BD0"/>
    <w:rsid w:val="00DD119E"/>
    <w:rsid w:val="00DD182F"/>
    <w:rsid w:val="00DD18D7"/>
    <w:rsid w:val="00DD317F"/>
    <w:rsid w:val="00DD6107"/>
    <w:rsid w:val="00DD7044"/>
    <w:rsid w:val="00DD76F6"/>
    <w:rsid w:val="00DD7908"/>
    <w:rsid w:val="00DE1EB0"/>
    <w:rsid w:val="00DE2A6B"/>
    <w:rsid w:val="00DE2B52"/>
    <w:rsid w:val="00DE2EF7"/>
    <w:rsid w:val="00DE379E"/>
    <w:rsid w:val="00DE53B0"/>
    <w:rsid w:val="00DE5C17"/>
    <w:rsid w:val="00DE5E0C"/>
    <w:rsid w:val="00DE6DF4"/>
    <w:rsid w:val="00DE7DDB"/>
    <w:rsid w:val="00DF0F35"/>
    <w:rsid w:val="00DF4CA1"/>
    <w:rsid w:val="00DF4F13"/>
    <w:rsid w:val="00DF53C1"/>
    <w:rsid w:val="00DF5B03"/>
    <w:rsid w:val="00DF5C59"/>
    <w:rsid w:val="00DF6143"/>
    <w:rsid w:val="00DF6ED0"/>
    <w:rsid w:val="00DF716F"/>
    <w:rsid w:val="00E00EA4"/>
    <w:rsid w:val="00E01B5C"/>
    <w:rsid w:val="00E0471E"/>
    <w:rsid w:val="00E05097"/>
    <w:rsid w:val="00E067B8"/>
    <w:rsid w:val="00E07631"/>
    <w:rsid w:val="00E11C81"/>
    <w:rsid w:val="00E12813"/>
    <w:rsid w:val="00E1496D"/>
    <w:rsid w:val="00E15D84"/>
    <w:rsid w:val="00E162D5"/>
    <w:rsid w:val="00E21E72"/>
    <w:rsid w:val="00E22484"/>
    <w:rsid w:val="00E226D5"/>
    <w:rsid w:val="00E2293A"/>
    <w:rsid w:val="00E23BF5"/>
    <w:rsid w:val="00E2502F"/>
    <w:rsid w:val="00E25AC2"/>
    <w:rsid w:val="00E25B3D"/>
    <w:rsid w:val="00E25B69"/>
    <w:rsid w:val="00E262DF"/>
    <w:rsid w:val="00E26681"/>
    <w:rsid w:val="00E266E5"/>
    <w:rsid w:val="00E26BB0"/>
    <w:rsid w:val="00E3033C"/>
    <w:rsid w:val="00E305BD"/>
    <w:rsid w:val="00E30D76"/>
    <w:rsid w:val="00E365CF"/>
    <w:rsid w:val="00E37631"/>
    <w:rsid w:val="00E3769E"/>
    <w:rsid w:val="00E3791D"/>
    <w:rsid w:val="00E37BC3"/>
    <w:rsid w:val="00E421C8"/>
    <w:rsid w:val="00E44F8E"/>
    <w:rsid w:val="00E46B4D"/>
    <w:rsid w:val="00E505D2"/>
    <w:rsid w:val="00E518E7"/>
    <w:rsid w:val="00E544DA"/>
    <w:rsid w:val="00E551DD"/>
    <w:rsid w:val="00E56723"/>
    <w:rsid w:val="00E56846"/>
    <w:rsid w:val="00E6461C"/>
    <w:rsid w:val="00E65424"/>
    <w:rsid w:val="00E6584B"/>
    <w:rsid w:val="00E66DC8"/>
    <w:rsid w:val="00E67442"/>
    <w:rsid w:val="00E67D21"/>
    <w:rsid w:val="00E708BD"/>
    <w:rsid w:val="00E72B62"/>
    <w:rsid w:val="00E731BD"/>
    <w:rsid w:val="00E746A5"/>
    <w:rsid w:val="00E75C9D"/>
    <w:rsid w:val="00E76339"/>
    <w:rsid w:val="00E76B23"/>
    <w:rsid w:val="00E77B1B"/>
    <w:rsid w:val="00E80BA1"/>
    <w:rsid w:val="00E82944"/>
    <w:rsid w:val="00E84249"/>
    <w:rsid w:val="00E8457C"/>
    <w:rsid w:val="00E85645"/>
    <w:rsid w:val="00E85926"/>
    <w:rsid w:val="00E85BB1"/>
    <w:rsid w:val="00E90398"/>
    <w:rsid w:val="00E90ED6"/>
    <w:rsid w:val="00E91E02"/>
    <w:rsid w:val="00E91E4B"/>
    <w:rsid w:val="00E929B3"/>
    <w:rsid w:val="00E9393A"/>
    <w:rsid w:val="00E9429E"/>
    <w:rsid w:val="00E9575D"/>
    <w:rsid w:val="00E967F9"/>
    <w:rsid w:val="00E96ADA"/>
    <w:rsid w:val="00E971EB"/>
    <w:rsid w:val="00E97B3E"/>
    <w:rsid w:val="00E97DFE"/>
    <w:rsid w:val="00EA1C30"/>
    <w:rsid w:val="00EA205D"/>
    <w:rsid w:val="00EA4D7B"/>
    <w:rsid w:val="00EB0535"/>
    <w:rsid w:val="00EB1181"/>
    <w:rsid w:val="00EB3EA4"/>
    <w:rsid w:val="00EB417F"/>
    <w:rsid w:val="00EB4EA1"/>
    <w:rsid w:val="00EB5ECE"/>
    <w:rsid w:val="00EB6005"/>
    <w:rsid w:val="00EB64D1"/>
    <w:rsid w:val="00EC0E25"/>
    <w:rsid w:val="00EC0F58"/>
    <w:rsid w:val="00EC187D"/>
    <w:rsid w:val="00EC1CA9"/>
    <w:rsid w:val="00EC2780"/>
    <w:rsid w:val="00EC29CD"/>
    <w:rsid w:val="00EC43C6"/>
    <w:rsid w:val="00EC60E5"/>
    <w:rsid w:val="00EC777B"/>
    <w:rsid w:val="00EC7C93"/>
    <w:rsid w:val="00ED0BBA"/>
    <w:rsid w:val="00ED0E5F"/>
    <w:rsid w:val="00ED2117"/>
    <w:rsid w:val="00ED4052"/>
    <w:rsid w:val="00ED4085"/>
    <w:rsid w:val="00ED4A70"/>
    <w:rsid w:val="00ED5C96"/>
    <w:rsid w:val="00ED5F1B"/>
    <w:rsid w:val="00ED6D63"/>
    <w:rsid w:val="00EE0AEA"/>
    <w:rsid w:val="00EE0BDD"/>
    <w:rsid w:val="00EE2CC9"/>
    <w:rsid w:val="00EE4873"/>
    <w:rsid w:val="00EE4D0D"/>
    <w:rsid w:val="00EE6007"/>
    <w:rsid w:val="00EF0350"/>
    <w:rsid w:val="00EF1D79"/>
    <w:rsid w:val="00EF20D7"/>
    <w:rsid w:val="00EF27CC"/>
    <w:rsid w:val="00F02DDE"/>
    <w:rsid w:val="00F02DE3"/>
    <w:rsid w:val="00F03ACB"/>
    <w:rsid w:val="00F04FFA"/>
    <w:rsid w:val="00F05CAC"/>
    <w:rsid w:val="00F064B9"/>
    <w:rsid w:val="00F117EE"/>
    <w:rsid w:val="00F121BC"/>
    <w:rsid w:val="00F12371"/>
    <w:rsid w:val="00F14261"/>
    <w:rsid w:val="00F1501F"/>
    <w:rsid w:val="00F15D7A"/>
    <w:rsid w:val="00F16701"/>
    <w:rsid w:val="00F178CE"/>
    <w:rsid w:val="00F20619"/>
    <w:rsid w:val="00F21473"/>
    <w:rsid w:val="00F22A22"/>
    <w:rsid w:val="00F238F1"/>
    <w:rsid w:val="00F23963"/>
    <w:rsid w:val="00F245E6"/>
    <w:rsid w:val="00F24694"/>
    <w:rsid w:val="00F249DA"/>
    <w:rsid w:val="00F2522A"/>
    <w:rsid w:val="00F26E2F"/>
    <w:rsid w:val="00F27BAA"/>
    <w:rsid w:val="00F30DB5"/>
    <w:rsid w:val="00F30E2A"/>
    <w:rsid w:val="00F30F3F"/>
    <w:rsid w:val="00F319BD"/>
    <w:rsid w:val="00F335D2"/>
    <w:rsid w:val="00F33704"/>
    <w:rsid w:val="00F42DC9"/>
    <w:rsid w:val="00F42E8B"/>
    <w:rsid w:val="00F4330D"/>
    <w:rsid w:val="00F4370B"/>
    <w:rsid w:val="00F4481A"/>
    <w:rsid w:val="00F44ED7"/>
    <w:rsid w:val="00F46734"/>
    <w:rsid w:val="00F47C9F"/>
    <w:rsid w:val="00F506CB"/>
    <w:rsid w:val="00F51470"/>
    <w:rsid w:val="00F51946"/>
    <w:rsid w:val="00F54A4E"/>
    <w:rsid w:val="00F55DC4"/>
    <w:rsid w:val="00F5603F"/>
    <w:rsid w:val="00F57344"/>
    <w:rsid w:val="00F579F1"/>
    <w:rsid w:val="00F61332"/>
    <w:rsid w:val="00F61AA9"/>
    <w:rsid w:val="00F64C5F"/>
    <w:rsid w:val="00F654CE"/>
    <w:rsid w:val="00F6585E"/>
    <w:rsid w:val="00F66199"/>
    <w:rsid w:val="00F67814"/>
    <w:rsid w:val="00F67BF1"/>
    <w:rsid w:val="00F703BC"/>
    <w:rsid w:val="00F70CA8"/>
    <w:rsid w:val="00F7130B"/>
    <w:rsid w:val="00F71A95"/>
    <w:rsid w:val="00F740D4"/>
    <w:rsid w:val="00F74217"/>
    <w:rsid w:val="00F74576"/>
    <w:rsid w:val="00F74DFD"/>
    <w:rsid w:val="00F757C9"/>
    <w:rsid w:val="00F76191"/>
    <w:rsid w:val="00F767C0"/>
    <w:rsid w:val="00F7688E"/>
    <w:rsid w:val="00F810BE"/>
    <w:rsid w:val="00F816E9"/>
    <w:rsid w:val="00F81729"/>
    <w:rsid w:val="00F81F25"/>
    <w:rsid w:val="00F8264A"/>
    <w:rsid w:val="00F8318C"/>
    <w:rsid w:val="00F835EC"/>
    <w:rsid w:val="00F83630"/>
    <w:rsid w:val="00F841A0"/>
    <w:rsid w:val="00F853B6"/>
    <w:rsid w:val="00F86098"/>
    <w:rsid w:val="00F92FA0"/>
    <w:rsid w:val="00F93B25"/>
    <w:rsid w:val="00F94555"/>
    <w:rsid w:val="00F949DF"/>
    <w:rsid w:val="00F96253"/>
    <w:rsid w:val="00F96A89"/>
    <w:rsid w:val="00FA0D39"/>
    <w:rsid w:val="00FA135B"/>
    <w:rsid w:val="00FA1E62"/>
    <w:rsid w:val="00FA3614"/>
    <w:rsid w:val="00FA67EC"/>
    <w:rsid w:val="00FA6CD3"/>
    <w:rsid w:val="00FB2328"/>
    <w:rsid w:val="00FB3CE7"/>
    <w:rsid w:val="00FB5583"/>
    <w:rsid w:val="00FB59D5"/>
    <w:rsid w:val="00FB5BC0"/>
    <w:rsid w:val="00FB626C"/>
    <w:rsid w:val="00FB64BC"/>
    <w:rsid w:val="00FC1A17"/>
    <w:rsid w:val="00FC25CF"/>
    <w:rsid w:val="00FC491D"/>
    <w:rsid w:val="00FC6D89"/>
    <w:rsid w:val="00FC731F"/>
    <w:rsid w:val="00FC7958"/>
    <w:rsid w:val="00FD06CA"/>
    <w:rsid w:val="00FD18DE"/>
    <w:rsid w:val="00FD274B"/>
    <w:rsid w:val="00FD3CC6"/>
    <w:rsid w:val="00FD47D9"/>
    <w:rsid w:val="00FD4ED0"/>
    <w:rsid w:val="00FD5F55"/>
    <w:rsid w:val="00FD6536"/>
    <w:rsid w:val="00FD6BB7"/>
    <w:rsid w:val="00FE0455"/>
    <w:rsid w:val="00FE1698"/>
    <w:rsid w:val="00FE1C79"/>
    <w:rsid w:val="00FE24DF"/>
    <w:rsid w:val="00FE3468"/>
    <w:rsid w:val="00FE3D27"/>
    <w:rsid w:val="00FE40BA"/>
    <w:rsid w:val="00FE45F2"/>
    <w:rsid w:val="00FE4AB6"/>
    <w:rsid w:val="00FE5780"/>
    <w:rsid w:val="00FF0694"/>
    <w:rsid w:val="00FF1ECC"/>
    <w:rsid w:val="00FF215A"/>
    <w:rsid w:val="00FF236F"/>
    <w:rsid w:val="00FF2B59"/>
    <w:rsid w:val="00FF42F8"/>
    <w:rsid w:val="00FF4DA3"/>
    <w:rsid w:val="00FF6EDF"/>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822AF1D"/>
  <w15:docId w15:val="{F19697F9-4AAF-D44A-BE36-104113D6F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0153CF"/>
    <w:pPr>
      <w:spacing w:line="360" w:lineRule="auto"/>
    </w:pPr>
    <w:rPr>
      <w:rFonts w:ascii="Verdana" w:hAnsi="Verdana"/>
      <w:sz w:val="20"/>
    </w:rPr>
  </w:style>
  <w:style w:type="paragraph" w:styleId="Kop1">
    <w:name w:val="heading 1"/>
    <w:basedOn w:val="Standaard"/>
    <w:next w:val="Standaard"/>
    <w:link w:val="Kop1Char"/>
    <w:uiPriority w:val="9"/>
    <w:qFormat/>
    <w:rsid w:val="004E432B"/>
    <w:pPr>
      <w:keepNext/>
      <w:keepLines/>
      <w:numPr>
        <w:numId w:val="1"/>
      </w:numPr>
      <w:spacing w:before="240" w:after="240"/>
      <w:outlineLvl w:val="0"/>
    </w:pPr>
    <w:rPr>
      <w:rFonts w:eastAsiaTheme="majorEastAsia" w:cstheme="majorBidi"/>
      <w:i/>
      <w:color w:val="0070C0"/>
      <w:sz w:val="26"/>
      <w:szCs w:val="32"/>
      <w:u w:val="single"/>
    </w:rPr>
  </w:style>
  <w:style w:type="paragraph" w:styleId="Kop2">
    <w:name w:val="heading 2"/>
    <w:basedOn w:val="Standaard"/>
    <w:next w:val="Standaard"/>
    <w:link w:val="Kop2Char"/>
    <w:uiPriority w:val="9"/>
    <w:unhideWhenUsed/>
    <w:qFormat/>
    <w:rsid w:val="004E432B"/>
    <w:pPr>
      <w:keepNext/>
      <w:keepLines/>
      <w:numPr>
        <w:ilvl w:val="1"/>
        <w:numId w:val="1"/>
      </w:numPr>
      <w:spacing w:before="40"/>
      <w:outlineLvl w:val="1"/>
    </w:pPr>
    <w:rPr>
      <w:rFonts w:eastAsiaTheme="majorEastAsia" w:cstheme="majorBidi"/>
      <w:i/>
      <w:color w:val="0070C0"/>
      <w:sz w:val="22"/>
      <w:szCs w:val="26"/>
    </w:rPr>
  </w:style>
  <w:style w:type="paragraph" w:styleId="Kop3">
    <w:name w:val="heading 3"/>
    <w:basedOn w:val="Standaard"/>
    <w:next w:val="Standaard"/>
    <w:link w:val="Kop3Char"/>
    <w:uiPriority w:val="9"/>
    <w:unhideWhenUsed/>
    <w:qFormat/>
    <w:rsid w:val="004E432B"/>
    <w:pPr>
      <w:keepNext/>
      <w:keepLines/>
      <w:numPr>
        <w:ilvl w:val="2"/>
        <w:numId w:val="1"/>
      </w:numPr>
      <w:spacing w:before="40"/>
      <w:outlineLvl w:val="2"/>
    </w:pPr>
    <w:rPr>
      <w:rFonts w:eastAsiaTheme="majorEastAsia" w:cstheme="majorBidi"/>
      <w:color w:val="0070C0"/>
    </w:rPr>
  </w:style>
  <w:style w:type="paragraph" w:styleId="Kop4">
    <w:name w:val="heading 4"/>
    <w:basedOn w:val="Standaard"/>
    <w:next w:val="Standaard"/>
    <w:link w:val="Kop4Char"/>
    <w:uiPriority w:val="9"/>
    <w:unhideWhenUsed/>
    <w:qFormat/>
    <w:rsid w:val="009E3941"/>
    <w:pPr>
      <w:keepNext/>
      <w:keepLines/>
      <w:numPr>
        <w:ilvl w:val="3"/>
        <w:numId w:val="1"/>
      </w:numPr>
      <w:spacing w:before="40"/>
      <w:outlineLvl w:val="3"/>
    </w:pPr>
    <w:rPr>
      <w:rFonts w:eastAsiaTheme="majorEastAsia" w:cstheme="majorBidi"/>
      <w:iCs/>
      <w:color w:val="2E74B5" w:themeColor="accent1" w:themeShade="BF"/>
    </w:rPr>
  </w:style>
  <w:style w:type="paragraph" w:styleId="Kop5">
    <w:name w:val="heading 5"/>
    <w:basedOn w:val="Standaard"/>
    <w:next w:val="Standaard"/>
    <w:link w:val="Kop5Char"/>
    <w:uiPriority w:val="9"/>
    <w:unhideWhenUsed/>
    <w:qFormat/>
    <w:rsid w:val="000B5158"/>
    <w:pPr>
      <w:keepNext/>
      <w:keepLines/>
      <w:spacing w:before="40"/>
      <w:outlineLvl w:val="4"/>
    </w:pPr>
    <w:rPr>
      <w:rFonts w:eastAsiaTheme="majorEastAsia" w:cstheme="majorBidi"/>
      <w:color w:val="2E74B5" w:themeColor="accent1" w:themeShade="BF"/>
      <w:sz w:val="28"/>
      <w:u w:val="single"/>
    </w:rPr>
  </w:style>
  <w:style w:type="paragraph" w:styleId="Kop6">
    <w:name w:val="heading 6"/>
    <w:basedOn w:val="Standaard"/>
    <w:next w:val="Standaard"/>
    <w:link w:val="Kop6Char"/>
    <w:uiPriority w:val="9"/>
    <w:semiHidden/>
    <w:unhideWhenUsed/>
    <w:qFormat/>
    <w:rsid w:val="002D05F3"/>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rsid w:val="002D05F3"/>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2D05F3"/>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2D05F3"/>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9930F5"/>
    <w:rPr>
      <w:rFonts w:ascii="Lucida Grande" w:hAnsi="Lucida Grande"/>
      <w:sz w:val="18"/>
      <w:szCs w:val="18"/>
    </w:rPr>
  </w:style>
  <w:style w:type="character" w:customStyle="1" w:styleId="BallontekstChar">
    <w:name w:val="Ballontekst Char"/>
    <w:basedOn w:val="Standaardalinea-lettertype"/>
    <w:link w:val="Ballontekst"/>
    <w:uiPriority w:val="99"/>
    <w:semiHidden/>
    <w:rsid w:val="009930F5"/>
    <w:rPr>
      <w:rFonts w:ascii="Lucida Grande" w:hAnsi="Lucida Grande"/>
      <w:sz w:val="18"/>
      <w:szCs w:val="18"/>
    </w:rPr>
  </w:style>
  <w:style w:type="paragraph" w:styleId="Voetnoottekst">
    <w:name w:val="footnote text"/>
    <w:basedOn w:val="Standaard"/>
    <w:link w:val="VoetnoottekstChar"/>
    <w:uiPriority w:val="99"/>
    <w:unhideWhenUsed/>
    <w:rsid w:val="00CF5D2F"/>
  </w:style>
  <w:style w:type="character" w:customStyle="1" w:styleId="VoetnoottekstChar">
    <w:name w:val="Voetnoottekst Char"/>
    <w:basedOn w:val="Standaardalinea-lettertype"/>
    <w:link w:val="Voetnoottekst"/>
    <w:uiPriority w:val="99"/>
    <w:rsid w:val="00CF5D2F"/>
  </w:style>
  <w:style w:type="character" w:styleId="Voetnootmarkering">
    <w:name w:val="footnote reference"/>
    <w:basedOn w:val="Standaardalinea-lettertype"/>
    <w:uiPriority w:val="99"/>
    <w:unhideWhenUsed/>
    <w:rsid w:val="00CF5D2F"/>
    <w:rPr>
      <w:vertAlign w:val="superscript"/>
    </w:rPr>
  </w:style>
  <w:style w:type="paragraph" w:styleId="Lijstalinea">
    <w:name w:val="List Paragraph"/>
    <w:basedOn w:val="Standaard"/>
    <w:uiPriority w:val="34"/>
    <w:qFormat/>
    <w:rsid w:val="004A7DC3"/>
    <w:pPr>
      <w:ind w:left="720"/>
      <w:contextualSpacing/>
    </w:pPr>
  </w:style>
  <w:style w:type="paragraph" w:styleId="Koptekst">
    <w:name w:val="header"/>
    <w:basedOn w:val="Standaard"/>
    <w:link w:val="KoptekstChar"/>
    <w:uiPriority w:val="99"/>
    <w:unhideWhenUsed/>
    <w:rsid w:val="00BD25CB"/>
    <w:pPr>
      <w:tabs>
        <w:tab w:val="center" w:pos="4536"/>
        <w:tab w:val="right" w:pos="9072"/>
      </w:tabs>
    </w:pPr>
  </w:style>
  <w:style w:type="character" w:customStyle="1" w:styleId="KoptekstChar">
    <w:name w:val="Koptekst Char"/>
    <w:basedOn w:val="Standaardalinea-lettertype"/>
    <w:link w:val="Koptekst"/>
    <w:uiPriority w:val="99"/>
    <w:rsid w:val="00BD25CB"/>
  </w:style>
  <w:style w:type="paragraph" w:styleId="Voettekst">
    <w:name w:val="footer"/>
    <w:basedOn w:val="Standaard"/>
    <w:link w:val="VoettekstChar"/>
    <w:uiPriority w:val="99"/>
    <w:unhideWhenUsed/>
    <w:rsid w:val="00BD25CB"/>
    <w:pPr>
      <w:tabs>
        <w:tab w:val="center" w:pos="4536"/>
        <w:tab w:val="right" w:pos="9072"/>
      </w:tabs>
    </w:pPr>
  </w:style>
  <w:style w:type="character" w:customStyle="1" w:styleId="VoettekstChar">
    <w:name w:val="Voettekst Char"/>
    <w:basedOn w:val="Standaardalinea-lettertype"/>
    <w:link w:val="Voettekst"/>
    <w:uiPriority w:val="99"/>
    <w:rsid w:val="00BD25CB"/>
  </w:style>
  <w:style w:type="character" w:customStyle="1" w:styleId="Kop1Char">
    <w:name w:val="Kop 1 Char"/>
    <w:basedOn w:val="Standaardalinea-lettertype"/>
    <w:link w:val="Kop1"/>
    <w:uiPriority w:val="9"/>
    <w:rsid w:val="004E432B"/>
    <w:rPr>
      <w:rFonts w:ascii="Verdana" w:eastAsiaTheme="majorEastAsia" w:hAnsi="Verdana" w:cstheme="majorBidi"/>
      <w:i/>
      <w:color w:val="0070C0"/>
      <w:sz w:val="26"/>
      <w:szCs w:val="32"/>
      <w:u w:val="single"/>
    </w:rPr>
  </w:style>
  <w:style w:type="character" w:customStyle="1" w:styleId="Kop2Char">
    <w:name w:val="Kop 2 Char"/>
    <w:basedOn w:val="Standaardalinea-lettertype"/>
    <w:link w:val="Kop2"/>
    <w:uiPriority w:val="9"/>
    <w:rsid w:val="004E432B"/>
    <w:rPr>
      <w:rFonts w:ascii="Verdana" w:eastAsiaTheme="majorEastAsia" w:hAnsi="Verdana" w:cstheme="majorBidi"/>
      <w:i/>
      <w:color w:val="0070C0"/>
      <w:sz w:val="22"/>
      <w:szCs w:val="26"/>
    </w:rPr>
  </w:style>
  <w:style w:type="paragraph" w:styleId="Geenafstand">
    <w:name w:val="No Spacing"/>
    <w:link w:val="GeenafstandChar"/>
    <w:uiPriority w:val="1"/>
    <w:qFormat/>
    <w:rsid w:val="002D05F3"/>
    <w:pPr>
      <w:spacing w:line="360" w:lineRule="auto"/>
    </w:pPr>
    <w:rPr>
      <w:rFonts w:ascii="Verdana" w:hAnsi="Verdana"/>
      <w:sz w:val="20"/>
    </w:rPr>
  </w:style>
  <w:style w:type="character" w:customStyle="1" w:styleId="Kop3Char">
    <w:name w:val="Kop 3 Char"/>
    <w:basedOn w:val="Standaardalinea-lettertype"/>
    <w:link w:val="Kop3"/>
    <w:uiPriority w:val="9"/>
    <w:rsid w:val="004E432B"/>
    <w:rPr>
      <w:rFonts w:ascii="Verdana" w:eastAsiaTheme="majorEastAsia" w:hAnsi="Verdana" w:cstheme="majorBidi"/>
      <w:color w:val="0070C0"/>
      <w:sz w:val="20"/>
    </w:rPr>
  </w:style>
  <w:style w:type="character" w:customStyle="1" w:styleId="Kop4Char">
    <w:name w:val="Kop 4 Char"/>
    <w:basedOn w:val="Standaardalinea-lettertype"/>
    <w:link w:val="Kop4"/>
    <w:uiPriority w:val="9"/>
    <w:rsid w:val="009E3941"/>
    <w:rPr>
      <w:rFonts w:ascii="Verdana" w:eastAsiaTheme="majorEastAsia" w:hAnsi="Verdana" w:cstheme="majorBidi"/>
      <w:iCs/>
      <w:color w:val="2E74B5" w:themeColor="accent1" w:themeShade="BF"/>
      <w:sz w:val="20"/>
    </w:rPr>
  </w:style>
  <w:style w:type="character" w:customStyle="1" w:styleId="Kop5Char">
    <w:name w:val="Kop 5 Char"/>
    <w:basedOn w:val="Standaardalinea-lettertype"/>
    <w:link w:val="Kop5"/>
    <w:uiPriority w:val="9"/>
    <w:rsid w:val="000B5158"/>
    <w:rPr>
      <w:rFonts w:ascii="Verdana" w:eastAsiaTheme="majorEastAsia" w:hAnsi="Verdana" w:cstheme="majorBidi"/>
      <w:color w:val="2E74B5" w:themeColor="accent1" w:themeShade="BF"/>
      <w:sz w:val="28"/>
      <w:u w:val="single"/>
    </w:rPr>
  </w:style>
  <w:style w:type="character" w:customStyle="1" w:styleId="Kop6Char">
    <w:name w:val="Kop 6 Char"/>
    <w:basedOn w:val="Standaardalinea-lettertype"/>
    <w:link w:val="Kop6"/>
    <w:uiPriority w:val="9"/>
    <w:semiHidden/>
    <w:rsid w:val="00A9129C"/>
    <w:rPr>
      <w:rFonts w:asciiTheme="majorHAnsi" w:eastAsiaTheme="majorEastAsia" w:hAnsiTheme="majorHAnsi" w:cstheme="majorBidi"/>
      <w:color w:val="1F4D78" w:themeColor="accent1" w:themeShade="7F"/>
      <w:sz w:val="20"/>
    </w:rPr>
  </w:style>
  <w:style w:type="character" w:customStyle="1" w:styleId="Kop7Char">
    <w:name w:val="Kop 7 Char"/>
    <w:basedOn w:val="Standaardalinea-lettertype"/>
    <w:link w:val="Kop7"/>
    <w:uiPriority w:val="9"/>
    <w:semiHidden/>
    <w:rsid w:val="00A9129C"/>
    <w:rPr>
      <w:rFonts w:asciiTheme="majorHAnsi" w:eastAsiaTheme="majorEastAsia" w:hAnsiTheme="majorHAnsi" w:cstheme="majorBidi"/>
      <w:i/>
      <w:iCs/>
      <w:color w:val="1F4D78" w:themeColor="accent1" w:themeShade="7F"/>
      <w:sz w:val="20"/>
    </w:rPr>
  </w:style>
  <w:style w:type="character" w:customStyle="1" w:styleId="Kop8Char">
    <w:name w:val="Kop 8 Char"/>
    <w:basedOn w:val="Standaardalinea-lettertype"/>
    <w:link w:val="Kop8"/>
    <w:uiPriority w:val="9"/>
    <w:semiHidden/>
    <w:rsid w:val="00A9129C"/>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A9129C"/>
    <w:rPr>
      <w:rFonts w:asciiTheme="majorHAnsi" w:eastAsiaTheme="majorEastAsia" w:hAnsiTheme="majorHAnsi" w:cstheme="majorBidi"/>
      <w:i/>
      <w:iCs/>
      <w:color w:val="272727" w:themeColor="text1" w:themeTint="D8"/>
      <w:sz w:val="21"/>
      <w:szCs w:val="21"/>
    </w:rPr>
  </w:style>
  <w:style w:type="paragraph" w:styleId="Kopvaninhoudsopgave">
    <w:name w:val="TOC Heading"/>
    <w:basedOn w:val="Kop1"/>
    <w:next w:val="Standaard"/>
    <w:uiPriority w:val="39"/>
    <w:unhideWhenUsed/>
    <w:qFormat/>
    <w:rsid w:val="00A00E74"/>
    <w:pPr>
      <w:numPr>
        <w:numId w:val="0"/>
      </w:numPr>
      <w:spacing w:before="480" w:after="0" w:line="276" w:lineRule="auto"/>
      <w:outlineLvl w:val="9"/>
    </w:pPr>
    <w:rPr>
      <w:rFonts w:asciiTheme="majorHAnsi" w:hAnsiTheme="majorHAnsi"/>
      <w:b/>
      <w:bCs/>
      <w:i w:val="0"/>
      <w:color w:val="2E74B5" w:themeColor="accent1" w:themeShade="BF"/>
      <w:szCs w:val="28"/>
      <w:lang w:eastAsia="nl-NL"/>
    </w:rPr>
  </w:style>
  <w:style w:type="paragraph" w:styleId="Inhopg1">
    <w:name w:val="toc 1"/>
    <w:basedOn w:val="Standaard"/>
    <w:next w:val="Standaard"/>
    <w:autoRedefine/>
    <w:uiPriority w:val="39"/>
    <w:unhideWhenUsed/>
    <w:rsid w:val="00A00E74"/>
    <w:pPr>
      <w:spacing w:before="120" w:after="120"/>
    </w:pPr>
    <w:rPr>
      <w:rFonts w:asciiTheme="minorHAnsi" w:hAnsiTheme="minorHAnsi" w:cstheme="minorHAnsi"/>
      <w:b/>
      <w:bCs/>
      <w:caps/>
      <w:szCs w:val="20"/>
    </w:rPr>
  </w:style>
  <w:style w:type="paragraph" w:styleId="Inhopg2">
    <w:name w:val="toc 2"/>
    <w:basedOn w:val="Standaard"/>
    <w:next w:val="Standaard"/>
    <w:autoRedefine/>
    <w:uiPriority w:val="39"/>
    <w:unhideWhenUsed/>
    <w:rsid w:val="00A00E74"/>
    <w:pPr>
      <w:ind w:left="200"/>
    </w:pPr>
    <w:rPr>
      <w:rFonts w:asciiTheme="minorHAnsi" w:hAnsiTheme="minorHAnsi" w:cstheme="minorHAnsi"/>
      <w:smallCaps/>
      <w:szCs w:val="20"/>
    </w:rPr>
  </w:style>
  <w:style w:type="character" w:styleId="Hyperlink">
    <w:name w:val="Hyperlink"/>
    <w:basedOn w:val="Standaardalinea-lettertype"/>
    <w:uiPriority w:val="99"/>
    <w:unhideWhenUsed/>
    <w:rsid w:val="00A00E74"/>
    <w:rPr>
      <w:color w:val="0563C1" w:themeColor="hyperlink"/>
      <w:u w:val="single"/>
    </w:rPr>
  </w:style>
  <w:style w:type="paragraph" w:styleId="Inhopg3">
    <w:name w:val="toc 3"/>
    <w:basedOn w:val="Standaard"/>
    <w:next w:val="Standaard"/>
    <w:autoRedefine/>
    <w:uiPriority w:val="39"/>
    <w:unhideWhenUsed/>
    <w:rsid w:val="00A00E74"/>
    <w:pPr>
      <w:ind w:left="400"/>
    </w:pPr>
    <w:rPr>
      <w:rFonts w:asciiTheme="minorHAnsi" w:hAnsiTheme="minorHAnsi" w:cstheme="minorHAnsi"/>
      <w:i/>
      <w:iCs/>
      <w:szCs w:val="20"/>
    </w:rPr>
  </w:style>
  <w:style w:type="paragraph" w:styleId="Inhopg4">
    <w:name w:val="toc 4"/>
    <w:basedOn w:val="Standaard"/>
    <w:next w:val="Standaard"/>
    <w:autoRedefine/>
    <w:uiPriority w:val="39"/>
    <w:unhideWhenUsed/>
    <w:rsid w:val="00A00E74"/>
    <w:pPr>
      <w:ind w:left="600"/>
    </w:pPr>
    <w:rPr>
      <w:rFonts w:asciiTheme="minorHAnsi" w:hAnsiTheme="minorHAnsi" w:cstheme="minorHAnsi"/>
      <w:sz w:val="18"/>
      <w:szCs w:val="18"/>
    </w:rPr>
  </w:style>
  <w:style w:type="paragraph" w:styleId="Inhopg5">
    <w:name w:val="toc 5"/>
    <w:basedOn w:val="Standaard"/>
    <w:next w:val="Standaard"/>
    <w:autoRedefine/>
    <w:uiPriority w:val="39"/>
    <w:unhideWhenUsed/>
    <w:rsid w:val="00D872E1"/>
    <w:pPr>
      <w:ind w:left="800"/>
    </w:pPr>
    <w:rPr>
      <w:rFonts w:asciiTheme="minorHAnsi" w:hAnsiTheme="minorHAnsi" w:cstheme="minorHAnsi"/>
      <w:sz w:val="18"/>
      <w:szCs w:val="18"/>
    </w:rPr>
  </w:style>
  <w:style w:type="paragraph" w:styleId="Inhopg6">
    <w:name w:val="toc 6"/>
    <w:basedOn w:val="Standaard"/>
    <w:next w:val="Standaard"/>
    <w:autoRedefine/>
    <w:uiPriority w:val="39"/>
    <w:unhideWhenUsed/>
    <w:rsid w:val="00A00E74"/>
    <w:pPr>
      <w:ind w:left="1000"/>
    </w:pPr>
    <w:rPr>
      <w:rFonts w:asciiTheme="minorHAnsi" w:hAnsiTheme="minorHAnsi" w:cstheme="minorHAnsi"/>
      <w:sz w:val="18"/>
      <w:szCs w:val="18"/>
    </w:rPr>
  </w:style>
  <w:style w:type="paragraph" w:styleId="Inhopg7">
    <w:name w:val="toc 7"/>
    <w:basedOn w:val="Standaard"/>
    <w:next w:val="Standaard"/>
    <w:autoRedefine/>
    <w:uiPriority w:val="39"/>
    <w:unhideWhenUsed/>
    <w:rsid w:val="00A00E74"/>
    <w:pPr>
      <w:ind w:left="1200"/>
    </w:pPr>
    <w:rPr>
      <w:rFonts w:asciiTheme="minorHAnsi" w:hAnsiTheme="minorHAnsi" w:cstheme="minorHAnsi"/>
      <w:sz w:val="18"/>
      <w:szCs w:val="18"/>
    </w:rPr>
  </w:style>
  <w:style w:type="paragraph" w:styleId="Inhopg8">
    <w:name w:val="toc 8"/>
    <w:basedOn w:val="Standaard"/>
    <w:next w:val="Standaard"/>
    <w:autoRedefine/>
    <w:uiPriority w:val="39"/>
    <w:unhideWhenUsed/>
    <w:rsid w:val="00A00E74"/>
    <w:pPr>
      <w:ind w:left="1400"/>
    </w:pPr>
    <w:rPr>
      <w:rFonts w:asciiTheme="minorHAnsi" w:hAnsiTheme="minorHAnsi" w:cstheme="minorHAnsi"/>
      <w:sz w:val="18"/>
      <w:szCs w:val="18"/>
    </w:rPr>
  </w:style>
  <w:style w:type="paragraph" w:styleId="Inhopg9">
    <w:name w:val="toc 9"/>
    <w:basedOn w:val="Standaard"/>
    <w:next w:val="Standaard"/>
    <w:autoRedefine/>
    <w:uiPriority w:val="39"/>
    <w:unhideWhenUsed/>
    <w:rsid w:val="00A00E74"/>
    <w:pPr>
      <w:ind w:left="1600"/>
    </w:pPr>
    <w:rPr>
      <w:rFonts w:asciiTheme="minorHAnsi" w:hAnsiTheme="minorHAnsi" w:cstheme="minorHAnsi"/>
      <w:sz w:val="18"/>
      <w:szCs w:val="18"/>
    </w:rPr>
  </w:style>
  <w:style w:type="character" w:styleId="Paginanummer">
    <w:name w:val="page number"/>
    <w:basedOn w:val="Standaardalinea-lettertype"/>
    <w:uiPriority w:val="99"/>
    <w:semiHidden/>
    <w:unhideWhenUsed/>
    <w:rsid w:val="00536143"/>
  </w:style>
  <w:style w:type="table" w:styleId="Tabelraster">
    <w:name w:val="Table Grid"/>
    <w:basedOn w:val="Standaardtabel"/>
    <w:uiPriority w:val="39"/>
    <w:rsid w:val="00CF2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licht1">
    <w:name w:val="Tabelraster licht1"/>
    <w:basedOn w:val="Standaardtabel"/>
    <w:uiPriority w:val="40"/>
    <w:rsid w:val="00CF2B2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Onopgemaaktetabel11">
    <w:name w:val="Onopgemaakte tabel 11"/>
    <w:basedOn w:val="Standaardtabel"/>
    <w:uiPriority w:val="41"/>
    <w:rsid w:val="00CF2B2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21">
    <w:name w:val="Onopgemaakte tabel 21"/>
    <w:basedOn w:val="Standaardtabel"/>
    <w:uiPriority w:val="42"/>
    <w:rsid w:val="00CF2B2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Rastertabel1licht1">
    <w:name w:val="Rastertabel 1 licht1"/>
    <w:basedOn w:val="Standaardtabel"/>
    <w:uiPriority w:val="46"/>
    <w:rsid w:val="00CF2B2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Onopgemaaktetabel51">
    <w:name w:val="Onopgemaakte tabel 51"/>
    <w:basedOn w:val="Standaardtabel"/>
    <w:uiPriority w:val="45"/>
    <w:rsid w:val="00CF2B2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Onopgemaaktetabel41">
    <w:name w:val="Onopgemaakte tabel 41"/>
    <w:basedOn w:val="Standaardtabel"/>
    <w:uiPriority w:val="44"/>
    <w:rsid w:val="00CF2B2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Rastertabel1licht-Accent11">
    <w:name w:val="Rastertabel 1 licht - Accent 11"/>
    <w:basedOn w:val="Standaardtabel"/>
    <w:uiPriority w:val="46"/>
    <w:rsid w:val="00CF2B2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Rastertabel1licht-Accent21">
    <w:name w:val="Rastertabel 1 licht - Accent 21"/>
    <w:basedOn w:val="Standaardtabel"/>
    <w:uiPriority w:val="46"/>
    <w:rsid w:val="00CF2B2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Rastertabel1licht-Accent31">
    <w:name w:val="Rastertabel 1 licht - Accent 31"/>
    <w:basedOn w:val="Standaardtabel"/>
    <w:uiPriority w:val="46"/>
    <w:rsid w:val="00CF2B2F"/>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Rastertabel1licht-Accent41">
    <w:name w:val="Rastertabel 1 licht - Accent 41"/>
    <w:basedOn w:val="Standaardtabel"/>
    <w:uiPriority w:val="46"/>
    <w:rsid w:val="00CF2B2F"/>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Rastertabel21">
    <w:name w:val="Rastertabel 21"/>
    <w:basedOn w:val="Standaardtabel"/>
    <w:uiPriority w:val="47"/>
    <w:rsid w:val="00CF2B2F"/>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2-Accent11">
    <w:name w:val="Rastertabel 2 - Accent 11"/>
    <w:basedOn w:val="Standaardtabel"/>
    <w:uiPriority w:val="47"/>
    <w:rsid w:val="00CF2B2F"/>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astertabel31">
    <w:name w:val="Rastertabel 31"/>
    <w:basedOn w:val="Standaardtabel"/>
    <w:uiPriority w:val="48"/>
    <w:rsid w:val="00CF2B2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Rastertabel3-Accent11">
    <w:name w:val="Rastertabel 3 - Accent 11"/>
    <w:basedOn w:val="Standaardtabel"/>
    <w:uiPriority w:val="48"/>
    <w:rsid w:val="00CF2B2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Rastertabel3-Accent21">
    <w:name w:val="Rastertabel 3 - Accent 21"/>
    <w:basedOn w:val="Standaardtabel"/>
    <w:uiPriority w:val="48"/>
    <w:rsid w:val="00CF2B2F"/>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Rastertabel4-Accent21">
    <w:name w:val="Rastertabel 4 - Accent 21"/>
    <w:basedOn w:val="Standaardtabel"/>
    <w:uiPriority w:val="49"/>
    <w:rsid w:val="00CF2B2F"/>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Rastertabel41">
    <w:name w:val="Rastertabel 41"/>
    <w:basedOn w:val="Standaardtabel"/>
    <w:uiPriority w:val="49"/>
    <w:rsid w:val="00CF2B2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astertabel4-Accent11">
    <w:name w:val="Rastertabel 4 - Accent 11"/>
    <w:basedOn w:val="Standaardtabel"/>
    <w:uiPriority w:val="49"/>
    <w:rsid w:val="00CF2B2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Rastertabel4-Accent31">
    <w:name w:val="Rastertabel 4 - Accent 31"/>
    <w:basedOn w:val="Standaardtabel"/>
    <w:uiPriority w:val="49"/>
    <w:rsid w:val="00CF2B2F"/>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Rastertabel4-Accent51">
    <w:name w:val="Rastertabel 4 - Accent 51"/>
    <w:basedOn w:val="Standaardtabel"/>
    <w:uiPriority w:val="49"/>
    <w:rsid w:val="00CF2B2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Verwijzingopmerking">
    <w:name w:val="annotation reference"/>
    <w:basedOn w:val="Standaardalinea-lettertype"/>
    <w:uiPriority w:val="99"/>
    <w:semiHidden/>
    <w:unhideWhenUsed/>
    <w:rsid w:val="002C01A1"/>
    <w:rPr>
      <w:sz w:val="18"/>
      <w:szCs w:val="18"/>
    </w:rPr>
  </w:style>
  <w:style w:type="paragraph" w:styleId="Tekstopmerking">
    <w:name w:val="annotation text"/>
    <w:basedOn w:val="Standaard"/>
    <w:link w:val="TekstopmerkingChar"/>
    <w:uiPriority w:val="99"/>
    <w:semiHidden/>
    <w:unhideWhenUsed/>
    <w:rsid w:val="002C01A1"/>
    <w:pPr>
      <w:spacing w:line="240" w:lineRule="auto"/>
    </w:pPr>
    <w:rPr>
      <w:sz w:val="24"/>
    </w:rPr>
  </w:style>
  <w:style w:type="character" w:customStyle="1" w:styleId="TekstopmerkingChar">
    <w:name w:val="Tekst opmerking Char"/>
    <w:basedOn w:val="Standaardalinea-lettertype"/>
    <w:link w:val="Tekstopmerking"/>
    <w:uiPriority w:val="99"/>
    <w:semiHidden/>
    <w:rsid w:val="002C01A1"/>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2C01A1"/>
    <w:rPr>
      <w:b/>
      <w:bCs/>
      <w:sz w:val="20"/>
      <w:szCs w:val="20"/>
    </w:rPr>
  </w:style>
  <w:style w:type="character" w:customStyle="1" w:styleId="OnderwerpvanopmerkingChar">
    <w:name w:val="Onderwerp van opmerking Char"/>
    <w:basedOn w:val="TekstopmerkingChar"/>
    <w:link w:val="Onderwerpvanopmerking"/>
    <w:uiPriority w:val="99"/>
    <w:semiHidden/>
    <w:rsid w:val="002C01A1"/>
    <w:rPr>
      <w:rFonts w:ascii="Verdana" w:hAnsi="Verdana"/>
      <w:b/>
      <w:bCs/>
      <w:sz w:val="20"/>
      <w:szCs w:val="20"/>
    </w:rPr>
  </w:style>
  <w:style w:type="character" w:customStyle="1" w:styleId="GeenafstandChar">
    <w:name w:val="Geen afstand Char"/>
    <w:basedOn w:val="Standaardalinea-lettertype"/>
    <w:link w:val="Geenafstand"/>
    <w:uiPriority w:val="1"/>
    <w:rsid w:val="00412ECB"/>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29162">
      <w:bodyDiv w:val="1"/>
      <w:marLeft w:val="0"/>
      <w:marRight w:val="0"/>
      <w:marTop w:val="0"/>
      <w:marBottom w:val="0"/>
      <w:divBdr>
        <w:top w:val="none" w:sz="0" w:space="0" w:color="auto"/>
        <w:left w:val="none" w:sz="0" w:space="0" w:color="auto"/>
        <w:bottom w:val="none" w:sz="0" w:space="0" w:color="auto"/>
        <w:right w:val="none" w:sz="0" w:space="0" w:color="auto"/>
      </w:divBdr>
      <w:divsChild>
        <w:div w:id="49160187">
          <w:marLeft w:val="0"/>
          <w:marRight w:val="0"/>
          <w:marTop w:val="0"/>
          <w:marBottom w:val="0"/>
          <w:divBdr>
            <w:top w:val="none" w:sz="0" w:space="0" w:color="auto"/>
            <w:left w:val="none" w:sz="0" w:space="0" w:color="auto"/>
            <w:bottom w:val="none" w:sz="0" w:space="0" w:color="auto"/>
            <w:right w:val="none" w:sz="0" w:space="0" w:color="auto"/>
          </w:divBdr>
          <w:divsChild>
            <w:div w:id="2057312408">
              <w:marLeft w:val="0"/>
              <w:marRight w:val="0"/>
              <w:marTop w:val="0"/>
              <w:marBottom w:val="0"/>
              <w:divBdr>
                <w:top w:val="none" w:sz="0" w:space="0" w:color="auto"/>
                <w:left w:val="none" w:sz="0" w:space="0" w:color="auto"/>
                <w:bottom w:val="none" w:sz="0" w:space="0" w:color="auto"/>
                <w:right w:val="none" w:sz="0" w:space="0" w:color="auto"/>
              </w:divBdr>
              <w:divsChild>
                <w:div w:id="812990098">
                  <w:marLeft w:val="0"/>
                  <w:marRight w:val="0"/>
                  <w:marTop w:val="0"/>
                  <w:marBottom w:val="0"/>
                  <w:divBdr>
                    <w:top w:val="none" w:sz="0" w:space="0" w:color="auto"/>
                    <w:left w:val="none" w:sz="0" w:space="0" w:color="auto"/>
                    <w:bottom w:val="none" w:sz="0" w:space="0" w:color="auto"/>
                    <w:right w:val="none" w:sz="0" w:space="0" w:color="auto"/>
                  </w:divBdr>
                  <w:divsChild>
                    <w:div w:id="130635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07948">
      <w:bodyDiv w:val="1"/>
      <w:marLeft w:val="0"/>
      <w:marRight w:val="0"/>
      <w:marTop w:val="0"/>
      <w:marBottom w:val="0"/>
      <w:divBdr>
        <w:top w:val="none" w:sz="0" w:space="0" w:color="auto"/>
        <w:left w:val="none" w:sz="0" w:space="0" w:color="auto"/>
        <w:bottom w:val="none" w:sz="0" w:space="0" w:color="auto"/>
        <w:right w:val="none" w:sz="0" w:space="0" w:color="auto"/>
      </w:divBdr>
    </w:div>
    <w:div w:id="238831614">
      <w:bodyDiv w:val="1"/>
      <w:marLeft w:val="0"/>
      <w:marRight w:val="0"/>
      <w:marTop w:val="0"/>
      <w:marBottom w:val="0"/>
      <w:divBdr>
        <w:top w:val="none" w:sz="0" w:space="0" w:color="auto"/>
        <w:left w:val="none" w:sz="0" w:space="0" w:color="auto"/>
        <w:bottom w:val="none" w:sz="0" w:space="0" w:color="auto"/>
        <w:right w:val="none" w:sz="0" w:space="0" w:color="auto"/>
      </w:divBdr>
    </w:div>
    <w:div w:id="265040205">
      <w:bodyDiv w:val="1"/>
      <w:marLeft w:val="0"/>
      <w:marRight w:val="0"/>
      <w:marTop w:val="0"/>
      <w:marBottom w:val="0"/>
      <w:divBdr>
        <w:top w:val="none" w:sz="0" w:space="0" w:color="auto"/>
        <w:left w:val="none" w:sz="0" w:space="0" w:color="auto"/>
        <w:bottom w:val="none" w:sz="0" w:space="0" w:color="auto"/>
        <w:right w:val="none" w:sz="0" w:space="0" w:color="auto"/>
      </w:divBdr>
    </w:div>
    <w:div w:id="286662804">
      <w:bodyDiv w:val="1"/>
      <w:marLeft w:val="0"/>
      <w:marRight w:val="0"/>
      <w:marTop w:val="0"/>
      <w:marBottom w:val="0"/>
      <w:divBdr>
        <w:top w:val="none" w:sz="0" w:space="0" w:color="auto"/>
        <w:left w:val="none" w:sz="0" w:space="0" w:color="auto"/>
        <w:bottom w:val="none" w:sz="0" w:space="0" w:color="auto"/>
        <w:right w:val="none" w:sz="0" w:space="0" w:color="auto"/>
      </w:divBdr>
      <w:divsChild>
        <w:div w:id="1333946562">
          <w:marLeft w:val="0"/>
          <w:marRight w:val="0"/>
          <w:marTop w:val="0"/>
          <w:marBottom w:val="0"/>
          <w:divBdr>
            <w:top w:val="none" w:sz="0" w:space="0" w:color="auto"/>
            <w:left w:val="none" w:sz="0" w:space="0" w:color="auto"/>
            <w:bottom w:val="none" w:sz="0" w:space="0" w:color="auto"/>
            <w:right w:val="none" w:sz="0" w:space="0" w:color="auto"/>
          </w:divBdr>
          <w:divsChild>
            <w:div w:id="386417931">
              <w:marLeft w:val="0"/>
              <w:marRight w:val="0"/>
              <w:marTop w:val="0"/>
              <w:marBottom w:val="0"/>
              <w:divBdr>
                <w:top w:val="none" w:sz="0" w:space="0" w:color="auto"/>
                <w:left w:val="none" w:sz="0" w:space="0" w:color="auto"/>
                <w:bottom w:val="none" w:sz="0" w:space="0" w:color="auto"/>
                <w:right w:val="none" w:sz="0" w:space="0" w:color="auto"/>
              </w:divBdr>
              <w:divsChild>
                <w:div w:id="134887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877854">
      <w:bodyDiv w:val="1"/>
      <w:marLeft w:val="0"/>
      <w:marRight w:val="0"/>
      <w:marTop w:val="0"/>
      <w:marBottom w:val="0"/>
      <w:divBdr>
        <w:top w:val="none" w:sz="0" w:space="0" w:color="auto"/>
        <w:left w:val="none" w:sz="0" w:space="0" w:color="auto"/>
        <w:bottom w:val="none" w:sz="0" w:space="0" w:color="auto"/>
        <w:right w:val="none" w:sz="0" w:space="0" w:color="auto"/>
      </w:divBdr>
    </w:div>
    <w:div w:id="776759011">
      <w:bodyDiv w:val="1"/>
      <w:marLeft w:val="0"/>
      <w:marRight w:val="0"/>
      <w:marTop w:val="0"/>
      <w:marBottom w:val="0"/>
      <w:divBdr>
        <w:top w:val="none" w:sz="0" w:space="0" w:color="auto"/>
        <w:left w:val="none" w:sz="0" w:space="0" w:color="auto"/>
        <w:bottom w:val="none" w:sz="0" w:space="0" w:color="auto"/>
        <w:right w:val="none" w:sz="0" w:space="0" w:color="auto"/>
      </w:divBdr>
    </w:div>
    <w:div w:id="959843093">
      <w:bodyDiv w:val="1"/>
      <w:marLeft w:val="0"/>
      <w:marRight w:val="0"/>
      <w:marTop w:val="0"/>
      <w:marBottom w:val="0"/>
      <w:divBdr>
        <w:top w:val="none" w:sz="0" w:space="0" w:color="auto"/>
        <w:left w:val="none" w:sz="0" w:space="0" w:color="auto"/>
        <w:bottom w:val="none" w:sz="0" w:space="0" w:color="auto"/>
        <w:right w:val="none" w:sz="0" w:space="0" w:color="auto"/>
      </w:divBdr>
    </w:div>
    <w:div w:id="1099982397">
      <w:bodyDiv w:val="1"/>
      <w:marLeft w:val="0"/>
      <w:marRight w:val="0"/>
      <w:marTop w:val="0"/>
      <w:marBottom w:val="0"/>
      <w:divBdr>
        <w:top w:val="none" w:sz="0" w:space="0" w:color="auto"/>
        <w:left w:val="none" w:sz="0" w:space="0" w:color="auto"/>
        <w:bottom w:val="none" w:sz="0" w:space="0" w:color="auto"/>
        <w:right w:val="none" w:sz="0" w:space="0" w:color="auto"/>
      </w:divBdr>
    </w:div>
    <w:div w:id="1120152442">
      <w:bodyDiv w:val="1"/>
      <w:marLeft w:val="0"/>
      <w:marRight w:val="0"/>
      <w:marTop w:val="0"/>
      <w:marBottom w:val="0"/>
      <w:divBdr>
        <w:top w:val="none" w:sz="0" w:space="0" w:color="auto"/>
        <w:left w:val="none" w:sz="0" w:space="0" w:color="auto"/>
        <w:bottom w:val="none" w:sz="0" w:space="0" w:color="auto"/>
        <w:right w:val="none" w:sz="0" w:space="0" w:color="auto"/>
      </w:divBdr>
    </w:div>
    <w:div w:id="1179394179">
      <w:bodyDiv w:val="1"/>
      <w:marLeft w:val="0"/>
      <w:marRight w:val="0"/>
      <w:marTop w:val="0"/>
      <w:marBottom w:val="0"/>
      <w:divBdr>
        <w:top w:val="none" w:sz="0" w:space="0" w:color="auto"/>
        <w:left w:val="none" w:sz="0" w:space="0" w:color="auto"/>
        <w:bottom w:val="none" w:sz="0" w:space="0" w:color="auto"/>
        <w:right w:val="none" w:sz="0" w:space="0" w:color="auto"/>
      </w:divBdr>
    </w:div>
    <w:div w:id="1297180203">
      <w:bodyDiv w:val="1"/>
      <w:marLeft w:val="0"/>
      <w:marRight w:val="0"/>
      <w:marTop w:val="0"/>
      <w:marBottom w:val="0"/>
      <w:divBdr>
        <w:top w:val="none" w:sz="0" w:space="0" w:color="auto"/>
        <w:left w:val="none" w:sz="0" w:space="0" w:color="auto"/>
        <w:bottom w:val="none" w:sz="0" w:space="0" w:color="auto"/>
        <w:right w:val="none" w:sz="0" w:space="0" w:color="auto"/>
      </w:divBdr>
    </w:div>
    <w:div w:id="1378581361">
      <w:bodyDiv w:val="1"/>
      <w:marLeft w:val="0"/>
      <w:marRight w:val="0"/>
      <w:marTop w:val="0"/>
      <w:marBottom w:val="0"/>
      <w:divBdr>
        <w:top w:val="none" w:sz="0" w:space="0" w:color="auto"/>
        <w:left w:val="none" w:sz="0" w:space="0" w:color="auto"/>
        <w:bottom w:val="none" w:sz="0" w:space="0" w:color="auto"/>
        <w:right w:val="none" w:sz="0" w:space="0" w:color="auto"/>
      </w:divBdr>
    </w:div>
    <w:div w:id="1708409886">
      <w:bodyDiv w:val="1"/>
      <w:marLeft w:val="0"/>
      <w:marRight w:val="0"/>
      <w:marTop w:val="0"/>
      <w:marBottom w:val="0"/>
      <w:divBdr>
        <w:top w:val="none" w:sz="0" w:space="0" w:color="auto"/>
        <w:left w:val="none" w:sz="0" w:space="0" w:color="auto"/>
        <w:bottom w:val="none" w:sz="0" w:space="0" w:color="auto"/>
        <w:right w:val="none" w:sz="0" w:space="0" w:color="auto"/>
      </w:divBdr>
    </w:div>
    <w:div w:id="1770156352">
      <w:bodyDiv w:val="1"/>
      <w:marLeft w:val="0"/>
      <w:marRight w:val="0"/>
      <w:marTop w:val="0"/>
      <w:marBottom w:val="0"/>
      <w:divBdr>
        <w:top w:val="none" w:sz="0" w:space="0" w:color="auto"/>
        <w:left w:val="none" w:sz="0" w:space="0" w:color="auto"/>
        <w:bottom w:val="none" w:sz="0" w:space="0" w:color="auto"/>
        <w:right w:val="none" w:sz="0" w:space="0" w:color="auto"/>
      </w:divBdr>
    </w:div>
    <w:div w:id="1801193717">
      <w:bodyDiv w:val="1"/>
      <w:marLeft w:val="0"/>
      <w:marRight w:val="0"/>
      <w:marTop w:val="0"/>
      <w:marBottom w:val="0"/>
      <w:divBdr>
        <w:top w:val="none" w:sz="0" w:space="0" w:color="auto"/>
        <w:left w:val="none" w:sz="0" w:space="0" w:color="auto"/>
        <w:bottom w:val="none" w:sz="0" w:space="0" w:color="auto"/>
        <w:right w:val="none" w:sz="0" w:space="0" w:color="auto"/>
      </w:divBdr>
    </w:div>
    <w:div w:id="201367753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5.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7EC735-2620-4576-B571-69FDF8AC7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23241</Words>
  <Characters>127827</Characters>
  <Application>Microsoft Office Word</Application>
  <DocSecurity>0</DocSecurity>
  <Lines>1065</Lines>
  <Paragraphs>301</Paragraphs>
  <ScaleCrop>false</ScaleCrop>
  <HeadingPairs>
    <vt:vector size="4" baseType="variant">
      <vt:variant>
        <vt:lpstr>Titel</vt:lpstr>
      </vt:variant>
      <vt:variant>
        <vt:i4>1</vt:i4>
      </vt:variant>
      <vt:variant>
        <vt:lpstr>Headings</vt:lpstr>
      </vt:variant>
      <vt:variant>
        <vt:i4>11</vt:i4>
      </vt:variant>
    </vt:vector>
  </HeadingPairs>
  <TitlesOfParts>
    <vt:vector size="12" baseType="lpstr">
      <vt:lpstr/>
      <vt:lpstr/>
      <vt:lpstr>    Aanleiding en praktijkprobleem</vt:lpstr>
      <vt:lpstr>    Juridische achtergrond</vt:lpstr>
      <vt:lpstr>    Praktische relevantie</vt:lpstr>
      <vt:lpstr>    Doelstelling</vt:lpstr>
      <vt:lpstr>Centrale vraag en deelvragen</vt:lpstr>
      <vt:lpstr>    Centrale vraag</vt:lpstr>
      <vt:lpstr>    Deelvragen</vt:lpstr>
      <vt:lpstr>Onderzoeksmethode</vt:lpstr>
      <vt:lpstr>Begrippen operationaliseren</vt:lpstr>
      <vt:lpstr>Literatuurlijst </vt:lpstr>
    </vt:vector>
  </TitlesOfParts>
  <Company/>
  <LinksUpToDate>false</LinksUpToDate>
  <CharactersWithSpaces>150767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Nathalja Toutenburg</dc:creator>
  <cp:keywords/>
  <dc:description/>
  <cp:lastModifiedBy>Verhaart, Denise</cp:lastModifiedBy>
  <cp:revision>2</cp:revision>
  <cp:lastPrinted>2018-06-02T15:10:00Z</cp:lastPrinted>
  <dcterms:created xsi:type="dcterms:W3CDTF">2018-08-15T09:24:00Z</dcterms:created>
  <dcterms:modified xsi:type="dcterms:W3CDTF">2018-08-15T09:24:00Z</dcterms:modified>
</cp:coreProperties>
</file>