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4DB" w:rsidRPr="00243D2B" w:rsidRDefault="009274DB" w:rsidP="009274DB">
      <w:pPr>
        <w:jc w:val="center"/>
        <w:rPr>
          <w:rFonts w:ascii="Verdana" w:hAnsi="Verdana"/>
          <w:b/>
          <w:sz w:val="56"/>
          <w:szCs w:val="56"/>
        </w:rPr>
      </w:pPr>
      <w:r>
        <w:rPr>
          <w:noProof/>
        </w:rPr>
        <w:drawing>
          <wp:anchor distT="0" distB="0" distL="114300" distR="114300" simplePos="0" relativeHeight="251662336" behindDoc="1" locked="0" layoutInCell="1" allowOverlap="1" wp14:anchorId="00E970D1" wp14:editId="16999FC0">
            <wp:simplePos x="0" y="0"/>
            <wp:positionH relativeFrom="page">
              <wp:align>right</wp:align>
            </wp:positionH>
            <wp:positionV relativeFrom="paragraph">
              <wp:posOffset>-921695</wp:posOffset>
            </wp:positionV>
            <wp:extent cx="7759789" cy="2733675"/>
            <wp:effectExtent l="0" t="0" r="0" b="0"/>
            <wp:wrapNone/>
            <wp:docPr id="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9789"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4DB" w:rsidRDefault="009274DB" w:rsidP="009274DB">
      <w:pPr>
        <w:jc w:val="center"/>
        <w:rPr>
          <w:rFonts w:ascii="Verdana" w:hAnsi="Verdana"/>
          <w:b/>
          <w:sz w:val="40"/>
          <w:szCs w:val="40"/>
        </w:rPr>
      </w:pPr>
    </w:p>
    <w:p w:rsidR="009274DB" w:rsidRDefault="009274DB" w:rsidP="009274DB">
      <w:pPr>
        <w:rPr>
          <w:rFonts w:ascii="Verdana" w:hAnsi="Verdana"/>
          <w:b/>
          <w:i/>
          <w:sz w:val="40"/>
          <w:szCs w:val="40"/>
        </w:rPr>
      </w:pPr>
    </w:p>
    <w:p w:rsidR="009274DB" w:rsidRDefault="009274DB" w:rsidP="009274DB">
      <w:pPr>
        <w:jc w:val="center"/>
        <w:rPr>
          <w:rFonts w:ascii="Verdana" w:hAnsi="Verdana"/>
          <w:b/>
          <w:i/>
          <w:sz w:val="40"/>
          <w:szCs w:val="40"/>
        </w:rPr>
      </w:pPr>
    </w:p>
    <w:p w:rsidR="009274DB" w:rsidRDefault="009274DB" w:rsidP="009274DB">
      <w:pPr>
        <w:rPr>
          <w:rFonts w:ascii="Verdana" w:hAnsi="Verdana"/>
          <w:b/>
          <w:sz w:val="32"/>
          <w:szCs w:val="32"/>
        </w:rPr>
      </w:pPr>
    </w:p>
    <w:p w:rsidR="009274DB" w:rsidRDefault="009274DB" w:rsidP="009274DB">
      <w:pPr>
        <w:jc w:val="center"/>
        <w:rPr>
          <w:rFonts w:ascii="Arial" w:hAnsi="Arial" w:cs="Arial"/>
          <w:b/>
          <w:i/>
          <w:sz w:val="56"/>
          <w:szCs w:val="56"/>
        </w:rPr>
      </w:pPr>
    </w:p>
    <w:p w:rsidR="009274DB" w:rsidRDefault="009274DB" w:rsidP="009274DB">
      <w:pPr>
        <w:jc w:val="center"/>
        <w:rPr>
          <w:rFonts w:ascii="Arial" w:hAnsi="Arial" w:cs="Arial"/>
          <w:b/>
          <w:i/>
          <w:sz w:val="56"/>
          <w:szCs w:val="56"/>
        </w:rPr>
      </w:pPr>
    </w:p>
    <w:p w:rsidR="009274DB" w:rsidRDefault="009274DB" w:rsidP="009274DB">
      <w:pPr>
        <w:jc w:val="center"/>
        <w:rPr>
          <w:rFonts w:ascii="Arial" w:hAnsi="Arial" w:cs="Arial"/>
          <w:b/>
          <w:i/>
          <w:sz w:val="56"/>
          <w:szCs w:val="56"/>
        </w:rPr>
      </w:pPr>
    </w:p>
    <w:p w:rsidR="009274DB" w:rsidRPr="00092236" w:rsidRDefault="009274DB" w:rsidP="009274DB">
      <w:pPr>
        <w:jc w:val="center"/>
        <w:rPr>
          <w:rFonts w:ascii="Arial" w:hAnsi="Arial" w:cs="Arial"/>
          <w:b/>
          <w:i/>
          <w:sz w:val="56"/>
          <w:szCs w:val="56"/>
        </w:rPr>
      </w:pPr>
      <w:r>
        <w:rPr>
          <w:rFonts w:ascii="Arial" w:hAnsi="Arial" w:cs="Arial"/>
          <w:b/>
          <w:i/>
          <w:sz w:val="56"/>
          <w:szCs w:val="56"/>
        </w:rPr>
        <w:t>Uitval van klanten met een positieve indicatie voorkomen.</w:t>
      </w:r>
    </w:p>
    <w:p w:rsidR="009274DB" w:rsidRDefault="009274DB" w:rsidP="009274DB">
      <w:pPr>
        <w:jc w:val="center"/>
        <w:rPr>
          <w:rFonts w:ascii="Arial" w:hAnsi="Arial" w:cs="Arial"/>
          <w:i/>
        </w:rPr>
      </w:pPr>
      <w:r w:rsidRPr="00730120">
        <w:rPr>
          <w:rFonts w:ascii="Arial" w:hAnsi="Arial" w:cs="Arial"/>
          <w:i/>
        </w:rPr>
        <w:t xml:space="preserve">Een onderzoek naar de </w:t>
      </w:r>
      <w:r>
        <w:rPr>
          <w:rFonts w:ascii="Arial" w:hAnsi="Arial" w:cs="Arial"/>
          <w:i/>
        </w:rPr>
        <w:t xml:space="preserve">factoren die zorgen voor uitval van klanten bij de Kredietbank Rotterdam, na het indienen van een aanvraag schulddienstverlening. </w:t>
      </w:r>
    </w:p>
    <w:p w:rsidR="009274DB" w:rsidRPr="00730120" w:rsidRDefault="009274DB" w:rsidP="009274DB">
      <w:pPr>
        <w:jc w:val="center"/>
        <w:rPr>
          <w:rFonts w:ascii="Arial" w:hAnsi="Arial" w:cs="Arial"/>
          <w:i/>
        </w:rPr>
      </w:pPr>
    </w:p>
    <w:p w:rsidR="009274DB" w:rsidRPr="002474DC" w:rsidRDefault="009274DB" w:rsidP="009274DB">
      <w:pPr>
        <w:jc w:val="center"/>
        <w:rPr>
          <w:rFonts w:ascii="Arial" w:hAnsi="Arial" w:cs="Arial"/>
          <w:b/>
          <w:sz w:val="36"/>
          <w:szCs w:val="36"/>
        </w:rPr>
      </w:pPr>
      <w:r w:rsidRPr="002474DC">
        <w:rPr>
          <w:rFonts w:ascii="Arial" w:hAnsi="Arial" w:cs="Arial"/>
          <w:b/>
          <w:sz w:val="36"/>
          <w:szCs w:val="36"/>
        </w:rPr>
        <w:t>Toetsing van:</w:t>
      </w:r>
    </w:p>
    <w:p w:rsidR="009274DB" w:rsidRPr="002474DC" w:rsidRDefault="009274DB" w:rsidP="009274DB">
      <w:pPr>
        <w:jc w:val="center"/>
        <w:rPr>
          <w:rFonts w:ascii="Arial" w:hAnsi="Arial" w:cs="Arial"/>
          <w:b/>
          <w:sz w:val="40"/>
          <w:szCs w:val="40"/>
        </w:rPr>
      </w:pPr>
      <w:r w:rsidRPr="002474DC">
        <w:rPr>
          <w:rFonts w:ascii="Arial" w:hAnsi="Arial" w:cs="Arial"/>
          <w:b/>
          <w:sz w:val="40"/>
          <w:szCs w:val="40"/>
        </w:rPr>
        <w:t>Afstudeeropdracht</w:t>
      </w:r>
    </w:p>
    <w:p w:rsidR="009274DB" w:rsidRDefault="009274DB" w:rsidP="009274DB">
      <w:pPr>
        <w:jc w:val="center"/>
        <w:rPr>
          <w:rFonts w:ascii="Arial" w:hAnsi="Arial" w:cs="Arial"/>
          <w:b/>
          <w:sz w:val="36"/>
          <w:szCs w:val="36"/>
        </w:rPr>
      </w:pPr>
      <w:r w:rsidRPr="002474DC">
        <w:rPr>
          <w:rFonts w:ascii="Arial" w:hAnsi="Arial" w:cs="Arial"/>
          <w:b/>
          <w:sz w:val="36"/>
          <w:szCs w:val="36"/>
        </w:rPr>
        <w:t>SJ441</w:t>
      </w:r>
    </w:p>
    <w:p w:rsidR="009274DB" w:rsidRPr="0008697E" w:rsidRDefault="009274DB" w:rsidP="009274DB">
      <w:pPr>
        <w:jc w:val="center"/>
        <w:rPr>
          <w:rFonts w:ascii="Arial" w:hAnsi="Arial" w:cs="Arial"/>
          <w:b/>
          <w:sz w:val="36"/>
          <w:szCs w:val="36"/>
        </w:rPr>
      </w:pPr>
    </w:p>
    <w:p w:rsidR="009274DB" w:rsidRPr="00E746DE" w:rsidRDefault="009274DB" w:rsidP="009274DB">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E746DE">
        <w:rPr>
          <w:rFonts w:ascii="Arial" w:hAnsi="Arial" w:cs="Arial"/>
          <w:b/>
          <w:sz w:val="20"/>
          <w:szCs w:val="20"/>
        </w:rPr>
        <w:t>Hogeschool Leiden</w:t>
      </w:r>
      <w:r w:rsidRPr="00E746DE">
        <w:rPr>
          <w:rFonts w:ascii="Arial" w:hAnsi="Arial" w:cs="Arial"/>
          <w:b/>
          <w:sz w:val="20"/>
          <w:szCs w:val="20"/>
        </w:rPr>
        <w:tab/>
      </w:r>
      <w:r w:rsidRPr="00E746DE">
        <w:rPr>
          <w:rFonts w:ascii="Arial" w:hAnsi="Arial" w:cs="Arial"/>
          <w:b/>
          <w:sz w:val="20"/>
          <w:szCs w:val="20"/>
        </w:rPr>
        <w:tab/>
      </w:r>
      <w:r w:rsidRPr="00E746DE">
        <w:rPr>
          <w:rFonts w:ascii="Arial" w:hAnsi="Arial" w:cs="Arial"/>
          <w:b/>
          <w:sz w:val="20"/>
          <w:szCs w:val="20"/>
        </w:rPr>
        <w:tab/>
      </w:r>
      <w:r w:rsidRPr="00E746DE">
        <w:rPr>
          <w:rFonts w:ascii="Arial" w:hAnsi="Arial" w:cs="Arial"/>
          <w:b/>
          <w:sz w:val="20"/>
          <w:szCs w:val="20"/>
        </w:rPr>
        <w:tab/>
        <w:t xml:space="preserve">Opleiding </w:t>
      </w:r>
      <w:r>
        <w:rPr>
          <w:rFonts w:ascii="Arial" w:hAnsi="Arial" w:cs="Arial"/>
          <w:b/>
          <w:sz w:val="20"/>
          <w:szCs w:val="20"/>
        </w:rPr>
        <w:t>Sociaal Juridische Dienstverlening</w:t>
      </w:r>
    </w:p>
    <w:p w:rsidR="009274DB" w:rsidRPr="00E746DE" w:rsidRDefault="009274DB" w:rsidP="009274DB">
      <w:pPr>
        <w:pBdr>
          <w:top w:val="single" w:sz="4" w:space="1" w:color="auto"/>
          <w:left w:val="single" w:sz="4" w:space="4" w:color="auto"/>
          <w:bottom w:val="single" w:sz="4" w:space="1" w:color="auto"/>
          <w:right w:val="single" w:sz="4" w:space="4" w:color="auto"/>
        </w:pBdr>
        <w:rPr>
          <w:rFonts w:ascii="Arial" w:hAnsi="Arial" w:cs="Arial"/>
          <w:sz w:val="20"/>
          <w:szCs w:val="20"/>
        </w:rPr>
      </w:pPr>
    </w:p>
    <w:p w:rsidR="009274DB" w:rsidRPr="00E746DE" w:rsidRDefault="009274DB" w:rsidP="009274DB">
      <w:pPr>
        <w:pBdr>
          <w:top w:val="single" w:sz="4" w:space="1" w:color="auto"/>
          <w:left w:val="single" w:sz="4" w:space="4" w:color="auto"/>
          <w:bottom w:val="single" w:sz="4" w:space="1" w:color="auto"/>
          <w:right w:val="single" w:sz="4" w:space="4" w:color="auto"/>
        </w:pBdr>
        <w:rPr>
          <w:rFonts w:ascii="Arial" w:hAnsi="Arial" w:cs="Arial"/>
          <w:sz w:val="20"/>
          <w:szCs w:val="20"/>
        </w:rPr>
      </w:pPr>
      <w:r w:rsidRPr="00E746DE">
        <w:rPr>
          <w:rFonts w:ascii="Arial" w:hAnsi="Arial" w:cs="Arial"/>
          <w:sz w:val="20"/>
          <w:szCs w:val="20"/>
        </w:rPr>
        <w:t>Student:</w:t>
      </w:r>
      <w:r w:rsidRPr="00E746DE">
        <w:rPr>
          <w:rFonts w:ascii="Arial" w:hAnsi="Arial" w:cs="Arial"/>
          <w:sz w:val="20"/>
          <w:szCs w:val="20"/>
        </w:rPr>
        <w:tab/>
      </w:r>
      <w:r w:rsidRPr="00E746DE">
        <w:rPr>
          <w:rFonts w:ascii="Arial" w:hAnsi="Arial" w:cs="Arial"/>
          <w:sz w:val="20"/>
          <w:szCs w:val="20"/>
        </w:rPr>
        <w:tab/>
      </w:r>
      <w:r w:rsidRPr="00E746DE">
        <w:rPr>
          <w:rFonts w:ascii="Arial" w:hAnsi="Arial" w:cs="Arial"/>
          <w:sz w:val="20"/>
          <w:szCs w:val="20"/>
        </w:rPr>
        <w:tab/>
      </w:r>
      <w:r w:rsidRPr="00E746DE">
        <w:rPr>
          <w:rFonts w:ascii="Arial" w:hAnsi="Arial" w:cs="Arial"/>
          <w:sz w:val="20"/>
          <w:szCs w:val="20"/>
        </w:rPr>
        <w:tab/>
      </w:r>
      <w:r w:rsidRPr="00E746DE">
        <w:rPr>
          <w:rFonts w:ascii="Arial" w:hAnsi="Arial" w:cs="Arial"/>
          <w:sz w:val="20"/>
          <w:szCs w:val="20"/>
        </w:rPr>
        <w:tab/>
        <w:t>Afstudeerbegeleider:</w:t>
      </w:r>
    </w:p>
    <w:p w:rsidR="009274DB" w:rsidRPr="00E746DE" w:rsidRDefault="009274DB" w:rsidP="009274DB">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Dymfy Binda</w:t>
      </w:r>
      <w:r w:rsidRPr="00E746DE">
        <w:rPr>
          <w:rFonts w:ascii="Arial" w:hAnsi="Arial" w:cs="Arial"/>
          <w:sz w:val="20"/>
          <w:szCs w:val="20"/>
        </w:rPr>
        <w:t xml:space="preserve"> </w:t>
      </w:r>
      <w:r w:rsidRPr="00E746DE">
        <w:rPr>
          <w:rFonts w:ascii="Arial" w:hAnsi="Arial" w:cs="Arial"/>
          <w:sz w:val="20"/>
          <w:szCs w:val="20"/>
        </w:rPr>
        <w:tab/>
      </w:r>
      <w:r w:rsidRPr="00E746DE">
        <w:rPr>
          <w:rFonts w:ascii="Arial" w:hAnsi="Arial" w:cs="Arial"/>
          <w:sz w:val="20"/>
          <w:szCs w:val="20"/>
        </w:rPr>
        <w:tab/>
      </w:r>
      <w:r w:rsidRPr="00E746DE">
        <w:rPr>
          <w:rFonts w:ascii="Arial" w:hAnsi="Arial" w:cs="Arial"/>
          <w:sz w:val="20"/>
          <w:szCs w:val="20"/>
        </w:rPr>
        <w:tab/>
      </w:r>
      <w:r w:rsidRPr="00E746DE">
        <w:rPr>
          <w:rFonts w:ascii="Arial" w:hAnsi="Arial" w:cs="Arial"/>
          <w:sz w:val="20"/>
          <w:szCs w:val="20"/>
        </w:rPr>
        <w:tab/>
      </w:r>
      <w:r w:rsidRPr="00E746DE">
        <w:rPr>
          <w:rFonts w:ascii="Arial" w:hAnsi="Arial" w:cs="Arial"/>
          <w:sz w:val="20"/>
          <w:szCs w:val="20"/>
        </w:rPr>
        <w:tab/>
        <w:t>E. Mudde</w:t>
      </w:r>
    </w:p>
    <w:p w:rsidR="009274DB" w:rsidRPr="00E746DE" w:rsidRDefault="009274DB" w:rsidP="009274DB">
      <w:pPr>
        <w:pBdr>
          <w:top w:val="single" w:sz="4" w:space="1" w:color="auto"/>
          <w:left w:val="single" w:sz="4" w:space="4" w:color="auto"/>
          <w:bottom w:val="single" w:sz="4" w:space="1" w:color="auto"/>
          <w:right w:val="single" w:sz="4" w:space="4" w:color="auto"/>
        </w:pBdr>
        <w:rPr>
          <w:rFonts w:ascii="Arial" w:hAnsi="Arial" w:cs="Arial"/>
          <w:sz w:val="20"/>
          <w:szCs w:val="20"/>
        </w:rPr>
      </w:pPr>
      <w:r w:rsidRPr="00E746DE">
        <w:rPr>
          <w:rFonts w:ascii="Arial" w:hAnsi="Arial" w:cs="Arial"/>
          <w:sz w:val="20"/>
          <w:szCs w:val="20"/>
        </w:rPr>
        <w:t xml:space="preserve">Studentnummer: </w:t>
      </w:r>
      <w:r>
        <w:rPr>
          <w:rFonts w:ascii="Arial" w:hAnsi="Arial" w:cs="Arial"/>
          <w:sz w:val="20"/>
          <w:szCs w:val="20"/>
        </w:rPr>
        <w:t>1058883</w:t>
      </w:r>
      <w:r w:rsidRPr="00E746DE">
        <w:rPr>
          <w:rFonts w:ascii="Arial" w:hAnsi="Arial" w:cs="Arial"/>
          <w:sz w:val="20"/>
          <w:szCs w:val="20"/>
        </w:rPr>
        <w:tab/>
      </w:r>
      <w:r>
        <w:rPr>
          <w:rFonts w:ascii="Arial" w:hAnsi="Arial" w:cs="Arial"/>
          <w:sz w:val="20"/>
          <w:szCs w:val="20"/>
        </w:rPr>
        <w:br/>
      </w:r>
    </w:p>
    <w:p w:rsidR="009274DB" w:rsidRPr="00E746DE" w:rsidRDefault="009274DB" w:rsidP="009274DB">
      <w:pPr>
        <w:pBdr>
          <w:top w:val="single" w:sz="4" w:space="1" w:color="auto"/>
          <w:left w:val="single" w:sz="4" w:space="4" w:color="auto"/>
          <w:bottom w:val="single" w:sz="4" w:space="1" w:color="auto"/>
          <w:right w:val="single" w:sz="4" w:space="4" w:color="auto"/>
        </w:pBdr>
        <w:rPr>
          <w:rFonts w:ascii="Arial" w:hAnsi="Arial" w:cs="Arial"/>
          <w:sz w:val="20"/>
          <w:szCs w:val="20"/>
        </w:rPr>
      </w:pPr>
      <w:r w:rsidRPr="00E746DE">
        <w:rPr>
          <w:rFonts w:ascii="Arial" w:hAnsi="Arial" w:cs="Arial"/>
          <w:sz w:val="20"/>
          <w:szCs w:val="20"/>
        </w:rPr>
        <w:t xml:space="preserve">Opdrachtgever: </w:t>
      </w:r>
      <w:r w:rsidRPr="00E746DE">
        <w:rPr>
          <w:rFonts w:ascii="Arial" w:hAnsi="Arial" w:cs="Arial"/>
          <w:sz w:val="20"/>
          <w:szCs w:val="20"/>
        </w:rPr>
        <w:tab/>
      </w:r>
      <w:r w:rsidRPr="00E746DE">
        <w:rPr>
          <w:rFonts w:ascii="Arial" w:hAnsi="Arial" w:cs="Arial"/>
          <w:sz w:val="20"/>
          <w:szCs w:val="20"/>
        </w:rPr>
        <w:tab/>
      </w:r>
      <w:r w:rsidRPr="00E746DE">
        <w:rPr>
          <w:rFonts w:ascii="Arial" w:hAnsi="Arial" w:cs="Arial"/>
          <w:sz w:val="20"/>
          <w:szCs w:val="20"/>
        </w:rPr>
        <w:tab/>
      </w:r>
      <w:r w:rsidRPr="00E746DE">
        <w:rPr>
          <w:rFonts w:ascii="Arial" w:hAnsi="Arial" w:cs="Arial"/>
          <w:sz w:val="20"/>
          <w:szCs w:val="20"/>
        </w:rPr>
        <w:tab/>
        <w:t>Inleverdatum</w:t>
      </w:r>
      <w:r>
        <w:rPr>
          <w:rFonts w:ascii="Arial" w:hAnsi="Arial" w:cs="Arial"/>
          <w:sz w:val="20"/>
          <w:szCs w:val="20"/>
        </w:rPr>
        <w:t>: 6-9-2016</w:t>
      </w:r>
    </w:p>
    <w:p w:rsidR="009274DB" w:rsidRDefault="009274DB" w:rsidP="009274DB">
      <w:pPr>
        <w:pBdr>
          <w:top w:val="single" w:sz="4" w:space="1" w:color="auto"/>
          <w:left w:val="single" w:sz="4" w:space="4" w:color="auto"/>
          <w:bottom w:val="single" w:sz="4" w:space="1" w:color="auto"/>
          <w:right w:val="single" w:sz="4" w:space="4" w:color="auto"/>
        </w:pBdr>
        <w:rPr>
          <w:rFonts w:ascii="Arial" w:hAnsi="Arial" w:cs="Arial"/>
          <w:sz w:val="20"/>
          <w:szCs w:val="20"/>
        </w:rPr>
      </w:pPr>
      <w:r w:rsidRPr="00E746DE">
        <w:rPr>
          <w:rFonts w:ascii="Arial" w:hAnsi="Arial" w:cs="Arial"/>
          <w:sz w:val="20"/>
          <w:szCs w:val="20"/>
        </w:rPr>
        <w:t xml:space="preserve">Kredietbank Rotterdam </w:t>
      </w:r>
      <w:r w:rsidRPr="00E746DE">
        <w:rPr>
          <w:rFonts w:ascii="Arial" w:hAnsi="Arial" w:cs="Arial"/>
          <w:sz w:val="20"/>
          <w:szCs w:val="20"/>
        </w:rPr>
        <w:tab/>
      </w:r>
      <w:r>
        <w:rPr>
          <w:rFonts w:ascii="Arial" w:hAnsi="Arial" w:cs="Arial"/>
          <w:sz w:val="20"/>
          <w:szCs w:val="20"/>
        </w:rPr>
        <w:tab/>
      </w:r>
      <w:r w:rsidRPr="00E746DE">
        <w:rPr>
          <w:rFonts w:ascii="Arial" w:hAnsi="Arial" w:cs="Arial"/>
          <w:sz w:val="20"/>
          <w:szCs w:val="20"/>
        </w:rPr>
        <w:tab/>
      </w:r>
      <w:r w:rsidRPr="00E746DE">
        <w:rPr>
          <w:rFonts w:ascii="Arial" w:hAnsi="Arial" w:cs="Arial"/>
          <w:sz w:val="20"/>
          <w:szCs w:val="20"/>
        </w:rPr>
        <w:tab/>
      </w:r>
      <w:r>
        <w:rPr>
          <w:rFonts w:ascii="Arial" w:hAnsi="Arial" w:cs="Arial"/>
          <w:sz w:val="20"/>
          <w:szCs w:val="20"/>
        </w:rPr>
        <w:t>(reguliere kans)</w:t>
      </w:r>
      <w:r w:rsidRPr="00E746DE">
        <w:rPr>
          <w:rFonts w:ascii="Arial" w:hAnsi="Arial" w:cs="Arial"/>
          <w:sz w:val="20"/>
          <w:szCs w:val="20"/>
        </w:rPr>
        <w:tab/>
        <w:t xml:space="preserve"> </w:t>
      </w:r>
    </w:p>
    <w:p w:rsidR="009274DB" w:rsidRPr="00E746DE" w:rsidRDefault="009274DB" w:rsidP="009274DB">
      <w:pPr>
        <w:pBdr>
          <w:top w:val="single" w:sz="4" w:space="1" w:color="auto"/>
          <w:left w:val="single" w:sz="4" w:space="4" w:color="auto"/>
          <w:bottom w:val="single" w:sz="4" w:space="1" w:color="auto"/>
          <w:right w:val="single" w:sz="4" w:space="4" w:color="auto"/>
        </w:pBdr>
        <w:rPr>
          <w:rFonts w:ascii="Arial" w:hAnsi="Arial" w:cs="Arial"/>
          <w:sz w:val="20"/>
          <w:szCs w:val="20"/>
        </w:rPr>
      </w:pPr>
    </w:p>
    <w:p w:rsidR="009274DB" w:rsidRPr="00E746DE" w:rsidRDefault="009274DB" w:rsidP="009274DB">
      <w:pPr>
        <w:pBdr>
          <w:top w:val="single" w:sz="4" w:space="1" w:color="auto"/>
          <w:left w:val="single" w:sz="4" w:space="4" w:color="auto"/>
          <w:bottom w:val="single" w:sz="4" w:space="1" w:color="auto"/>
          <w:right w:val="single" w:sz="4" w:space="4" w:color="auto"/>
        </w:pBdr>
        <w:rPr>
          <w:rFonts w:ascii="Arial" w:hAnsi="Arial" w:cs="Arial"/>
          <w:sz w:val="20"/>
          <w:szCs w:val="20"/>
        </w:rPr>
      </w:pPr>
      <w:r w:rsidRPr="00E746DE">
        <w:rPr>
          <w:rFonts w:ascii="Arial" w:hAnsi="Arial" w:cs="Arial"/>
          <w:sz w:val="20"/>
          <w:szCs w:val="20"/>
        </w:rPr>
        <w:t>Begeleider opdrachtgever:</w:t>
      </w:r>
      <w:r w:rsidRPr="00E746DE">
        <w:rPr>
          <w:rFonts w:ascii="Arial" w:hAnsi="Arial" w:cs="Arial"/>
          <w:sz w:val="20"/>
          <w:szCs w:val="20"/>
        </w:rPr>
        <w:tab/>
        <w:t xml:space="preserve"> </w:t>
      </w:r>
      <w:r w:rsidRPr="00E746DE">
        <w:rPr>
          <w:rFonts w:ascii="Arial" w:hAnsi="Arial" w:cs="Arial"/>
          <w:sz w:val="20"/>
          <w:szCs w:val="20"/>
        </w:rPr>
        <w:tab/>
      </w:r>
      <w:r w:rsidRPr="00E746DE">
        <w:rPr>
          <w:rFonts w:ascii="Arial" w:hAnsi="Arial" w:cs="Arial"/>
          <w:sz w:val="20"/>
          <w:szCs w:val="20"/>
        </w:rPr>
        <w:tab/>
        <w:t>Collegejaar 2015-2016</w:t>
      </w:r>
    </w:p>
    <w:p w:rsidR="009274DB" w:rsidRPr="00E746DE" w:rsidRDefault="009274DB" w:rsidP="009274DB">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A. van der Neut </w:t>
      </w: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sdt>
      <w:sdtPr>
        <w:rPr>
          <w:rFonts w:asciiTheme="minorHAnsi" w:hAnsiTheme="minorHAnsi"/>
          <w:b/>
          <w:color w:val="00B050"/>
          <w:sz w:val="24"/>
          <w:szCs w:val="24"/>
        </w:rPr>
        <w:id w:val="1239684233"/>
        <w:docPartObj>
          <w:docPartGallery w:val="Table of Contents"/>
          <w:docPartUnique/>
        </w:docPartObj>
      </w:sdtPr>
      <w:sdtEndPr>
        <w:rPr>
          <w:rFonts w:ascii="Times New Roman" w:hAnsi="Times New Roman"/>
          <w:bCs/>
          <w:color w:val="auto"/>
        </w:rPr>
      </w:sdtEndPr>
      <w:sdtContent>
        <w:p w:rsidR="009274DB" w:rsidRPr="00E416C1" w:rsidRDefault="009274DB" w:rsidP="009274DB">
          <w:pPr>
            <w:pStyle w:val="Kopvaninhoudsopgave"/>
            <w:rPr>
              <w:rFonts w:asciiTheme="minorHAnsi" w:hAnsiTheme="minorHAnsi"/>
              <w:b/>
              <w:color w:val="00B050"/>
            </w:rPr>
          </w:pPr>
          <w:r w:rsidRPr="00E416C1">
            <w:rPr>
              <w:rFonts w:asciiTheme="minorHAnsi" w:hAnsiTheme="minorHAnsi"/>
              <w:b/>
              <w:color w:val="00B050"/>
            </w:rPr>
            <w:t>Inhoud</w:t>
          </w:r>
        </w:p>
        <w:p w:rsidR="009274DB" w:rsidRDefault="009274DB" w:rsidP="009274DB">
          <w:pPr>
            <w:pStyle w:val="Inhopg1"/>
            <w:rPr>
              <w:rFonts w:eastAsiaTheme="minorEastAsia" w:cstheme="minorBidi"/>
              <w:color w:val="auto"/>
            </w:rPr>
          </w:pPr>
          <w:r>
            <w:fldChar w:fldCharType="begin"/>
          </w:r>
          <w:r>
            <w:instrText xml:space="preserve"> TOC \o "1-3" \h \z \u </w:instrText>
          </w:r>
          <w:r>
            <w:fldChar w:fldCharType="separate"/>
          </w:r>
          <w:hyperlink w:anchor="_Toc460923473" w:history="1">
            <w:r w:rsidRPr="00B35B3E">
              <w:rPr>
                <w:rStyle w:val="Hyperlink"/>
              </w:rPr>
              <w:t>Samenvatting</w:t>
            </w:r>
            <w:r>
              <w:rPr>
                <w:webHidden/>
              </w:rPr>
              <w:tab/>
            </w:r>
            <w:r>
              <w:rPr>
                <w:webHidden/>
              </w:rPr>
              <w:fldChar w:fldCharType="begin"/>
            </w:r>
            <w:r>
              <w:rPr>
                <w:webHidden/>
              </w:rPr>
              <w:instrText xml:space="preserve"> PAGEREF _Toc460923473 \h </w:instrText>
            </w:r>
            <w:r>
              <w:rPr>
                <w:webHidden/>
              </w:rPr>
            </w:r>
            <w:r>
              <w:rPr>
                <w:webHidden/>
              </w:rPr>
              <w:fldChar w:fldCharType="separate"/>
            </w:r>
            <w:r>
              <w:rPr>
                <w:webHidden/>
              </w:rPr>
              <w:t>4</w:t>
            </w:r>
            <w:r>
              <w:rPr>
                <w:webHidden/>
              </w:rPr>
              <w:fldChar w:fldCharType="end"/>
            </w:r>
          </w:hyperlink>
        </w:p>
        <w:p w:rsidR="009274DB" w:rsidRDefault="009274DB" w:rsidP="009274DB">
          <w:pPr>
            <w:pStyle w:val="Inhopg1"/>
            <w:rPr>
              <w:rFonts w:eastAsiaTheme="minorEastAsia" w:cstheme="minorBidi"/>
              <w:color w:val="auto"/>
            </w:rPr>
          </w:pPr>
          <w:hyperlink w:anchor="_Toc460923474" w:history="1">
            <w:r w:rsidRPr="00B35B3E">
              <w:rPr>
                <w:rStyle w:val="Hyperlink"/>
                <w:rFonts w:ascii="Calibri" w:hAnsi="Calibri"/>
              </w:rPr>
              <w:t>Hoofdstuk 1: Inleiding</w:t>
            </w:r>
            <w:r>
              <w:rPr>
                <w:webHidden/>
              </w:rPr>
              <w:tab/>
            </w:r>
            <w:r>
              <w:rPr>
                <w:webHidden/>
              </w:rPr>
              <w:fldChar w:fldCharType="begin"/>
            </w:r>
            <w:r>
              <w:rPr>
                <w:webHidden/>
              </w:rPr>
              <w:instrText xml:space="preserve"> PAGEREF _Toc460923474 \h </w:instrText>
            </w:r>
            <w:r>
              <w:rPr>
                <w:webHidden/>
              </w:rPr>
            </w:r>
            <w:r>
              <w:rPr>
                <w:webHidden/>
              </w:rPr>
              <w:fldChar w:fldCharType="separate"/>
            </w:r>
            <w:r>
              <w:rPr>
                <w:webHidden/>
              </w:rPr>
              <w:t>5</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75" w:history="1">
            <w:r w:rsidRPr="00B35B3E">
              <w:rPr>
                <w:rStyle w:val="Hyperlink"/>
                <w:rFonts w:ascii="Calibri" w:hAnsi="Calibri"/>
                <w:noProof/>
              </w:rPr>
              <w:t>1.1 Aanleiding</w:t>
            </w:r>
            <w:r>
              <w:rPr>
                <w:noProof/>
                <w:webHidden/>
              </w:rPr>
              <w:tab/>
            </w:r>
            <w:r>
              <w:rPr>
                <w:noProof/>
                <w:webHidden/>
              </w:rPr>
              <w:fldChar w:fldCharType="begin"/>
            </w:r>
            <w:r>
              <w:rPr>
                <w:noProof/>
                <w:webHidden/>
              </w:rPr>
              <w:instrText xml:space="preserve"> PAGEREF _Toc460923475 \h </w:instrText>
            </w:r>
            <w:r>
              <w:rPr>
                <w:noProof/>
                <w:webHidden/>
              </w:rPr>
            </w:r>
            <w:r>
              <w:rPr>
                <w:noProof/>
                <w:webHidden/>
              </w:rPr>
              <w:fldChar w:fldCharType="separate"/>
            </w:r>
            <w:r>
              <w:rPr>
                <w:noProof/>
                <w:webHidden/>
              </w:rPr>
              <w:t>5</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76" w:history="1">
            <w:r w:rsidRPr="00B35B3E">
              <w:rPr>
                <w:rStyle w:val="Hyperlink"/>
                <w:rFonts w:ascii="Calibri" w:hAnsi="Calibri"/>
                <w:noProof/>
              </w:rPr>
              <w:t>1.2 Doelstelling en vraagstelling</w:t>
            </w:r>
            <w:r>
              <w:rPr>
                <w:noProof/>
                <w:webHidden/>
              </w:rPr>
              <w:tab/>
            </w:r>
            <w:r>
              <w:rPr>
                <w:noProof/>
                <w:webHidden/>
              </w:rPr>
              <w:fldChar w:fldCharType="begin"/>
            </w:r>
            <w:r>
              <w:rPr>
                <w:noProof/>
                <w:webHidden/>
              </w:rPr>
              <w:instrText xml:space="preserve"> PAGEREF _Toc460923476 \h </w:instrText>
            </w:r>
            <w:r>
              <w:rPr>
                <w:noProof/>
                <w:webHidden/>
              </w:rPr>
            </w:r>
            <w:r>
              <w:rPr>
                <w:noProof/>
                <w:webHidden/>
              </w:rPr>
              <w:fldChar w:fldCharType="separate"/>
            </w:r>
            <w:r>
              <w:rPr>
                <w:noProof/>
                <w:webHidden/>
              </w:rPr>
              <w:t>6</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477" w:history="1">
            <w:r w:rsidRPr="00B35B3E">
              <w:rPr>
                <w:rStyle w:val="Hyperlink"/>
                <w:rFonts w:ascii="Calibri" w:hAnsi="Calibri"/>
                <w:noProof/>
              </w:rPr>
              <w:t>Doelstelling</w:t>
            </w:r>
            <w:r>
              <w:rPr>
                <w:noProof/>
                <w:webHidden/>
              </w:rPr>
              <w:tab/>
            </w:r>
            <w:r>
              <w:rPr>
                <w:noProof/>
                <w:webHidden/>
              </w:rPr>
              <w:fldChar w:fldCharType="begin"/>
            </w:r>
            <w:r>
              <w:rPr>
                <w:noProof/>
                <w:webHidden/>
              </w:rPr>
              <w:instrText xml:space="preserve"> PAGEREF _Toc460923477 \h </w:instrText>
            </w:r>
            <w:r>
              <w:rPr>
                <w:noProof/>
                <w:webHidden/>
              </w:rPr>
            </w:r>
            <w:r>
              <w:rPr>
                <w:noProof/>
                <w:webHidden/>
              </w:rPr>
              <w:fldChar w:fldCharType="separate"/>
            </w:r>
            <w:r>
              <w:rPr>
                <w:noProof/>
                <w:webHidden/>
              </w:rPr>
              <w:t>6</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478" w:history="1">
            <w:r w:rsidRPr="00B35B3E">
              <w:rPr>
                <w:rStyle w:val="Hyperlink"/>
                <w:rFonts w:ascii="Calibri" w:hAnsi="Calibri"/>
                <w:noProof/>
                <w:shd w:val="clear" w:color="auto" w:fill="FFFFFF"/>
              </w:rPr>
              <w:t>Vraagstelling</w:t>
            </w:r>
            <w:r>
              <w:rPr>
                <w:noProof/>
                <w:webHidden/>
              </w:rPr>
              <w:tab/>
            </w:r>
            <w:r>
              <w:rPr>
                <w:noProof/>
                <w:webHidden/>
              </w:rPr>
              <w:fldChar w:fldCharType="begin"/>
            </w:r>
            <w:r>
              <w:rPr>
                <w:noProof/>
                <w:webHidden/>
              </w:rPr>
              <w:instrText xml:space="preserve"> PAGEREF _Toc460923478 \h </w:instrText>
            </w:r>
            <w:r>
              <w:rPr>
                <w:noProof/>
                <w:webHidden/>
              </w:rPr>
            </w:r>
            <w:r>
              <w:rPr>
                <w:noProof/>
                <w:webHidden/>
              </w:rPr>
              <w:fldChar w:fldCharType="separate"/>
            </w:r>
            <w:r>
              <w:rPr>
                <w:noProof/>
                <w:webHidden/>
              </w:rPr>
              <w:t>7</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479" w:history="1">
            <w:r w:rsidRPr="00B35B3E">
              <w:rPr>
                <w:rStyle w:val="Hyperlink"/>
                <w:rFonts w:ascii="Calibri" w:hAnsi="Calibri"/>
                <w:noProof/>
              </w:rPr>
              <w:t>Deelvragen</w:t>
            </w:r>
            <w:r>
              <w:rPr>
                <w:noProof/>
                <w:webHidden/>
              </w:rPr>
              <w:tab/>
            </w:r>
            <w:r>
              <w:rPr>
                <w:noProof/>
                <w:webHidden/>
              </w:rPr>
              <w:fldChar w:fldCharType="begin"/>
            </w:r>
            <w:r>
              <w:rPr>
                <w:noProof/>
                <w:webHidden/>
              </w:rPr>
              <w:instrText xml:space="preserve"> PAGEREF _Toc460923479 \h </w:instrText>
            </w:r>
            <w:r>
              <w:rPr>
                <w:noProof/>
                <w:webHidden/>
              </w:rPr>
            </w:r>
            <w:r>
              <w:rPr>
                <w:noProof/>
                <w:webHidden/>
              </w:rPr>
              <w:fldChar w:fldCharType="separate"/>
            </w:r>
            <w:r>
              <w:rPr>
                <w:noProof/>
                <w:webHidden/>
              </w:rPr>
              <w:t>7</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80" w:history="1">
            <w:r w:rsidRPr="00B35B3E">
              <w:rPr>
                <w:rStyle w:val="Hyperlink"/>
                <w:rFonts w:ascii="Calibri" w:hAnsi="Calibri"/>
                <w:noProof/>
              </w:rPr>
              <w:t>1.4 Leeswijzer</w:t>
            </w:r>
            <w:r>
              <w:rPr>
                <w:noProof/>
                <w:webHidden/>
              </w:rPr>
              <w:tab/>
            </w:r>
            <w:r>
              <w:rPr>
                <w:noProof/>
                <w:webHidden/>
              </w:rPr>
              <w:fldChar w:fldCharType="begin"/>
            </w:r>
            <w:r>
              <w:rPr>
                <w:noProof/>
                <w:webHidden/>
              </w:rPr>
              <w:instrText xml:space="preserve"> PAGEREF _Toc460923480 \h </w:instrText>
            </w:r>
            <w:r>
              <w:rPr>
                <w:noProof/>
                <w:webHidden/>
              </w:rPr>
            </w:r>
            <w:r>
              <w:rPr>
                <w:noProof/>
                <w:webHidden/>
              </w:rPr>
              <w:fldChar w:fldCharType="separate"/>
            </w:r>
            <w:r>
              <w:rPr>
                <w:noProof/>
                <w:webHidden/>
              </w:rPr>
              <w:t>8</w:t>
            </w:r>
            <w:r>
              <w:rPr>
                <w:noProof/>
                <w:webHidden/>
              </w:rPr>
              <w:fldChar w:fldCharType="end"/>
            </w:r>
          </w:hyperlink>
        </w:p>
        <w:p w:rsidR="009274DB" w:rsidRDefault="009274DB" w:rsidP="009274DB">
          <w:pPr>
            <w:pStyle w:val="Inhopg1"/>
            <w:rPr>
              <w:rFonts w:eastAsiaTheme="minorEastAsia" w:cstheme="minorBidi"/>
              <w:color w:val="auto"/>
            </w:rPr>
          </w:pPr>
          <w:hyperlink w:anchor="_Toc460923481" w:history="1">
            <w:r w:rsidRPr="00B35B3E">
              <w:rPr>
                <w:rStyle w:val="Hyperlink"/>
                <w:rFonts w:ascii="Calibri" w:hAnsi="Calibri"/>
              </w:rPr>
              <w:t>Hoofdstuk 2: Methode van onderzoek</w:t>
            </w:r>
            <w:r>
              <w:rPr>
                <w:webHidden/>
              </w:rPr>
              <w:tab/>
            </w:r>
            <w:r>
              <w:rPr>
                <w:webHidden/>
              </w:rPr>
              <w:fldChar w:fldCharType="begin"/>
            </w:r>
            <w:r>
              <w:rPr>
                <w:webHidden/>
              </w:rPr>
              <w:instrText xml:space="preserve"> PAGEREF _Toc460923481 \h </w:instrText>
            </w:r>
            <w:r>
              <w:rPr>
                <w:webHidden/>
              </w:rPr>
            </w:r>
            <w:r>
              <w:rPr>
                <w:webHidden/>
              </w:rPr>
              <w:fldChar w:fldCharType="separate"/>
            </w:r>
            <w:r>
              <w:rPr>
                <w:webHidden/>
              </w:rPr>
              <w:t>9</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82" w:history="1">
            <w:r w:rsidRPr="00B35B3E">
              <w:rPr>
                <w:rStyle w:val="Hyperlink"/>
                <w:rFonts w:ascii="Calibri" w:hAnsi="Calibri"/>
                <w:noProof/>
              </w:rPr>
              <w:t>2.1 Keuze en verantwoording van onderzoekmethoden</w:t>
            </w:r>
            <w:r>
              <w:rPr>
                <w:noProof/>
                <w:webHidden/>
              </w:rPr>
              <w:tab/>
            </w:r>
            <w:r>
              <w:rPr>
                <w:noProof/>
                <w:webHidden/>
              </w:rPr>
              <w:fldChar w:fldCharType="begin"/>
            </w:r>
            <w:r>
              <w:rPr>
                <w:noProof/>
                <w:webHidden/>
              </w:rPr>
              <w:instrText xml:space="preserve"> PAGEREF _Toc460923482 \h </w:instrText>
            </w:r>
            <w:r>
              <w:rPr>
                <w:noProof/>
                <w:webHidden/>
              </w:rPr>
            </w:r>
            <w:r>
              <w:rPr>
                <w:noProof/>
                <w:webHidden/>
              </w:rPr>
              <w:fldChar w:fldCharType="separate"/>
            </w:r>
            <w:r>
              <w:rPr>
                <w:noProof/>
                <w:webHidden/>
              </w:rPr>
              <w:t>9</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83" w:history="1">
            <w:r w:rsidRPr="00B35B3E">
              <w:rPr>
                <w:rStyle w:val="Hyperlink"/>
                <w:rFonts w:ascii="Calibri" w:hAnsi="Calibri"/>
                <w:noProof/>
              </w:rPr>
              <w:t>2.2  Kwaliteit en analyse van de gegevens</w:t>
            </w:r>
            <w:r>
              <w:rPr>
                <w:noProof/>
                <w:webHidden/>
              </w:rPr>
              <w:tab/>
            </w:r>
            <w:r>
              <w:rPr>
                <w:noProof/>
                <w:webHidden/>
              </w:rPr>
              <w:fldChar w:fldCharType="begin"/>
            </w:r>
            <w:r>
              <w:rPr>
                <w:noProof/>
                <w:webHidden/>
              </w:rPr>
              <w:instrText xml:space="preserve"> PAGEREF _Toc460923483 \h </w:instrText>
            </w:r>
            <w:r>
              <w:rPr>
                <w:noProof/>
                <w:webHidden/>
              </w:rPr>
            </w:r>
            <w:r>
              <w:rPr>
                <w:noProof/>
                <w:webHidden/>
              </w:rPr>
              <w:fldChar w:fldCharType="separate"/>
            </w:r>
            <w:r>
              <w:rPr>
                <w:noProof/>
                <w:webHidden/>
              </w:rPr>
              <w:t>11</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84" w:history="1">
            <w:r w:rsidRPr="00B35B3E">
              <w:rPr>
                <w:rStyle w:val="Hyperlink"/>
                <w:rFonts w:ascii="Calibri" w:hAnsi="Calibri"/>
                <w:noProof/>
              </w:rPr>
              <w:t>2.3 Begripsbepalingen</w:t>
            </w:r>
            <w:r>
              <w:rPr>
                <w:noProof/>
                <w:webHidden/>
              </w:rPr>
              <w:tab/>
            </w:r>
            <w:r>
              <w:rPr>
                <w:noProof/>
                <w:webHidden/>
              </w:rPr>
              <w:fldChar w:fldCharType="begin"/>
            </w:r>
            <w:r>
              <w:rPr>
                <w:noProof/>
                <w:webHidden/>
              </w:rPr>
              <w:instrText xml:space="preserve"> PAGEREF _Toc460923484 \h </w:instrText>
            </w:r>
            <w:r>
              <w:rPr>
                <w:noProof/>
                <w:webHidden/>
              </w:rPr>
            </w:r>
            <w:r>
              <w:rPr>
                <w:noProof/>
                <w:webHidden/>
              </w:rPr>
              <w:fldChar w:fldCharType="separate"/>
            </w:r>
            <w:r>
              <w:rPr>
                <w:noProof/>
                <w:webHidden/>
              </w:rPr>
              <w:t>12</w:t>
            </w:r>
            <w:r>
              <w:rPr>
                <w:noProof/>
                <w:webHidden/>
              </w:rPr>
              <w:fldChar w:fldCharType="end"/>
            </w:r>
          </w:hyperlink>
        </w:p>
        <w:p w:rsidR="009274DB" w:rsidRDefault="009274DB" w:rsidP="009274DB">
          <w:pPr>
            <w:pStyle w:val="Inhopg1"/>
            <w:rPr>
              <w:rFonts w:eastAsiaTheme="minorEastAsia" w:cstheme="minorBidi"/>
              <w:color w:val="auto"/>
            </w:rPr>
          </w:pPr>
          <w:hyperlink w:anchor="_Toc460923485" w:history="1">
            <w:r w:rsidRPr="00B35B3E">
              <w:rPr>
                <w:rStyle w:val="Hyperlink"/>
                <w:rFonts w:ascii="Calibri" w:hAnsi="Calibri"/>
              </w:rPr>
              <w:t>Hoofstuk 3: Juridisch kader</w:t>
            </w:r>
            <w:r>
              <w:rPr>
                <w:webHidden/>
              </w:rPr>
              <w:tab/>
            </w:r>
            <w:r>
              <w:rPr>
                <w:webHidden/>
              </w:rPr>
              <w:fldChar w:fldCharType="begin"/>
            </w:r>
            <w:r>
              <w:rPr>
                <w:webHidden/>
              </w:rPr>
              <w:instrText xml:space="preserve"> PAGEREF _Toc460923485 \h </w:instrText>
            </w:r>
            <w:r>
              <w:rPr>
                <w:webHidden/>
              </w:rPr>
            </w:r>
            <w:r>
              <w:rPr>
                <w:webHidden/>
              </w:rPr>
              <w:fldChar w:fldCharType="separate"/>
            </w:r>
            <w:r>
              <w:rPr>
                <w:webHidden/>
              </w:rPr>
              <w:t>14</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86" w:history="1">
            <w:r w:rsidRPr="00B35B3E">
              <w:rPr>
                <w:rStyle w:val="Hyperlink"/>
                <w:rFonts w:ascii="Calibri" w:hAnsi="Calibri"/>
                <w:noProof/>
              </w:rPr>
              <w:t>3.1 De Wet gemeentelijke schuldhulpverlening</w:t>
            </w:r>
            <w:r>
              <w:rPr>
                <w:noProof/>
                <w:webHidden/>
              </w:rPr>
              <w:tab/>
            </w:r>
            <w:r>
              <w:rPr>
                <w:noProof/>
                <w:webHidden/>
              </w:rPr>
              <w:fldChar w:fldCharType="begin"/>
            </w:r>
            <w:r>
              <w:rPr>
                <w:noProof/>
                <w:webHidden/>
              </w:rPr>
              <w:instrText xml:space="preserve"> PAGEREF _Toc460923486 \h </w:instrText>
            </w:r>
            <w:r>
              <w:rPr>
                <w:noProof/>
                <w:webHidden/>
              </w:rPr>
            </w:r>
            <w:r>
              <w:rPr>
                <w:noProof/>
                <w:webHidden/>
              </w:rPr>
              <w:fldChar w:fldCharType="separate"/>
            </w:r>
            <w:r>
              <w:rPr>
                <w:noProof/>
                <w:webHidden/>
              </w:rPr>
              <w:t>14</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487" w:history="1">
            <w:r w:rsidRPr="00B35B3E">
              <w:rPr>
                <w:rStyle w:val="Hyperlink"/>
                <w:rFonts w:ascii="Calibri" w:hAnsi="Calibri"/>
                <w:noProof/>
              </w:rPr>
              <w:t>3.1.1 Voorgeschiedenis Wgs</w:t>
            </w:r>
            <w:r>
              <w:rPr>
                <w:noProof/>
                <w:webHidden/>
              </w:rPr>
              <w:tab/>
            </w:r>
            <w:r>
              <w:rPr>
                <w:noProof/>
                <w:webHidden/>
              </w:rPr>
              <w:fldChar w:fldCharType="begin"/>
            </w:r>
            <w:r>
              <w:rPr>
                <w:noProof/>
                <w:webHidden/>
              </w:rPr>
              <w:instrText xml:space="preserve"> PAGEREF _Toc460923487 \h </w:instrText>
            </w:r>
            <w:r>
              <w:rPr>
                <w:noProof/>
                <w:webHidden/>
              </w:rPr>
            </w:r>
            <w:r>
              <w:rPr>
                <w:noProof/>
                <w:webHidden/>
              </w:rPr>
              <w:fldChar w:fldCharType="separate"/>
            </w:r>
            <w:r>
              <w:rPr>
                <w:noProof/>
                <w:webHidden/>
              </w:rPr>
              <w:t>14</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488" w:history="1">
            <w:r w:rsidRPr="00B35B3E">
              <w:rPr>
                <w:rStyle w:val="Hyperlink"/>
                <w:rFonts w:ascii="Calibri" w:hAnsi="Calibri"/>
                <w:noProof/>
              </w:rPr>
              <w:t>3.1.2 Beschrijving van de Wgs</w:t>
            </w:r>
            <w:r>
              <w:rPr>
                <w:noProof/>
                <w:webHidden/>
              </w:rPr>
              <w:tab/>
            </w:r>
            <w:r>
              <w:rPr>
                <w:noProof/>
                <w:webHidden/>
              </w:rPr>
              <w:fldChar w:fldCharType="begin"/>
            </w:r>
            <w:r>
              <w:rPr>
                <w:noProof/>
                <w:webHidden/>
              </w:rPr>
              <w:instrText xml:space="preserve"> PAGEREF _Toc460923488 \h </w:instrText>
            </w:r>
            <w:r>
              <w:rPr>
                <w:noProof/>
                <w:webHidden/>
              </w:rPr>
            </w:r>
            <w:r>
              <w:rPr>
                <w:noProof/>
                <w:webHidden/>
              </w:rPr>
              <w:fldChar w:fldCharType="separate"/>
            </w:r>
            <w:r>
              <w:rPr>
                <w:noProof/>
                <w:webHidden/>
              </w:rPr>
              <w:t>15</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489" w:history="1">
            <w:r w:rsidRPr="00B35B3E">
              <w:rPr>
                <w:rStyle w:val="Hyperlink"/>
                <w:rFonts w:ascii="Calibri" w:hAnsi="Calibri"/>
                <w:noProof/>
              </w:rPr>
              <w:t>3.1.3 Wettelijke zorgplicht van gemeenten</w:t>
            </w:r>
            <w:r>
              <w:rPr>
                <w:noProof/>
                <w:webHidden/>
              </w:rPr>
              <w:tab/>
            </w:r>
            <w:r>
              <w:rPr>
                <w:noProof/>
                <w:webHidden/>
              </w:rPr>
              <w:fldChar w:fldCharType="begin"/>
            </w:r>
            <w:r>
              <w:rPr>
                <w:noProof/>
                <w:webHidden/>
              </w:rPr>
              <w:instrText xml:space="preserve"> PAGEREF _Toc460923489 \h </w:instrText>
            </w:r>
            <w:r>
              <w:rPr>
                <w:noProof/>
                <w:webHidden/>
              </w:rPr>
            </w:r>
            <w:r>
              <w:rPr>
                <w:noProof/>
                <w:webHidden/>
              </w:rPr>
              <w:fldChar w:fldCharType="separate"/>
            </w:r>
            <w:r>
              <w:rPr>
                <w:noProof/>
                <w:webHidden/>
              </w:rPr>
              <w:t>16</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490" w:history="1">
            <w:r w:rsidRPr="00B35B3E">
              <w:rPr>
                <w:rStyle w:val="Hyperlink"/>
                <w:rFonts w:ascii="Calibri" w:hAnsi="Calibri"/>
                <w:noProof/>
              </w:rPr>
              <w:t>3.1.4 Doelstelling van de Wgs</w:t>
            </w:r>
            <w:r>
              <w:rPr>
                <w:noProof/>
                <w:webHidden/>
              </w:rPr>
              <w:tab/>
            </w:r>
            <w:r>
              <w:rPr>
                <w:noProof/>
                <w:webHidden/>
              </w:rPr>
              <w:fldChar w:fldCharType="begin"/>
            </w:r>
            <w:r>
              <w:rPr>
                <w:noProof/>
                <w:webHidden/>
              </w:rPr>
              <w:instrText xml:space="preserve"> PAGEREF _Toc460923490 \h </w:instrText>
            </w:r>
            <w:r>
              <w:rPr>
                <w:noProof/>
                <w:webHidden/>
              </w:rPr>
            </w:r>
            <w:r>
              <w:rPr>
                <w:noProof/>
                <w:webHidden/>
              </w:rPr>
              <w:fldChar w:fldCharType="separate"/>
            </w:r>
            <w:r>
              <w:rPr>
                <w:noProof/>
                <w:webHidden/>
              </w:rPr>
              <w:t>16</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91" w:history="1">
            <w:r w:rsidRPr="00B35B3E">
              <w:rPr>
                <w:rStyle w:val="Hyperlink"/>
                <w:rFonts w:ascii="Calibri" w:hAnsi="Calibri"/>
                <w:noProof/>
              </w:rPr>
              <w:t>3.2 Beleidsregels schulddienstverlening gemeente Rotterdam</w:t>
            </w:r>
            <w:r>
              <w:rPr>
                <w:noProof/>
                <w:webHidden/>
              </w:rPr>
              <w:tab/>
            </w:r>
            <w:r>
              <w:rPr>
                <w:noProof/>
                <w:webHidden/>
              </w:rPr>
              <w:fldChar w:fldCharType="begin"/>
            </w:r>
            <w:r>
              <w:rPr>
                <w:noProof/>
                <w:webHidden/>
              </w:rPr>
              <w:instrText xml:space="preserve"> PAGEREF _Toc460923491 \h </w:instrText>
            </w:r>
            <w:r>
              <w:rPr>
                <w:noProof/>
                <w:webHidden/>
              </w:rPr>
            </w:r>
            <w:r>
              <w:rPr>
                <w:noProof/>
                <w:webHidden/>
              </w:rPr>
              <w:fldChar w:fldCharType="separate"/>
            </w:r>
            <w:r>
              <w:rPr>
                <w:noProof/>
                <w:webHidden/>
              </w:rPr>
              <w:t>17</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492" w:history="1">
            <w:r w:rsidRPr="00B35B3E">
              <w:rPr>
                <w:rStyle w:val="Hyperlink"/>
                <w:rFonts w:ascii="Calibri" w:hAnsi="Calibri"/>
                <w:noProof/>
              </w:rPr>
              <w:t>3.2.1 Beschrijving Beleidsregels Schulddienstverlening Rotterdam 2013</w:t>
            </w:r>
            <w:r>
              <w:rPr>
                <w:noProof/>
                <w:webHidden/>
              </w:rPr>
              <w:tab/>
            </w:r>
            <w:r>
              <w:rPr>
                <w:noProof/>
                <w:webHidden/>
              </w:rPr>
              <w:fldChar w:fldCharType="begin"/>
            </w:r>
            <w:r>
              <w:rPr>
                <w:noProof/>
                <w:webHidden/>
              </w:rPr>
              <w:instrText xml:space="preserve"> PAGEREF _Toc460923492 \h </w:instrText>
            </w:r>
            <w:r>
              <w:rPr>
                <w:noProof/>
                <w:webHidden/>
              </w:rPr>
            </w:r>
            <w:r>
              <w:rPr>
                <w:noProof/>
                <w:webHidden/>
              </w:rPr>
              <w:fldChar w:fldCharType="separate"/>
            </w:r>
            <w:r>
              <w:rPr>
                <w:noProof/>
                <w:webHidden/>
              </w:rPr>
              <w:t>17</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93" w:history="1">
            <w:r w:rsidRPr="00B35B3E">
              <w:rPr>
                <w:rStyle w:val="Hyperlink"/>
                <w:rFonts w:ascii="Calibri" w:hAnsi="Calibri"/>
                <w:noProof/>
              </w:rPr>
              <w:t>3.3 WMO 2015</w:t>
            </w:r>
            <w:r>
              <w:rPr>
                <w:noProof/>
                <w:webHidden/>
              </w:rPr>
              <w:tab/>
            </w:r>
            <w:r>
              <w:rPr>
                <w:noProof/>
                <w:webHidden/>
              </w:rPr>
              <w:fldChar w:fldCharType="begin"/>
            </w:r>
            <w:r>
              <w:rPr>
                <w:noProof/>
                <w:webHidden/>
              </w:rPr>
              <w:instrText xml:space="preserve"> PAGEREF _Toc460923493 \h </w:instrText>
            </w:r>
            <w:r>
              <w:rPr>
                <w:noProof/>
                <w:webHidden/>
              </w:rPr>
            </w:r>
            <w:r>
              <w:rPr>
                <w:noProof/>
                <w:webHidden/>
              </w:rPr>
              <w:fldChar w:fldCharType="separate"/>
            </w:r>
            <w:r>
              <w:rPr>
                <w:noProof/>
                <w:webHidden/>
              </w:rPr>
              <w:t>18</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94" w:history="1">
            <w:r w:rsidRPr="00B35B3E">
              <w:rPr>
                <w:rStyle w:val="Hyperlink"/>
                <w:rFonts w:ascii="Calibri" w:hAnsi="Calibri"/>
                <w:noProof/>
              </w:rPr>
              <w:t>3.4 De Algemene wet bestuursrecht</w:t>
            </w:r>
            <w:r>
              <w:rPr>
                <w:noProof/>
                <w:webHidden/>
              </w:rPr>
              <w:tab/>
            </w:r>
            <w:r>
              <w:rPr>
                <w:noProof/>
                <w:webHidden/>
              </w:rPr>
              <w:fldChar w:fldCharType="begin"/>
            </w:r>
            <w:r>
              <w:rPr>
                <w:noProof/>
                <w:webHidden/>
              </w:rPr>
              <w:instrText xml:space="preserve"> PAGEREF _Toc460923494 \h </w:instrText>
            </w:r>
            <w:r>
              <w:rPr>
                <w:noProof/>
                <w:webHidden/>
              </w:rPr>
            </w:r>
            <w:r>
              <w:rPr>
                <w:noProof/>
                <w:webHidden/>
              </w:rPr>
              <w:fldChar w:fldCharType="separate"/>
            </w:r>
            <w:r>
              <w:rPr>
                <w:noProof/>
                <w:webHidden/>
              </w:rPr>
              <w:t>18</w:t>
            </w:r>
            <w:r>
              <w:rPr>
                <w:noProof/>
                <w:webHidden/>
              </w:rPr>
              <w:fldChar w:fldCharType="end"/>
            </w:r>
          </w:hyperlink>
        </w:p>
        <w:p w:rsidR="009274DB" w:rsidRDefault="009274DB" w:rsidP="009274DB">
          <w:pPr>
            <w:pStyle w:val="Inhopg1"/>
            <w:rPr>
              <w:rFonts w:eastAsiaTheme="minorEastAsia" w:cstheme="minorBidi"/>
              <w:color w:val="auto"/>
            </w:rPr>
          </w:pPr>
          <w:hyperlink w:anchor="_Toc460923495" w:history="1">
            <w:r w:rsidRPr="00B35B3E">
              <w:rPr>
                <w:rStyle w:val="Hyperlink"/>
                <w:rFonts w:ascii="Calibri" w:hAnsi="Calibri"/>
              </w:rPr>
              <w:t>Hoofdstuk 4: Maatschappelijk kader</w:t>
            </w:r>
            <w:r>
              <w:rPr>
                <w:webHidden/>
              </w:rPr>
              <w:tab/>
            </w:r>
            <w:r>
              <w:rPr>
                <w:webHidden/>
              </w:rPr>
              <w:fldChar w:fldCharType="begin"/>
            </w:r>
            <w:r>
              <w:rPr>
                <w:webHidden/>
              </w:rPr>
              <w:instrText xml:space="preserve"> PAGEREF _Toc460923495 \h </w:instrText>
            </w:r>
            <w:r>
              <w:rPr>
                <w:webHidden/>
              </w:rPr>
            </w:r>
            <w:r>
              <w:rPr>
                <w:webHidden/>
              </w:rPr>
              <w:fldChar w:fldCharType="separate"/>
            </w:r>
            <w:r>
              <w:rPr>
                <w:webHidden/>
              </w:rPr>
              <w:t>19</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96" w:history="1">
            <w:r w:rsidRPr="00B35B3E">
              <w:rPr>
                <w:rStyle w:val="Hyperlink"/>
                <w:rFonts w:ascii="Calibri" w:hAnsi="Calibri"/>
                <w:noProof/>
              </w:rPr>
              <w:t>4.1 De burgermaatschappij</w:t>
            </w:r>
            <w:r>
              <w:rPr>
                <w:noProof/>
                <w:webHidden/>
              </w:rPr>
              <w:tab/>
            </w:r>
            <w:r>
              <w:rPr>
                <w:noProof/>
                <w:webHidden/>
              </w:rPr>
              <w:fldChar w:fldCharType="begin"/>
            </w:r>
            <w:r>
              <w:rPr>
                <w:noProof/>
                <w:webHidden/>
              </w:rPr>
              <w:instrText xml:space="preserve"> PAGEREF _Toc460923496 \h </w:instrText>
            </w:r>
            <w:r>
              <w:rPr>
                <w:noProof/>
                <w:webHidden/>
              </w:rPr>
            </w:r>
            <w:r>
              <w:rPr>
                <w:noProof/>
                <w:webHidden/>
              </w:rPr>
              <w:fldChar w:fldCharType="separate"/>
            </w:r>
            <w:r>
              <w:rPr>
                <w:noProof/>
                <w:webHidden/>
              </w:rPr>
              <w:t>19</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97" w:history="1">
            <w:r w:rsidRPr="00B35B3E">
              <w:rPr>
                <w:rStyle w:val="Hyperlink"/>
                <w:rFonts w:ascii="Calibri" w:hAnsi="Calibri"/>
                <w:noProof/>
              </w:rPr>
              <w:t>4.2 WMO en schulddienstverlening</w:t>
            </w:r>
            <w:r>
              <w:rPr>
                <w:noProof/>
                <w:webHidden/>
              </w:rPr>
              <w:tab/>
            </w:r>
            <w:r>
              <w:rPr>
                <w:noProof/>
                <w:webHidden/>
              </w:rPr>
              <w:fldChar w:fldCharType="begin"/>
            </w:r>
            <w:r>
              <w:rPr>
                <w:noProof/>
                <w:webHidden/>
              </w:rPr>
              <w:instrText xml:space="preserve"> PAGEREF _Toc460923497 \h </w:instrText>
            </w:r>
            <w:r>
              <w:rPr>
                <w:noProof/>
                <w:webHidden/>
              </w:rPr>
            </w:r>
            <w:r>
              <w:rPr>
                <w:noProof/>
                <w:webHidden/>
              </w:rPr>
              <w:fldChar w:fldCharType="separate"/>
            </w:r>
            <w:r>
              <w:rPr>
                <w:noProof/>
                <w:webHidden/>
              </w:rPr>
              <w:t>19</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98" w:history="1">
            <w:r w:rsidRPr="00B35B3E">
              <w:rPr>
                <w:rStyle w:val="Hyperlink"/>
                <w:rFonts w:ascii="Calibri" w:hAnsi="Calibri"/>
                <w:noProof/>
              </w:rPr>
              <w:t>4.3 Decentralisatie op sociaal gebied</w:t>
            </w:r>
            <w:r>
              <w:rPr>
                <w:noProof/>
                <w:webHidden/>
              </w:rPr>
              <w:tab/>
            </w:r>
            <w:r>
              <w:rPr>
                <w:noProof/>
                <w:webHidden/>
              </w:rPr>
              <w:fldChar w:fldCharType="begin"/>
            </w:r>
            <w:r>
              <w:rPr>
                <w:noProof/>
                <w:webHidden/>
              </w:rPr>
              <w:instrText xml:space="preserve"> PAGEREF _Toc460923498 \h </w:instrText>
            </w:r>
            <w:r>
              <w:rPr>
                <w:noProof/>
                <w:webHidden/>
              </w:rPr>
            </w:r>
            <w:r>
              <w:rPr>
                <w:noProof/>
                <w:webHidden/>
              </w:rPr>
              <w:fldChar w:fldCharType="separate"/>
            </w:r>
            <w:r>
              <w:rPr>
                <w:noProof/>
                <w:webHidden/>
              </w:rPr>
              <w:t>20</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499" w:history="1">
            <w:r w:rsidRPr="00B35B3E">
              <w:rPr>
                <w:rStyle w:val="Hyperlink"/>
                <w:rFonts w:ascii="Calibri" w:hAnsi="Calibri"/>
                <w:noProof/>
              </w:rPr>
              <w:t>4.4 Schuldenproblematiek in Nederland</w:t>
            </w:r>
            <w:r>
              <w:rPr>
                <w:noProof/>
                <w:webHidden/>
              </w:rPr>
              <w:tab/>
            </w:r>
            <w:r>
              <w:rPr>
                <w:noProof/>
                <w:webHidden/>
              </w:rPr>
              <w:fldChar w:fldCharType="begin"/>
            </w:r>
            <w:r>
              <w:rPr>
                <w:noProof/>
                <w:webHidden/>
              </w:rPr>
              <w:instrText xml:space="preserve"> PAGEREF _Toc460923499 \h </w:instrText>
            </w:r>
            <w:r>
              <w:rPr>
                <w:noProof/>
                <w:webHidden/>
              </w:rPr>
            </w:r>
            <w:r>
              <w:rPr>
                <w:noProof/>
                <w:webHidden/>
              </w:rPr>
              <w:fldChar w:fldCharType="separate"/>
            </w:r>
            <w:r>
              <w:rPr>
                <w:noProof/>
                <w:webHidden/>
              </w:rPr>
              <w:t>20</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00" w:history="1">
            <w:r w:rsidRPr="00B35B3E">
              <w:rPr>
                <w:rStyle w:val="Hyperlink"/>
                <w:rFonts w:ascii="Calibri" w:hAnsi="Calibri"/>
                <w:noProof/>
              </w:rPr>
              <w:t>4.5 Gevolgen van schulden</w:t>
            </w:r>
            <w:r>
              <w:rPr>
                <w:noProof/>
                <w:webHidden/>
              </w:rPr>
              <w:tab/>
            </w:r>
            <w:r>
              <w:rPr>
                <w:noProof/>
                <w:webHidden/>
              </w:rPr>
              <w:fldChar w:fldCharType="begin"/>
            </w:r>
            <w:r>
              <w:rPr>
                <w:noProof/>
                <w:webHidden/>
              </w:rPr>
              <w:instrText xml:space="preserve"> PAGEREF _Toc460923500 \h </w:instrText>
            </w:r>
            <w:r>
              <w:rPr>
                <w:noProof/>
                <w:webHidden/>
              </w:rPr>
            </w:r>
            <w:r>
              <w:rPr>
                <w:noProof/>
                <w:webHidden/>
              </w:rPr>
              <w:fldChar w:fldCharType="separate"/>
            </w:r>
            <w:r>
              <w:rPr>
                <w:noProof/>
                <w:webHidden/>
              </w:rPr>
              <w:t>21</w:t>
            </w:r>
            <w:r>
              <w:rPr>
                <w:noProof/>
                <w:webHidden/>
              </w:rPr>
              <w:fldChar w:fldCharType="end"/>
            </w:r>
          </w:hyperlink>
        </w:p>
        <w:p w:rsidR="009274DB" w:rsidRDefault="009274DB" w:rsidP="009274DB">
          <w:pPr>
            <w:pStyle w:val="Inhopg1"/>
            <w:rPr>
              <w:rFonts w:eastAsiaTheme="minorEastAsia" w:cstheme="minorBidi"/>
              <w:color w:val="auto"/>
            </w:rPr>
          </w:pPr>
          <w:hyperlink w:anchor="_Toc460923501" w:history="1">
            <w:r w:rsidRPr="00B35B3E">
              <w:rPr>
                <w:rStyle w:val="Hyperlink"/>
                <w:rFonts w:ascii="Calibri" w:hAnsi="Calibri"/>
              </w:rPr>
              <w:t>Hoofdstuk 5: Een positieve indicatie bij de Vraagwijzer</w:t>
            </w:r>
            <w:r>
              <w:rPr>
                <w:webHidden/>
              </w:rPr>
              <w:tab/>
            </w:r>
            <w:r>
              <w:rPr>
                <w:webHidden/>
              </w:rPr>
              <w:fldChar w:fldCharType="begin"/>
            </w:r>
            <w:r>
              <w:rPr>
                <w:webHidden/>
              </w:rPr>
              <w:instrText xml:space="preserve"> PAGEREF _Toc460923501 \h </w:instrText>
            </w:r>
            <w:r>
              <w:rPr>
                <w:webHidden/>
              </w:rPr>
            </w:r>
            <w:r>
              <w:rPr>
                <w:webHidden/>
              </w:rPr>
              <w:fldChar w:fldCharType="separate"/>
            </w:r>
            <w:r>
              <w:rPr>
                <w:webHidden/>
              </w:rPr>
              <w:t>22</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02" w:history="1">
            <w:r w:rsidRPr="00B35B3E">
              <w:rPr>
                <w:rStyle w:val="Hyperlink"/>
                <w:rFonts w:ascii="Calibri" w:hAnsi="Calibri"/>
                <w:noProof/>
              </w:rPr>
              <w:t>5.1 De Vraagwijzer</w:t>
            </w:r>
            <w:r>
              <w:rPr>
                <w:noProof/>
                <w:webHidden/>
              </w:rPr>
              <w:tab/>
            </w:r>
            <w:r>
              <w:rPr>
                <w:noProof/>
                <w:webHidden/>
              </w:rPr>
              <w:fldChar w:fldCharType="begin"/>
            </w:r>
            <w:r>
              <w:rPr>
                <w:noProof/>
                <w:webHidden/>
              </w:rPr>
              <w:instrText xml:space="preserve"> PAGEREF _Toc460923502 \h </w:instrText>
            </w:r>
            <w:r>
              <w:rPr>
                <w:noProof/>
                <w:webHidden/>
              </w:rPr>
            </w:r>
            <w:r>
              <w:rPr>
                <w:noProof/>
                <w:webHidden/>
              </w:rPr>
              <w:fldChar w:fldCharType="separate"/>
            </w:r>
            <w:r>
              <w:rPr>
                <w:noProof/>
                <w:webHidden/>
              </w:rPr>
              <w:t>22</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03" w:history="1">
            <w:r w:rsidRPr="00B35B3E">
              <w:rPr>
                <w:rStyle w:val="Hyperlink"/>
                <w:rFonts w:ascii="Calibri" w:hAnsi="Calibri"/>
                <w:noProof/>
              </w:rPr>
              <w:t>5.2 Een positieve indicatie</w:t>
            </w:r>
            <w:r>
              <w:rPr>
                <w:noProof/>
                <w:webHidden/>
              </w:rPr>
              <w:tab/>
            </w:r>
            <w:r>
              <w:rPr>
                <w:noProof/>
                <w:webHidden/>
              </w:rPr>
              <w:fldChar w:fldCharType="begin"/>
            </w:r>
            <w:r>
              <w:rPr>
                <w:noProof/>
                <w:webHidden/>
              </w:rPr>
              <w:instrText xml:space="preserve"> PAGEREF _Toc460923503 \h </w:instrText>
            </w:r>
            <w:r>
              <w:rPr>
                <w:noProof/>
                <w:webHidden/>
              </w:rPr>
            </w:r>
            <w:r>
              <w:rPr>
                <w:noProof/>
                <w:webHidden/>
              </w:rPr>
              <w:fldChar w:fldCharType="separate"/>
            </w:r>
            <w:r>
              <w:rPr>
                <w:noProof/>
                <w:webHidden/>
              </w:rPr>
              <w:t>22</w:t>
            </w:r>
            <w:r>
              <w:rPr>
                <w:noProof/>
                <w:webHidden/>
              </w:rPr>
              <w:fldChar w:fldCharType="end"/>
            </w:r>
          </w:hyperlink>
        </w:p>
        <w:p w:rsidR="009274DB" w:rsidRDefault="009274DB" w:rsidP="009274DB">
          <w:pPr>
            <w:pStyle w:val="Inhopg1"/>
            <w:rPr>
              <w:rFonts w:eastAsiaTheme="minorEastAsia" w:cstheme="minorBidi"/>
              <w:color w:val="auto"/>
            </w:rPr>
          </w:pPr>
          <w:hyperlink w:anchor="_Toc460923504" w:history="1">
            <w:r w:rsidRPr="00B35B3E">
              <w:rPr>
                <w:rStyle w:val="Hyperlink"/>
                <w:rFonts w:ascii="Calibri" w:hAnsi="Calibri"/>
              </w:rPr>
              <w:t>Hoofdstuk 6: De aanvraagprocedure bij de KBR</w:t>
            </w:r>
            <w:r>
              <w:rPr>
                <w:webHidden/>
              </w:rPr>
              <w:tab/>
            </w:r>
            <w:r>
              <w:rPr>
                <w:webHidden/>
              </w:rPr>
              <w:fldChar w:fldCharType="begin"/>
            </w:r>
            <w:r>
              <w:rPr>
                <w:webHidden/>
              </w:rPr>
              <w:instrText xml:space="preserve"> PAGEREF _Toc460923504 \h </w:instrText>
            </w:r>
            <w:r>
              <w:rPr>
                <w:webHidden/>
              </w:rPr>
            </w:r>
            <w:r>
              <w:rPr>
                <w:webHidden/>
              </w:rPr>
              <w:fldChar w:fldCharType="separate"/>
            </w:r>
            <w:r>
              <w:rPr>
                <w:webHidden/>
              </w:rPr>
              <w:t>23</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05" w:history="1">
            <w:r w:rsidRPr="00B35B3E">
              <w:rPr>
                <w:rStyle w:val="Hyperlink"/>
                <w:rFonts w:ascii="Calibri" w:hAnsi="Calibri"/>
                <w:noProof/>
              </w:rPr>
              <w:t>6.1 Aanmelden bij de KBR</w:t>
            </w:r>
            <w:r>
              <w:rPr>
                <w:noProof/>
                <w:webHidden/>
              </w:rPr>
              <w:tab/>
            </w:r>
            <w:r>
              <w:rPr>
                <w:noProof/>
                <w:webHidden/>
              </w:rPr>
              <w:fldChar w:fldCharType="begin"/>
            </w:r>
            <w:r>
              <w:rPr>
                <w:noProof/>
                <w:webHidden/>
              </w:rPr>
              <w:instrText xml:space="preserve"> PAGEREF _Toc460923505 \h </w:instrText>
            </w:r>
            <w:r>
              <w:rPr>
                <w:noProof/>
                <w:webHidden/>
              </w:rPr>
            </w:r>
            <w:r>
              <w:rPr>
                <w:noProof/>
                <w:webHidden/>
              </w:rPr>
              <w:fldChar w:fldCharType="separate"/>
            </w:r>
            <w:r>
              <w:rPr>
                <w:noProof/>
                <w:webHidden/>
              </w:rPr>
              <w:t>23</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506" w:history="1">
            <w:r w:rsidRPr="00B35B3E">
              <w:rPr>
                <w:rStyle w:val="Hyperlink"/>
                <w:rFonts w:ascii="Calibri" w:hAnsi="Calibri"/>
                <w:noProof/>
              </w:rPr>
              <w:t>6.1.1 De contactmomenten met de KBR</w:t>
            </w:r>
            <w:r>
              <w:rPr>
                <w:noProof/>
                <w:webHidden/>
              </w:rPr>
              <w:tab/>
            </w:r>
            <w:r>
              <w:rPr>
                <w:noProof/>
                <w:webHidden/>
              </w:rPr>
              <w:fldChar w:fldCharType="begin"/>
            </w:r>
            <w:r>
              <w:rPr>
                <w:noProof/>
                <w:webHidden/>
              </w:rPr>
              <w:instrText xml:space="preserve"> PAGEREF _Toc460923506 \h </w:instrText>
            </w:r>
            <w:r>
              <w:rPr>
                <w:noProof/>
                <w:webHidden/>
              </w:rPr>
            </w:r>
            <w:r>
              <w:rPr>
                <w:noProof/>
                <w:webHidden/>
              </w:rPr>
              <w:fldChar w:fldCharType="separate"/>
            </w:r>
            <w:r>
              <w:rPr>
                <w:noProof/>
                <w:webHidden/>
              </w:rPr>
              <w:t>23</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07" w:history="1">
            <w:r w:rsidRPr="00B35B3E">
              <w:rPr>
                <w:rStyle w:val="Hyperlink"/>
                <w:rFonts w:ascii="Calibri" w:hAnsi="Calibri"/>
                <w:noProof/>
              </w:rPr>
              <w:t>6.2 De criteria</w:t>
            </w:r>
            <w:r>
              <w:rPr>
                <w:noProof/>
                <w:webHidden/>
              </w:rPr>
              <w:tab/>
            </w:r>
            <w:r>
              <w:rPr>
                <w:noProof/>
                <w:webHidden/>
              </w:rPr>
              <w:fldChar w:fldCharType="begin"/>
            </w:r>
            <w:r>
              <w:rPr>
                <w:noProof/>
                <w:webHidden/>
              </w:rPr>
              <w:instrText xml:space="preserve"> PAGEREF _Toc460923507 \h </w:instrText>
            </w:r>
            <w:r>
              <w:rPr>
                <w:noProof/>
                <w:webHidden/>
              </w:rPr>
            </w:r>
            <w:r>
              <w:rPr>
                <w:noProof/>
                <w:webHidden/>
              </w:rPr>
              <w:fldChar w:fldCharType="separate"/>
            </w:r>
            <w:r>
              <w:rPr>
                <w:noProof/>
                <w:webHidden/>
              </w:rPr>
              <w:t>28</w:t>
            </w:r>
            <w:r>
              <w:rPr>
                <w:noProof/>
                <w:webHidden/>
              </w:rPr>
              <w:fldChar w:fldCharType="end"/>
            </w:r>
          </w:hyperlink>
        </w:p>
        <w:p w:rsidR="009274DB" w:rsidRDefault="009274DB" w:rsidP="009274DB">
          <w:pPr>
            <w:pStyle w:val="Inhopg1"/>
            <w:rPr>
              <w:rFonts w:eastAsiaTheme="minorEastAsia" w:cstheme="minorBidi"/>
              <w:color w:val="auto"/>
            </w:rPr>
          </w:pPr>
          <w:hyperlink w:anchor="_Toc460923508" w:history="1">
            <w:r w:rsidRPr="00B35B3E">
              <w:rPr>
                <w:rStyle w:val="Hyperlink"/>
                <w:rFonts w:ascii="Calibri" w:hAnsi="Calibri"/>
              </w:rPr>
              <w:t>Hoofdstuk 7: Achtergrondkenmerken van klanten bij de KBR</w:t>
            </w:r>
            <w:r>
              <w:rPr>
                <w:webHidden/>
              </w:rPr>
              <w:tab/>
            </w:r>
            <w:r>
              <w:rPr>
                <w:webHidden/>
              </w:rPr>
              <w:fldChar w:fldCharType="begin"/>
            </w:r>
            <w:r>
              <w:rPr>
                <w:webHidden/>
              </w:rPr>
              <w:instrText xml:space="preserve"> PAGEREF _Toc460923508 \h </w:instrText>
            </w:r>
            <w:r>
              <w:rPr>
                <w:webHidden/>
              </w:rPr>
            </w:r>
            <w:r>
              <w:rPr>
                <w:webHidden/>
              </w:rPr>
              <w:fldChar w:fldCharType="separate"/>
            </w:r>
            <w:r>
              <w:rPr>
                <w:webHidden/>
              </w:rPr>
              <w:t>33</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09" w:history="1">
            <w:r w:rsidRPr="00B35B3E">
              <w:rPr>
                <w:rStyle w:val="Hyperlink"/>
                <w:rFonts w:ascii="Calibri" w:hAnsi="Calibri"/>
                <w:noProof/>
              </w:rPr>
              <w:t>7.1 Leeftijd</w:t>
            </w:r>
            <w:r>
              <w:rPr>
                <w:noProof/>
                <w:webHidden/>
              </w:rPr>
              <w:tab/>
            </w:r>
            <w:r>
              <w:rPr>
                <w:noProof/>
                <w:webHidden/>
              </w:rPr>
              <w:fldChar w:fldCharType="begin"/>
            </w:r>
            <w:r>
              <w:rPr>
                <w:noProof/>
                <w:webHidden/>
              </w:rPr>
              <w:instrText xml:space="preserve"> PAGEREF _Toc460923509 \h </w:instrText>
            </w:r>
            <w:r>
              <w:rPr>
                <w:noProof/>
                <w:webHidden/>
              </w:rPr>
            </w:r>
            <w:r>
              <w:rPr>
                <w:noProof/>
                <w:webHidden/>
              </w:rPr>
              <w:fldChar w:fldCharType="separate"/>
            </w:r>
            <w:r>
              <w:rPr>
                <w:noProof/>
                <w:webHidden/>
              </w:rPr>
              <w:t>34</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10" w:history="1">
            <w:r w:rsidRPr="00B35B3E">
              <w:rPr>
                <w:rStyle w:val="Hyperlink"/>
                <w:rFonts w:ascii="Calibri" w:hAnsi="Calibri"/>
                <w:noProof/>
              </w:rPr>
              <w:t>7.2 Geslacht</w:t>
            </w:r>
            <w:r>
              <w:rPr>
                <w:noProof/>
                <w:webHidden/>
              </w:rPr>
              <w:tab/>
            </w:r>
            <w:r>
              <w:rPr>
                <w:noProof/>
                <w:webHidden/>
              </w:rPr>
              <w:fldChar w:fldCharType="begin"/>
            </w:r>
            <w:r>
              <w:rPr>
                <w:noProof/>
                <w:webHidden/>
              </w:rPr>
              <w:instrText xml:space="preserve"> PAGEREF _Toc460923510 \h </w:instrText>
            </w:r>
            <w:r>
              <w:rPr>
                <w:noProof/>
                <w:webHidden/>
              </w:rPr>
            </w:r>
            <w:r>
              <w:rPr>
                <w:noProof/>
                <w:webHidden/>
              </w:rPr>
              <w:fldChar w:fldCharType="separate"/>
            </w:r>
            <w:r>
              <w:rPr>
                <w:noProof/>
                <w:webHidden/>
              </w:rPr>
              <w:t>34</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11" w:history="1">
            <w:r w:rsidRPr="00B35B3E">
              <w:rPr>
                <w:rStyle w:val="Hyperlink"/>
                <w:rFonts w:ascii="Calibri" w:hAnsi="Calibri"/>
                <w:noProof/>
              </w:rPr>
              <w:t>7.3 Gezinssamenstelling</w:t>
            </w:r>
            <w:r>
              <w:rPr>
                <w:noProof/>
                <w:webHidden/>
              </w:rPr>
              <w:tab/>
            </w:r>
            <w:r>
              <w:rPr>
                <w:noProof/>
                <w:webHidden/>
              </w:rPr>
              <w:fldChar w:fldCharType="begin"/>
            </w:r>
            <w:r>
              <w:rPr>
                <w:noProof/>
                <w:webHidden/>
              </w:rPr>
              <w:instrText xml:space="preserve"> PAGEREF _Toc460923511 \h </w:instrText>
            </w:r>
            <w:r>
              <w:rPr>
                <w:noProof/>
                <w:webHidden/>
              </w:rPr>
            </w:r>
            <w:r>
              <w:rPr>
                <w:noProof/>
                <w:webHidden/>
              </w:rPr>
              <w:fldChar w:fldCharType="separate"/>
            </w:r>
            <w:r>
              <w:rPr>
                <w:noProof/>
                <w:webHidden/>
              </w:rPr>
              <w:t>35</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12" w:history="1">
            <w:r w:rsidRPr="00B35B3E">
              <w:rPr>
                <w:rStyle w:val="Hyperlink"/>
                <w:rFonts w:ascii="Calibri" w:hAnsi="Calibri"/>
                <w:noProof/>
              </w:rPr>
              <w:t>7.4 Inkomen</w:t>
            </w:r>
            <w:r>
              <w:rPr>
                <w:noProof/>
                <w:webHidden/>
              </w:rPr>
              <w:tab/>
            </w:r>
            <w:r>
              <w:rPr>
                <w:noProof/>
                <w:webHidden/>
              </w:rPr>
              <w:fldChar w:fldCharType="begin"/>
            </w:r>
            <w:r>
              <w:rPr>
                <w:noProof/>
                <w:webHidden/>
              </w:rPr>
              <w:instrText xml:space="preserve"> PAGEREF _Toc460923512 \h </w:instrText>
            </w:r>
            <w:r>
              <w:rPr>
                <w:noProof/>
                <w:webHidden/>
              </w:rPr>
            </w:r>
            <w:r>
              <w:rPr>
                <w:noProof/>
                <w:webHidden/>
              </w:rPr>
              <w:fldChar w:fldCharType="separate"/>
            </w:r>
            <w:r>
              <w:rPr>
                <w:noProof/>
                <w:webHidden/>
              </w:rPr>
              <w:t>35</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13" w:history="1">
            <w:r w:rsidRPr="00B35B3E">
              <w:rPr>
                <w:rStyle w:val="Hyperlink"/>
                <w:rFonts w:ascii="Calibri" w:hAnsi="Calibri"/>
                <w:noProof/>
              </w:rPr>
              <w:t>7.5 Aard van schulden</w:t>
            </w:r>
            <w:r>
              <w:rPr>
                <w:noProof/>
                <w:webHidden/>
              </w:rPr>
              <w:tab/>
            </w:r>
            <w:r>
              <w:rPr>
                <w:noProof/>
                <w:webHidden/>
              </w:rPr>
              <w:fldChar w:fldCharType="begin"/>
            </w:r>
            <w:r>
              <w:rPr>
                <w:noProof/>
                <w:webHidden/>
              </w:rPr>
              <w:instrText xml:space="preserve"> PAGEREF _Toc460923513 \h </w:instrText>
            </w:r>
            <w:r>
              <w:rPr>
                <w:noProof/>
                <w:webHidden/>
              </w:rPr>
            </w:r>
            <w:r>
              <w:rPr>
                <w:noProof/>
                <w:webHidden/>
              </w:rPr>
              <w:fldChar w:fldCharType="separate"/>
            </w:r>
            <w:r>
              <w:rPr>
                <w:noProof/>
                <w:webHidden/>
              </w:rPr>
              <w:t>36</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14" w:history="1">
            <w:r w:rsidRPr="00B35B3E">
              <w:rPr>
                <w:rStyle w:val="Hyperlink"/>
                <w:rFonts w:ascii="Calibri" w:hAnsi="Calibri"/>
                <w:noProof/>
              </w:rPr>
              <w:t>Samenvattend</w:t>
            </w:r>
            <w:r>
              <w:rPr>
                <w:noProof/>
                <w:webHidden/>
              </w:rPr>
              <w:tab/>
            </w:r>
            <w:r>
              <w:rPr>
                <w:noProof/>
                <w:webHidden/>
              </w:rPr>
              <w:fldChar w:fldCharType="begin"/>
            </w:r>
            <w:r>
              <w:rPr>
                <w:noProof/>
                <w:webHidden/>
              </w:rPr>
              <w:instrText xml:space="preserve"> PAGEREF _Toc460923514 \h </w:instrText>
            </w:r>
            <w:r>
              <w:rPr>
                <w:noProof/>
                <w:webHidden/>
              </w:rPr>
            </w:r>
            <w:r>
              <w:rPr>
                <w:noProof/>
                <w:webHidden/>
              </w:rPr>
              <w:fldChar w:fldCharType="separate"/>
            </w:r>
            <w:r>
              <w:rPr>
                <w:noProof/>
                <w:webHidden/>
              </w:rPr>
              <w:t>36</w:t>
            </w:r>
            <w:r>
              <w:rPr>
                <w:noProof/>
                <w:webHidden/>
              </w:rPr>
              <w:fldChar w:fldCharType="end"/>
            </w:r>
          </w:hyperlink>
        </w:p>
        <w:p w:rsidR="009274DB" w:rsidRDefault="009274DB" w:rsidP="009274DB">
          <w:pPr>
            <w:pStyle w:val="Inhopg1"/>
            <w:rPr>
              <w:rFonts w:eastAsiaTheme="minorEastAsia" w:cstheme="minorBidi"/>
              <w:color w:val="auto"/>
            </w:rPr>
          </w:pPr>
          <w:hyperlink w:anchor="_Toc460923515" w:history="1">
            <w:r w:rsidRPr="00B35B3E">
              <w:rPr>
                <w:rStyle w:val="Hyperlink"/>
                <w:rFonts w:ascii="Calibri" w:hAnsi="Calibri"/>
              </w:rPr>
              <w:t>Hoofdstuk 8: De trends ten aanzien van het aantal oriëntatiegesprekken, aanvragen en afwijzingen</w:t>
            </w:r>
            <w:r>
              <w:rPr>
                <w:webHidden/>
              </w:rPr>
              <w:tab/>
            </w:r>
            <w:r>
              <w:rPr>
                <w:webHidden/>
              </w:rPr>
              <w:fldChar w:fldCharType="begin"/>
            </w:r>
            <w:r>
              <w:rPr>
                <w:webHidden/>
              </w:rPr>
              <w:instrText xml:space="preserve"> PAGEREF _Toc460923515 \h </w:instrText>
            </w:r>
            <w:r>
              <w:rPr>
                <w:webHidden/>
              </w:rPr>
            </w:r>
            <w:r>
              <w:rPr>
                <w:webHidden/>
              </w:rPr>
              <w:fldChar w:fldCharType="separate"/>
            </w:r>
            <w:r>
              <w:rPr>
                <w:webHidden/>
              </w:rPr>
              <w:t>37</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16" w:history="1">
            <w:r w:rsidRPr="00B35B3E">
              <w:rPr>
                <w:rStyle w:val="Hyperlink"/>
                <w:rFonts w:ascii="Calibri" w:hAnsi="Calibri"/>
                <w:noProof/>
              </w:rPr>
              <w:t>8.1 De jaarcijfers van de KBR van de afgelopen vijf jaar</w:t>
            </w:r>
            <w:r>
              <w:rPr>
                <w:noProof/>
                <w:webHidden/>
              </w:rPr>
              <w:tab/>
            </w:r>
            <w:r>
              <w:rPr>
                <w:noProof/>
                <w:webHidden/>
              </w:rPr>
              <w:fldChar w:fldCharType="begin"/>
            </w:r>
            <w:r>
              <w:rPr>
                <w:noProof/>
                <w:webHidden/>
              </w:rPr>
              <w:instrText xml:space="preserve"> PAGEREF _Toc460923516 \h </w:instrText>
            </w:r>
            <w:r>
              <w:rPr>
                <w:noProof/>
                <w:webHidden/>
              </w:rPr>
            </w:r>
            <w:r>
              <w:rPr>
                <w:noProof/>
                <w:webHidden/>
              </w:rPr>
              <w:fldChar w:fldCharType="separate"/>
            </w:r>
            <w:r>
              <w:rPr>
                <w:noProof/>
                <w:webHidden/>
              </w:rPr>
              <w:t>37</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17" w:history="1">
            <w:r w:rsidRPr="00B35B3E">
              <w:rPr>
                <w:rStyle w:val="Hyperlink"/>
                <w:rFonts w:ascii="Calibri" w:hAnsi="Calibri"/>
                <w:noProof/>
              </w:rPr>
              <w:t>8.2 De jaarcijfers van schulddienstverlening op landelijk niveau van de afgelopen vijf jaar.</w:t>
            </w:r>
            <w:r>
              <w:rPr>
                <w:noProof/>
                <w:webHidden/>
              </w:rPr>
              <w:tab/>
            </w:r>
            <w:r>
              <w:rPr>
                <w:noProof/>
                <w:webHidden/>
              </w:rPr>
              <w:fldChar w:fldCharType="begin"/>
            </w:r>
            <w:r>
              <w:rPr>
                <w:noProof/>
                <w:webHidden/>
              </w:rPr>
              <w:instrText xml:space="preserve"> PAGEREF _Toc460923517 \h </w:instrText>
            </w:r>
            <w:r>
              <w:rPr>
                <w:noProof/>
                <w:webHidden/>
              </w:rPr>
            </w:r>
            <w:r>
              <w:rPr>
                <w:noProof/>
                <w:webHidden/>
              </w:rPr>
              <w:fldChar w:fldCharType="separate"/>
            </w:r>
            <w:r>
              <w:rPr>
                <w:noProof/>
                <w:webHidden/>
              </w:rPr>
              <w:t>38</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18" w:history="1">
            <w:r w:rsidRPr="00B35B3E">
              <w:rPr>
                <w:rStyle w:val="Hyperlink"/>
                <w:rFonts w:ascii="Calibri" w:hAnsi="Calibri"/>
                <w:noProof/>
              </w:rPr>
              <w:t>De NVVK</w:t>
            </w:r>
            <w:r>
              <w:rPr>
                <w:noProof/>
                <w:webHidden/>
              </w:rPr>
              <w:tab/>
            </w:r>
            <w:r>
              <w:rPr>
                <w:noProof/>
                <w:webHidden/>
              </w:rPr>
              <w:fldChar w:fldCharType="begin"/>
            </w:r>
            <w:r>
              <w:rPr>
                <w:noProof/>
                <w:webHidden/>
              </w:rPr>
              <w:instrText xml:space="preserve"> PAGEREF _Toc460923518 \h </w:instrText>
            </w:r>
            <w:r>
              <w:rPr>
                <w:noProof/>
                <w:webHidden/>
              </w:rPr>
            </w:r>
            <w:r>
              <w:rPr>
                <w:noProof/>
                <w:webHidden/>
              </w:rPr>
              <w:fldChar w:fldCharType="separate"/>
            </w:r>
            <w:r>
              <w:rPr>
                <w:noProof/>
                <w:webHidden/>
              </w:rPr>
              <w:t>38</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519" w:history="1">
            <w:r w:rsidRPr="00B35B3E">
              <w:rPr>
                <w:rStyle w:val="Hyperlink"/>
                <w:rFonts w:ascii="Calibri" w:hAnsi="Calibri"/>
                <w:noProof/>
              </w:rPr>
              <w:t>8.2.1 Stijgende aantal aanvragen schuldhulpverlening</w:t>
            </w:r>
            <w:r>
              <w:rPr>
                <w:noProof/>
                <w:webHidden/>
              </w:rPr>
              <w:tab/>
            </w:r>
            <w:r>
              <w:rPr>
                <w:noProof/>
                <w:webHidden/>
              </w:rPr>
              <w:fldChar w:fldCharType="begin"/>
            </w:r>
            <w:r>
              <w:rPr>
                <w:noProof/>
                <w:webHidden/>
              </w:rPr>
              <w:instrText xml:space="preserve"> PAGEREF _Toc460923519 \h </w:instrText>
            </w:r>
            <w:r>
              <w:rPr>
                <w:noProof/>
                <w:webHidden/>
              </w:rPr>
            </w:r>
            <w:r>
              <w:rPr>
                <w:noProof/>
                <w:webHidden/>
              </w:rPr>
              <w:fldChar w:fldCharType="separate"/>
            </w:r>
            <w:r>
              <w:rPr>
                <w:noProof/>
                <w:webHidden/>
              </w:rPr>
              <w:t>38</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520" w:history="1">
            <w:r w:rsidRPr="00B35B3E">
              <w:rPr>
                <w:rStyle w:val="Hyperlink"/>
                <w:rFonts w:ascii="Calibri" w:hAnsi="Calibri"/>
                <w:noProof/>
              </w:rPr>
              <w:t>8.2.2 Omvang schuldenpakket stijgt</w:t>
            </w:r>
            <w:r>
              <w:rPr>
                <w:noProof/>
                <w:webHidden/>
              </w:rPr>
              <w:tab/>
            </w:r>
            <w:r>
              <w:rPr>
                <w:noProof/>
                <w:webHidden/>
              </w:rPr>
              <w:fldChar w:fldCharType="begin"/>
            </w:r>
            <w:r>
              <w:rPr>
                <w:noProof/>
                <w:webHidden/>
              </w:rPr>
              <w:instrText xml:space="preserve"> PAGEREF _Toc460923520 \h </w:instrText>
            </w:r>
            <w:r>
              <w:rPr>
                <w:noProof/>
                <w:webHidden/>
              </w:rPr>
            </w:r>
            <w:r>
              <w:rPr>
                <w:noProof/>
                <w:webHidden/>
              </w:rPr>
              <w:fldChar w:fldCharType="separate"/>
            </w:r>
            <w:r>
              <w:rPr>
                <w:noProof/>
                <w:webHidden/>
              </w:rPr>
              <w:t>39</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521" w:history="1">
            <w:r w:rsidRPr="00B35B3E">
              <w:rPr>
                <w:rStyle w:val="Hyperlink"/>
                <w:rFonts w:ascii="Calibri" w:hAnsi="Calibri"/>
                <w:noProof/>
              </w:rPr>
              <w:t>8.2.3 Niet regelbare schulden</w:t>
            </w:r>
            <w:r>
              <w:rPr>
                <w:noProof/>
                <w:webHidden/>
              </w:rPr>
              <w:tab/>
            </w:r>
            <w:r>
              <w:rPr>
                <w:noProof/>
                <w:webHidden/>
              </w:rPr>
              <w:fldChar w:fldCharType="begin"/>
            </w:r>
            <w:r>
              <w:rPr>
                <w:noProof/>
                <w:webHidden/>
              </w:rPr>
              <w:instrText xml:space="preserve"> PAGEREF _Toc460923521 \h </w:instrText>
            </w:r>
            <w:r>
              <w:rPr>
                <w:noProof/>
                <w:webHidden/>
              </w:rPr>
            </w:r>
            <w:r>
              <w:rPr>
                <w:noProof/>
                <w:webHidden/>
              </w:rPr>
              <w:fldChar w:fldCharType="separate"/>
            </w:r>
            <w:r>
              <w:rPr>
                <w:noProof/>
                <w:webHidden/>
              </w:rPr>
              <w:t>39</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22" w:history="1">
            <w:r w:rsidRPr="00B35B3E">
              <w:rPr>
                <w:rStyle w:val="Hyperlink"/>
                <w:rFonts w:ascii="Calibri" w:hAnsi="Calibri"/>
                <w:noProof/>
              </w:rPr>
              <w:t>Deelconclusie</w:t>
            </w:r>
            <w:r>
              <w:rPr>
                <w:noProof/>
                <w:webHidden/>
              </w:rPr>
              <w:tab/>
            </w:r>
            <w:r>
              <w:rPr>
                <w:noProof/>
                <w:webHidden/>
              </w:rPr>
              <w:fldChar w:fldCharType="begin"/>
            </w:r>
            <w:r>
              <w:rPr>
                <w:noProof/>
                <w:webHidden/>
              </w:rPr>
              <w:instrText xml:space="preserve"> PAGEREF _Toc460923522 \h </w:instrText>
            </w:r>
            <w:r>
              <w:rPr>
                <w:noProof/>
                <w:webHidden/>
              </w:rPr>
            </w:r>
            <w:r>
              <w:rPr>
                <w:noProof/>
                <w:webHidden/>
              </w:rPr>
              <w:fldChar w:fldCharType="separate"/>
            </w:r>
            <w:r>
              <w:rPr>
                <w:noProof/>
                <w:webHidden/>
              </w:rPr>
              <w:t>40</w:t>
            </w:r>
            <w:r>
              <w:rPr>
                <w:noProof/>
                <w:webHidden/>
              </w:rPr>
              <w:fldChar w:fldCharType="end"/>
            </w:r>
          </w:hyperlink>
        </w:p>
        <w:p w:rsidR="009274DB" w:rsidRDefault="009274DB" w:rsidP="009274DB">
          <w:pPr>
            <w:pStyle w:val="Inhopg1"/>
            <w:rPr>
              <w:rFonts w:eastAsiaTheme="minorEastAsia" w:cstheme="minorBidi"/>
              <w:color w:val="auto"/>
            </w:rPr>
          </w:pPr>
          <w:hyperlink w:anchor="_Toc460923523" w:history="1">
            <w:r w:rsidRPr="00B35B3E">
              <w:rPr>
                <w:rStyle w:val="Hyperlink"/>
                <w:rFonts w:ascii="Calibri" w:hAnsi="Calibri"/>
              </w:rPr>
              <w:t>Hoofdstuk 9: Resultaten interviews met schuldbemiddelaars</w:t>
            </w:r>
            <w:r>
              <w:rPr>
                <w:webHidden/>
              </w:rPr>
              <w:tab/>
            </w:r>
            <w:r>
              <w:rPr>
                <w:webHidden/>
              </w:rPr>
              <w:fldChar w:fldCharType="begin"/>
            </w:r>
            <w:r>
              <w:rPr>
                <w:webHidden/>
              </w:rPr>
              <w:instrText xml:space="preserve"> PAGEREF _Toc460923523 \h </w:instrText>
            </w:r>
            <w:r>
              <w:rPr>
                <w:webHidden/>
              </w:rPr>
            </w:r>
            <w:r>
              <w:rPr>
                <w:webHidden/>
              </w:rPr>
              <w:fldChar w:fldCharType="separate"/>
            </w:r>
            <w:r>
              <w:rPr>
                <w:webHidden/>
              </w:rPr>
              <w:t>40</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24" w:history="1">
            <w:r w:rsidRPr="00B35B3E">
              <w:rPr>
                <w:rStyle w:val="Hyperlink"/>
                <w:rFonts w:ascii="Calibri" w:hAnsi="Calibri"/>
                <w:noProof/>
              </w:rPr>
              <w:t>9.1 Besluitvorming</w:t>
            </w:r>
            <w:r>
              <w:rPr>
                <w:noProof/>
                <w:webHidden/>
              </w:rPr>
              <w:tab/>
            </w:r>
            <w:r>
              <w:rPr>
                <w:noProof/>
                <w:webHidden/>
              </w:rPr>
              <w:fldChar w:fldCharType="begin"/>
            </w:r>
            <w:r>
              <w:rPr>
                <w:noProof/>
                <w:webHidden/>
              </w:rPr>
              <w:instrText xml:space="preserve"> PAGEREF _Toc460923524 \h </w:instrText>
            </w:r>
            <w:r>
              <w:rPr>
                <w:noProof/>
                <w:webHidden/>
              </w:rPr>
            </w:r>
            <w:r>
              <w:rPr>
                <w:noProof/>
                <w:webHidden/>
              </w:rPr>
              <w:fldChar w:fldCharType="separate"/>
            </w:r>
            <w:r>
              <w:rPr>
                <w:noProof/>
                <w:webHidden/>
              </w:rPr>
              <w:t>41</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25" w:history="1">
            <w:r w:rsidRPr="00B35B3E">
              <w:rPr>
                <w:rStyle w:val="Hyperlink"/>
                <w:rFonts w:ascii="Calibri" w:hAnsi="Calibri"/>
                <w:noProof/>
              </w:rPr>
              <w:t>9.2 Discretionaire ruimte</w:t>
            </w:r>
            <w:r>
              <w:rPr>
                <w:noProof/>
                <w:webHidden/>
              </w:rPr>
              <w:tab/>
            </w:r>
            <w:r>
              <w:rPr>
                <w:noProof/>
                <w:webHidden/>
              </w:rPr>
              <w:fldChar w:fldCharType="begin"/>
            </w:r>
            <w:r>
              <w:rPr>
                <w:noProof/>
                <w:webHidden/>
              </w:rPr>
              <w:instrText xml:space="preserve"> PAGEREF _Toc460923525 \h </w:instrText>
            </w:r>
            <w:r>
              <w:rPr>
                <w:noProof/>
                <w:webHidden/>
              </w:rPr>
            </w:r>
            <w:r>
              <w:rPr>
                <w:noProof/>
                <w:webHidden/>
              </w:rPr>
              <w:fldChar w:fldCharType="separate"/>
            </w:r>
            <w:r>
              <w:rPr>
                <w:noProof/>
                <w:webHidden/>
              </w:rPr>
              <w:t>42</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526" w:history="1">
            <w:r w:rsidRPr="00B35B3E">
              <w:rPr>
                <w:rStyle w:val="Hyperlink"/>
                <w:rFonts w:ascii="Calibri" w:hAnsi="Calibri"/>
                <w:noProof/>
              </w:rPr>
              <w:t>9.2.1 Risico’s die gepaard gaan met het gebruik van discretionaire ruimte</w:t>
            </w:r>
            <w:r>
              <w:rPr>
                <w:noProof/>
                <w:webHidden/>
              </w:rPr>
              <w:tab/>
            </w:r>
            <w:r>
              <w:rPr>
                <w:noProof/>
                <w:webHidden/>
              </w:rPr>
              <w:fldChar w:fldCharType="begin"/>
            </w:r>
            <w:r>
              <w:rPr>
                <w:noProof/>
                <w:webHidden/>
              </w:rPr>
              <w:instrText xml:space="preserve"> PAGEREF _Toc460923526 \h </w:instrText>
            </w:r>
            <w:r>
              <w:rPr>
                <w:noProof/>
                <w:webHidden/>
              </w:rPr>
            </w:r>
            <w:r>
              <w:rPr>
                <w:noProof/>
                <w:webHidden/>
              </w:rPr>
              <w:fldChar w:fldCharType="separate"/>
            </w:r>
            <w:r>
              <w:rPr>
                <w:noProof/>
                <w:webHidden/>
              </w:rPr>
              <w:t>43</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27" w:history="1">
            <w:r w:rsidRPr="00B35B3E">
              <w:rPr>
                <w:rStyle w:val="Hyperlink"/>
                <w:rFonts w:ascii="Calibri" w:hAnsi="Calibri"/>
                <w:noProof/>
              </w:rPr>
              <w:t>Deelconclusie</w:t>
            </w:r>
            <w:r>
              <w:rPr>
                <w:noProof/>
                <w:webHidden/>
              </w:rPr>
              <w:tab/>
            </w:r>
            <w:r>
              <w:rPr>
                <w:noProof/>
                <w:webHidden/>
              </w:rPr>
              <w:fldChar w:fldCharType="begin"/>
            </w:r>
            <w:r>
              <w:rPr>
                <w:noProof/>
                <w:webHidden/>
              </w:rPr>
              <w:instrText xml:space="preserve"> PAGEREF _Toc460923527 \h </w:instrText>
            </w:r>
            <w:r>
              <w:rPr>
                <w:noProof/>
                <w:webHidden/>
              </w:rPr>
            </w:r>
            <w:r>
              <w:rPr>
                <w:noProof/>
                <w:webHidden/>
              </w:rPr>
              <w:fldChar w:fldCharType="separate"/>
            </w:r>
            <w:r>
              <w:rPr>
                <w:noProof/>
                <w:webHidden/>
              </w:rPr>
              <w:t>44</w:t>
            </w:r>
            <w:r>
              <w:rPr>
                <w:noProof/>
                <w:webHidden/>
              </w:rPr>
              <w:fldChar w:fldCharType="end"/>
            </w:r>
          </w:hyperlink>
        </w:p>
        <w:p w:rsidR="009274DB" w:rsidRDefault="009274DB" w:rsidP="009274DB">
          <w:pPr>
            <w:pStyle w:val="Inhopg1"/>
            <w:rPr>
              <w:rFonts w:eastAsiaTheme="minorEastAsia" w:cstheme="minorBidi"/>
              <w:color w:val="auto"/>
            </w:rPr>
          </w:pPr>
          <w:hyperlink w:anchor="_Toc460923528" w:history="1">
            <w:r w:rsidRPr="00B35B3E">
              <w:rPr>
                <w:rStyle w:val="Hyperlink"/>
                <w:rFonts w:ascii="Calibri" w:hAnsi="Calibri"/>
              </w:rPr>
              <w:t>Hoofdstuk 10: Conclusie en aanbevelingen</w:t>
            </w:r>
            <w:r>
              <w:rPr>
                <w:webHidden/>
              </w:rPr>
              <w:tab/>
            </w:r>
            <w:r>
              <w:rPr>
                <w:webHidden/>
              </w:rPr>
              <w:fldChar w:fldCharType="begin"/>
            </w:r>
            <w:r>
              <w:rPr>
                <w:webHidden/>
              </w:rPr>
              <w:instrText xml:space="preserve"> PAGEREF _Toc460923528 \h </w:instrText>
            </w:r>
            <w:r>
              <w:rPr>
                <w:webHidden/>
              </w:rPr>
            </w:r>
            <w:r>
              <w:rPr>
                <w:webHidden/>
              </w:rPr>
              <w:fldChar w:fldCharType="separate"/>
            </w:r>
            <w:r>
              <w:rPr>
                <w:webHidden/>
              </w:rPr>
              <w:t>45</w:t>
            </w:r>
            <w:r>
              <w:rPr>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29" w:history="1">
            <w:r w:rsidRPr="00B35B3E">
              <w:rPr>
                <w:rStyle w:val="Hyperlink"/>
                <w:rFonts w:ascii="Calibri" w:hAnsi="Calibri"/>
                <w:noProof/>
              </w:rPr>
              <w:t>10.1 Conclusie</w:t>
            </w:r>
            <w:r>
              <w:rPr>
                <w:noProof/>
                <w:webHidden/>
              </w:rPr>
              <w:tab/>
            </w:r>
            <w:r>
              <w:rPr>
                <w:noProof/>
                <w:webHidden/>
              </w:rPr>
              <w:fldChar w:fldCharType="begin"/>
            </w:r>
            <w:r>
              <w:rPr>
                <w:noProof/>
                <w:webHidden/>
              </w:rPr>
              <w:instrText xml:space="preserve"> PAGEREF _Toc460923529 \h </w:instrText>
            </w:r>
            <w:r>
              <w:rPr>
                <w:noProof/>
                <w:webHidden/>
              </w:rPr>
            </w:r>
            <w:r>
              <w:rPr>
                <w:noProof/>
                <w:webHidden/>
              </w:rPr>
              <w:fldChar w:fldCharType="separate"/>
            </w:r>
            <w:r>
              <w:rPr>
                <w:noProof/>
                <w:webHidden/>
              </w:rPr>
              <w:t>45</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530" w:history="1">
            <w:r w:rsidRPr="00B35B3E">
              <w:rPr>
                <w:rStyle w:val="Hyperlink"/>
                <w:rFonts w:ascii="Calibri" w:hAnsi="Calibri"/>
                <w:noProof/>
              </w:rPr>
              <w:t>10.1.2 Beleidsmatige factoren die invloed hebben op de beslissing van de schuldbemiddelaar</w:t>
            </w:r>
            <w:r>
              <w:rPr>
                <w:noProof/>
                <w:webHidden/>
              </w:rPr>
              <w:tab/>
            </w:r>
            <w:r>
              <w:rPr>
                <w:noProof/>
                <w:webHidden/>
              </w:rPr>
              <w:fldChar w:fldCharType="begin"/>
            </w:r>
            <w:r>
              <w:rPr>
                <w:noProof/>
                <w:webHidden/>
              </w:rPr>
              <w:instrText xml:space="preserve"> PAGEREF _Toc460923530 \h </w:instrText>
            </w:r>
            <w:r>
              <w:rPr>
                <w:noProof/>
                <w:webHidden/>
              </w:rPr>
            </w:r>
            <w:r>
              <w:rPr>
                <w:noProof/>
                <w:webHidden/>
              </w:rPr>
              <w:fldChar w:fldCharType="separate"/>
            </w:r>
            <w:r>
              <w:rPr>
                <w:noProof/>
                <w:webHidden/>
              </w:rPr>
              <w:t>45</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531" w:history="1">
            <w:r w:rsidRPr="00B35B3E">
              <w:rPr>
                <w:rStyle w:val="Hyperlink"/>
                <w:rFonts w:ascii="Calibri" w:hAnsi="Calibri"/>
                <w:noProof/>
              </w:rPr>
              <w:t>10.1.3 Sociale- en persoonlijke factoren die invloed hebben op de beslissing van de schuldbemiddelaar</w:t>
            </w:r>
            <w:r>
              <w:rPr>
                <w:noProof/>
                <w:webHidden/>
              </w:rPr>
              <w:tab/>
            </w:r>
            <w:r>
              <w:rPr>
                <w:noProof/>
                <w:webHidden/>
              </w:rPr>
              <w:fldChar w:fldCharType="begin"/>
            </w:r>
            <w:r>
              <w:rPr>
                <w:noProof/>
                <w:webHidden/>
              </w:rPr>
              <w:instrText xml:space="preserve"> PAGEREF _Toc460923531 \h </w:instrText>
            </w:r>
            <w:r>
              <w:rPr>
                <w:noProof/>
                <w:webHidden/>
              </w:rPr>
            </w:r>
            <w:r>
              <w:rPr>
                <w:noProof/>
                <w:webHidden/>
              </w:rPr>
              <w:fldChar w:fldCharType="separate"/>
            </w:r>
            <w:r>
              <w:rPr>
                <w:noProof/>
                <w:webHidden/>
              </w:rPr>
              <w:t>46</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532" w:history="1">
            <w:r w:rsidRPr="00B35B3E">
              <w:rPr>
                <w:rStyle w:val="Hyperlink"/>
                <w:rFonts w:ascii="Calibri" w:hAnsi="Calibri"/>
                <w:noProof/>
              </w:rPr>
              <w:t>10.1.4 Discretionaire ruimte en de risico’s</w:t>
            </w:r>
            <w:r>
              <w:rPr>
                <w:noProof/>
                <w:webHidden/>
              </w:rPr>
              <w:tab/>
            </w:r>
            <w:r>
              <w:rPr>
                <w:noProof/>
                <w:webHidden/>
              </w:rPr>
              <w:fldChar w:fldCharType="begin"/>
            </w:r>
            <w:r>
              <w:rPr>
                <w:noProof/>
                <w:webHidden/>
              </w:rPr>
              <w:instrText xml:space="preserve"> PAGEREF _Toc460923532 \h </w:instrText>
            </w:r>
            <w:r>
              <w:rPr>
                <w:noProof/>
                <w:webHidden/>
              </w:rPr>
            </w:r>
            <w:r>
              <w:rPr>
                <w:noProof/>
                <w:webHidden/>
              </w:rPr>
              <w:fldChar w:fldCharType="separate"/>
            </w:r>
            <w:r>
              <w:rPr>
                <w:noProof/>
                <w:webHidden/>
              </w:rPr>
              <w:t>47</w:t>
            </w:r>
            <w:r>
              <w:rPr>
                <w:noProof/>
                <w:webHidden/>
              </w:rPr>
              <w:fldChar w:fldCharType="end"/>
            </w:r>
          </w:hyperlink>
        </w:p>
        <w:p w:rsidR="009274DB" w:rsidRDefault="009274DB" w:rsidP="009274DB">
          <w:pPr>
            <w:pStyle w:val="Inhopg3"/>
            <w:tabs>
              <w:tab w:val="right" w:leader="dot" w:pos="9344"/>
            </w:tabs>
            <w:rPr>
              <w:rFonts w:asciiTheme="minorHAnsi" w:eastAsiaTheme="minorEastAsia" w:hAnsiTheme="minorHAnsi" w:cstheme="minorBidi"/>
              <w:noProof/>
              <w:sz w:val="22"/>
              <w:szCs w:val="22"/>
            </w:rPr>
          </w:pPr>
          <w:hyperlink w:anchor="_Toc460923533" w:history="1">
            <w:r w:rsidRPr="00B35B3E">
              <w:rPr>
                <w:rStyle w:val="Hyperlink"/>
                <w:rFonts w:ascii="Calibri" w:hAnsi="Calibri"/>
                <w:noProof/>
              </w:rPr>
              <w:t>10.1.4 Knelpunten in het huidige werkproces die bijdragen aan uitval van klanten</w:t>
            </w:r>
            <w:r>
              <w:rPr>
                <w:noProof/>
                <w:webHidden/>
              </w:rPr>
              <w:tab/>
            </w:r>
            <w:r>
              <w:rPr>
                <w:noProof/>
                <w:webHidden/>
              </w:rPr>
              <w:fldChar w:fldCharType="begin"/>
            </w:r>
            <w:r>
              <w:rPr>
                <w:noProof/>
                <w:webHidden/>
              </w:rPr>
              <w:instrText xml:space="preserve"> PAGEREF _Toc460923533 \h </w:instrText>
            </w:r>
            <w:r>
              <w:rPr>
                <w:noProof/>
                <w:webHidden/>
              </w:rPr>
            </w:r>
            <w:r>
              <w:rPr>
                <w:noProof/>
                <w:webHidden/>
              </w:rPr>
              <w:fldChar w:fldCharType="separate"/>
            </w:r>
            <w:r>
              <w:rPr>
                <w:noProof/>
                <w:webHidden/>
              </w:rPr>
              <w:t>47</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34" w:history="1">
            <w:r w:rsidRPr="00B35B3E">
              <w:rPr>
                <w:rStyle w:val="Hyperlink"/>
                <w:rFonts w:ascii="Calibri" w:hAnsi="Calibri"/>
                <w:noProof/>
              </w:rPr>
              <w:t>10.2 Aanbevelingen</w:t>
            </w:r>
            <w:r>
              <w:rPr>
                <w:noProof/>
                <w:webHidden/>
              </w:rPr>
              <w:tab/>
            </w:r>
            <w:r>
              <w:rPr>
                <w:noProof/>
                <w:webHidden/>
              </w:rPr>
              <w:fldChar w:fldCharType="begin"/>
            </w:r>
            <w:r>
              <w:rPr>
                <w:noProof/>
                <w:webHidden/>
              </w:rPr>
              <w:instrText xml:space="preserve"> PAGEREF _Toc460923534 \h </w:instrText>
            </w:r>
            <w:r>
              <w:rPr>
                <w:noProof/>
                <w:webHidden/>
              </w:rPr>
            </w:r>
            <w:r>
              <w:rPr>
                <w:noProof/>
                <w:webHidden/>
              </w:rPr>
              <w:fldChar w:fldCharType="separate"/>
            </w:r>
            <w:r>
              <w:rPr>
                <w:noProof/>
                <w:webHidden/>
              </w:rPr>
              <w:t>48</w:t>
            </w:r>
            <w:r>
              <w:rPr>
                <w:noProof/>
                <w:webHidden/>
              </w:rPr>
              <w:fldChar w:fldCharType="end"/>
            </w:r>
          </w:hyperlink>
        </w:p>
        <w:p w:rsidR="009274DB" w:rsidRDefault="009274DB" w:rsidP="009274DB">
          <w:pPr>
            <w:pStyle w:val="Inhopg2"/>
            <w:tabs>
              <w:tab w:val="right" w:leader="dot" w:pos="9344"/>
            </w:tabs>
            <w:rPr>
              <w:rFonts w:asciiTheme="minorHAnsi" w:eastAsiaTheme="minorEastAsia" w:hAnsiTheme="minorHAnsi" w:cstheme="minorBidi"/>
              <w:noProof/>
              <w:sz w:val="22"/>
              <w:szCs w:val="22"/>
            </w:rPr>
          </w:pPr>
          <w:hyperlink w:anchor="_Toc460923535" w:history="1">
            <w:r w:rsidRPr="00B35B3E">
              <w:rPr>
                <w:rStyle w:val="Hyperlink"/>
                <w:rFonts w:ascii="Calibri" w:hAnsi="Calibri"/>
                <w:noProof/>
              </w:rPr>
              <w:t>10.3 Discussie</w:t>
            </w:r>
            <w:r>
              <w:rPr>
                <w:noProof/>
                <w:webHidden/>
              </w:rPr>
              <w:tab/>
            </w:r>
            <w:r>
              <w:rPr>
                <w:noProof/>
                <w:webHidden/>
              </w:rPr>
              <w:fldChar w:fldCharType="begin"/>
            </w:r>
            <w:r>
              <w:rPr>
                <w:noProof/>
                <w:webHidden/>
              </w:rPr>
              <w:instrText xml:space="preserve"> PAGEREF _Toc460923535 \h </w:instrText>
            </w:r>
            <w:r>
              <w:rPr>
                <w:noProof/>
                <w:webHidden/>
              </w:rPr>
            </w:r>
            <w:r>
              <w:rPr>
                <w:noProof/>
                <w:webHidden/>
              </w:rPr>
              <w:fldChar w:fldCharType="separate"/>
            </w:r>
            <w:r>
              <w:rPr>
                <w:noProof/>
                <w:webHidden/>
              </w:rPr>
              <w:t>50</w:t>
            </w:r>
            <w:r>
              <w:rPr>
                <w:noProof/>
                <w:webHidden/>
              </w:rPr>
              <w:fldChar w:fldCharType="end"/>
            </w:r>
          </w:hyperlink>
        </w:p>
        <w:p w:rsidR="009274DB" w:rsidRDefault="009274DB" w:rsidP="009274DB">
          <w:pPr>
            <w:pStyle w:val="Inhopg1"/>
            <w:rPr>
              <w:rFonts w:eastAsiaTheme="minorEastAsia" w:cstheme="minorBidi"/>
              <w:color w:val="auto"/>
            </w:rPr>
          </w:pPr>
          <w:hyperlink w:anchor="_Toc460923536" w:history="1">
            <w:r w:rsidRPr="00B35B3E">
              <w:rPr>
                <w:rStyle w:val="Hyperlink"/>
              </w:rPr>
              <w:t>Literatuurlijst</w:t>
            </w:r>
            <w:r>
              <w:rPr>
                <w:webHidden/>
              </w:rPr>
              <w:tab/>
            </w:r>
            <w:r>
              <w:rPr>
                <w:webHidden/>
              </w:rPr>
              <w:fldChar w:fldCharType="begin"/>
            </w:r>
            <w:r>
              <w:rPr>
                <w:webHidden/>
              </w:rPr>
              <w:instrText xml:space="preserve"> PAGEREF _Toc460923536 \h </w:instrText>
            </w:r>
            <w:r>
              <w:rPr>
                <w:webHidden/>
              </w:rPr>
            </w:r>
            <w:r>
              <w:rPr>
                <w:webHidden/>
              </w:rPr>
              <w:fldChar w:fldCharType="separate"/>
            </w:r>
            <w:r>
              <w:rPr>
                <w:webHidden/>
              </w:rPr>
              <w:t>51</w:t>
            </w:r>
            <w:r>
              <w:rPr>
                <w:webHidden/>
              </w:rPr>
              <w:fldChar w:fldCharType="end"/>
            </w:r>
          </w:hyperlink>
        </w:p>
        <w:p w:rsidR="009274DB" w:rsidRDefault="009274DB" w:rsidP="009274DB">
          <w:pPr>
            <w:pStyle w:val="Inhopg1"/>
            <w:rPr>
              <w:rFonts w:eastAsiaTheme="minorEastAsia" w:cstheme="minorBidi"/>
              <w:color w:val="auto"/>
            </w:rPr>
          </w:pPr>
          <w:hyperlink w:anchor="_Toc460923537" w:history="1">
            <w:r w:rsidRPr="00B35B3E">
              <w:rPr>
                <w:rStyle w:val="Hyperlink"/>
              </w:rPr>
              <w:t>Bijlagen</w:t>
            </w:r>
            <w:r>
              <w:rPr>
                <w:webHidden/>
              </w:rPr>
              <w:tab/>
            </w:r>
            <w:r>
              <w:rPr>
                <w:webHidden/>
              </w:rPr>
              <w:fldChar w:fldCharType="begin"/>
            </w:r>
            <w:r>
              <w:rPr>
                <w:webHidden/>
              </w:rPr>
              <w:instrText xml:space="preserve"> PAGEREF _Toc460923537 \h </w:instrText>
            </w:r>
            <w:r>
              <w:rPr>
                <w:webHidden/>
              </w:rPr>
            </w:r>
            <w:r>
              <w:rPr>
                <w:webHidden/>
              </w:rPr>
              <w:fldChar w:fldCharType="separate"/>
            </w:r>
            <w:r>
              <w:rPr>
                <w:webHidden/>
              </w:rPr>
              <w:t>53</w:t>
            </w:r>
            <w:r>
              <w:rPr>
                <w:webHidden/>
              </w:rPr>
              <w:fldChar w:fldCharType="end"/>
            </w:r>
          </w:hyperlink>
        </w:p>
        <w:p w:rsidR="009274DB" w:rsidRDefault="009274DB" w:rsidP="009274DB">
          <w:r>
            <w:rPr>
              <w:b/>
              <w:bCs/>
            </w:rPr>
            <w:fldChar w:fldCharType="end"/>
          </w:r>
        </w:p>
      </w:sdtContent>
    </w:sdt>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Default="009274DB" w:rsidP="009274DB">
      <w:pPr>
        <w:spacing w:line="276" w:lineRule="auto"/>
        <w:ind w:left="1418" w:hanging="11"/>
        <w:rPr>
          <w:rFonts w:ascii="Calibri" w:hAnsi="Calibri"/>
          <w:color w:val="00B050"/>
          <w:sz w:val="18"/>
          <w:szCs w:val="20"/>
        </w:rPr>
      </w:pPr>
    </w:p>
    <w:p w:rsidR="009274DB" w:rsidRPr="00FB396E" w:rsidRDefault="009274DB" w:rsidP="009274DB">
      <w:pPr>
        <w:pStyle w:val="Kop1"/>
        <w:rPr>
          <w:color w:val="00B050"/>
        </w:rPr>
      </w:pPr>
      <w:bookmarkStart w:id="0" w:name="_Toc460923473"/>
      <w:r w:rsidRPr="00FB396E">
        <w:rPr>
          <w:color w:val="00B050"/>
        </w:rPr>
        <w:lastRenderedPageBreak/>
        <w:t>Samenvatting</w:t>
      </w:r>
      <w:bookmarkEnd w:id="0"/>
    </w:p>
    <w:p w:rsidR="009274DB" w:rsidRDefault="009274DB" w:rsidP="009274DB">
      <w:pPr>
        <w:spacing w:line="276" w:lineRule="auto"/>
        <w:rPr>
          <w:rFonts w:ascii="Calibri" w:hAnsi="Calibri"/>
          <w:color w:val="00B050"/>
          <w:sz w:val="18"/>
          <w:szCs w:val="20"/>
        </w:rPr>
      </w:pPr>
    </w:p>
    <w:p w:rsidR="009274DB" w:rsidRPr="00565C81" w:rsidRDefault="009274DB" w:rsidP="009274DB">
      <w:pPr>
        <w:spacing w:line="276" w:lineRule="auto"/>
        <w:rPr>
          <w:rFonts w:ascii="Calibri" w:hAnsi="Calibri"/>
          <w:color w:val="000000"/>
          <w:sz w:val="18"/>
          <w:szCs w:val="20"/>
        </w:rPr>
      </w:pPr>
    </w:p>
    <w:p w:rsidR="009274DB" w:rsidRDefault="009274DB" w:rsidP="009274DB">
      <w:pPr>
        <w:spacing w:line="360" w:lineRule="auto"/>
        <w:jc w:val="both"/>
        <w:rPr>
          <w:rFonts w:ascii="Calibri" w:hAnsi="Calibri"/>
          <w:color w:val="000000"/>
          <w:sz w:val="22"/>
          <w:szCs w:val="22"/>
        </w:rPr>
      </w:pPr>
      <w:r w:rsidRPr="00565C81">
        <w:rPr>
          <w:rFonts w:ascii="Calibri" w:hAnsi="Calibri"/>
          <w:color w:val="000000"/>
          <w:sz w:val="22"/>
          <w:szCs w:val="22"/>
        </w:rPr>
        <w:t xml:space="preserve">De uitvoering van de Wmo 2015, de Participatiewet en de Jeugdwet zijn sinds 1 januari 2015 verantwoordelijkheden van de gemeente. Daarom heeft de gemeente Rotterdam de dienstverlening opnieuw ingericht. Dit heeft geleid tot de werkwijze met de verbrede Vraagwijzer. </w:t>
      </w:r>
      <w:r>
        <w:rPr>
          <w:rFonts w:ascii="Calibri" w:hAnsi="Calibri"/>
          <w:color w:val="000000"/>
          <w:sz w:val="22"/>
          <w:szCs w:val="22"/>
        </w:rPr>
        <w:t xml:space="preserve">Klanten die ondersteuning wensen in het oplossen van de schuldensituatie kunnen zich nu niet rechtstreeks wenden tot de Kredietbank Rotterdam. </w:t>
      </w:r>
      <w:r w:rsidRPr="00565C81">
        <w:rPr>
          <w:rFonts w:ascii="Calibri" w:hAnsi="Calibri"/>
          <w:color w:val="000000"/>
          <w:sz w:val="22"/>
          <w:szCs w:val="22"/>
        </w:rPr>
        <w:t xml:space="preserve">Zij moeten zich nu melden bij de Vraagwijzer. Hier vindt het eerste contactmoment plaats tussen de klant en de Vraagwijzerconsulent. De klant wordt door de Vraagwijzerconsulent breed uitgevraagd om te kijken op welke leefgebieden er sprake is van problematiek. </w:t>
      </w:r>
    </w:p>
    <w:p w:rsidR="009274DB" w:rsidRPr="00565C81" w:rsidRDefault="009274DB" w:rsidP="009274DB">
      <w:pPr>
        <w:spacing w:line="360" w:lineRule="auto"/>
        <w:jc w:val="both"/>
        <w:rPr>
          <w:rFonts w:ascii="Calibri" w:hAnsi="Calibri"/>
          <w:color w:val="000000"/>
          <w:sz w:val="22"/>
          <w:szCs w:val="22"/>
        </w:rPr>
      </w:pPr>
      <w:r>
        <w:rPr>
          <w:rFonts w:ascii="Calibri" w:hAnsi="Calibri"/>
          <w:color w:val="000000"/>
          <w:sz w:val="22"/>
          <w:szCs w:val="22"/>
        </w:rPr>
        <w:t xml:space="preserve">Dit onderzoek gaat over uitval van klanten, die al een aanvraag schulddienstverlening hebben ingediend. </w:t>
      </w:r>
    </w:p>
    <w:p w:rsidR="009274DB" w:rsidRDefault="009274DB" w:rsidP="009274DB">
      <w:pPr>
        <w:spacing w:line="360" w:lineRule="auto"/>
        <w:jc w:val="both"/>
        <w:rPr>
          <w:rFonts w:ascii="Calibri" w:hAnsi="Calibri"/>
          <w:color w:val="000000"/>
          <w:sz w:val="22"/>
          <w:szCs w:val="22"/>
        </w:rPr>
      </w:pPr>
      <w:r w:rsidRPr="00565C81">
        <w:rPr>
          <w:rFonts w:ascii="Calibri" w:hAnsi="Calibri" w:cs="Arial"/>
          <w:sz w:val="22"/>
          <w:szCs w:val="22"/>
        </w:rPr>
        <w:t>Veel klanten zouden volgens het onderzoek “Niet-instromers in de schulddienstverlening” worden afgewezen voor de KBR. Het zou hier gaan om 30 procent van alle niet-instromers. Onderzoeksresultaten wijzen echter uit dat dit slechts 15 procent is.</w:t>
      </w:r>
      <w:r>
        <w:rPr>
          <w:rFonts w:ascii="Calibri" w:hAnsi="Calibri"/>
          <w:color w:val="000000"/>
          <w:sz w:val="22"/>
          <w:szCs w:val="22"/>
        </w:rPr>
        <w:t xml:space="preserve"> </w:t>
      </w:r>
      <w:r w:rsidRPr="00565C81">
        <w:rPr>
          <w:rFonts w:ascii="Calibri" w:hAnsi="Calibri"/>
          <w:color w:val="000000"/>
          <w:sz w:val="22"/>
          <w:szCs w:val="22"/>
        </w:rPr>
        <w:t>Er zijn verschillende factore</w:t>
      </w:r>
      <w:r>
        <w:rPr>
          <w:rFonts w:ascii="Calibri" w:hAnsi="Calibri"/>
          <w:color w:val="000000"/>
          <w:sz w:val="22"/>
          <w:szCs w:val="22"/>
        </w:rPr>
        <w:t xml:space="preserve">n die ervoor zorgen dat klanten, na een aanvraag schulddienstverlening, wordt </w:t>
      </w:r>
      <w:r w:rsidRPr="00565C81">
        <w:rPr>
          <w:rFonts w:ascii="Calibri" w:hAnsi="Calibri"/>
          <w:color w:val="000000"/>
          <w:sz w:val="22"/>
          <w:szCs w:val="22"/>
        </w:rPr>
        <w:t>afgewezen.</w:t>
      </w:r>
      <w:r>
        <w:rPr>
          <w:rFonts w:ascii="Calibri" w:hAnsi="Calibri"/>
          <w:color w:val="000000"/>
          <w:sz w:val="22"/>
          <w:szCs w:val="22"/>
        </w:rPr>
        <w:t xml:space="preserve"> Door schuldbemiddelaars binnen de Kredietbank Rotterdam wordt echter altijd geprobeerd om een klant te behouden. Afwijzen gebeurt alleen als schulddienstverlening niet mogelijk is wegens één of meerdere belemmeringen. </w:t>
      </w:r>
      <w:r w:rsidRPr="00565C81">
        <w:rPr>
          <w:rFonts w:ascii="Calibri" w:hAnsi="Calibri"/>
          <w:color w:val="000000"/>
          <w:sz w:val="22"/>
          <w:szCs w:val="22"/>
        </w:rPr>
        <w:t>De doelstelling van dit onderzoek is het  voorkomen dat klanten van de Kredietbank Rotterdam, ondanks een positieve indicatie vanuit de Vraag</w:t>
      </w:r>
      <w:r>
        <w:rPr>
          <w:rFonts w:ascii="Calibri" w:hAnsi="Calibri"/>
          <w:color w:val="000000"/>
          <w:sz w:val="22"/>
          <w:szCs w:val="22"/>
        </w:rPr>
        <w:t xml:space="preserve">wijzer, alsnog worden afgewezen. </w:t>
      </w:r>
    </w:p>
    <w:p w:rsidR="009274DB" w:rsidRPr="00565C81" w:rsidRDefault="009274DB" w:rsidP="009274DB">
      <w:pPr>
        <w:spacing w:line="360" w:lineRule="auto"/>
        <w:jc w:val="both"/>
        <w:rPr>
          <w:rFonts w:ascii="Calibri" w:hAnsi="Calibri"/>
          <w:i/>
          <w:color w:val="0D0D0D"/>
          <w:sz w:val="22"/>
          <w:szCs w:val="22"/>
        </w:rPr>
      </w:pPr>
      <w:r w:rsidRPr="00565C81">
        <w:rPr>
          <w:rFonts w:ascii="Calibri" w:hAnsi="Calibri"/>
          <w:color w:val="000000"/>
          <w:sz w:val="22"/>
          <w:szCs w:val="22"/>
        </w:rPr>
        <w:t>De centrale vraag</w:t>
      </w:r>
      <w:r>
        <w:rPr>
          <w:rFonts w:ascii="Calibri" w:hAnsi="Calibri"/>
          <w:color w:val="000000"/>
          <w:sz w:val="22"/>
          <w:szCs w:val="22"/>
        </w:rPr>
        <w:t xml:space="preserve"> van dit onderzoek luidt dan</w:t>
      </w:r>
      <w:r w:rsidRPr="00565C81">
        <w:rPr>
          <w:rFonts w:ascii="Calibri" w:hAnsi="Calibri"/>
          <w:color w:val="000000"/>
          <w:sz w:val="22"/>
          <w:szCs w:val="22"/>
        </w:rPr>
        <w:t xml:space="preserve">: </w:t>
      </w:r>
      <w:r w:rsidRPr="00565C81">
        <w:rPr>
          <w:rFonts w:ascii="Calibri" w:hAnsi="Calibri"/>
          <w:i/>
          <w:color w:val="000000"/>
          <w:sz w:val="22"/>
          <w:szCs w:val="22"/>
          <w:shd w:val="clear" w:color="auto" w:fill="FFFFFF"/>
        </w:rPr>
        <w:t xml:space="preserve">Welke maatregelen kan de </w:t>
      </w:r>
      <w:r>
        <w:rPr>
          <w:rFonts w:ascii="Calibri" w:hAnsi="Calibri"/>
          <w:i/>
          <w:color w:val="000000"/>
          <w:sz w:val="22"/>
          <w:szCs w:val="22"/>
          <w:shd w:val="clear" w:color="auto" w:fill="FFFFFF"/>
        </w:rPr>
        <w:t>K</w:t>
      </w:r>
      <w:r w:rsidRPr="00565C81">
        <w:rPr>
          <w:rFonts w:ascii="Calibri" w:hAnsi="Calibri"/>
          <w:i/>
          <w:color w:val="000000"/>
          <w:sz w:val="22"/>
          <w:szCs w:val="22"/>
          <w:shd w:val="clear" w:color="auto" w:fill="FFFFFF"/>
        </w:rPr>
        <w:t>redietbank Rotterdam in het werkproces met betrekking tot schulddienstverlening opnemen, om uitval van klanten met een positieve indicatie voor toelating tot het minnelijke schulddienstverleningstraject</w:t>
      </w:r>
      <w:r w:rsidRPr="00565C81">
        <w:rPr>
          <w:rFonts w:ascii="Calibri" w:hAnsi="Calibri"/>
          <w:i/>
          <w:color w:val="0D0D0D"/>
          <w:sz w:val="22"/>
          <w:szCs w:val="22"/>
          <w:shd w:val="clear" w:color="auto" w:fill="FFFFFF"/>
        </w:rPr>
        <w:t xml:space="preserve"> in het kader van de Wet gemeentelijke schuldhulpverlening, terug te dringen?</w:t>
      </w:r>
    </w:p>
    <w:p w:rsidR="009274DB" w:rsidRPr="00565C81" w:rsidRDefault="009274DB" w:rsidP="009274DB">
      <w:pPr>
        <w:spacing w:line="276" w:lineRule="auto"/>
        <w:rPr>
          <w:rFonts w:ascii="Calibri" w:hAnsi="Calibri"/>
          <w:color w:val="00B050"/>
          <w:sz w:val="22"/>
          <w:szCs w:val="22"/>
        </w:rPr>
      </w:pPr>
    </w:p>
    <w:p w:rsidR="009274DB" w:rsidRPr="00565C81" w:rsidRDefault="009274DB" w:rsidP="009274DB">
      <w:pPr>
        <w:spacing w:line="360" w:lineRule="auto"/>
        <w:rPr>
          <w:rFonts w:ascii="Calibri" w:hAnsi="Calibri"/>
          <w:color w:val="000000"/>
          <w:sz w:val="22"/>
          <w:szCs w:val="22"/>
        </w:rPr>
      </w:pPr>
      <w:r w:rsidRPr="00565C81">
        <w:rPr>
          <w:rFonts w:ascii="Calibri" w:hAnsi="Calibri" w:cs="Arial"/>
          <w:sz w:val="22"/>
          <w:szCs w:val="22"/>
        </w:rPr>
        <w:t xml:space="preserve">Er zijn </w:t>
      </w:r>
      <w:r w:rsidRPr="00565C81">
        <w:rPr>
          <w:rFonts w:ascii="Calibri" w:hAnsi="Calibri" w:cs="Arial"/>
          <w:color w:val="000000"/>
          <w:sz w:val="22"/>
          <w:szCs w:val="22"/>
        </w:rPr>
        <w:t xml:space="preserve">maatregelen die bij kunnen dragen aan het terugdringen van uitval van klanten met een positieve indicatie. </w:t>
      </w:r>
    </w:p>
    <w:p w:rsidR="009274DB" w:rsidRPr="00565C81" w:rsidRDefault="009274DB" w:rsidP="009274DB">
      <w:pPr>
        <w:spacing w:line="276" w:lineRule="auto"/>
        <w:rPr>
          <w:rFonts w:ascii="Calibri" w:hAnsi="Calibri"/>
          <w:color w:val="000000"/>
          <w:sz w:val="22"/>
          <w:szCs w:val="22"/>
        </w:rPr>
      </w:pPr>
      <w:r w:rsidRPr="00565C81">
        <w:rPr>
          <w:rFonts w:ascii="Calibri" w:hAnsi="Calibri"/>
          <w:color w:val="000000"/>
          <w:sz w:val="22"/>
          <w:szCs w:val="22"/>
        </w:rPr>
        <w:t>Om de doelstelling van dit onderzoek te bereiken zijn er enkele aanbevelingen gedaan en luiden als volgt:</w:t>
      </w:r>
    </w:p>
    <w:p w:rsidR="009274DB" w:rsidRPr="00565C81" w:rsidRDefault="009274DB" w:rsidP="009274DB">
      <w:pPr>
        <w:numPr>
          <w:ilvl w:val="0"/>
          <w:numId w:val="17"/>
        </w:numPr>
        <w:spacing w:line="360" w:lineRule="auto"/>
        <w:rPr>
          <w:rFonts w:ascii="Calibri" w:hAnsi="Calibri" w:cs="Arial"/>
          <w:i/>
          <w:color w:val="000000"/>
          <w:sz w:val="22"/>
          <w:szCs w:val="22"/>
        </w:rPr>
      </w:pPr>
      <w:r w:rsidRPr="00565C81">
        <w:rPr>
          <w:rFonts w:ascii="Calibri" w:hAnsi="Calibri" w:cs="Arial"/>
          <w:i/>
          <w:color w:val="000000"/>
          <w:sz w:val="22"/>
          <w:szCs w:val="22"/>
        </w:rPr>
        <w:t>Betere voorlichting aan Vraagwijzerconsulenten over schulddienstverlening bij de KBR</w:t>
      </w:r>
    </w:p>
    <w:p w:rsidR="009274DB" w:rsidRPr="00565C81" w:rsidRDefault="009274DB" w:rsidP="009274DB">
      <w:pPr>
        <w:numPr>
          <w:ilvl w:val="0"/>
          <w:numId w:val="17"/>
        </w:numPr>
        <w:spacing w:line="360" w:lineRule="auto"/>
        <w:rPr>
          <w:rFonts w:ascii="Calibri" w:hAnsi="Calibri" w:cs="Arial"/>
          <w:i/>
          <w:color w:val="000000"/>
          <w:sz w:val="22"/>
          <w:szCs w:val="22"/>
        </w:rPr>
      </w:pPr>
      <w:r w:rsidRPr="00565C81">
        <w:rPr>
          <w:rFonts w:ascii="Calibri" w:hAnsi="Calibri" w:cs="Arial"/>
          <w:i/>
          <w:color w:val="000000"/>
          <w:sz w:val="22"/>
          <w:szCs w:val="22"/>
        </w:rPr>
        <w:t xml:space="preserve">De groepsoriëntaties moeten bestaan uit kleinere groepen. </w:t>
      </w:r>
    </w:p>
    <w:p w:rsidR="009274DB" w:rsidRPr="00565C81" w:rsidRDefault="009274DB" w:rsidP="009274DB">
      <w:pPr>
        <w:numPr>
          <w:ilvl w:val="0"/>
          <w:numId w:val="17"/>
        </w:numPr>
        <w:spacing w:line="360" w:lineRule="auto"/>
        <w:rPr>
          <w:rFonts w:ascii="Calibri" w:hAnsi="Calibri" w:cs="Arial"/>
          <w:i/>
          <w:color w:val="000000"/>
          <w:sz w:val="22"/>
          <w:szCs w:val="22"/>
        </w:rPr>
      </w:pPr>
      <w:r w:rsidRPr="00565C81">
        <w:rPr>
          <w:rFonts w:ascii="Calibri" w:hAnsi="Calibri" w:cs="Arial"/>
          <w:i/>
          <w:color w:val="000000"/>
          <w:sz w:val="22"/>
          <w:szCs w:val="22"/>
        </w:rPr>
        <w:t>Het niveau van communicatie en samenwerking met ketenpartners verhogen.</w:t>
      </w:r>
    </w:p>
    <w:p w:rsidR="009274DB" w:rsidRPr="00565C81" w:rsidRDefault="009274DB" w:rsidP="009274DB">
      <w:pPr>
        <w:numPr>
          <w:ilvl w:val="0"/>
          <w:numId w:val="17"/>
        </w:numPr>
        <w:spacing w:line="360" w:lineRule="auto"/>
        <w:rPr>
          <w:rFonts w:ascii="Calibri" w:hAnsi="Calibri" w:cs="Arial"/>
          <w:i/>
          <w:color w:val="000000"/>
          <w:sz w:val="22"/>
          <w:szCs w:val="22"/>
        </w:rPr>
      </w:pPr>
      <w:r w:rsidRPr="00565C81">
        <w:rPr>
          <w:rFonts w:ascii="Calibri" w:hAnsi="Calibri" w:cs="Arial"/>
          <w:i/>
          <w:color w:val="000000"/>
          <w:sz w:val="22"/>
          <w:szCs w:val="22"/>
        </w:rPr>
        <w:t xml:space="preserve"> Betere controle bij de Vraagwijzers</w:t>
      </w:r>
    </w:p>
    <w:p w:rsidR="009274DB" w:rsidRPr="00565C81" w:rsidRDefault="009274DB" w:rsidP="009274DB">
      <w:pPr>
        <w:spacing w:line="276" w:lineRule="auto"/>
        <w:rPr>
          <w:rFonts w:ascii="Calibri" w:hAnsi="Calibri"/>
          <w:color w:val="00B050"/>
          <w:sz w:val="22"/>
          <w:szCs w:val="22"/>
        </w:rPr>
      </w:pPr>
    </w:p>
    <w:p w:rsidR="009274DB" w:rsidRDefault="009274DB" w:rsidP="009274DB">
      <w:pPr>
        <w:spacing w:line="276" w:lineRule="auto"/>
        <w:rPr>
          <w:rFonts w:ascii="Calibri" w:hAnsi="Calibri"/>
          <w:color w:val="00B050"/>
          <w:sz w:val="18"/>
          <w:szCs w:val="20"/>
        </w:rPr>
      </w:pPr>
    </w:p>
    <w:p w:rsidR="009274DB" w:rsidRDefault="009274DB" w:rsidP="009274DB">
      <w:pPr>
        <w:spacing w:line="276" w:lineRule="auto"/>
        <w:rPr>
          <w:rFonts w:ascii="Calibri" w:hAnsi="Calibri"/>
          <w:color w:val="00B050"/>
          <w:sz w:val="18"/>
          <w:szCs w:val="20"/>
        </w:rPr>
      </w:pPr>
    </w:p>
    <w:p w:rsidR="009274DB" w:rsidRPr="001F67B8" w:rsidRDefault="009274DB" w:rsidP="009274DB">
      <w:pPr>
        <w:pStyle w:val="Kop1"/>
        <w:spacing w:line="360" w:lineRule="auto"/>
        <w:rPr>
          <w:rFonts w:ascii="Calibri" w:hAnsi="Calibri"/>
          <w:color w:val="00B050"/>
        </w:rPr>
      </w:pPr>
      <w:bookmarkStart w:id="1" w:name="_Toc460923474"/>
      <w:r w:rsidRPr="001F67B8">
        <w:rPr>
          <w:rFonts w:ascii="Calibri" w:hAnsi="Calibri"/>
          <w:color w:val="00B050"/>
        </w:rPr>
        <w:t>Hoofdstuk 1: Inleiding</w:t>
      </w:r>
      <w:bookmarkEnd w:id="1"/>
    </w:p>
    <w:p w:rsidR="009274DB" w:rsidRPr="001F67B8" w:rsidRDefault="009274DB" w:rsidP="009274DB">
      <w:pPr>
        <w:spacing w:before="40" w:after="40" w:line="360" w:lineRule="auto"/>
        <w:jc w:val="both"/>
        <w:rPr>
          <w:rFonts w:ascii="Calibri" w:hAnsi="Calibri" w:cs="Arial"/>
          <w:sz w:val="22"/>
          <w:szCs w:val="20"/>
        </w:rPr>
      </w:pPr>
      <w:r w:rsidRPr="001F67B8">
        <w:rPr>
          <w:rFonts w:ascii="Calibri" w:hAnsi="Calibri" w:cs="Arial"/>
          <w:sz w:val="22"/>
          <w:szCs w:val="20"/>
        </w:rPr>
        <w:t xml:space="preserve">In dit inleidende hoofdstuk wordt in de eerste paragraaf de aanleiding tot het onderzoek beschreven. Daarna wordt ingegaan op de vraag van de opdrachtgever, de Kredietbank Rotterdam (hierna: KBR), weergeven middels een probleembeschrijving. In de tweede paragraaf komt de doelstelling van dit onderzoek aan bod. Ten slotte wordt dit hoofdstuk afgesloten met </w:t>
      </w:r>
      <w:r>
        <w:rPr>
          <w:rFonts w:ascii="Calibri" w:hAnsi="Calibri" w:cs="Arial"/>
          <w:sz w:val="22"/>
          <w:szCs w:val="20"/>
        </w:rPr>
        <w:t xml:space="preserve">een leeswijzer </w:t>
      </w:r>
      <w:r w:rsidRPr="001F67B8">
        <w:rPr>
          <w:rFonts w:ascii="Calibri" w:hAnsi="Calibri" w:cs="Arial"/>
          <w:sz w:val="22"/>
          <w:szCs w:val="20"/>
        </w:rPr>
        <w:t>in paragraaf 1.4</w:t>
      </w:r>
      <w:r>
        <w:rPr>
          <w:rFonts w:ascii="Calibri" w:hAnsi="Calibri" w:cs="Arial"/>
          <w:sz w:val="22"/>
          <w:szCs w:val="20"/>
        </w:rPr>
        <w:t>.</w:t>
      </w:r>
      <w:r w:rsidRPr="001F67B8">
        <w:rPr>
          <w:rFonts w:ascii="Calibri" w:hAnsi="Calibri" w:cs="Arial"/>
          <w:sz w:val="22"/>
          <w:szCs w:val="20"/>
        </w:rPr>
        <w:t xml:space="preserve"> </w:t>
      </w:r>
    </w:p>
    <w:p w:rsidR="009274DB" w:rsidRPr="001F67B8" w:rsidRDefault="009274DB" w:rsidP="009274DB">
      <w:pPr>
        <w:spacing w:before="40" w:after="40" w:line="360" w:lineRule="auto"/>
        <w:jc w:val="both"/>
        <w:rPr>
          <w:rFonts w:ascii="Calibri" w:hAnsi="Calibri" w:cs="Arial"/>
          <w:sz w:val="22"/>
          <w:szCs w:val="22"/>
        </w:rPr>
      </w:pPr>
    </w:p>
    <w:p w:rsidR="009274DB" w:rsidRPr="001F67B8" w:rsidRDefault="009274DB" w:rsidP="009274DB">
      <w:pPr>
        <w:pStyle w:val="Kop2"/>
        <w:rPr>
          <w:rFonts w:ascii="Calibri" w:hAnsi="Calibri"/>
          <w:color w:val="00B050"/>
        </w:rPr>
      </w:pPr>
      <w:bookmarkStart w:id="2" w:name="_Toc460923475"/>
      <w:r w:rsidRPr="001F67B8">
        <w:rPr>
          <w:rFonts w:ascii="Calibri" w:hAnsi="Calibri"/>
          <w:color w:val="00B050"/>
        </w:rPr>
        <w:t>1.1 Aanleiding</w:t>
      </w:r>
      <w:bookmarkEnd w:id="2"/>
    </w:p>
    <w:p w:rsidR="009274DB" w:rsidRPr="001F67B8" w:rsidRDefault="009274DB" w:rsidP="009274DB">
      <w:pPr>
        <w:spacing w:before="40" w:after="40" w:line="360" w:lineRule="auto"/>
        <w:jc w:val="both"/>
        <w:rPr>
          <w:rFonts w:ascii="Calibri" w:hAnsi="Calibri" w:cs="Arial"/>
          <w:color w:val="000000"/>
          <w:sz w:val="22"/>
          <w:szCs w:val="21"/>
        </w:rPr>
      </w:pPr>
      <w:r w:rsidRPr="001F67B8">
        <w:rPr>
          <w:rFonts w:ascii="Calibri" w:hAnsi="Calibri" w:cs="Arial"/>
          <w:color w:val="000000"/>
          <w:sz w:val="22"/>
          <w:szCs w:val="21"/>
        </w:rPr>
        <w:t>Uit de jaarcijfers van 2012 tot en met 2015 blijkt dat twee</w:t>
      </w:r>
      <w:r>
        <w:rPr>
          <w:rFonts w:ascii="Calibri" w:hAnsi="Calibri" w:cs="Arial"/>
          <w:color w:val="000000"/>
          <w:sz w:val="22"/>
          <w:szCs w:val="21"/>
        </w:rPr>
        <w:t xml:space="preserve"> </w:t>
      </w:r>
      <w:r w:rsidRPr="001F67B8">
        <w:rPr>
          <w:rFonts w:ascii="Calibri" w:hAnsi="Calibri" w:cs="Arial"/>
          <w:color w:val="000000"/>
          <w:sz w:val="22"/>
          <w:szCs w:val="21"/>
        </w:rPr>
        <w:t>derde van de klanten die op oriëntatiegesprek zijn geweest, geen aanvraag indient. Dit is de aanleiding geweest tot het onderzoek  ‘</w:t>
      </w:r>
      <w:r w:rsidRPr="001F67B8">
        <w:rPr>
          <w:rFonts w:ascii="Calibri" w:hAnsi="Calibri" w:cs="Arial"/>
          <w:sz w:val="22"/>
          <w:szCs w:val="21"/>
        </w:rPr>
        <w:t>Niet-instromers in de schulddienstverlening</w:t>
      </w:r>
      <w:r w:rsidRPr="001F67B8">
        <w:rPr>
          <w:rFonts w:ascii="Calibri" w:hAnsi="Calibri" w:cs="Arial"/>
          <w:color w:val="000000"/>
          <w:sz w:val="22"/>
          <w:szCs w:val="21"/>
        </w:rPr>
        <w:t>’ dat in 2015 is uitgevoerd in opdracht van de KBR.</w:t>
      </w:r>
      <w:r w:rsidRPr="001F67B8">
        <w:rPr>
          <w:rStyle w:val="Voetnootmarkering"/>
          <w:rFonts w:ascii="Calibri" w:hAnsi="Calibri"/>
          <w:color w:val="000000"/>
          <w:sz w:val="22"/>
          <w:szCs w:val="21"/>
        </w:rPr>
        <w:footnoteReference w:id="1"/>
      </w:r>
      <w:r w:rsidRPr="001F67B8">
        <w:rPr>
          <w:rFonts w:ascii="Calibri" w:hAnsi="Calibri" w:cs="Arial"/>
          <w:color w:val="000000"/>
          <w:sz w:val="22"/>
          <w:szCs w:val="21"/>
        </w:rPr>
        <w:t xml:space="preserve"> </w:t>
      </w:r>
      <w:r w:rsidRPr="001F67B8">
        <w:rPr>
          <w:rFonts w:ascii="Calibri" w:hAnsi="Calibri"/>
          <w:sz w:val="22"/>
          <w:szCs w:val="21"/>
        </w:rPr>
        <w:t xml:space="preserve">Uit dit onderzoek blijkt dat 42 procent van de respondenten het niet voor elkaar krijgt om de gevraagde bescheiden te verzamelen en aan te leveren. Dit is de grootste groep niet-instromers. De groep waar dit onderzoek zich op richt, bestaat uit de 32 procent </w:t>
      </w:r>
      <w:r>
        <w:rPr>
          <w:rFonts w:ascii="Calibri" w:hAnsi="Calibri"/>
          <w:sz w:val="22"/>
          <w:szCs w:val="21"/>
        </w:rPr>
        <w:t xml:space="preserve">van de niet-instromers die aangeven dat zij </w:t>
      </w:r>
      <w:r w:rsidRPr="001F67B8">
        <w:rPr>
          <w:rFonts w:ascii="Calibri" w:hAnsi="Calibri"/>
          <w:sz w:val="22"/>
          <w:szCs w:val="21"/>
        </w:rPr>
        <w:t xml:space="preserve">zijn afgewezen door de KBR. </w:t>
      </w:r>
      <w:r w:rsidRPr="001F67B8">
        <w:rPr>
          <w:rFonts w:ascii="Calibri" w:hAnsi="Calibri" w:cs="Arial"/>
          <w:color w:val="000000"/>
          <w:sz w:val="22"/>
          <w:szCs w:val="21"/>
        </w:rPr>
        <w:t xml:space="preserve">Deze klanten hebben meerdere malen contact gehad met de KBR in verschillende fasen van </w:t>
      </w:r>
      <w:r>
        <w:rPr>
          <w:rFonts w:ascii="Calibri" w:hAnsi="Calibri" w:cs="Arial"/>
          <w:color w:val="000000"/>
          <w:sz w:val="22"/>
          <w:szCs w:val="21"/>
        </w:rPr>
        <w:t xml:space="preserve">het werkproces. </w:t>
      </w:r>
      <w:r w:rsidRPr="001F67B8">
        <w:rPr>
          <w:rFonts w:ascii="Calibri" w:hAnsi="Calibri" w:cs="Arial"/>
          <w:color w:val="000000"/>
          <w:sz w:val="22"/>
          <w:szCs w:val="21"/>
        </w:rPr>
        <w:t xml:space="preserve">Bij de daadwerkelijke aanvraag worden ze alsnog </w:t>
      </w:r>
      <w:r>
        <w:rPr>
          <w:rFonts w:ascii="Calibri" w:hAnsi="Calibri" w:cs="Arial"/>
          <w:color w:val="000000"/>
          <w:sz w:val="22"/>
          <w:szCs w:val="21"/>
        </w:rPr>
        <w:t xml:space="preserve">(formeel) </w:t>
      </w:r>
      <w:r w:rsidRPr="001F67B8">
        <w:rPr>
          <w:rFonts w:ascii="Calibri" w:hAnsi="Calibri" w:cs="Arial"/>
          <w:color w:val="000000"/>
          <w:sz w:val="22"/>
          <w:szCs w:val="21"/>
        </w:rPr>
        <w:t xml:space="preserve">afgewezen. </w:t>
      </w:r>
    </w:p>
    <w:p w:rsidR="009274DB" w:rsidRPr="001F67B8" w:rsidRDefault="009274DB" w:rsidP="009274DB">
      <w:pPr>
        <w:spacing w:before="40" w:after="40" w:line="360" w:lineRule="auto"/>
        <w:jc w:val="both"/>
        <w:rPr>
          <w:rFonts w:ascii="Calibri" w:hAnsi="Calibri" w:cs="Arial"/>
          <w:color w:val="000000"/>
          <w:sz w:val="22"/>
          <w:szCs w:val="21"/>
        </w:rPr>
      </w:pPr>
    </w:p>
    <w:p w:rsidR="009274DB" w:rsidRPr="001F67B8" w:rsidRDefault="009274DB" w:rsidP="009274DB">
      <w:pPr>
        <w:spacing w:before="40" w:after="40" w:line="360" w:lineRule="auto"/>
        <w:jc w:val="both"/>
        <w:rPr>
          <w:rFonts w:ascii="Calibri" w:hAnsi="Calibri" w:cs="Arial"/>
          <w:b/>
          <w:color w:val="00B050"/>
          <w:sz w:val="22"/>
          <w:szCs w:val="22"/>
        </w:rPr>
      </w:pPr>
      <w:r w:rsidRPr="001F67B8">
        <w:rPr>
          <w:rFonts w:ascii="Calibri" w:hAnsi="Calibri" w:cs="Arial"/>
          <w:b/>
          <w:color w:val="00B050"/>
          <w:sz w:val="22"/>
          <w:szCs w:val="22"/>
        </w:rPr>
        <w:t>Aanbevelingen van de gemeentelijke ombudsman</w:t>
      </w:r>
    </w:p>
    <w:p w:rsidR="009274DB" w:rsidRPr="001F67B8" w:rsidRDefault="009274DB" w:rsidP="009274DB">
      <w:pPr>
        <w:spacing w:before="40" w:after="40" w:line="360" w:lineRule="auto"/>
        <w:jc w:val="both"/>
        <w:rPr>
          <w:rFonts w:ascii="Calibri" w:hAnsi="Calibri" w:cs="Arial"/>
          <w:bCs/>
          <w:sz w:val="22"/>
          <w:szCs w:val="22"/>
        </w:rPr>
      </w:pPr>
      <w:r w:rsidRPr="001F67B8">
        <w:rPr>
          <w:rFonts w:ascii="Calibri" w:hAnsi="Calibri" w:cs="Arial"/>
          <w:color w:val="000000"/>
          <w:sz w:val="22"/>
          <w:szCs w:val="22"/>
        </w:rPr>
        <w:t xml:space="preserve">Uit het onderzoek </w:t>
      </w:r>
      <w:r w:rsidRPr="001F67B8">
        <w:rPr>
          <w:rFonts w:ascii="Calibri" w:hAnsi="Calibri" w:cs="Arial"/>
          <w:bCs/>
          <w:sz w:val="22"/>
          <w:szCs w:val="22"/>
        </w:rPr>
        <w:t>‘KBR, een tussenbalans’</w:t>
      </w:r>
      <w:r>
        <w:rPr>
          <w:rFonts w:ascii="Calibri" w:hAnsi="Calibri" w:cs="Arial"/>
          <w:color w:val="000000"/>
          <w:sz w:val="22"/>
          <w:szCs w:val="22"/>
        </w:rPr>
        <w:t xml:space="preserve"> dat door de gemeentelijke o</w:t>
      </w:r>
      <w:r w:rsidRPr="001F67B8">
        <w:rPr>
          <w:rFonts w:ascii="Calibri" w:hAnsi="Calibri" w:cs="Arial"/>
          <w:color w:val="000000"/>
          <w:sz w:val="22"/>
          <w:szCs w:val="22"/>
        </w:rPr>
        <w:t xml:space="preserve">mbudsman is uitgevoerd in 2011 bleek dat er tientallen klachten waren over de KBR en haar werkwijze. </w:t>
      </w:r>
      <w:r w:rsidRPr="001F67B8">
        <w:rPr>
          <w:rStyle w:val="Voetnootmarkering"/>
          <w:rFonts w:ascii="Calibri" w:hAnsi="Calibri"/>
          <w:color w:val="000000"/>
          <w:sz w:val="22"/>
          <w:szCs w:val="22"/>
        </w:rPr>
        <w:footnoteReference w:id="2"/>
      </w:r>
      <w:r w:rsidRPr="001F67B8">
        <w:rPr>
          <w:rFonts w:ascii="Calibri" w:hAnsi="Calibri" w:cs="Arial"/>
          <w:color w:val="000000"/>
          <w:sz w:val="22"/>
          <w:szCs w:val="22"/>
        </w:rPr>
        <w:t xml:space="preserve"> </w:t>
      </w:r>
      <w:r w:rsidRPr="001F67B8">
        <w:rPr>
          <w:rFonts w:ascii="Calibri" w:hAnsi="Calibri" w:cs="Arial"/>
          <w:bCs/>
          <w:sz w:val="22"/>
          <w:szCs w:val="22"/>
        </w:rPr>
        <w:t xml:space="preserve">De </w:t>
      </w:r>
      <w:r>
        <w:rPr>
          <w:rFonts w:ascii="Calibri" w:hAnsi="Calibri" w:cs="Arial"/>
          <w:bCs/>
          <w:sz w:val="22"/>
          <w:szCs w:val="22"/>
        </w:rPr>
        <w:t>o</w:t>
      </w:r>
      <w:r w:rsidRPr="001F67B8">
        <w:rPr>
          <w:rFonts w:ascii="Calibri" w:hAnsi="Calibri" w:cs="Arial"/>
          <w:bCs/>
          <w:sz w:val="22"/>
          <w:szCs w:val="22"/>
        </w:rPr>
        <w:t xml:space="preserve">mbudsman heeft in dit onderzoek een aantal aanbevelingen gedaan. Een aantal van deze aanbevelingen waren: </w:t>
      </w:r>
      <w:r w:rsidRPr="001F67B8">
        <w:rPr>
          <w:rStyle w:val="Voetnootmarkering"/>
          <w:rFonts w:ascii="Calibri" w:hAnsi="Calibri"/>
          <w:bCs/>
          <w:sz w:val="22"/>
          <w:szCs w:val="22"/>
        </w:rPr>
        <w:footnoteReference w:id="3"/>
      </w:r>
    </w:p>
    <w:p w:rsidR="009274DB" w:rsidRPr="001F67B8" w:rsidRDefault="009274DB" w:rsidP="009274DB">
      <w:pPr>
        <w:numPr>
          <w:ilvl w:val="0"/>
          <w:numId w:val="1"/>
        </w:numPr>
        <w:tabs>
          <w:tab w:val="left" w:pos="993"/>
        </w:tabs>
        <w:spacing w:before="40" w:after="40" w:line="360" w:lineRule="auto"/>
        <w:ind w:left="1276"/>
        <w:jc w:val="both"/>
        <w:rPr>
          <w:rFonts w:ascii="Calibri" w:hAnsi="Calibri" w:cs="Arial"/>
          <w:bCs/>
          <w:sz w:val="22"/>
          <w:szCs w:val="22"/>
        </w:rPr>
      </w:pPr>
      <w:r>
        <w:rPr>
          <w:rFonts w:ascii="Calibri" w:hAnsi="Calibri" w:cs="Arial"/>
          <w:noProof/>
          <w:color w:val="000000"/>
          <w:sz w:val="22"/>
          <w:szCs w:val="22"/>
        </w:rPr>
        <mc:AlternateContent>
          <mc:Choice Requires="wps">
            <w:drawing>
              <wp:anchor distT="0" distB="0" distL="114300" distR="114300" simplePos="0" relativeHeight="251663360" behindDoc="1" locked="0" layoutInCell="1" allowOverlap="1" wp14:anchorId="1E924778" wp14:editId="6CCC86D8">
                <wp:simplePos x="0" y="0"/>
                <wp:positionH relativeFrom="column">
                  <wp:posOffset>391160</wp:posOffset>
                </wp:positionH>
                <wp:positionV relativeFrom="paragraph">
                  <wp:posOffset>8890</wp:posOffset>
                </wp:positionV>
                <wp:extent cx="5626100" cy="1435100"/>
                <wp:effectExtent l="0" t="0" r="12700" b="12700"/>
                <wp:wrapNone/>
                <wp:docPr id="29" name="Rechthoek 29"/>
                <wp:cNvGraphicFramePr/>
                <a:graphic xmlns:a="http://schemas.openxmlformats.org/drawingml/2006/main">
                  <a:graphicData uri="http://schemas.microsoft.com/office/word/2010/wordprocessingShape">
                    <wps:wsp>
                      <wps:cNvSpPr/>
                      <wps:spPr>
                        <a:xfrm>
                          <a:off x="0" y="0"/>
                          <a:ext cx="5626100" cy="1435100"/>
                        </a:xfrm>
                        <a:prstGeom prst="rect">
                          <a:avLst/>
                        </a:prstGeom>
                        <a:solidFill>
                          <a:schemeClr val="accent3">
                            <a:lumMod val="40000"/>
                            <a:lumOff val="6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42F27" id="Rechthoek 29" o:spid="_x0000_s1026" style="position:absolute;margin-left:30.8pt;margin-top:.7pt;width:443pt;height:11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" fillcolor="#dbdbdb [1302]" strokecolor="#dbdbdb [1302]" strokeweight="1pt"/>
            </w:pict>
          </mc:Fallback>
        </mc:AlternateContent>
      </w:r>
      <w:r w:rsidRPr="001F67B8">
        <w:rPr>
          <w:rFonts w:ascii="Calibri" w:hAnsi="Calibri" w:cs="Arial"/>
          <w:bCs/>
          <w:sz w:val="22"/>
          <w:szCs w:val="22"/>
        </w:rPr>
        <w:t>Het beter registreren wie stukken aanlevert bij de balie</w:t>
      </w:r>
    </w:p>
    <w:p w:rsidR="009274DB" w:rsidRPr="001F67B8" w:rsidRDefault="009274DB" w:rsidP="009274DB">
      <w:pPr>
        <w:numPr>
          <w:ilvl w:val="0"/>
          <w:numId w:val="1"/>
        </w:numPr>
        <w:tabs>
          <w:tab w:val="left" w:pos="993"/>
        </w:tabs>
        <w:spacing w:before="40" w:after="40" w:line="360" w:lineRule="auto"/>
        <w:ind w:left="1276"/>
        <w:jc w:val="both"/>
        <w:rPr>
          <w:rFonts w:ascii="Calibri" w:hAnsi="Calibri" w:cs="Arial"/>
          <w:bCs/>
          <w:sz w:val="22"/>
          <w:szCs w:val="22"/>
        </w:rPr>
      </w:pPr>
      <w:r w:rsidRPr="001F67B8">
        <w:rPr>
          <w:rFonts w:ascii="Calibri" w:hAnsi="Calibri" w:cs="Arial"/>
          <w:bCs/>
          <w:sz w:val="22"/>
          <w:szCs w:val="22"/>
        </w:rPr>
        <w:t>De klant van te voren uitleggen welke stappen genomen moeten worden door de KBR om de schuldenproblematiek op te lossen</w:t>
      </w:r>
    </w:p>
    <w:p w:rsidR="009274DB" w:rsidRPr="001F67B8" w:rsidRDefault="009274DB" w:rsidP="009274DB">
      <w:pPr>
        <w:numPr>
          <w:ilvl w:val="0"/>
          <w:numId w:val="1"/>
        </w:numPr>
        <w:tabs>
          <w:tab w:val="left" w:pos="993"/>
        </w:tabs>
        <w:spacing w:before="40" w:after="40" w:line="360" w:lineRule="auto"/>
        <w:ind w:left="1276"/>
        <w:jc w:val="both"/>
        <w:rPr>
          <w:rFonts w:ascii="Calibri" w:hAnsi="Calibri" w:cs="Arial"/>
          <w:bCs/>
          <w:sz w:val="22"/>
          <w:szCs w:val="22"/>
        </w:rPr>
      </w:pPr>
      <w:r w:rsidRPr="001F67B8">
        <w:rPr>
          <w:rFonts w:ascii="Calibri" w:hAnsi="Calibri" w:cs="Arial"/>
          <w:bCs/>
          <w:sz w:val="22"/>
          <w:szCs w:val="22"/>
        </w:rPr>
        <w:t xml:space="preserve">Communiceer regelmatig naar de klant toe dat tussenkomst tussen schuldeiser en klant niet betekent dat de schuldenproblematiek (direct) wordt aangepakt. </w:t>
      </w:r>
    </w:p>
    <w:p w:rsidR="009274DB" w:rsidRPr="001F67B8" w:rsidRDefault="009274DB" w:rsidP="009274DB">
      <w:pPr>
        <w:spacing w:before="40" w:after="40" w:line="360" w:lineRule="auto"/>
        <w:ind w:left="426"/>
        <w:jc w:val="both"/>
        <w:rPr>
          <w:rFonts w:ascii="Calibri" w:hAnsi="Calibri" w:cs="Arial"/>
          <w:bCs/>
          <w:sz w:val="22"/>
          <w:szCs w:val="22"/>
        </w:rPr>
      </w:pPr>
    </w:p>
    <w:p w:rsidR="009274DB" w:rsidRPr="001F67B8" w:rsidRDefault="009274DB" w:rsidP="009274DB">
      <w:pPr>
        <w:spacing w:before="40" w:after="40" w:line="360" w:lineRule="auto"/>
        <w:jc w:val="both"/>
        <w:rPr>
          <w:rFonts w:ascii="Calibri" w:hAnsi="Calibri" w:cs="Arial"/>
          <w:bCs/>
          <w:sz w:val="22"/>
          <w:szCs w:val="22"/>
        </w:rPr>
      </w:pPr>
      <w:r w:rsidRPr="001F67B8">
        <w:rPr>
          <w:rFonts w:ascii="Calibri" w:hAnsi="Calibri" w:cs="Arial"/>
          <w:bCs/>
          <w:sz w:val="22"/>
          <w:szCs w:val="22"/>
        </w:rPr>
        <w:lastRenderedPageBreak/>
        <w:t xml:space="preserve">Er is door de gemeentelijke </w:t>
      </w:r>
      <w:r>
        <w:rPr>
          <w:rFonts w:ascii="Calibri" w:hAnsi="Calibri" w:cs="Arial"/>
          <w:bCs/>
          <w:sz w:val="22"/>
          <w:szCs w:val="22"/>
        </w:rPr>
        <w:t>o</w:t>
      </w:r>
      <w:r w:rsidRPr="001F67B8">
        <w:rPr>
          <w:rFonts w:ascii="Calibri" w:hAnsi="Calibri" w:cs="Arial"/>
          <w:bCs/>
          <w:sz w:val="22"/>
          <w:szCs w:val="22"/>
        </w:rPr>
        <w:t xml:space="preserve">mbudsman in 2014 vervolgonderzoek gedaan. Tijdens dit onderzoek is naar voren gekomen dat de KBR haar beleid heeft aangepast, waardoor er minder knelpunten zijn. De KBR heeft het advies van de </w:t>
      </w:r>
      <w:r>
        <w:rPr>
          <w:rFonts w:ascii="Calibri" w:hAnsi="Calibri" w:cs="Arial"/>
          <w:bCs/>
          <w:sz w:val="22"/>
          <w:szCs w:val="22"/>
        </w:rPr>
        <w:t>o</w:t>
      </w:r>
      <w:r w:rsidRPr="001F67B8">
        <w:rPr>
          <w:rFonts w:ascii="Calibri" w:hAnsi="Calibri" w:cs="Arial"/>
          <w:bCs/>
          <w:sz w:val="22"/>
          <w:szCs w:val="22"/>
        </w:rPr>
        <w:t xml:space="preserve">mbudsman opgevolgd. De gemeentelijke Ombudsman geeft in dit onderzoek aan dat hij tevreden is over de KBR. </w:t>
      </w:r>
      <w:r w:rsidRPr="001F67B8">
        <w:rPr>
          <w:rStyle w:val="Voetnootmarkering"/>
          <w:rFonts w:ascii="Calibri" w:hAnsi="Calibri"/>
          <w:bCs/>
          <w:sz w:val="22"/>
          <w:szCs w:val="22"/>
        </w:rPr>
        <w:footnoteReference w:id="4"/>
      </w:r>
    </w:p>
    <w:p w:rsidR="009274DB" w:rsidRPr="001F67B8" w:rsidRDefault="009274DB" w:rsidP="009274DB">
      <w:pPr>
        <w:pStyle w:val="Lijstalinea"/>
        <w:widowControl/>
        <w:spacing w:line="360" w:lineRule="auto"/>
        <w:ind w:left="1134"/>
        <w:contextualSpacing/>
        <w:rPr>
          <w:sz w:val="18"/>
          <w:szCs w:val="20"/>
          <w:lang w:val="nl-NL"/>
        </w:rPr>
      </w:pPr>
    </w:p>
    <w:p w:rsidR="009274DB" w:rsidRPr="001F67B8" w:rsidRDefault="009274DB" w:rsidP="009274DB">
      <w:pPr>
        <w:spacing w:before="40" w:after="40" w:line="360" w:lineRule="auto"/>
        <w:rPr>
          <w:rFonts w:ascii="Calibri" w:hAnsi="Calibri" w:cs="Arial"/>
          <w:b/>
          <w:color w:val="00B050"/>
          <w:sz w:val="22"/>
          <w:szCs w:val="22"/>
        </w:rPr>
      </w:pPr>
      <w:r w:rsidRPr="001F67B8">
        <w:rPr>
          <w:rFonts w:ascii="Calibri" w:hAnsi="Calibri" w:cs="Arial"/>
          <w:b/>
          <w:color w:val="00B050"/>
          <w:sz w:val="22"/>
          <w:szCs w:val="22"/>
        </w:rPr>
        <w:t>Hoge drempel gemeentelijke schuldhulpverlening</w:t>
      </w:r>
    </w:p>
    <w:p w:rsidR="009274DB" w:rsidRPr="001F67B8" w:rsidRDefault="009274DB" w:rsidP="009274DB">
      <w:pPr>
        <w:spacing w:before="40" w:after="40" w:line="360" w:lineRule="auto"/>
        <w:jc w:val="both"/>
        <w:rPr>
          <w:rFonts w:ascii="Calibri" w:hAnsi="Calibri" w:cs="Arial"/>
          <w:sz w:val="22"/>
          <w:szCs w:val="22"/>
        </w:rPr>
      </w:pPr>
      <w:r>
        <w:rPr>
          <w:rFonts w:ascii="Calibri" w:hAnsi="Calibri" w:cs="Arial"/>
          <w:bCs/>
          <w:sz w:val="22"/>
          <w:szCs w:val="22"/>
        </w:rPr>
        <w:t xml:space="preserve">Bij </w:t>
      </w:r>
      <w:r w:rsidRPr="001F67B8">
        <w:rPr>
          <w:rFonts w:ascii="Calibri" w:hAnsi="Calibri" w:cs="Arial"/>
          <w:bCs/>
          <w:sz w:val="22"/>
          <w:szCs w:val="22"/>
        </w:rPr>
        <w:t xml:space="preserve">gemeenten wordt, sinds 2012, bij de poort een selectie gemaakt van klanten die zich kwalificeren voor gemeentelijke </w:t>
      </w:r>
      <w:r>
        <w:rPr>
          <w:rFonts w:ascii="Calibri" w:hAnsi="Calibri" w:cs="Arial"/>
          <w:bCs/>
          <w:sz w:val="22"/>
          <w:szCs w:val="22"/>
        </w:rPr>
        <w:t>schuldhulpverlening (hierna: SHV)</w:t>
      </w:r>
      <w:r w:rsidRPr="001F67B8">
        <w:rPr>
          <w:rFonts w:ascii="Calibri" w:hAnsi="Calibri" w:cs="Arial"/>
          <w:bCs/>
          <w:sz w:val="22"/>
          <w:szCs w:val="22"/>
        </w:rPr>
        <w:t xml:space="preserve">. Ook bij de KBR dienen klanten aan een aantal voorwaarden te voldoen, voordat zij </w:t>
      </w:r>
      <w:r>
        <w:rPr>
          <w:rFonts w:ascii="Calibri" w:hAnsi="Calibri" w:cs="Arial"/>
          <w:bCs/>
          <w:sz w:val="22"/>
          <w:szCs w:val="22"/>
        </w:rPr>
        <w:t>een beroep kunnen doen</w:t>
      </w:r>
      <w:r w:rsidRPr="001F67B8">
        <w:rPr>
          <w:rFonts w:ascii="Calibri" w:hAnsi="Calibri" w:cs="Arial"/>
          <w:bCs/>
          <w:sz w:val="22"/>
          <w:szCs w:val="22"/>
        </w:rPr>
        <w:t xml:space="preserve"> </w:t>
      </w:r>
      <w:r>
        <w:rPr>
          <w:rFonts w:ascii="Calibri" w:hAnsi="Calibri" w:cs="Arial"/>
          <w:bCs/>
          <w:sz w:val="22"/>
          <w:szCs w:val="22"/>
        </w:rPr>
        <w:t>schulddienstverlening (hierna: SDV)</w:t>
      </w:r>
      <w:r w:rsidRPr="001F67B8">
        <w:rPr>
          <w:rFonts w:ascii="Calibri" w:hAnsi="Calibri" w:cs="Arial"/>
          <w:bCs/>
          <w:sz w:val="22"/>
          <w:szCs w:val="22"/>
        </w:rPr>
        <w:t xml:space="preserve">. </w:t>
      </w:r>
      <w:r w:rsidRPr="001F67B8">
        <w:rPr>
          <w:rFonts w:ascii="Calibri" w:hAnsi="Calibri" w:cs="Arial"/>
          <w:sz w:val="22"/>
          <w:szCs w:val="22"/>
        </w:rPr>
        <w:t xml:space="preserve">Door deze selectie is het voor klanten moeilijker om toegang te krijgen tot SDV. Bij meerdere gemeenten blijkt dit een probleem te zijn. Dit blijkt ook uit onderzoeken van onder andere de ombudsman en nieuwsberichten over de toegankelijkheid van </w:t>
      </w:r>
      <w:r>
        <w:rPr>
          <w:rFonts w:ascii="Calibri" w:hAnsi="Calibri" w:cs="Arial"/>
          <w:sz w:val="22"/>
          <w:szCs w:val="22"/>
        </w:rPr>
        <w:t>SHV</w:t>
      </w:r>
      <w:r w:rsidRPr="001F67B8">
        <w:rPr>
          <w:rFonts w:ascii="Calibri" w:hAnsi="Calibri" w:cs="Arial"/>
          <w:sz w:val="22"/>
          <w:szCs w:val="22"/>
        </w:rPr>
        <w:t xml:space="preserve"> bij gemeenten. </w:t>
      </w:r>
    </w:p>
    <w:p w:rsidR="009274DB" w:rsidRPr="001F67B8" w:rsidRDefault="009274DB" w:rsidP="009274DB">
      <w:pPr>
        <w:spacing w:before="40" w:after="40" w:line="360" w:lineRule="auto"/>
        <w:jc w:val="both"/>
        <w:rPr>
          <w:rFonts w:ascii="Calibri" w:hAnsi="Calibri" w:cs="Arial"/>
          <w:b/>
          <w:color w:val="00B050"/>
          <w:sz w:val="22"/>
          <w:szCs w:val="22"/>
        </w:rPr>
      </w:pPr>
    </w:p>
    <w:p w:rsidR="009274DB" w:rsidRPr="001F67B8" w:rsidRDefault="009274DB" w:rsidP="009274DB">
      <w:pPr>
        <w:spacing w:before="40" w:after="40" w:line="360" w:lineRule="auto"/>
        <w:jc w:val="both"/>
        <w:rPr>
          <w:rFonts w:ascii="Calibri" w:hAnsi="Calibri" w:cs="Arial"/>
          <w:b/>
          <w:color w:val="00B050"/>
          <w:sz w:val="22"/>
          <w:szCs w:val="22"/>
        </w:rPr>
      </w:pPr>
      <w:r w:rsidRPr="001F67B8">
        <w:rPr>
          <w:rFonts w:ascii="Calibri" w:hAnsi="Calibri" w:cs="Arial"/>
          <w:b/>
          <w:color w:val="00B050"/>
          <w:sz w:val="22"/>
          <w:szCs w:val="22"/>
        </w:rPr>
        <w:t>In de media</w:t>
      </w:r>
    </w:p>
    <w:p w:rsidR="009274DB" w:rsidRPr="001F67B8" w:rsidRDefault="009274DB" w:rsidP="009274DB">
      <w:pPr>
        <w:spacing w:before="40" w:after="40" w:line="360" w:lineRule="auto"/>
        <w:jc w:val="both"/>
        <w:rPr>
          <w:rFonts w:ascii="Calibri" w:hAnsi="Calibri" w:cs="Arial"/>
          <w:sz w:val="22"/>
          <w:szCs w:val="22"/>
        </w:rPr>
      </w:pPr>
      <w:r>
        <w:rPr>
          <w:rFonts w:ascii="Calibri" w:hAnsi="Calibri" w:cs="Arial"/>
          <w:sz w:val="22"/>
          <w:szCs w:val="22"/>
        </w:rPr>
        <w:t>Eé</w:t>
      </w:r>
      <w:r w:rsidRPr="001F67B8">
        <w:rPr>
          <w:rFonts w:ascii="Calibri" w:hAnsi="Calibri" w:cs="Arial"/>
          <w:sz w:val="22"/>
          <w:szCs w:val="22"/>
        </w:rPr>
        <w:t>n van deze nieuwsberichten komt van staatssecretaris Klijnsma, die de Wgs aanhangig heeft gemaakt.</w:t>
      </w:r>
      <w:r w:rsidRPr="001F67B8">
        <w:rPr>
          <w:rStyle w:val="Voetnootmarkering"/>
          <w:rFonts w:ascii="Calibri" w:hAnsi="Calibri"/>
          <w:sz w:val="22"/>
          <w:szCs w:val="22"/>
        </w:rPr>
        <w:footnoteReference w:id="5"/>
      </w:r>
      <w:r w:rsidRPr="001F67B8">
        <w:rPr>
          <w:rFonts w:ascii="Calibri" w:hAnsi="Calibri" w:cs="Arial"/>
          <w:sz w:val="22"/>
          <w:szCs w:val="22"/>
        </w:rPr>
        <w:t xml:space="preserve"> De staatssecretaris zegt dat de er in de Wgs niet wordt gesproken over uitsluitingsgronden, maar uitsluitend over gronden om de toegang tot SHV te weigeren. Ze geeft aan dat gemeenten uitsluitingsgronden in hun beleid hebben opgenomen, terwijl dit niet de bedoeling is. </w:t>
      </w:r>
      <w:r>
        <w:rPr>
          <w:rFonts w:ascii="Calibri" w:hAnsi="Calibri" w:cs="Arial"/>
          <w:sz w:val="22"/>
          <w:szCs w:val="22"/>
        </w:rPr>
        <w:t>Door gemeenten moet</w:t>
      </w:r>
      <w:r w:rsidRPr="001F67B8">
        <w:rPr>
          <w:rFonts w:ascii="Calibri" w:hAnsi="Calibri" w:cs="Arial"/>
          <w:sz w:val="22"/>
          <w:szCs w:val="22"/>
        </w:rPr>
        <w:t xml:space="preserve"> per individuele geval </w:t>
      </w:r>
      <w:r>
        <w:rPr>
          <w:rFonts w:ascii="Calibri" w:hAnsi="Calibri" w:cs="Arial"/>
          <w:sz w:val="22"/>
          <w:szCs w:val="22"/>
        </w:rPr>
        <w:t xml:space="preserve">gekeken worden </w:t>
      </w:r>
      <w:r w:rsidRPr="001F67B8">
        <w:rPr>
          <w:rFonts w:ascii="Calibri" w:hAnsi="Calibri" w:cs="Arial"/>
          <w:sz w:val="22"/>
          <w:szCs w:val="22"/>
        </w:rPr>
        <w:t>aar de omstandigheden van de schuldenaar. Dit gebeurt momenteel niet. De nationale ombudsman bevestigt dit. In zijn onderzoek stelt de ombudsman dat de drempel naar gemeentelijke SHV te hoog ligt</w:t>
      </w:r>
      <w:r>
        <w:rPr>
          <w:rFonts w:ascii="Calibri" w:hAnsi="Calibri" w:cs="Arial"/>
          <w:sz w:val="22"/>
          <w:szCs w:val="22"/>
        </w:rPr>
        <w:t>, door alle uitsluitingsgronden</w:t>
      </w:r>
      <w:r w:rsidRPr="001F67B8">
        <w:rPr>
          <w:rFonts w:ascii="Calibri" w:hAnsi="Calibri" w:cs="Arial"/>
          <w:sz w:val="22"/>
          <w:szCs w:val="22"/>
        </w:rPr>
        <w:t xml:space="preserve">. </w:t>
      </w:r>
      <w:r w:rsidRPr="001F67B8">
        <w:rPr>
          <w:rStyle w:val="Voetnootmarkering"/>
          <w:rFonts w:ascii="Calibri" w:hAnsi="Calibri"/>
          <w:sz w:val="22"/>
          <w:szCs w:val="22"/>
        </w:rPr>
        <w:footnoteReference w:id="6"/>
      </w:r>
      <w:r w:rsidRPr="001F67B8">
        <w:rPr>
          <w:rFonts w:ascii="Calibri" w:hAnsi="Calibri" w:cs="Arial"/>
          <w:sz w:val="22"/>
          <w:szCs w:val="22"/>
        </w:rPr>
        <w:t xml:space="preserve"> </w:t>
      </w:r>
    </w:p>
    <w:p w:rsidR="009274DB" w:rsidRPr="001F67B8" w:rsidRDefault="009274DB" w:rsidP="009274DB">
      <w:pPr>
        <w:pStyle w:val="Lijstalinea"/>
        <w:spacing w:before="40" w:after="40" w:line="360" w:lineRule="auto"/>
        <w:ind w:left="851"/>
        <w:rPr>
          <w:rFonts w:cs="Arial"/>
          <w:color w:val="000000"/>
          <w:sz w:val="18"/>
          <w:szCs w:val="20"/>
          <w:lang w:val="nl-NL"/>
        </w:rPr>
      </w:pPr>
    </w:p>
    <w:p w:rsidR="009274DB" w:rsidRPr="001F67B8" w:rsidRDefault="009274DB" w:rsidP="009274DB">
      <w:pPr>
        <w:pStyle w:val="Kop2"/>
        <w:spacing w:line="360" w:lineRule="auto"/>
        <w:rPr>
          <w:rFonts w:ascii="Calibri" w:hAnsi="Calibri"/>
          <w:color w:val="00B050"/>
        </w:rPr>
      </w:pPr>
      <w:bookmarkStart w:id="3" w:name="_Toc460923476"/>
      <w:r w:rsidRPr="001F67B8">
        <w:rPr>
          <w:rFonts w:ascii="Calibri" w:hAnsi="Calibri"/>
          <w:color w:val="00B050"/>
        </w:rPr>
        <w:t>1.2 Doelstelling en vraagstelling</w:t>
      </w:r>
      <w:bookmarkEnd w:id="3"/>
    </w:p>
    <w:p w:rsidR="009274DB" w:rsidRPr="001F67B8" w:rsidRDefault="009274DB" w:rsidP="009274DB">
      <w:pPr>
        <w:pStyle w:val="Kop3"/>
        <w:rPr>
          <w:rFonts w:ascii="Calibri" w:hAnsi="Calibri"/>
          <w:color w:val="00B050"/>
        </w:rPr>
      </w:pPr>
      <w:bookmarkStart w:id="4" w:name="_Toc460923477"/>
      <w:r w:rsidRPr="001F67B8">
        <w:rPr>
          <w:rFonts w:ascii="Calibri" w:hAnsi="Calibri"/>
          <w:color w:val="00B050"/>
        </w:rPr>
        <w:t>Doelstelling</w:t>
      </w:r>
      <w:bookmarkEnd w:id="4"/>
    </w:p>
    <w:p w:rsidR="009274DB" w:rsidRPr="001F67B8" w:rsidRDefault="009274DB" w:rsidP="009274DB">
      <w:pPr>
        <w:spacing w:before="40" w:after="40" w:line="360" w:lineRule="auto"/>
        <w:jc w:val="both"/>
        <w:rPr>
          <w:rFonts w:ascii="Calibri" w:hAnsi="Calibri" w:cs="Arial"/>
          <w:bCs/>
          <w:sz w:val="22"/>
          <w:szCs w:val="21"/>
        </w:rPr>
      </w:pPr>
      <w:r w:rsidRPr="001F67B8">
        <w:rPr>
          <w:rFonts w:ascii="Calibri" w:hAnsi="Calibri" w:cs="Arial"/>
          <w:bCs/>
          <w:sz w:val="22"/>
          <w:szCs w:val="21"/>
        </w:rPr>
        <w:t xml:space="preserve">De KBR heeft het schulddienstverleningsproces zodanig opgesteld, dat alleen klanten die zich kwalificeren worden toegelaten tot SDV. In de bovenstaande paragraaf is al aangegeven dat een grote groep klanten het niet voor elkaar krijgt om een aanvraag in te dienen of worden afgewezen. Er zijn verschillende gronden waarop een aanvraag SDV kan worden afgewezen. Een aantal belemmeringen voor het toekennen van SDV zijn; niet-saneerbare CJIB boetes, onvoldoende </w:t>
      </w:r>
      <w:r>
        <w:rPr>
          <w:rFonts w:ascii="Calibri" w:hAnsi="Calibri" w:cs="Arial"/>
          <w:bCs/>
          <w:sz w:val="22"/>
          <w:szCs w:val="21"/>
        </w:rPr>
        <w:t xml:space="preserve">(ondersteunende) </w:t>
      </w:r>
      <w:r w:rsidRPr="001F67B8">
        <w:rPr>
          <w:rFonts w:ascii="Calibri" w:hAnsi="Calibri" w:cs="Arial"/>
          <w:bCs/>
          <w:sz w:val="22"/>
          <w:szCs w:val="21"/>
        </w:rPr>
        <w:lastRenderedPageBreak/>
        <w:t xml:space="preserve">begeleiding, </w:t>
      </w:r>
      <w:r>
        <w:rPr>
          <w:rFonts w:ascii="Calibri" w:hAnsi="Calibri" w:cs="Arial"/>
          <w:bCs/>
          <w:sz w:val="22"/>
          <w:szCs w:val="21"/>
        </w:rPr>
        <w:t xml:space="preserve">onbehandelde </w:t>
      </w:r>
      <w:r w:rsidRPr="001F67B8">
        <w:rPr>
          <w:rFonts w:ascii="Calibri" w:hAnsi="Calibri" w:cs="Arial"/>
          <w:bCs/>
          <w:sz w:val="22"/>
          <w:szCs w:val="21"/>
        </w:rPr>
        <w:t>verslaving, onstabiele inkomenssituatie en onduidelijkheid in het schuldenpakket</w:t>
      </w:r>
      <w:r>
        <w:rPr>
          <w:rFonts w:ascii="Calibri" w:hAnsi="Calibri" w:cs="Arial"/>
          <w:bCs/>
          <w:sz w:val="22"/>
          <w:szCs w:val="21"/>
        </w:rPr>
        <w:t xml:space="preserve">. </w:t>
      </w:r>
      <w:r w:rsidRPr="001F67B8">
        <w:rPr>
          <w:rFonts w:ascii="Calibri" w:hAnsi="Calibri" w:cs="Arial"/>
          <w:bCs/>
          <w:sz w:val="22"/>
          <w:szCs w:val="21"/>
        </w:rPr>
        <w:t xml:space="preserve"> </w:t>
      </w:r>
    </w:p>
    <w:p w:rsidR="009274DB" w:rsidRPr="001F67B8" w:rsidRDefault="009274DB" w:rsidP="009274DB">
      <w:pPr>
        <w:spacing w:before="40" w:after="40" w:line="360" w:lineRule="auto"/>
        <w:jc w:val="both"/>
        <w:rPr>
          <w:rStyle w:val="Zwaar"/>
          <w:rFonts w:ascii="Calibri" w:hAnsi="Calibri" w:cs="Arial"/>
          <w:b w:val="0"/>
          <w:bCs w:val="0"/>
          <w:sz w:val="22"/>
          <w:szCs w:val="20"/>
        </w:rPr>
      </w:pPr>
      <w:r w:rsidRPr="001F67B8">
        <w:rPr>
          <w:rStyle w:val="Zwaar"/>
          <w:rFonts w:ascii="Calibri" w:hAnsi="Calibri" w:cs="Arial"/>
          <w:b w:val="0"/>
          <w:sz w:val="22"/>
          <w:szCs w:val="20"/>
        </w:rPr>
        <w:t xml:space="preserve">Aan de hand van de resultaten van dit onderzoek </w:t>
      </w:r>
      <w:r>
        <w:rPr>
          <w:rStyle w:val="Zwaar"/>
          <w:rFonts w:ascii="Calibri" w:hAnsi="Calibri" w:cs="Arial"/>
          <w:b w:val="0"/>
          <w:sz w:val="22"/>
          <w:szCs w:val="20"/>
        </w:rPr>
        <w:t>wordt</w:t>
      </w:r>
      <w:r w:rsidRPr="001F67B8">
        <w:rPr>
          <w:rStyle w:val="Zwaar"/>
          <w:rFonts w:ascii="Calibri" w:hAnsi="Calibri" w:cs="Arial"/>
          <w:b w:val="0"/>
          <w:sz w:val="22"/>
          <w:szCs w:val="20"/>
        </w:rPr>
        <w:t xml:space="preserve"> er een advies </w:t>
      </w:r>
      <w:r>
        <w:rPr>
          <w:rStyle w:val="Zwaar"/>
          <w:rFonts w:ascii="Calibri" w:hAnsi="Calibri" w:cs="Arial"/>
          <w:b w:val="0"/>
          <w:sz w:val="22"/>
          <w:szCs w:val="20"/>
        </w:rPr>
        <w:t xml:space="preserve">uitgebracht </w:t>
      </w:r>
      <w:r w:rsidRPr="001F67B8">
        <w:rPr>
          <w:rStyle w:val="Zwaar"/>
          <w:rFonts w:ascii="Calibri" w:hAnsi="Calibri" w:cs="Arial"/>
          <w:b w:val="0"/>
          <w:sz w:val="22"/>
          <w:szCs w:val="20"/>
        </w:rPr>
        <w:t>over de noodzakelijke aanpassingen in het werkproces van KBR, om te voorkomen dat klanten in een later stadium van de aanmeldprocedure alsnog worden afgewezen voor SDV</w:t>
      </w:r>
      <w:r>
        <w:rPr>
          <w:rStyle w:val="Zwaar"/>
          <w:rFonts w:ascii="Calibri" w:hAnsi="Calibri" w:cs="Arial"/>
          <w:b w:val="0"/>
          <w:sz w:val="22"/>
          <w:szCs w:val="20"/>
        </w:rPr>
        <w:t>.</w:t>
      </w:r>
      <w:r w:rsidRPr="001F67B8">
        <w:rPr>
          <w:rStyle w:val="Zwaar"/>
          <w:rFonts w:ascii="Calibri" w:hAnsi="Calibri" w:cs="Arial"/>
          <w:b w:val="0"/>
          <w:sz w:val="22"/>
          <w:szCs w:val="20"/>
        </w:rPr>
        <w:t xml:space="preserve"> </w:t>
      </w:r>
    </w:p>
    <w:p w:rsidR="009274DB" w:rsidRPr="001F67B8" w:rsidRDefault="009274DB" w:rsidP="009274DB">
      <w:pPr>
        <w:pStyle w:val="Kop3"/>
        <w:rPr>
          <w:rFonts w:ascii="Calibri" w:hAnsi="Calibri"/>
          <w:color w:val="00B050"/>
          <w:shd w:val="clear" w:color="auto" w:fill="FFFFFF"/>
        </w:rPr>
      </w:pPr>
      <w:bookmarkStart w:id="5" w:name="_Toc460923478"/>
      <w:r w:rsidRPr="001F67B8">
        <w:rPr>
          <w:rFonts w:ascii="Calibri" w:hAnsi="Calibri"/>
          <w:color w:val="00B050"/>
          <w:shd w:val="clear" w:color="auto" w:fill="FFFFFF"/>
        </w:rPr>
        <w:t>Vraagstelling</w:t>
      </w:r>
      <w:bookmarkEnd w:id="5"/>
      <w:r w:rsidRPr="001F67B8">
        <w:rPr>
          <w:rFonts w:ascii="Calibri" w:hAnsi="Calibri"/>
          <w:color w:val="00B050"/>
          <w:shd w:val="clear" w:color="auto" w:fill="FFFFFF"/>
        </w:rPr>
        <w:t xml:space="preserve"> </w:t>
      </w:r>
    </w:p>
    <w:p w:rsidR="009274DB" w:rsidRPr="001F67B8" w:rsidRDefault="009274DB" w:rsidP="009274DB">
      <w:pPr>
        <w:spacing w:line="360" w:lineRule="auto"/>
        <w:jc w:val="both"/>
        <w:rPr>
          <w:rFonts w:ascii="Calibri" w:hAnsi="Calibri"/>
          <w:i/>
          <w:color w:val="0D0D0D"/>
          <w:sz w:val="22"/>
          <w:szCs w:val="22"/>
        </w:rPr>
      </w:pPr>
      <w:r w:rsidRPr="001F67B8">
        <w:rPr>
          <w:rFonts w:ascii="Calibri" w:hAnsi="Calibri"/>
          <w:i/>
          <w:color w:val="0D0D0D"/>
          <w:sz w:val="22"/>
          <w:szCs w:val="22"/>
          <w:shd w:val="clear" w:color="auto" w:fill="FFFFFF"/>
        </w:rPr>
        <w:t>Welke maatregelen kan de kredietbank Rotterdam in het werkproces met betrekking tot schulddienstverlening opnemen, om uitval van klanten met een positieve indicatie voor toelating tot het minnelijke schulddienstverleningstraject in het kader van de Wet gemeentelijke schuldhulpverlening, terug te dringen?</w:t>
      </w:r>
    </w:p>
    <w:p w:rsidR="009274DB" w:rsidRPr="001F67B8" w:rsidRDefault="009274DB" w:rsidP="009274DB">
      <w:pPr>
        <w:spacing w:before="40" w:after="40" w:line="360" w:lineRule="auto"/>
        <w:ind w:left="436"/>
        <w:rPr>
          <w:rFonts w:ascii="Calibri" w:hAnsi="Calibri" w:cs="Arial"/>
          <w:bCs/>
          <w:sz w:val="21"/>
          <w:szCs w:val="21"/>
        </w:rPr>
      </w:pPr>
    </w:p>
    <w:p w:rsidR="009274DB" w:rsidRPr="00DE6A4C"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De deelvragen, die ten behoeve van de centrale vraag zijn opgesteld, zijn verdeeld in het theoretisch-juridisch onderzoeksgedeelte en het praktijkonderzoekgedeelte. Onder het theoretisch-juridisch onderzoeksgedeelte valt: </w:t>
      </w:r>
    </w:p>
    <w:p w:rsidR="009274DB" w:rsidRPr="001F67B8" w:rsidRDefault="009274DB" w:rsidP="009274DB">
      <w:pPr>
        <w:rPr>
          <w:rFonts w:ascii="Calibri" w:hAnsi="Calibri"/>
        </w:rPr>
      </w:pPr>
    </w:p>
    <w:p w:rsidR="009274DB" w:rsidRPr="001F67B8" w:rsidRDefault="009274DB" w:rsidP="009274DB">
      <w:pPr>
        <w:pStyle w:val="Kop3"/>
        <w:rPr>
          <w:rFonts w:ascii="Calibri" w:hAnsi="Calibri"/>
          <w:color w:val="00B050"/>
        </w:rPr>
      </w:pPr>
      <w:bookmarkStart w:id="6" w:name="_Toc460923479"/>
      <w:r w:rsidRPr="001F67B8">
        <w:rPr>
          <w:rFonts w:ascii="Calibri" w:hAnsi="Calibri"/>
          <w:color w:val="00B050"/>
        </w:rPr>
        <w:t>Deelvragen</w:t>
      </w:r>
      <w:bookmarkEnd w:id="6"/>
    </w:p>
    <w:p w:rsidR="009274DB" w:rsidRPr="001F67B8" w:rsidRDefault="009274DB" w:rsidP="009274DB">
      <w:pPr>
        <w:rPr>
          <w:rFonts w:ascii="Calibri" w:hAnsi="Calibri"/>
          <w:sz w:val="22"/>
          <w:szCs w:val="22"/>
          <w:lang w:eastAsia="en-US"/>
        </w:rPr>
      </w:pPr>
    </w:p>
    <w:p w:rsidR="009274DB" w:rsidRPr="00E416C1" w:rsidRDefault="009274DB" w:rsidP="009274DB">
      <w:pPr>
        <w:spacing w:line="360" w:lineRule="auto"/>
        <w:jc w:val="both"/>
        <w:rPr>
          <w:rFonts w:ascii="Calibri" w:hAnsi="Calibri"/>
          <w:sz w:val="22"/>
          <w:szCs w:val="22"/>
        </w:rPr>
      </w:pPr>
      <w:r w:rsidRPr="001F67B8">
        <w:rPr>
          <w:rFonts w:ascii="Calibri" w:hAnsi="Calibri"/>
          <w:b/>
          <w:sz w:val="22"/>
          <w:szCs w:val="22"/>
        </w:rPr>
        <w:t>Deelvraag 1:</w:t>
      </w:r>
      <w:r w:rsidRPr="001F67B8">
        <w:rPr>
          <w:rFonts w:ascii="Calibri" w:hAnsi="Calibri"/>
          <w:sz w:val="22"/>
          <w:szCs w:val="22"/>
        </w:rPr>
        <w:t xml:space="preserve"> Hoe is het werkproces voor schulddienstverlening bij de Kredietbank Rotterdam georganiseerd?</w:t>
      </w:r>
    </w:p>
    <w:p w:rsidR="009274DB" w:rsidRPr="001F67B8" w:rsidRDefault="009274DB" w:rsidP="009274DB">
      <w:pPr>
        <w:spacing w:line="360" w:lineRule="auto"/>
        <w:jc w:val="both"/>
        <w:rPr>
          <w:rFonts w:ascii="Calibri" w:hAnsi="Calibri"/>
          <w:sz w:val="22"/>
          <w:szCs w:val="22"/>
        </w:rPr>
      </w:pPr>
    </w:p>
    <w:p w:rsidR="009274DB" w:rsidRPr="001F67B8" w:rsidRDefault="009274DB" w:rsidP="009274DB">
      <w:pPr>
        <w:pStyle w:val="xmsonormal"/>
        <w:spacing w:before="0" w:beforeAutospacing="0" w:after="0" w:afterAutospacing="0" w:line="360" w:lineRule="auto"/>
        <w:jc w:val="both"/>
        <w:rPr>
          <w:rFonts w:ascii="Calibri" w:hAnsi="Calibri"/>
          <w:sz w:val="22"/>
          <w:szCs w:val="22"/>
        </w:rPr>
      </w:pPr>
      <w:r w:rsidRPr="001F67B8">
        <w:rPr>
          <w:rFonts w:ascii="Calibri" w:hAnsi="Calibri"/>
          <w:b/>
          <w:sz w:val="22"/>
          <w:szCs w:val="22"/>
        </w:rPr>
        <w:t>Deelvraag 1a:</w:t>
      </w:r>
      <w:r w:rsidRPr="001F67B8">
        <w:rPr>
          <w:rFonts w:ascii="Calibri" w:hAnsi="Calibri"/>
          <w:sz w:val="22"/>
          <w:szCs w:val="22"/>
        </w:rPr>
        <w:t xml:space="preserve"> Welke eisen worden in de werkprocessen van de KBR beschreven ten aanzien van een  </w:t>
      </w:r>
      <w:r w:rsidRPr="00DE6A4C">
        <w:rPr>
          <w:rFonts w:ascii="Calibri" w:hAnsi="Calibri"/>
          <w:i/>
          <w:sz w:val="22"/>
          <w:szCs w:val="22"/>
        </w:rPr>
        <w:t>positieve indicatie</w:t>
      </w:r>
      <w:r w:rsidRPr="001F67B8">
        <w:rPr>
          <w:rFonts w:ascii="Calibri" w:hAnsi="Calibri"/>
          <w:sz w:val="22"/>
          <w:szCs w:val="22"/>
        </w:rPr>
        <w:t xml:space="preserve"> in met minnelijke traject?</w:t>
      </w:r>
    </w:p>
    <w:p w:rsidR="009274DB" w:rsidRPr="001F67B8" w:rsidRDefault="009274DB" w:rsidP="009274DB">
      <w:pPr>
        <w:spacing w:line="360" w:lineRule="auto"/>
        <w:jc w:val="both"/>
        <w:rPr>
          <w:rFonts w:ascii="Calibri" w:hAnsi="Calibri"/>
          <w:sz w:val="22"/>
          <w:szCs w:val="22"/>
        </w:rPr>
      </w:pPr>
    </w:p>
    <w:p w:rsidR="009274DB" w:rsidRPr="001F67B8" w:rsidRDefault="009274DB" w:rsidP="009274DB">
      <w:pPr>
        <w:spacing w:line="360" w:lineRule="auto"/>
        <w:jc w:val="both"/>
        <w:rPr>
          <w:rFonts w:ascii="Calibri" w:hAnsi="Calibri"/>
          <w:sz w:val="22"/>
          <w:szCs w:val="22"/>
        </w:rPr>
      </w:pPr>
      <w:r w:rsidRPr="001F67B8">
        <w:rPr>
          <w:rFonts w:ascii="Calibri" w:hAnsi="Calibri"/>
          <w:b/>
          <w:sz w:val="22"/>
          <w:szCs w:val="22"/>
        </w:rPr>
        <w:t>Deelvraag 2</w:t>
      </w:r>
      <w:r w:rsidRPr="001F67B8">
        <w:rPr>
          <w:rFonts w:ascii="Calibri" w:hAnsi="Calibri"/>
          <w:sz w:val="22"/>
          <w:szCs w:val="22"/>
        </w:rPr>
        <w:t>: Wat zijn de achtergrond kenmerken van de klanten die een positieve indicatie hebben gekregen van de KBR in 2015?</w:t>
      </w:r>
    </w:p>
    <w:p w:rsidR="009274DB" w:rsidRPr="001F67B8" w:rsidRDefault="009274DB" w:rsidP="009274DB">
      <w:pPr>
        <w:spacing w:line="360" w:lineRule="auto"/>
        <w:jc w:val="both"/>
        <w:rPr>
          <w:rFonts w:ascii="Calibri" w:hAnsi="Calibri"/>
          <w:sz w:val="22"/>
          <w:szCs w:val="22"/>
        </w:rPr>
      </w:pPr>
    </w:p>
    <w:p w:rsidR="009274DB" w:rsidRPr="001F67B8" w:rsidRDefault="009274DB" w:rsidP="009274DB">
      <w:pPr>
        <w:spacing w:line="360" w:lineRule="auto"/>
        <w:jc w:val="both"/>
        <w:rPr>
          <w:rFonts w:ascii="Calibri" w:hAnsi="Calibri"/>
          <w:sz w:val="22"/>
          <w:szCs w:val="22"/>
        </w:rPr>
      </w:pPr>
      <w:r w:rsidRPr="001F67B8">
        <w:rPr>
          <w:rFonts w:ascii="Calibri" w:hAnsi="Calibri"/>
          <w:b/>
          <w:sz w:val="22"/>
          <w:szCs w:val="22"/>
        </w:rPr>
        <w:t>Deelvraag 3:</w:t>
      </w:r>
      <w:r w:rsidRPr="001F67B8">
        <w:rPr>
          <w:rFonts w:ascii="Calibri" w:hAnsi="Calibri"/>
          <w:sz w:val="22"/>
          <w:szCs w:val="22"/>
        </w:rPr>
        <w:t xml:space="preserve"> </w:t>
      </w:r>
      <w:r w:rsidRPr="00322EDD">
        <w:rPr>
          <w:rFonts w:ascii="Calibri" w:hAnsi="Calibri"/>
          <w:sz w:val="22"/>
          <w:szCs w:val="22"/>
        </w:rPr>
        <w:t>Wat is de trend ten aanzien van het aantal oriëntatiegesprekken, aanvragen schulddienstverlening en afwijzingen in de periode 2011 tot en met 2015?</w:t>
      </w:r>
    </w:p>
    <w:p w:rsidR="009274DB" w:rsidRPr="001F67B8" w:rsidRDefault="009274DB" w:rsidP="009274DB">
      <w:pPr>
        <w:pStyle w:val="Lijstalinea"/>
        <w:spacing w:line="360" w:lineRule="auto"/>
        <w:jc w:val="both"/>
        <w:rPr>
          <w:lang w:val="nl-NL"/>
        </w:rPr>
      </w:pPr>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De volgende deelvragen vallen onder het praktijkonderzoeksgedeelte:</w:t>
      </w:r>
    </w:p>
    <w:p w:rsidR="009274DB" w:rsidRPr="001F67B8" w:rsidRDefault="009274DB" w:rsidP="009274DB">
      <w:pPr>
        <w:spacing w:line="360" w:lineRule="auto"/>
        <w:jc w:val="both"/>
        <w:rPr>
          <w:rFonts w:ascii="Calibri" w:hAnsi="Calibri"/>
          <w:b/>
          <w:sz w:val="22"/>
          <w:szCs w:val="22"/>
        </w:rPr>
      </w:pPr>
    </w:p>
    <w:p w:rsidR="009274DB" w:rsidRPr="001F67B8" w:rsidRDefault="009274DB" w:rsidP="009274DB">
      <w:pPr>
        <w:spacing w:line="360" w:lineRule="auto"/>
        <w:jc w:val="both"/>
        <w:rPr>
          <w:rFonts w:ascii="Calibri" w:hAnsi="Calibri"/>
          <w:sz w:val="22"/>
          <w:szCs w:val="22"/>
        </w:rPr>
      </w:pPr>
      <w:r w:rsidRPr="001F67B8">
        <w:rPr>
          <w:rFonts w:ascii="Calibri" w:hAnsi="Calibri"/>
          <w:b/>
          <w:sz w:val="22"/>
          <w:szCs w:val="22"/>
        </w:rPr>
        <w:t>Deelvraag 4:</w:t>
      </w:r>
      <w:r w:rsidRPr="001F67B8">
        <w:rPr>
          <w:rFonts w:ascii="Calibri" w:hAnsi="Calibri"/>
          <w:sz w:val="22"/>
          <w:szCs w:val="22"/>
        </w:rPr>
        <w:t xml:space="preserve"> </w:t>
      </w:r>
      <w:r w:rsidRPr="00322EDD">
        <w:rPr>
          <w:rFonts w:ascii="Calibri" w:hAnsi="Calibri"/>
          <w:sz w:val="22"/>
          <w:szCs w:val="22"/>
        </w:rPr>
        <w:t>Wat zijn de afwegingen van schuldbemiddelaars bij het afwijzen van schuldenaren voor schulddienstverlening na een positieve indicatie op basis van het intakegesprek?</w:t>
      </w:r>
    </w:p>
    <w:p w:rsidR="009274DB" w:rsidRDefault="009274DB" w:rsidP="009274DB">
      <w:pPr>
        <w:pStyle w:val="Lijstalinea"/>
        <w:widowControl/>
        <w:spacing w:line="360" w:lineRule="auto"/>
        <w:contextualSpacing/>
        <w:rPr>
          <w:color w:val="FF0000"/>
          <w:lang w:val="nl-NL"/>
        </w:rPr>
      </w:pPr>
    </w:p>
    <w:p w:rsidR="009274DB" w:rsidRDefault="009274DB" w:rsidP="009274DB">
      <w:pPr>
        <w:pStyle w:val="Lijstalinea"/>
        <w:widowControl/>
        <w:spacing w:line="360" w:lineRule="auto"/>
        <w:contextualSpacing/>
        <w:rPr>
          <w:color w:val="FF0000"/>
          <w:lang w:val="nl-NL"/>
        </w:rPr>
      </w:pPr>
    </w:p>
    <w:p w:rsidR="009274DB" w:rsidRDefault="009274DB" w:rsidP="009274DB">
      <w:pPr>
        <w:pStyle w:val="Lijstalinea"/>
        <w:widowControl/>
        <w:spacing w:line="360" w:lineRule="auto"/>
        <w:contextualSpacing/>
        <w:rPr>
          <w:color w:val="FF0000"/>
          <w:lang w:val="nl-NL"/>
        </w:rPr>
      </w:pPr>
    </w:p>
    <w:p w:rsidR="009274DB" w:rsidRPr="001F67B8" w:rsidRDefault="009274DB" w:rsidP="009274DB">
      <w:pPr>
        <w:pStyle w:val="Kop2"/>
        <w:rPr>
          <w:rFonts w:ascii="Calibri" w:hAnsi="Calibri"/>
          <w:i w:val="0"/>
          <w:color w:val="00B050"/>
        </w:rPr>
      </w:pPr>
      <w:bookmarkStart w:id="7" w:name="_Toc460923480"/>
      <w:r w:rsidRPr="001F67B8">
        <w:rPr>
          <w:rFonts w:ascii="Calibri" w:hAnsi="Calibri"/>
          <w:i w:val="0"/>
          <w:color w:val="00B050"/>
        </w:rPr>
        <w:t>1.4 Leeswijzer</w:t>
      </w:r>
      <w:bookmarkEnd w:id="7"/>
    </w:p>
    <w:p w:rsidR="009274DB" w:rsidRPr="008B1323" w:rsidRDefault="009274DB" w:rsidP="009274DB">
      <w:pPr>
        <w:pStyle w:val="Lijstalinea"/>
        <w:widowControl/>
        <w:spacing w:line="360" w:lineRule="auto"/>
        <w:contextualSpacing/>
        <w:rPr>
          <w:rFonts w:cs="Arial"/>
          <w:szCs w:val="20"/>
          <w:lang w:val="nl-NL"/>
        </w:rPr>
      </w:pPr>
      <w:r w:rsidRPr="008B1323">
        <w:rPr>
          <w:rFonts w:cs="Arial"/>
          <w:szCs w:val="20"/>
          <w:lang w:val="nl-NL"/>
        </w:rPr>
        <w:t xml:space="preserve">Dit onderzoeksrapport bestaat uit tien hoofdstukken. Het eerste hoofdstuk is het inleidende hoofdstuk waarin het probleem, de doelstelling en de centrale vraag en deelvragen worden beschreven. In hoofdstuk twee worden de onderzoeksmethoden, die voor dit onderzoek zijn gebruikt, toegelicht.  In hoofdstuk drie wordt het juridisch kader beschreven. Hier worden verschillende wetten zoals; de Wet gemeentelijke schuldhulpverlening, de Beleidsregels Rotterdam 2013 en de Wmo 2015 uitgelegd. In het vierde hoofdstuk wordt het maatschappelijk kader beschreven. In hoofdstuk vijf wordt beschreven wat een positieve indicatie inhoudt en door wie deze wordt gegeven. Het werkproces met betrekking tot schulddienstverlening wordt in hoofdstuk zes uitgebreid beschreven. Daarna volgt de beschrijving van de doelgroep van de KBR in hoofdstuk zeven. In hoofdstuk acht worden de trends met betrekking tot schulddienstverlening uiteengezet en vergeleken. Daarna volgen in hoofdstuk negen de resultaten van de interviews die in het kader van dit onderzoek zijn gehouden. Ten slotte bestaat hoofdstuk tien uit de conclusie, aanbevelingen en discussie. Daarna volgen de literatuurlijst en de bijlagen. </w:t>
      </w:r>
    </w:p>
    <w:p w:rsidR="009274DB" w:rsidRPr="001F67B8" w:rsidRDefault="009274DB" w:rsidP="009274DB">
      <w:pPr>
        <w:pStyle w:val="Lijstalinea"/>
        <w:widowControl/>
        <w:spacing w:line="360" w:lineRule="auto"/>
        <w:ind w:left="284"/>
        <w:contextualSpacing/>
        <w:rPr>
          <w:rFonts w:cs="Arial"/>
          <w:sz w:val="20"/>
          <w:szCs w:val="20"/>
          <w:highlight w:val="yellow"/>
          <w:lang w:val="nl-NL"/>
        </w:rPr>
      </w:pPr>
    </w:p>
    <w:p w:rsidR="009274DB" w:rsidRPr="001F67B8" w:rsidRDefault="009274DB" w:rsidP="009274DB">
      <w:pPr>
        <w:pStyle w:val="Lijstalinea"/>
        <w:widowControl/>
        <w:spacing w:line="360" w:lineRule="auto"/>
        <w:contextualSpacing/>
        <w:rPr>
          <w:sz w:val="18"/>
          <w:szCs w:val="20"/>
          <w:lang w:val="nl-NL"/>
        </w:rPr>
      </w:pPr>
    </w:p>
    <w:p w:rsidR="009274DB" w:rsidRPr="001F67B8" w:rsidRDefault="009274DB" w:rsidP="009274DB">
      <w:pPr>
        <w:pStyle w:val="Lijstalinea"/>
        <w:widowControl/>
        <w:spacing w:line="360" w:lineRule="auto"/>
        <w:contextualSpacing/>
        <w:rPr>
          <w:sz w:val="18"/>
          <w:szCs w:val="20"/>
          <w:lang w:val="nl-NL"/>
        </w:rPr>
      </w:pPr>
    </w:p>
    <w:p w:rsidR="009274DB" w:rsidRPr="001F67B8" w:rsidRDefault="009274DB" w:rsidP="009274DB">
      <w:pPr>
        <w:pStyle w:val="Lijstalinea"/>
        <w:widowControl/>
        <w:spacing w:line="360" w:lineRule="auto"/>
        <w:contextualSpacing/>
        <w:rPr>
          <w:sz w:val="18"/>
          <w:szCs w:val="20"/>
          <w:lang w:val="nl-NL"/>
        </w:rPr>
      </w:pPr>
    </w:p>
    <w:p w:rsidR="009274DB" w:rsidRPr="001F67B8"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Default="009274DB" w:rsidP="009274DB">
      <w:pPr>
        <w:pStyle w:val="Lijstalinea"/>
        <w:widowControl/>
        <w:spacing w:line="360" w:lineRule="auto"/>
        <w:contextualSpacing/>
        <w:rPr>
          <w:sz w:val="18"/>
          <w:szCs w:val="20"/>
          <w:lang w:val="nl-NL"/>
        </w:rPr>
      </w:pPr>
    </w:p>
    <w:p w:rsidR="009274DB" w:rsidRPr="001F67B8" w:rsidRDefault="009274DB" w:rsidP="009274DB">
      <w:pPr>
        <w:pStyle w:val="Lijstalinea"/>
        <w:widowControl/>
        <w:spacing w:line="360" w:lineRule="auto"/>
        <w:contextualSpacing/>
        <w:rPr>
          <w:sz w:val="18"/>
          <w:szCs w:val="20"/>
          <w:lang w:val="nl-NL"/>
        </w:rPr>
      </w:pPr>
    </w:p>
    <w:p w:rsidR="009274DB" w:rsidRPr="001F67B8" w:rsidRDefault="009274DB" w:rsidP="009274DB">
      <w:pPr>
        <w:pStyle w:val="Kop1"/>
        <w:spacing w:line="360" w:lineRule="auto"/>
        <w:rPr>
          <w:rFonts w:ascii="Calibri" w:hAnsi="Calibri"/>
          <w:color w:val="00B050"/>
        </w:rPr>
      </w:pPr>
      <w:bookmarkStart w:id="8" w:name="_Toc460923481"/>
      <w:r w:rsidRPr="001F67B8">
        <w:rPr>
          <w:rFonts w:ascii="Calibri" w:hAnsi="Calibri"/>
          <w:color w:val="00B050"/>
        </w:rPr>
        <w:lastRenderedPageBreak/>
        <w:t>Hoofdstuk 2: Methode van onderzoek</w:t>
      </w:r>
      <w:bookmarkEnd w:id="8"/>
    </w:p>
    <w:p w:rsidR="009274DB" w:rsidRPr="001F67B8" w:rsidRDefault="009274DB" w:rsidP="009274DB">
      <w:pPr>
        <w:spacing w:line="360" w:lineRule="auto"/>
        <w:jc w:val="both"/>
        <w:rPr>
          <w:rFonts w:ascii="Calibri" w:hAnsi="Calibri"/>
          <w:color w:val="000000"/>
          <w:sz w:val="22"/>
          <w:szCs w:val="21"/>
        </w:rPr>
      </w:pPr>
      <w:r w:rsidRPr="001F67B8">
        <w:rPr>
          <w:rFonts w:ascii="Calibri" w:hAnsi="Calibri"/>
          <w:color w:val="000000"/>
          <w:sz w:val="22"/>
          <w:szCs w:val="21"/>
        </w:rPr>
        <w:t xml:space="preserve">In dit hoofdstuk wordt beschreven welke onderzoeksmethoden zijn toegepast per deelvraag. Daarnaast wordt in de tweede paragraaf beschreven op welke wijze de kwaliteit van de gebruikte gegevens zijn gewaarborgd. </w:t>
      </w:r>
    </w:p>
    <w:p w:rsidR="009274DB" w:rsidRPr="001F67B8" w:rsidRDefault="009274DB" w:rsidP="009274DB">
      <w:pPr>
        <w:spacing w:line="360" w:lineRule="auto"/>
        <w:ind w:left="284"/>
        <w:rPr>
          <w:rFonts w:ascii="Calibri" w:hAnsi="Calibri"/>
          <w:b/>
          <w:color w:val="00B050"/>
          <w:szCs w:val="21"/>
        </w:rPr>
      </w:pPr>
    </w:p>
    <w:p w:rsidR="009274DB" w:rsidRPr="001F67B8" w:rsidRDefault="009274DB" w:rsidP="009274DB">
      <w:pPr>
        <w:pStyle w:val="Kop2"/>
        <w:spacing w:line="360" w:lineRule="auto"/>
        <w:rPr>
          <w:rFonts w:ascii="Calibri" w:hAnsi="Calibri"/>
          <w:color w:val="00B050"/>
        </w:rPr>
      </w:pPr>
      <w:bookmarkStart w:id="9" w:name="_Toc460923482"/>
      <w:r w:rsidRPr="001F67B8">
        <w:rPr>
          <w:rFonts w:ascii="Calibri" w:hAnsi="Calibri"/>
          <w:color w:val="00B050"/>
        </w:rPr>
        <w:t>2.1 Keuze en verantwoording van onderzoekmethoden</w:t>
      </w:r>
      <w:bookmarkEnd w:id="9"/>
    </w:p>
    <w:p w:rsidR="009274DB" w:rsidRPr="001F67B8" w:rsidRDefault="009274DB" w:rsidP="009274DB">
      <w:pPr>
        <w:spacing w:before="40" w:after="40" w:line="360" w:lineRule="auto"/>
        <w:jc w:val="both"/>
        <w:rPr>
          <w:rFonts w:ascii="Calibri" w:hAnsi="Calibri"/>
          <w:b/>
          <w:sz w:val="22"/>
          <w:szCs w:val="22"/>
          <w:u w:val="single"/>
        </w:rPr>
      </w:pPr>
      <w:r w:rsidRPr="001F67B8">
        <w:rPr>
          <w:rFonts w:ascii="Calibri" w:hAnsi="Calibri" w:cs="Arial"/>
          <w:bCs/>
          <w:sz w:val="22"/>
          <w:szCs w:val="22"/>
        </w:rPr>
        <w:t>Om de centrale vraag te kunnen beantwoorden is literatuuronderzoek verricht. Om de kwaliteit van het onderzoek te waarborgen gebruikt onderzoeker kwalitatieve en betrouwbare literatuur, zoals persberichten</w:t>
      </w:r>
      <w:r>
        <w:rPr>
          <w:rFonts w:ascii="Calibri" w:hAnsi="Calibri" w:cs="Arial"/>
          <w:bCs/>
          <w:sz w:val="22"/>
          <w:szCs w:val="22"/>
        </w:rPr>
        <w:t>, onderzoeksrapporten,</w:t>
      </w:r>
      <w:r w:rsidRPr="001F67B8">
        <w:rPr>
          <w:rFonts w:ascii="Calibri" w:hAnsi="Calibri" w:cs="Arial"/>
          <w:bCs/>
          <w:sz w:val="22"/>
          <w:szCs w:val="22"/>
        </w:rPr>
        <w:t xml:space="preserve"> (jaar)cijfers van de NVVK en de KBR. </w:t>
      </w:r>
    </w:p>
    <w:p w:rsidR="009274DB" w:rsidRPr="001F67B8" w:rsidRDefault="009274DB" w:rsidP="009274DB">
      <w:pPr>
        <w:spacing w:line="360" w:lineRule="auto"/>
        <w:ind w:left="284"/>
        <w:rPr>
          <w:rFonts w:ascii="Calibri" w:hAnsi="Calibri"/>
          <w:b/>
          <w:sz w:val="22"/>
          <w:szCs w:val="22"/>
          <w:u w:val="single"/>
        </w:rPr>
      </w:pPr>
    </w:p>
    <w:p w:rsidR="009274DB" w:rsidRPr="001F67B8" w:rsidRDefault="009274DB" w:rsidP="009274DB">
      <w:pPr>
        <w:spacing w:line="360" w:lineRule="auto"/>
        <w:jc w:val="both"/>
        <w:rPr>
          <w:rFonts w:ascii="Calibri" w:hAnsi="Calibri"/>
          <w:b/>
          <w:sz w:val="22"/>
          <w:szCs w:val="22"/>
        </w:rPr>
      </w:pPr>
      <w:r w:rsidRPr="001F67B8">
        <w:rPr>
          <w:rFonts w:ascii="Calibri" w:hAnsi="Calibri"/>
          <w:b/>
          <w:sz w:val="22"/>
          <w:szCs w:val="22"/>
        </w:rPr>
        <w:t xml:space="preserve">Deelvraag 1: </w:t>
      </w:r>
    </w:p>
    <w:p w:rsidR="009274DB" w:rsidRPr="001F67B8" w:rsidRDefault="009274DB" w:rsidP="009274DB">
      <w:pPr>
        <w:spacing w:line="360" w:lineRule="auto"/>
        <w:jc w:val="both"/>
        <w:rPr>
          <w:rFonts w:ascii="Calibri" w:hAnsi="Calibri"/>
          <w:i/>
          <w:sz w:val="22"/>
          <w:szCs w:val="22"/>
        </w:rPr>
      </w:pPr>
      <w:r w:rsidRPr="001F67B8">
        <w:rPr>
          <w:rFonts w:ascii="Calibri" w:hAnsi="Calibri"/>
          <w:i/>
          <w:sz w:val="22"/>
          <w:szCs w:val="22"/>
        </w:rPr>
        <w:t>Hoe is de aanvraagprocedure voor schulddienstverlening bij de Kredietbank Rotterdam georganiseerd?</w:t>
      </w:r>
    </w:p>
    <w:p w:rsidR="009274DB" w:rsidRPr="001F67B8" w:rsidRDefault="009274DB" w:rsidP="009274DB">
      <w:pPr>
        <w:spacing w:line="360" w:lineRule="auto"/>
        <w:jc w:val="both"/>
        <w:rPr>
          <w:rFonts w:ascii="Calibri" w:hAnsi="Calibri"/>
          <w:i/>
          <w:sz w:val="22"/>
          <w:szCs w:val="22"/>
        </w:rPr>
      </w:pPr>
    </w:p>
    <w:p w:rsidR="009274DB" w:rsidRPr="001F67B8" w:rsidRDefault="009274DB" w:rsidP="009274DB">
      <w:pPr>
        <w:spacing w:line="360" w:lineRule="auto"/>
        <w:jc w:val="both"/>
        <w:rPr>
          <w:rFonts w:ascii="Calibri" w:hAnsi="Calibri"/>
          <w:b/>
          <w:sz w:val="22"/>
          <w:szCs w:val="22"/>
        </w:rPr>
      </w:pPr>
      <w:r w:rsidRPr="001F67B8">
        <w:rPr>
          <w:rFonts w:ascii="Calibri" w:hAnsi="Calibri"/>
          <w:b/>
          <w:sz w:val="22"/>
          <w:szCs w:val="22"/>
        </w:rPr>
        <w:t>Onderzoeksmethode</w:t>
      </w:r>
    </w:p>
    <w:p w:rsidR="009274DB" w:rsidRPr="001F67B8" w:rsidRDefault="009274DB" w:rsidP="009274DB">
      <w:pPr>
        <w:spacing w:line="360" w:lineRule="auto"/>
        <w:jc w:val="both"/>
        <w:rPr>
          <w:rFonts w:ascii="Calibri" w:hAnsi="Calibri"/>
          <w:sz w:val="22"/>
          <w:szCs w:val="22"/>
        </w:rPr>
      </w:pPr>
      <w:r w:rsidRPr="001F67B8">
        <w:rPr>
          <w:rFonts w:ascii="Calibri" w:hAnsi="Calibri"/>
          <w:sz w:val="22"/>
          <w:szCs w:val="22"/>
        </w:rPr>
        <w:t>Om de aanvraagprocedure in kaart te brengen is tijdens het onderzoek gebruik gemaakt van werkprocesbeschrijvingen van de KBR. Door deze procesbeschrijvingen te analyseren</w:t>
      </w:r>
      <w:r w:rsidRPr="001F67B8">
        <w:rPr>
          <w:rFonts w:ascii="Calibri" w:hAnsi="Calibri"/>
          <w:i/>
          <w:sz w:val="22"/>
          <w:szCs w:val="22"/>
        </w:rPr>
        <w:t xml:space="preserve"> </w:t>
      </w:r>
      <w:r w:rsidRPr="001F67B8">
        <w:rPr>
          <w:rFonts w:ascii="Calibri" w:hAnsi="Calibri"/>
          <w:sz w:val="22"/>
          <w:szCs w:val="22"/>
        </w:rPr>
        <w:t xml:space="preserve">heeft  onderzoeker in kaart gebracht welke stap(pen) door de klant genomen moeten worden per fase. Het in kaart brengen van de aanvraagprocedure is van belang, zodat duidelijk wordt over welke fase van de aanvraagprocedure dit onderzoek gaat. Daarnaast is het belangrijk om te weten welke criteria worden gehanteerd door de KBR. Deze criteria worden in deelvraag 1a beschreven. Er zijn </w:t>
      </w:r>
      <w:r>
        <w:rPr>
          <w:rFonts w:ascii="Calibri" w:hAnsi="Calibri"/>
          <w:sz w:val="22"/>
          <w:szCs w:val="22"/>
        </w:rPr>
        <w:t>twee</w:t>
      </w:r>
      <w:r w:rsidRPr="001F67B8">
        <w:rPr>
          <w:rFonts w:ascii="Calibri" w:hAnsi="Calibri"/>
          <w:sz w:val="22"/>
          <w:szCs w:val="22"/>
        </w:rPr>
        <w:t xml:space="preserve"> procesbeschrijvingen van de KBR beschikbaar die het beantwoorden van deelvraag 1 en deelvraag 1a mogelijk maakt. De </w:t>
      </w:r>
      <w:r w:rsidRPr="001F67B8">
        <w:rPr>
          <w:rFonts w:ascii="Calibri" w:hAnsi="Calibri"/>
          <w:i/>
          <w:sz w:val="22"/>
          <w:szCs w:val="22"/>
        </w:rPr>
        <w:t>documentenanalyse</w:t>
      </w:r>
      <w:r w:rsidRPr="001F67B8">
        <w:rPr>
          <w:rFonts w:ascii="Calibri" w:hAnsi="Calibri"/>
          <w:sz w:val="22"/>
          <w:szCs w:val="22"/>
        </w:rPr>
        <w:t xml:space="preserve"> betreft een kwalitatieve onderzoeksmethode. </w:t>
      </w:r>
    </w:p>
    <w:p w:rsidR="009274DB" w:rsidRPr="001F67B8" w:rsidRDefault="009274DB" w:rsidP="009274DB">
      <w:pPr>
        <w:pStyle w:val="xmsonormal"/>
        <w:spacing w:before="0" w:beforeAutospacing="0" w:after="0" w:afterAutospacing="0" w:line="360" w:lineRule="auto"/>
        <w:jc w:val="both"/>
        <w:rPr>
          <w:rFonts w:ascii="Calibri" w:hAnsi="Calibri"/>
          <w:sz w:val="22"/>
          <w:szCs w:val="22"/>
        </w:rPr>
      </w:pPr>
    </w:p>
    <w:p w:rsidR="009274DB" w:rsidRPr="001F67B8" w:rsidRDefault="009274DB" w:rsidP="009274DB">
      <w:pPr>
        <w:pStyle w:val="xmsonormal"/>
        <w:spacing w:before="0" w:beforeAutospacing="0" w:after="0" w:afterAutospacing="0" w:line="360" w:lineRule="auto"/>
        <w:jc w:val="both"/>
        <w:rPr>
          <w:rFonts w:ascii="Calibri" w:hAnsi="Calibri"/>
          <w:b/>
          <w:sz w:val="22"/>
          <w:szCs w:val="22"/>
        </w:rPr>
      </w:pPr>
      <w:r w:rsidRPr="001F67B8">
        <w:rPr>
          <w:rFonts w:ascii="Calibri" w:hAnsi="Calibri"/>
          <w:b/>
          <w:sz w:val="22"/>
          <w:szCs w:val="22"/>
        </w:rPr>
        <w:t>Deelvraag 1a:</w:t>
      </w:r>
    </w:p>
    <w:p w:rsidR="009274DB" w:rsidRPr="001F67B8" w:rsidRDefault="009274DB" w:rsidP="009274DB">
      <w:pPr>
        <w:pStyle w:val="xmsonormal"/>
        <w:spacing w:before="0" w:beforeAutospacing="0" w:after="0" w:afterAutospacing="0" w:line="360" w:lineRule="auto"/>
        <w:jc w:val="both"/>
        <w:rPr>
          <w:rFonts w:ascii="Calibri" w:hAnsi="Calibri"/>
          <w:i/>
          <w:sz w:val="22"/>
          <w:szCs w:val="22"/>
        </w:rPr>
      </w:pPr>
      <w:r w:rsidRPr="001F67B8">
        <w:rPr>
          <w:rFonts w:ascii="Calibri" w:hAnsi="Calibri"/>
          <w:i/>
          <w:sz w:val="22"/>
          <w:szCs w:val="22"/>
        </w:rPr>
        <w:t>Welke eisen worden in de werkprocessen van de KBR beschreven ten aanzien van een positieve indicatie in met minnelijke traject?</w:t>
      </w:r>
    </w:p>
    <w:p w:rsidR="009274DB" w:rsidRPr="001F67B8" w:rsidRDefault="009274DB" w:rsidP="009274DB">
      <w:pPr>
        <w:pStyle w:val="xmsonormal"/>
        <w:spacing w:before="0" w:beforeAutospacing="0" w:after="0" w:afterAutospacing="0" w:line="360" w:lineRule="auto"/>
        <w:jc w:val="both"/>
        <w:rPr>
          <w:rFonts w:ascii="Calibri" w:hAnsi="Calibri"/>
          <w:i/>
          <w:sz w:val="22"/>
          <w:szCs w:val="22"/>
        </w:rPr>
      </w:pPr>
    </w:p>
    <w:p w:rsidR="009274DB" w:rsidRPr="001F67B8" w:rsidRDefault="009274DB" w:rsidP="009274DB">
      <w:pPr>
        <w:spacing w:line="360" w:lineRule="auto"/>
        <w:jc w:val="both"/>
        <w:rPr>
          <w:rFonts w:ascii="Calibri" w:hAnsi="Calibri"/>
          <w:b/>
          <w:sz w:val="22"/>
          <w:szCs w:val="22"/>
        </w:rPr>
      </w:pPr>
      <w:r w:rsidRPr="001F67B8">
        <w:rPr>
          <w:rFonts w:ascii="Calibri" w:hAnsi="Calibri"/>
          <w:b/>
          <w:sz w:val="22"/>
          <w:szCs w:val="22"/>
        </w:rPr>
        <w:t>Onderzoeksmethode</w:t>
      </w:r>
    </w:p>
    <w:p w:rsidR="009274DB" w:rsidRPr="001F67B8" w:rsidRDefault="009274DB" w:rsidP="009274DB">
      <w:pPr>
        <w:spacing w:line="360" w:lineRule="auto"/>
        <w:jc w:val="both"/>
        <w:rPr>
          <w:rFonts w:ascii="Calibri" w:hAnsi="Calibri"/>
          <w:sz w:val="22"/>
          <w:szCs w:val="22"/>
        </w:rPr>
      </w:pPr>
      <w:r w:rsidRPr="001F67B8">
        <w:rPr>
          <w:rFonts w:ascii="Calibri" w:hAnsi="Calibri"/>
          <w:sz w:val="22"/>
          <w:szCs w:val="22"/>
        </w:rPr>
        <w:t>Omdat in het onderzoek van de KBR wordt gesproken over een positieve indicatie, is het belangrijk om te weten wat dit precies inhoud</w:t>
      </w:r>
      <w:r>
        <w:rPr>
          <w:rFonts w:ascii="Calibri" w:hAnsi="Calibri"/>
          <w:sz w:val="22"/>
          <w:szCs w:val="22"/>
        </w:rPr>
        <w:t>t</w:t>
      </w:r>
      <w:r w:rsidRPr="001F67B8">
        <w:rPr>
          <w:rFonts w:ascii="Calibri" w:hAnsi="Calibri"/>
          <w:sz w:val="22"/>
          <w:szCs w:val="22"/>
        </w:rPr>
        <w:t xml:space="preserve">. Om te achterhalen wat een positieve indicatie inhoud, is contact geweest met opdrachtgever en een kwaliteitsmedewerker. Verder heeft onderzoeker contact gehad met de persoon die het onderzoek ‘niet-instromers in de schulddienstverlening’ heeft uitgevoerd.  </w:t>
      </w:r>
    </w:p>
    <w:p w:rsidR="009274DB" w:rsidRPr="001F67B8" w:rsidRDefault="009274DB" w:rsidP="009274DB">
      <w:pPr>
        <w:spacing w:line="360" w:lineRule="auto"/>
        <w:jc w:val="both"/>
        <w:rPr>
          <w:rFonts w:ascii="Calibri" w:hAnsi="Calibri"/>
          <w:sz w:val="22"/>
          <w:szCs w:val="22"/>
        </w:rPr>
      </w:pPr>
    </w:p>
    <w:p w:rsidR="009274DB" w:rsidRPr="001F67B8" w:rsidRDefault="009274DB" w:rsidP="009274DB">
      <w:pPr>
        <w:spacing w:line="360" w:lineRule="auto"/>
        <w:jc w:val="both"/>
        <w:rPr>
          <w:rFonts w:ascii="Calibri" w:hAnsi="Calibri"/>
          <w:b/>
          <w:sz w:val="22"/>
          <w:szCs w:val="22"/>
        </w:rPr>
      </w:pPr>
      <w:r w:rsidRPr="001F67B8">
        <w:rPr>
          <w:rFonts w:ascii="Calibri" w:hAnsi="Calibri"/>
          <w:b/>
          <w:sz w:val="22"/>
          <w:szCs w:val="22"/>
        </w:rPr>
        <w:lastRenderedPageBreak/>
        <w:t>Deelvraag 2:</w:t>
      </w:r>
    </w:p>
    <w:p w:rsidR="009274DB" w:rsidRPr="001F67B8" w:rsidRDefault="009274DB" w:rsidP="009274DB">
      <w:pPr>
        <w:spacing w:line="360" w:lineRule="auto"/>
        <w:jc w:val="both"/>
        <w:rPr>
          <w:rFonts w:ascii="Calibri" w:hAnsi="Calibri"/>
          <w:i/>
          <w:sz w:val="22"/>
          <w:szCs w:val="22"/>
        </w:rPr>
      </w:pPr>
      <w:r>
        <w:rPr>
          <w:rFonts w:ascii="Calibri" w:hAnsi="Calibri"/>
          <w:i/>
          <w:sz w:val="22"/>
          <w:szCs w:val="22"/>
        </w:rPr>
        <w:t>Wat zijn de achtergrond</w:t>
      </w:r>
      <w:r w:rsidRPr="001F67B8">
        <w:rPr>
          <w:rFonts w:ascii="Calibri" w:hAnsi="Calibri"/>
          <w:i/>
          <w:sz w:val="22"/>
          <w:szCs w:val="22"/>
        </w:rPr>
        <w:t>kenmerken van de klanten die een positieve indicatie hebben gekregen van de KBR in 2015?</w:t>
      </w:r>
    </w:p>
    <w:p w:rsidR="009274DB" w:rsidRPr="001F67B8" w:rsidRDefault="009274DB" w:rsidP="009274DB">
      <w:pPr>
        <w:spacing w:line="360" w:lineRule="auto"/>
        <w:jc w:val="both"/>
        <w:rPr>
          <w:rFonts w:ascii="Calibri" w:hAnsi="Calibri"/>
          <w:i/>
          <w:sz w:val="22"/>
          <w:szCs w:val="22"/>
        </w:rPr>
      </w:pPr>
    </w:p>
    <w:p w:rsidR="009274DB" w:rsidRPr="001F67B8" w:rsidRDefault="009274DB" w:rsidP="009274DB">
      <w:pPr>
        <w:spacing w:line="360" w:lineRule="auto"/>
        <w:jc w:val="both"/>
        <w:rPr>
          <w:rFonts w:ascii="Calibri" w:hAnsi="Calibri"/>
          <w:b/>
          <w:sz w:val="22"/>
          <w:szCs w:val="22"/>
        </w:rPr>
      </w:pPr>
      <w:r w:rsidRPr="001F67B8">
        <w:rPr>
          <w:rFonts w:ascii="Calibri" w:hAnsi="Calibri"/>
          <w:b/>
          <w:sz w:val="22"/>
          <w:szCs w:val="22"/>
        </w:rPr>
        <w:t>Onderzoeksmethode</w:t>
      </w:r>
    </w:p>
    <w:p w:rsidR="009274DB" w:rsidRPr="001F67B8" w:rsidRDefault="009274DB" w:rsidP="009274DB">
      <w:pPr>
        <w:spacing w:line="360" w:lineRule="auto"/>
        <w:jc w:val="both"/>
        <w:rPr>
          <w:rFonts w:ascii="Calibri" w:hAnsi="Calibri" w:cs="Arial"/>
          <w:color w:val="000000"/>
          <w:sz w:val="22"/>
          <w:szCs w:val="22"/>
        </w:rPr>
      </w:pPr>
      <w:r w:rsidRPr="001F67B8">
        <w:rPr>
          <w:rFonts w:ascii="Calibri" w:hAnsi="Calibri" w:cs="Arial"/>
          <w:color w:val="000000"/>
          <w:sz w:val="22"/>
          <w:szCs w:val="22"/>
        </w:rPr>
        <w:t>Om een duidelijk beeld te krijgen over de doelgroep van de KBR, zijn cijfers opgevraagd uit het registratiesysteem van de KBR.  De informatie die noodzakelijk is voor het in kaart brengen van de doelgroep van de KBR zijn:</w:t>
      </w:r>
    </w:p>
    <w:p w:rsidR="009274DB" w:rsidRPr="001F67B8" w:rsidRDefault="009274DB" w:rsidP="009274DB">
      <w:pPr>
        <w:pStyle w:val="Lijstalinea"/>
        <w:numPr>
          <w:ilvl w:val="0"/>
          <w:numId w:val="2"/>
        </w:numPr>
        <w:spacing w:before="40" w:after="40" w:line="360" w:lineRule="auto"/>
        <w:ind w:left="426" w:firstLine="0"/>
        <w:jc w:val="both"/>
        <w:rPr>
          <w:rFonts w:cs="Arial"/>
          <w:color w:val="000000"/>
          <w:lang w:val="nl-NL"/>
        </w:rPr>
      </w:pPr>
      <w:r w:rsidRPr="001F67B8">
        <w:rPr>
          <w:rFonts w:cs="Arial"/>
          <w:color w:val="000000"/>
          <w:lang w:val="nl-NL"/>
        </w:rPr>
        <w:t xml:space="preserve">Leeftijd </w:t>
      </w:r>
    </w:p>
    <w:p w:rsidR="009274DB" w:rsidRPr="001F67B8" w:rsidRDefault="009274DB" w:rsidP="009274DB">
      <w:pPr>
        <w:pStyle w:val="Lijstalinea"/>
        <w:numPr>
          <w:ilvl w:val="0"/>
          <w:numId w:val="2"/>
        </w:numPr>
        <w:spacing w:before="40" w:after="40" w:line="360" w:lineRule="auto"/>
        <w:ind w:left="426" w:firstLine="0"/>
        <w:jc w:val="both"/>
        <w:rPr>
          <w:rFonts w:cs="Arial"/>
          <w:color w:val="000000"/>
          <w:lang w:val="nl-NL"/>
        </w:rPr>
      </w:pPr>
      <w:r w:rsidRPr="001F67B8">
        <w:rPr>
          <w:rFonts w:cs="Arial"/>
          <w:color w:val="000000"/>
          <w:lang w:val="nl-NL"/>
        </w:rPr>
        <w:t>Geslacht</w:t>
      </w:r>
    </w:p>
    <w:p w:rsidR="009274DB" w:rsidRPr="001F67B8" w:rsidRDefault="009274DB" w:rsidP="009274DB">
      <w:pPr>
        <w:pStyle w:val="Lijstalinea"/>
        <w:numPr>
          <w:ilvl w:val="0"/>
          <w:numId w:val="2"/>
        </w:numPr>
        <w:spacing w:before="40" w:after="40" w:line="360" w:lineRule="auto"/>
        <w:ind w:left="426" w:firstLine="0"/>
        <w:jc w:val="both"/>
        <w:rPr>
          <w:rFonts w:cs="Arial"/>
          <w:color w:val="000000"/>
          <w:lang w:val="nl-NL"/>
        </w:rPr>
      </w:pPr>
      <w:r w:rsidRPr="001F67B8">
        <w:rPr>
          <w:rFonts w:cs="Arial"/>
          <w:color w:val="000000"/>
          <w:lang w:val="nl-NL"/>
        </w:rPr>
        <w:t>Gezinsvorm</w:t>
      </w:r>
    </w:p>
    <w:p w:rsidR="009274DB" w:rsidRPr="001F67B8" w:rsidRDefault="009274DB" w:rsidP="009274DB">
      <w:pPr>
        <w:pStyle w:val="Lijstalinea"/>
        <w:numPr>
          <w:ilvl w:val="0"/>
          <w:numId w:val="2"/>
        </w:numPr>
        <w:spacing w:before="40" w:after="40" w:line="360" w:lineRule="auto"/>
        <w:ind w:left="426" w:firstLine="0"/>
        <w:jc w:val="both"/>
        <w:rPr>
          <w:rFonts w:cs="Arial"/>
          <w:color w:val="000000"/>
          <w:lang w:val="nl-NL"/>
        </w:rPr>
      </w:pPr>
      <w:r w:rsidRPr="001F67B8">
        <w:rPr>
          <w:rFonts w:cs="Arial"/>
          <w:color w:val="000000"/>
          <w:lang w:val="nl-NL"/>
        </w:rPr>
        <w:t>Soort inkomen</w:t>
      </w:r>
    </w:p>
    <w:p w:rsidR="009274DB" w:rsidRPr="001F67B8" w:rsidRDefault="009274DB" w:rsidP="009274DB">
      <w:pPr>
        <w:pStyle w:val="Lijstalinea"/>
        <w:numPr>
          <w:ilvl w:val="0"/>
          <w:numId w:val="2"/>
        </w:numPr>
        <w:spacing w:before="40" w:after="40" w:line="360" w:lineRule="auto"/>
        <w:ind w:left="426" w:firstLine="0"/>
        <w:jc w:val="both"/>
        <w:rPr>
          <w:rFonts w:cs="Arial"/>
          <w:color w:val="000000"/>
          <w:lang w:val="nl-NL"/>
        </w:rPr>
      </w:pPr>
      <w:r w:rsidRPr="001F67B8">
        <w:rPr>
          <w:rFonts w:cs="Arial"/>
          <w:color w:val="000000"/>
          <w:lang w:val="nl-NL"/>
        </w:rPr>
        <w:t xml:space="preserve">Soort schulden </w:t>
      </w:r>
    </w:p>
    <w:p w:rsidR="009274DB" w:rsidRPr="001F67B8" w:rsidRDefault="009274DB" w:rsidP="009274DB">
      <w:pPr>
        <w:spacing w:before="40" w:after="40" w:line="360" w:lineRule="auto"/>
        <w:jc w:val="both"/>
        <w:rPr>
          <w:rFonts w:ascii="Calibri" w:hAnsi="Calibri" w:cs="Arial"/>
          <w:color w:val="000000"/>
          <w:sz w:val="22"/>
          <w:szCs w:val="22"/>
        </w:rPr>
      </w:pPr>
      <w:r w:rsidRPr="001F67B8">
        <w:rPr>
          <w:rFonts w:ascii="Calibri" w:hAnsi="Calibri" w:cs="Arial"/>
          <w:color w:val="000000"/>
          <w:sz w:val="22"/>
          <w:szCs w:val="22"/>
        </w:rPr>
        <w:t xml:space="preserve">Uiteraard worden de gegevens van klanten niet prijs gegeven in het onderzoek. Er is gekozen om deze achtergrondkenmerken te gebruiken voor de beschrijving van de klanten van KBR, omdat dit weergeeft hoe het klantenbestand van de KBR eruit ziet en wat voor schulden zij hebben. Het is van belang om te weten wat voor soort mensen zich melden bij de KBR, omdat het beleid </w:t>
      </w:r>
      <w:r>
        <w:rPr>
          <w:rFonts w:ascii="Calibri" w:hAnsi="Calibri" w:cs="Arial"/>
          <w:color w:val="000000"/>
          <w:sz w:val="22"/>
          <w:szCs w:val="22"/>
        </w:rPr>
        <w:t xml:space="preserve">en werkproces </w:t>
      </w:r>
      <w:r w:rsidRPr="001F67B8">
        <w:rPr>
          <w:rFonts w:ascii="Calibri" w:hAnsi="Calibri" w:cs="Arial"/>
          <w:color w:val="000000"/>
          <w:sz w:val="22"/>
          <w:szCs w:val="22"/>
        </w:rPr>
        <w:t>met betrekking tot SDV voor hen is opgesteld en ingevoerd. Als blijkt dat het beleid en het schulddienstverleningsproces niet aansluit op de doelgroep, moet er worden bekeken wat er gedaan kan worden welke aanpassingen noodzakelijk zijn om ervoor te zorgen dat meer klanten met een positieve indicatie worden toegelaten tot SDV. Informatie over de soorten schulden is beschikbaar per deelgebied in lijstwerk. Er zijn in totaal 14 deelgebieden. Onderzoeker kijkt per deelgebied welke schulden het vaakst voor komen. De eerste vijf schulden op de lijsten worden door onderzoeker in een tabel verwerkt. Alle overige gegevens kunnen uit het systeem van de KBR worden opgevraagd. Deze worden in tabellen weergegeven.</w:t>
      </w:r>
    </w:p>
    <w:p w:rsidR="009274DB" w:rsidRDefault="009274DB" w:rsidP="009274DB">
      <w:pPr>
        <w:spacing w:line="360" w:lineRule="auto"/>
        <w:jc w:val="both"/>
        <w:rPr>
          <w:rFonts w:ascii="Calibri" w:hAnsi="Calibri"/>
          <w:b/>
          <w:sz w:val="22"/>
          <w:szCs w:val="22"/>
        </w:rPr>
      </w:pPr>
    </w:p>
    <w:p w:rsidR="009274DB" w:rsidRPr="001F67B8" w:rsidRDefault="009274DB" w:rsidP="009274DB">
      <w:pPr>
        <w:spacing w:line="360" w:lineRule="auto"/>
        <w:jc w:val="both"/>
        <w:rPr>
          <w:rFonts w:ascii="Calibri" w:hAnsi="Calibri"/>
          <w:b/>
          <w:sz w:val="22"/>
          <w:szCs w:val="22"/>
        </w:rPr>
      </w:pPr>
      <w:r w:rsidRPr="001F67B8">
        <w:rPr>
          <w:rFonts w:ascii="Calibri" w:hAnsi="Calibri"/>
          <w:b/>
          <w:sz w:val="22"/>
          <w:szCs w:val="22"/>
        </w:rPr>
        <w:t xml:space="preserve">Deelvraag 3: </w:t>
      </w:r>
    </w:p>
    <w:p w:rsidR="009274DB" w:rsidRPr="001F67B8" w:rsidRDefault="009274DB" w:rsidP="009274DB">
      <w:pPr>
        <w:spacing w:line="360" w:lineRule="auto"/>
        <w:jc w:val="both"/>
        <w:rPr>
          <w:rFonts w:ascii="Calibri" w:hAnsi="Calibri"/>
          <w:i/>
          <w:sz w:val="22"/>
          <w:szCs w:val="22"/>
        </w:rPr>
      </w:pPr>
      <w:r w:rsidRPr="001F67B8">
        <w:rPr>
          <w:rFonts w:ascii="Calibri" w:hAnsi="Calibri"/>
          <w:i/>
          <w:sz w:val="22"/>
          <w:szCs w:val="22"/>
        </w:rPr>
        <w:t xml:space="preserve">Wat is de trend ten aanzien van het aantal </w:t>
      </w:r>
      <w:r>
        <w:rPr>
          <w:rFonts w:ascii="Calibri" w:hAnsi="Calibri"/>
          <w:i/>
          <w:sz w:val="22"/>
          <w:szCs w:val="22"/>
        </w:rPr>
        <w:t xml:space="preserve">oriëntatiegesprekken, aanvragen </w:t>
      </w:r>
      <w:r w:rsidRPr="001F67B8">
        <w:rPr>
          <w:rFonts w:ascii="Calibri" w:hAnsi="Calibri"/>
          <w:i/>
          <w:sz w:val="22"/>
          <w:szCs w:val="22"/>
        </w:rPr>
        <w:t>en afwijzingen</w:t>
      </w:r>
      <w:r w:rsidRPr="00F22F35">
        <w:rPr>
          <w:rFonts w:ascii="Calibri" w:hAnsi="Calibri"/>
          <w:i/>
          <w:sz w:val="22"/>
          <w:szCs w:val="22"/>
        </w:rPr>
        <w:t xml:space="preserve"> </w:t>
      </w:r>
      <w:r w:rsidRPr="001F67B8">
        <w:rPr>
          <w:rFonts w:ascii="Calibri" w:hAnsi="Calibri"/>
          <w:i/>
          <w:sz w:val="22"/>
          <w:szCs w:val="22"/>
        </w:rPr>
        <w:t>schulddienstverlening in de periode 2011 tot en met 2015?</w:t>
      </w:r>
    </w:p>
    <w:p w:rsidR="009274DB" w:rsidRPr="001F67B8" w:rsidRDefault="009274DB" w:rsidP="009274DB">
      <w:pPr>
        <w:spacing w:before="40" w:after="40" w:line="360" w:lineRule="auto"/>
        <w:jc w:val="both"/>
        <w:rPr>
          <w:rFonts w:ascii="Calibri" w:hAnsi="Calibri" w:cs="Arial"/>
          <w:bCs/>
          <w:sz w:val="22"/>
          <w:szCs w:val="22"/>
        </w:rPr>
      </w:pPr>
    </w:p>
    <w:p w:rsidR="009274DB" w:rsidRPr="001F67B8" w:rsidRDefault="009274DB" w:rsidP="009274DB">
      <w:pPr>
        <w:spacing w:line="360" w:lineRule="auto"/>
        <w:jc w:val="both"/>
        <w:rPr>
          <w:rFonts w:ascii="Calibri" w:hAnsi="Calibri"/>
          <w:b/>
          <w:sz w:val="22"/>
          <w:szCs w:val="22"/>
        </w:rPr>
      </w:pPr>
      <w:r w:rsidRPr="001F67B8">
        <w:rPr>
          <w:rFonts w:ascii="Calibri" w:hAnsi="Calibri"/>
          <w:b/>
          <w:sz w:val="22"/>
          <w:szCs w:val="22"/>
        </w:rPr>
        <w:t>Onderzoeksmethode</w:t>
      </w:r>
    </w:p>
    <w:p w:rsidR="009274DB" w:rsidRPr="001F67B8" w:rsidRDefault="009274DB" w:rsidP="009274DB">
      <w:pPr>
        <w:spacing w:before="40" w:after="40" w:line="360" w:lineRule="auto"/>
        <w:jc w:val="both"/>
        <w:rPr>
          <w:rFonts w:ascii="Calibri" w:hAnsi="Calibri" w:cs="Arial"/>
          <w:bCs/>
          <w:sz w:val="22"/>
          <w:szCs w:val="22"/>
        </w:rPr>
      </w:pPr>
      <w:r w:rsidRPr="001F67B8">
        <w:rPr>
          <w:rFonts w:ascii="Calibri" w:hAnsi="Calibri" w:cs="Arial"/>
          <w:bCs/>
          <w:sz w:val="22"/>
          <w:szCs w:val="22"/>
        </w:rPr>
        <w:t xml:space="preserve">Om deze deelvraag te beantwoorden zal onderzoeker </w:t>
      </w:r>
      <w:r w:rsidRPr="001F67B8">
        <w:rPr>
          <w:rFonts w:ascii="Calibri" w:hAnsi="Calibri" w:cs="Arial"/>
          <w:bCs/>
          <w:i/>
          <w:sz w:val="22"/>
          <w:szCs w:val="22"/>
        </w:rPr>
        <w:t>documentenanalyse</w:t>
      </w:r>
      <w:r w:rsidRPr="001F67B8">
        <w:rPr>
          <w:rFonts w:ascii="Calibri" w:hAnsi="Calibri" w:cs="Arial"/>
          <w:bCs/>
          <w:sz w:val="22"/>
          <w:szCs w:val="22"/>
        </w:rPr>
        <w:t xml:space="preserve"> uitvoeren. Voor het beantwoorden van deze deelvraag heeft onderzoeker de jaarcijfers van de KBR nodig van de periode </w:t>
      </w:r>
      <w:r w:rsidRPr="001F67B8">
        <w:rPr>
          <w:rFonts w:ascii="Calibri" w:hAnsi="Calibri" w:cs="Arial"/>
          <w:bCs/>
          <w:sz w:val="22"/>
          <w:szCs w:val="22"/>
        </w:rPr>
        <w:lastRenderedPageBreak/>
        <w:t xml:space="preserve">2011 tot en met 2015. Dit geeft een duidelijk beeld over het aantal mensen met schulden die hulp zoeken bij het oplossen van hun schulden. Daarnaast wordt met het overzicht duidelijk hoeveel mensen daadwerkelijk een aanvraag indienen voor SDV en hoeveel klanten worden afgewezen door de KBR. De Wgs en het beleid van de KBR dat hierop is gebaseerd is bedoeld om SDV efficiënter en toegankelijker te maken. Er is gekozen om over de periode 2011 tot en met 2015 te kijken wat de trend is ten aanzien van het aantal oriëntatiegesprekken, aanvragen SDV en afwijzingen, omdat in 2012 de Wgs is ingevoerd. Om een duidelijk beeld te krijgen over het aantal oriëntatiegesprekken, aanvragen en afwijzingen SDV zijn de jaarcijfers van 2011 ook opgevraagd. Dit geeft een indruk over hoe de situatie was vóórdat de Wgs is ingevoerd in 2012. </w:t>
      </w:r>
    </w:p>
    <w:p w:rsidR="009274DB" w:rsidRPr="001F67B8" w:rsidRDefault="009274DB" w:rsidP="009274DB">
      <w:pPr>
        <w:spacing w:line="360" w:lineRule="auto"/>
        <w:jc w:val="both"/>
        <w:rPr>
          <w:rFonts w:ascii="Calibri" w:hAnsi="Calibri" w:cs="Arial"/>
          <w:bCs/>
          <w:sz w:val="22"/>
          <w:szCs w:val="22"/>
          <w:lang w:eastAsia="en-US"/>
        </w:rPr>
      </w:pPr>
    </w:p>
    <w:p w:rsidR="009274DB" w:rsidRPr="001F67B8" w:rsidRDefault="009274DB" w:rsidP="009274DB">
      <w:pPr>
        <w:spacing w:line="360" w:lineRule="auto"/>
        <w:jc w:val="both"/>
        <w:rPr>
          <w:rFonts w:ascii="Calibri" w:hAnsi="Calibri" w:cs="Arial"/>
          <w:b/>
          <w:bCs/>
          <w:sz w:val="22"/>
          <w:szCs w:val="22"/>
        </w:rPr>
      </w:pPr>
      <w:r w:rsidRPr="001F67B8">
        <w:rPr>
          <w:rFonts w:ascii="Calibri" w:hAnsi="Calibri" w:cs="Arial"/>
          <w:b/>
          <w:bCs/>
          <w:sz w:val="22"/>
          <w:szCs w:val="22"/>
        </w:rPr>
        <w:t xml:space="preserve">Deelvraag 4: </w:t>
      </w:r>
    </w:p>
    <w:p w:rsidR="009274DB" w:rsidRPr="001F67B8" w:rsidRDefault="009274DB" w:rsidP="009274DB">
      <w:pPr>
        <w:spacing w:line="360" w:lineRule="auto"/>
        <w:jc w:val="both"/>
        <w:rPr>
          <w:rFonts w:ascii="Calibri" w:hAnsi="Calibri"/>
          <w:i/>
          <w:sz w:val="22"/>
          <w:szCs w:val="22"/>
        </w:rPr>
      </w:pPr>
      <w:r w:rsidRPr="001F67B8">
        <w:rPr>
          <w:rFonts w:ascii="Calibri" w:hAnsi="Calibri"/>
          <w:i/>
          <w:sz w:val="22"/>
          <w:szCs w:val="22"/>
        </w:rPr>
        <w:t xml:space="preserve">Wat zijn de afwegingen van schuldbemiddelaars bij het afwijzen van klanten voor </w:t>
      </w:r>
    </w:p>
    <w:p w:rsidR="009274DB" w:rsidRPr="001F67B8" w:rsidRDefault="009274DB" w:rsidP="009274DB">
      <w:pPr>
        <w:spacing w:line="360" w:lineRule="auto"/>
        <w:jc w:val="both"/>
        <w:rPr>
          <w:rFonts w:ascii="Calibri" w:hAnsi="Calibri"/>
          <w:i/>
          <w:sz w:val="22"/>
          <w:szCs w:val="22"/>
        </w:rPr>
      </w:pPr>
      <w:r w:rsidRPr="001F67B8">
        <w:rPr>
          <w:rFonts w:ascii="Calibri" w:hAnsi="Calibri"/>
          <w:i/>
          <w:sz w:val="22"/>
          <w:szCs w:val="22"/>
        </w:rPr>
        <w:t>schulddienstverlening na de fase van het intakegesprek?</w:t>
      </w:r>
    </w:p>
    <w:p w:rsidR="009274DB" w:rsidRPr="001F67B8" w:rsidRDefault="009274DB" w:rsidP="009274DB">
      <w:pPr>
        <w:pStyle w:val="Lijstalinea"/>
        <w:widowControl/>
        <w:spacing w:line="360" w:lineRule="auto"/>
        <w:contextualSpacing/>
        <w:jc w:val="both"/>
        <w:rPr>
          <w:rFonts w:cs="Arial"/>
          <w:bCs/>
          <w:lang w:val="nl-NL"/>
        </w:rPr>
      </w:pPr>
    </w:p>
    <w:p w:rsidR="009274DB" w:rsidRPr="001F67B8" w:rsidRDefault="009274DB" w:rsidP="009274DB">
      <w:pPr>
        <w:spacing w:line="360" w:lineRule="auto"/>
        <w:jc w:val="both"/>
        <w:rPr>
          <w:rFonts w:ascii="Calibri" w:hAnsi="Calibri"/>
          <w:b/>
          <w:sz w:val="22"/>
          <w:szCs w:val="22"/>
        </w:rPr>
      </w:pPr>
      <w:r w:rsidRPr="001F67B8">
        <w:rPr>
          <w:rFonts w:ascii="Calibri" w:hAnsi="Calibri"/>
          <w:b/>
          <w:sz w:val="22"/>
          <w:szCs w:val="22"/>
        </w:rPr>
        <w:t>Onderzoeksmethode</w:t>
      </w:r>
    </w:p>
    <w:p w:rsidR="009274DB" w:rsidRPr="001F67B8" w:rsidRDefault="009274DB" w:rsidP="009274DB">
      <w:pPr>
        <w:pStyle w:val="Lijstalinea"/>
        <w:widowControl/>
        <w:spacing w:line="360" w:lineRule="auto"/>
        <w:contextualSpacing/>
        <w:jc w:val="both"/>
        <w:rPr>
          <w:b/>
          <w:color w:val="00B050"/>
          <w:lang w:val="nl-NL"/>
        </w:rPr>
      </w:pPr>
      <w:r w:rsidRPr="001F67B8">
        <w:rPr>
          <w:rFonts w:cs="Arial"/>
          <w:bCs/>
          <w:lang w:val="nl-NL"/>
        </w:rPr>
        <w:t xml:space="preserve">Om deze deelvraag te beantwoorden zal onderzoeker fieldresearch verrichten. Onderzoeker houdt </w:t>
      </w:r>
      <w:r w:rsidRPr="001F67B8">
        <w:rPr>
          <w:rFonts w:cs="Arial"/>
          <w:bCs/>
          <w:i/>
          <w:lang w:val="nl-NL"/>
        </w:rPr>
        <w:t>halfgestructureerde</w:t>
      </w:r>
      <w:r w:rsidRPr="001F67B8">
        <w:rPr>
          <w:rFonts w:cs="Arial"/>
          <w:bCs/>
          <w:lang w:val="nl-NL"/>
        </w:rPr>
        <w:t xml:space="preserve"> </w:t>
      </w:r>
      <w:r w:rsidRPr="001F67B8">
        <w:rPr>
          <w:rFonts w:cs="Arial"/>
          <w:bCs/>
          <w:i/>
          <w:lang w:val="nl-NL"/>
        </w:rPr>
        <w:t xml:space="preserve">interviews </w:t>
      </w:r>
      <w:r w:rsidRPr="001F67B8">
        <w:rPr>
          <w:rFonts w:cs="Arial"/>
          <w:bCs/>
          <w:lang w:val="nl-NL"/>
        </w:rPr>
        <w:t xml:space="preserve">met </w:t>
      </w:r>
      <w:r>
        <w:rPr>
          <w:rFonts w:cs="Arial"/>
          <w:bCs/>
          <w:lang w:val="nl-NL"/>
        </w:rPr>
        <w:t xml:space="preserve">acht </w:t>
      </w:r>
      <w:r w:rsidRPr="001F67B8">
        <w:rPr>
          <w:rFonts w:cs="Arial"/>
          <w:bCs/>
          <w:lang w:val="nl-NL"/>
        </w:rPr>
        <w:t>schuldbemiddelaars</w:t>
      </w:r>
      <w:r w:rsidRPr="001F67B8">
        <w:rPr>
          <w:rFonts w:cs="Arial"/>
          <w:bCs/>
          <w:i/>
          <w:lang w:val="nl-NL"/>
        </w:rPr>
        <w:t>.</w:t>
      </w:r>
      <w:r w:rsidRPr="001F67B8">
        <w:rPr>
          <w:rFonts w:cs="Arial"/>
          <w:bCs/>
          <w:lang w:val="nl-NL"/>
        </w:rPr>
        <w:t xml:space="preserve"> Er is gekozen om interviews te houden met één schuldbemiddelaar van elk team binnen de KBR. Het doel van deze interviews is het in kaart brengen van de afwegingen die schuldbemiddelaars nemen bij het nemen van een besluit. Ook worden tijdens de interviews gevraagd hoeveel vrijheid (discretionaire ruimte) schuldbemiddelaars hebben om zelf beslissingen te nemen. Om te kijken op welke gronden klanten worden afgewezen, wordt gevraagd welke uitsluitingsgronden het vaakst worden toegepast. Er is gekozen om halfgestructureerde interviews te houden met schuldbemiddelaars, omdat dit de beste interviewmethode is om door te vragen naar ervaringen die schuldbemiddelaars hebben. De interviews die worden gehouden betreffen een kwalitatieve onderzoeksmethode.</w:t>
      </w:r>
    </w:p>
    <w:p w:rsidR="009274DB" w:rsidRPr="001F67B8" w:rsidRDefault="009274DB" w:rsidP="009274DB">
      <w:pPr>
        <w:pStyle w:val="Lijstalinea"/>
        <w:widowControl/>
        <w:spacing w:line="360" w:lineRule="auto"/>
        <w:ind w:left="567"/>
        <w:contextualSpacing/>
        <w:rPr>
          <w:b/>
          <w:color w:val="00B050"/>
          <w:sz w:val="18"/>
          <w:szCs w:val="20"/>
          <w:lang w:val="nl-NL"/>
        </w:rPr>
      </w:pPr>
    </w:p>
    <w:p w:rsidR="009274DB" w:rsidRPr="001F67B8" w:rsidRDefault="009274DB" w:rsidP="009274DB">
      <w:pPr>
        <w:pStyle w:val="Lijstalinea"/>
        <w:widowControl/>
        <w:spacing w:line="360" w:lineRule="auto"/>
        <w:ind w:left="567"/>
        <w:contextualSpacing/>
        <w:rPr>
          <w:b/>
          <w:color w:val="00B050"/>
          <w:sz w:val="18"/>
          <w:szCs w:val="20"/>
          <w:lang w:val="nl-NL"/>
        </w:rPr>
      </w:pPr>
    </w:p>
    <w:p w:rsidR="009274DB" w:rsidRPr="001F67B8" w:rsidRDefault="009274DB" w:rsidP="009274DB">
      <w:pPr>
        <w:spacing w:line="360" w:lineRule="auto"/>
        <w:rPr>
          <w:rFonts w:ascii="Calibri" w:hAnsi="Calibri" w:cs="Arial"/>
          <w:sz w:val="22"/>
          <w:szCs w:val="20"/>
        </w:rPr>
      </w:pPr>
      <w:bookmarkStart w:id="10" w:name="_Toc460923483"/>
      <w:r w:rsidRPr="008B1323">
        <w:rPr>
          <w:rStyle w:val="Kop2Char"/>
          <w:rFonts w:ascii="Calibri" w:hAnsi="Calibri"/>
          <w:i w:val="0"/>
          <w:color w:val="00B050"/>
        </w:rPr>
        <w:t>2.2  Kwaliteit en analyse van de gegevens</w:t>
      </w:r>
      <w:bookmarkEnd w:id="10"/>
      <w:r w:rsidRPr="001F67B8">
        <w:rPr>
          <w:rFonts w:ascii="Calibri" w:hAnsi="Calibri" w:cs="Arial"/>
          <w:u w:val="single"/>
        </w:rPr>
        <w:br/>
      </w:r>
      <w:r w:rsidRPr="001F67B8">
        <w:rPr>
          <w:rFonts w:ascii="Calibri" w:hAnsi="Calibri" w:cs="Arial"/>
          <w:sz w:val="22"/>
          <w:szCs w:val="20"/>
        </w:rPr>
        <w:t>Met het oog op de kwaliteit van de onderzoeksgegevens heeft onderzoeker een aantal maatregelen getroffen. Tijdens dit onderzoek is uitsluitend gebruik  gemaakt van kwalitatieve gegevens, zoals jaarcijfers van betrouwbare bronnen van de NVVK en de KBR. Daarnaast is ook gebruik gemaakt van andere onderzoeken om informatie te gebruiken die relevant is voor dit onderwerp.</w:t>
      </w:r>
    </w:p>
    <w:p w:rsidR="009274DB" w:rsidRPr="001F67B8" w:rsidRDefault="009274DB" w:rsidP="009274DB">
      <w:pPr>
        <w:spacing w:line="360" w:lineRule="auto"/>
        <w:jc w:val="both"/>
        <w:rPr>
          <w:rFonts w:ascii="Calibri" w:hAnsi="Calibri" w:cs="Arial"/>
          <w:sz w:val="22"/>
          <w:szCs w:val="20"/>
        </w:rPr>
      </w:pPr>
      <w:r w:rsidRPr="001F67B8">
        <w:rPr>
          <w:rFonts w:ascii="Calibri" w:hAnsi="Calibri" w:cs="Arial"/>
          <w:sz w:val="22"/>
          <w:szCs w:val="20"/>
        </w:rPr>
        <w:t>Om ervoor te zorgen dat de interviews die zijn gehouden met schuldbemiddelaars goed te laten verlopen is een topiclijst</w:t>
      </w:r>
      <w:r>
        <w:rPr>
          <w:rFonts w:ascii="Calibri" w:hAnsi="Calibri" w:cs="Arial"/>
          <w:sz w:val="22"/>
          <w:szCs w:val="20"/>
        </w:rPr>
        <w:t xml:space="preserve"> </w:t>
      </w:r>
      <w:r w:rsidRPr="00AB2830">
        <w:rPr>
          <w:rFonts w:ascii="Calibri" w:hAnsi="Calibri" w:cs="Arial"/>
          <w:sz w:val="22"/>
          <w:szCs w:val="20"/>
          <w:u w:val="single"/>
        </w:rPr>
        <w:t>(zie: bijlage 1)</w:t>
      </w:r>
      <w:r w:rsidRPr="001F67B8">
        <w:rPr>
          <w:rFonts w:ascii="Calibri" w:hAnsi="Calibri" w:cs="Arial"/>
          <w:sz w:val="22"/>
          <w:szCs w:val="20"/>
        </w:rPr>
        <w:t xml:space="preserve"> opgesteld, om zo alle benodigde informatie te verkrijgen.</w:t>
      </w:r>
      <w:r>
        <w:rPr>
          <w:rFonts w:ascii="Calibri" w:hAnsi="Calibri" w:cs="Arial"/>
          <w:sz w:val="22"/>
          <w:szCs w:val="20"/>
        </w:rPr>
        <w:t xml:space="preserve"> </w:t>
      </w:r>
      <w:r w:rsidRPr="001F67B8">
        <w:rPr>
          <w:rFonts w:ascii="Calibri" w:hAnsi="Calibri" w:cs="Arial"/>
          <w:sz w:val="22"/>
          <w:szCs w:val="20"/>
        </w:rPr>
        <w:t xml:space="preserve"> De topiclijst die is opgesteld ten behoeven van het beantwoorden van de vierde deelvraag bevatten alleen </w:t>
      </w:r>
      <w:r w:rsidRPr="001F67B8">
        <w:rPr>
          <w:rFonts w:ascii="Calibri" w:hAnsi="Calibri" w:cs="Arial"/>
          <w:sz w:val="22"/>
          <w:szCs w:val="20"/>
        </w:rPr>
        <w:lastRenderedPageBreak/>
        <w:t>vragen en/topics over de onderwerpen die van belang zijn. Door het houden van halfgestructureerde interviews wordt de validiteit gewaarborgd, omdat op deze wijze alle onderwerpen worden besproken  die op de topiclijst staan. Er is gekozen voor een half-gestructureerde omdat de respondenten op deze manier voldoende ruimte hebben om zelf informatie in te brengen. Dit is van belang voor dit onderzoek, omdat het doel van het interviews is om de afwegingen en beslissingsvrijheid bij het nemen van een besluit, in kaart te brengen. Om verlies van gegevens te voorkomen, is er nog een maatregel genomen. Alle interviews zijn met twee audioapparaten opgenomen, zodat deze op later kunnen worden uitgewerkt. Hierdoor heeft onderzoeker zich volledig op het interview kunnen richten, zonder alles tijdens het interview gelijk uit te werken.</w:t>
      </w:r>
      <w:r w:rsidRPr="008B1323">
        <w:rPr>
          <w:rStyle w:val="Voetnootmarkering"/>
          <w:rFonts w:ascii="Calibri" w:hAnsi="Calibri"/>
          <w:sz w:val="22"/>
          <w:szCs w:val="20"/>
        </w:rPr>
        <w:footnoteReference w:id="7"/>
      </w:r>
      <w:r w:rsidRPr="001F67B8">
        <w:rPr>
          <w:rFonts w:ascii="Calibri" w:hAnsi="Calibri" w:cs="Arial"/>
          <w:sz w:val="22"/>
          <w:szCs w:val="20"/>
        </w:rPr>
        <w:t xml:space="preserve"> Tijdens het interview zijn wel een aantal aantekeningen gemaakt, die van belang zijn voor de aanbevelingen. Alle interviewverslagen zijn toegevoegd in de bijlagen.</w:t>
      </w:r>
      <w:r w:rsidRPr="001F67B8">
        <w:rPr>
          <w:rStyle w:val="Voetnootmarkering"/>
          <w:rFonts w:ascii="Calibri" w:hAnsi="Calibri"/>
          <w:sz w:val="22"/>
          <w:szCs w:val="20"/>
        </w:rPr>
        <w:footnoteReference w:id="8"/>
      </w:r>
    </w:p>
    <w:p w:rsidR="009274DB" w:rsidRPr="001F67B8" w:rsidRDefault="009274DB" w:rsidP="009274DB">
      <w:pPr>
        <w:pStyle w:val="Lijstalinea"/>
        <w:widowControl/>
        <w:spacing w:line="360" w:lineRule="auto"/>
        <w:ind w:left="567"/>
        <w:contextualSpacing/>
        <w:rPr>
          <w:b/>
          <w:color w:val="00B050"/>
          <w:sz w:val="18"/>
          <w:szCs w:val="20"/>
          <w:lang w:val="nl-NL"/>
        </w:rPr>
      </w:pPr>
    </w:p>
    <w:p w:rsidR="009274DB" w:rsidRPr="001F67B8" w:rsidRDefault="009274DB" w:rsidP="009274DB">
      <w:pPr>
        <w:pStyle w:val="Lijstalinea"/>
        <w:widowControl/>
        <w:spacing w:line="360" w:lineRule="auto"/>
        <w:ind w:left="567"/>
        <w:contextualSpacing/>
        <w:rPr>
          <w:b/>
          <w:color w:val="00B050"/>
          <w:sz w:val="18"/>
          <w:szCs w:val="20"/>
          <w:lang w:val="nl-NL"/>
        </w:rPr>
      </w:pPr>
    </w:p>
    <w:p w:rsidR="009274DB" w:rsidRPr="001F67B8" w:rsidRDefault="009274DB" w:rsidP="009274DB">
      <w:pPr>
        <w:pStyle w:val="Kop2"/>
        <w:rPr>
          <w:rFonts w:ascii="Calibri" w:hAnsi="Calibri"/>
          <w:i w:val="0"/>
          <w:color w:val="00B050"/>
          <w:sz w:val="18"/>
        </w:rPr>
      </w:pPr>
      <w:bookmarkStart w:id="11" w:name="_Toc460923484"/>
      <w:r w:rsidRPr="001F67B8">
        <w:rPr>
          <w:rFonts w:ascii="Calibri" w:hAnsi="Calibri"/>
          <w:i w:val="0"/>
          <w:color w:val="00B050"/>
        </w:rPr>
        <w:t>2.3 Begripsbepalingen</w:t>
      </w:r>
      <w:bookmarkEnd w:id="11"/>
    </w:p>
    <w:p w:rsidR="009274DB" w:rsidRPr="001F67B8" w:rsidRDefault="009274DB" w:rsidP="009274DB">
      <w:pPr>
        <w:spacing w:before="40" w:after="40" w:line="360" w:lineRule="auto"/>
        <w:rPr>
          <w:rFonts w:ascii="Calibri" w:hAnsi="Calibri" w:cs="Arial"/>
          <w:b/>
          <w:bCs/>
          <w:sz w:val="22"/>
          <w:szCs w:val="21"/>
        </w:rPr>
      </w:pPr>
    </w:p>
    <w:p w:rsidR="009274DB" w:rsidRPr="00CD148F" w:rsidRDefault="009274DB" w:rsidP="009274DB">
      <w:pPr>
        <w:spacing w:before="40" w:after="40" w:line="360" w:lineRule="auto"/>
        <w:jc w:val="both"/>
        <w:rPr>
          <w:rFonts w:ascii="Calibri" w:hAnsi="Calibri" w:cs="Arial"/>
          <w:color w:val="00B050"/>
          <w:sz w:val="22"/>
          <w:szCs w:val="21"/>
          <w:u w:val="single"/>
        </w:rPr>
      </w:pPr>
      <w:r w:rsidRPr="00CD148F">
        <w:rPr>
          <w:rFonts w:ascii="Calibri" w:hAnsi="Calibri" w:cs="Arial"/>
          <w:color w:val="00B050"/>
          <w:sz w:val="22"/>
          <w:szCs w:val="21"/>
          <w:u w:val="single"/>
        </w:rPr>
        <w:t>Problematische schuldensituatie</w:t>
      </w:r>
    </w:p>
    <w:p w:rsidR="009274DB" w:rsidRDefault="009274DB" w:rsidP="009274DB">
      <w:pPr>
        <w:spacing w:before="40" w:after="40" w:line="360" w:lineRule="auto"/>
        <w:jc w:val="both"/>
        <w:rPr>
          <w:rFonts w:ascii="Calibri" w:hAnsi="Calibri" w:cs="Arial"/>
          <w:sz w:val="22"/>
          <w:szCs w:val="21"/>
        </w:rPr>
      </w:pPr>
      <w:r w:rsidRPr="001F67B8">
        <w:rPr>
          <w:rFonts w:ascii="Calibri" w:hAnsi="Calibri" w:cs="Arial"/>
          <w:bCs/>
          <w:sz w:val="22"/>
          <w:szCs w:val="21"/>
        </w:rPr>
        <w:t>Van een problematische schuldensituatie kan men spreken</w:t>
      </w:r>
      <w:r w:rsidRPr="001F67B8">
        <w:rPr>
          <w:rFonts w:ascii="Calibri" w:hAnsi="Calibri" w:cs="Arial"/>
          <w:sz w:val="22"/>
          <w:szCs w:val="21"/>
        </w:rPr>
        <w:t xml:space="preserve"> indien de </w:t>
      </w:r>
      <w:r w:rsidRPr="001F67B8">
        <w:rPr>
          <w:rFonts w:ascii="Calibri" w:hAnsi="Calibri"/>
          <w:sz w:val="22"/>
          <w:szCs w:val="22"/>
        </w:rPr>
        <w:t>klant</w:t>
      </w:r>
      <w:r w:rsidRPr="001F67B8">
        <w:rPr>
          <w:rFonts w:ascii="Calibri" w:hAnsi="Calibri" w:cs="Arial"/>
          <w:sz w:val="22"/>
          <w:szCs w:val="21"/>
        </w:rPr>
        <w:t xml:space="preserve"> niet in staat is om de schuldensituatie zelfstandig op te lossen binnen een periode van 36 maanden. Deze begripsomschrijving is afgeleid van artikel 284 lid 1 Fw. </w:t>
      </w:r>
    </w:p>
    <w:p w:rsidR="009274DB" w:rsidRDefault="009274DB" w:rsidP="009274DB">
      <w:pPr>
        <w:spacing w:before="40" w:after="40" w:line="360" w:lineRule="auto"/>
        <w:jc w:val="both"/>
        <w:rPr>
          <w:rFonts w:ascii="Calibri" w:hAnsi="Calibri" w:cs="Arial"/>
          <w:sz w:val="22"/>
          <w:szCs w:val="21"/>
        </w:rPr>
      </w:pPr>
    </w:p>
    <w:p w:rsidR="009274DB" w:rsidRDefault="009274DB" w:rsidP="009274DB">
      <w:pPr>
        <w:spacing w:before="40" w:after="40" w:line="360" w:lineRule="auto"/>
        <w:jc w:val="both"/>
        <w:rPr>
          <w:rFonts w:ascii="Calibri" w:hAnsi="Calibri" w:cs="Arial"/>
          <w:sz w:val="22"/>
          <w:szCs w:val="21"/>
        </w:rPr>
      </w:pPr>
      <w:r w:rsidRPr="00CD148F">
        <w:rPr>
          <w:rFonts w:ascii="Calibri" w:hAnsi="Calibri" w:cs="Arial"/>
          <w:sz w:val="22"/>
          <w:szCs w:val="21"/>
        </w:rPr>
        <w:t xml:space="preserve">Het </w:t>
      </w:r>
      <w:r w:rsidRPr="00CD148F">
        <w:rPr>
          <w:rFonts w:ascii="Calibri" w:hAnsi="Calibri" w:cs="Arial"/>
          <w:color w:val="00B050"/>
          <w:sz w:val="22"/>
          <w:szCs w:val="21"/>
          <w:u w:val="single"/>
        </w:rPr>
        <w:t>minnelijk</w:t>
      </w:r>
      <w:r>
        <w:rPr>
          <w:rFonts w:ascii="Calibri" w:hAnsi="Calibri" w:cs="Arial"/>
          <w:color w:val="00B050"/>
          <w:sz w:val="22"/>
          <w:szCs w:val="21"/>
          <w:u w:val="single"/>
        </w:rPr>
        <w:t xml:space="preserve">e </w:t>
      </w:r>
      <w:r w:rsidRPr="00CD148F">
        <w:rPr>
          <w:rFonts w:ascii="Calibri" w:hAnsi="Calibri" w:cs="Arial"/>
          <w:color w:val="00B050"/>
          <w:sz w:val="22"/>
          <w:szCs w:val="21"/>
          <w:u w:val="single"/>
        </w:rPr>
        <w:t>traject</w:t>
      </w:r>
      <w:r w:rsidRPr="00CD148F">
        <w:rPr>
          <w:rFonts w:ascii="Calibri" w:hAnsi="Calibri" w:cs="Arial"/>
          <w:color w:val="00B050"/>
          <w:sz w:val="22"/>
          <w:szCs w:val="21"/>
        </w:rPr>
        <w:t xml:space="preserve"> </w:t>
      </w:r>
      <w:r w:rsidRPr="00CD148F">
        <w:rPr>
          <w:rFonts w:ascii="Calibri" w:hAnsi="Calibri" w:cs="Arial"/>
          <w:sz w:val="22"/>
          <w:szCs w:val="21"/>
        </w:rPr>
        <w:t>is een schuldregeling waarbij de schuldbemiddelaar van de KBR een betalingsvoorstel doet aan alle schuldeisers.</w:t>
      </w:r>
    </w:p>
    <w:p w:rsidR="009274DB" w:rsidRDefault="009274DB" w:rsidP="009274DB">
      <w:pPr>
        <w:spacing w:before="40" w:after="40" w:line="360" w:lineRule="auto"/>
        <w:jc w:val="both"/>
        <w:rPr>
          <w:rFonts w:ascii="Calibri" w:hAnsi="Calibri" w:cs="Arial"/>
          <w:sz w:val="22"/>
          <w:szCs w:val="21"/>
        </w:rPr>
      </w:pPr>
    </w:p>
    <w:p w:rsidR="009274DB" w:rsidRPr="001F67B8" w:rsidRDefault="009274DB" w:rsidP="009274DB">
      <w:pPr>
        <w:spacing w:before="40" w:after="40" w:line="360" w:lineRule="auto"/>
        <w:jc w:val="both"/>
        <w:rPr>
          <w:rFonts w:ascii="Calibri" w:hAnsi="Calibri" w:cs="Arial"/>
          <w:bCs/>
          <w:sz w:val="22"/>
          <w:szCs w:val="21"/>
        </w:rPr>
      </w:pPr>
      <w:r w:rsidRPr="001F67B8">
        <w:rPr>
          <w:rFonts w:ascii="Calibri" w:hAnsi="Calibri" w:cs="Arial"/>
          <w:bCs/>
          <w:sz w:val="22"/>
          <w:szCs w:val="21"/>
        </w:rPr>
        <w:t xml:space="preserve">Met </w:t>
      </w:r>
      <w:r w:rsidRPr="00CD148F">
        <w:rPr>
          <w:rFonts w:ascii="Calibri" w:hAnsi="Calibri" w:cs="Arial"/>
          <w:bCs/>
          <w:color w:val="00B050"/>
          <w:sz w:val="22"/>
          <w:szCs w:val="21"/>
          <w:u w:val="single"/>
        </w:rPr>
        <w:t>schulddienstverlening</w:t>
      </w:r>
      <w:r w:rsidRPr="00CD148F">
        <w:rPr>
          <w:rFonts w:ascii="Calibri" w:hAnsi="Calibri" w:cs="Arial"/>
          <w:bCs/>
          <w:sz w:val="22"/>
          <w:szCs w:val="21"/>
          <w:u w:val="single"/>
        </w:rPr>
        <w:t xml:space="preserve"> </w:t>
      </w:r>
      <w:r w:rsidRPr="001F67B8">
        <w:rPr>
          <w:rFonts w:ascii="Calibri" w:hAnsi="Calibri" w:cs="Arial"/>
          <w:bCs/>
          <w:sz w:val="22"/>
          <w:szCs w:val="21"/>
        </w:rPr>
        <w:t xml:space="preserve">bedoelt onderzoeker het traject waarbij klanten worden geholpen door de KBR, in het oplossen van de </w:t>
      </w:r>
      <w:r w:rsidRPr="001F67B8">
        <w:rPr>
          <w:rFonts w:ascii="Calibri" w:hAnsi="Calibri" w:cs="Arial"/>
          <w:bCs/>
          <w:i/>
          <w:sz w:val="22"/>
          <w:szCs w:val="21"/>
        </w:rPr>
        <w:t>problematische schuldensituatie</w:t>
      </w:r>
      <w:r w:rsidRPr="001F67B8">
        <w:rPr>
          <w:rFonts w:ascii="Calibri" w:hAnsi="Calibri" w:cs="Arial"/>
          <w:bCs/>
          <w:sz w:val="22"/>
          <w:szCs w:val="21"/>
        </w:rPr>
        <w:t xml:space="preserve">. </w:t>
      </w:r>
    </w:p>
    <w:p w:rsidR="009274DB" w:rsidRDefault="009274DB" w:rsidP="009274DB">
      <w:pPr>
        <w:spacing w:line="360" w:lineRule="auto"/>
        <w:jc w:val="both"/>
        <w:rPr>
          <w:rFonts w:ascii="Calibri" w:hAnsi="Calibri"/>
          <w:color w:val="0D0D0D"/>
          <w:sz w:val="22"/>
          <w:szCs w:val="22"/>
          <w:shd w:val="clear" w:color="auto" w:fill="FFFFFF"/>
        </w:rPr>
      </w:pPr>
    </w:p>
    <w:p w:rsidR="009274DB" w:rsidRPr="001F67B8" w:rsidRDefault="009274DB" w:rsidP="009274DB">
      <w:pPr>
        <w:spacing w:before="40" w:after="40" w:line="360" w:lineRule="auto"/>
        <w:jc w:val="both"/>
        <w:rPr>
          <w:rFonts w:ascii="Calibri" w:hAnsi="Calibri" w:cs="Arial"/>
          <w:b/>
          <w:bCs/>
          <w:color w:val="00B050"/>
          <w:sz w:val="22"/>
          <w:szCs w:val="20"/>
        </w:rPr>
      </w:pPr>
      <w:r w:rsidRPr="001F67B8">
        <w:rPr>
          <w:rFonts w:ascii="Calibri" w:hAnsi="Calibri" w:cs="Arial"/>
          <w:b/>
          <w:bCs/>
          <w:color w:val="00B050"/>
          <w:sz w:val="22"/>
          <w:szCs w:val="20"/>
        </w:rPr>
        <w:t>Het verschil tussen schuldhulpverlening en schulddienstverlening</w:t>
      </w:r>
    </w:p>
    <w:p w:rsidR="009274DB" w:rsidRDefault="009274DB" w:rsidP="009274DB">
      <w:pPr>
        <w:spacing w:before="40" w:after="40" w:line="360" w:lineRule="auto"/>
        <w:jc w:val="both"/>
        <w:rPr>
          <w:rFonts w:ascii="Calibri" w:hAnsi="Calibri" w:cs="Arial"/>
          <w:sz w:val="22"/>
          <w:szCs w:val="20"/>
        </w:rPr>
      </w:pPr>
      <w:r w:rsidRPr="001F67B8">
        <w:rPr>
          <w:rFonts w:ascii="Calibri" w:hAnsi="Calibri" w:cs="Arial"/>
          <w:sz w:val="22"/>
          <w:szCs w:val="20"/>
        </w:rPr>
        <w:t xml:space="preserve">Bij de </w:t>
      </w:r>
      <w:r>
        <w:rPr>
          <w:rFonts w:ascii="Calibri" w:hAnsi="Calibri" w:cs="Arial"/>
          <w:sz w:val="22"/>
          <w:szCs w:val="20"/>
        </w:rPr>
        <w:t xml:space="preserve">KBR wordt </w:t>
      </w:r>
      <w:r w:rsidRPr="001F67B8">
        <w:rPr>
          <w:rFonts w:ascii="Calibri" w:hAnsi="Calibri" w:cs="Arial"/>
          <w:sz w:val="22"/>
          <w:szCs w:val="20"/>
        </w:rPr>
        <w:t xml:space="preserve">niet gesproken van schuldhulpverlening maar </w:t>
      </w:r>
      <w:r w:rsidRPr="001F67B8">
        <w:rPr>
          <w:rFonts w:ascii="Calibri" w:hAnsi="Calibri" w:cs="Arial"/>
          <w:i/>
          <w:sz w:val="22"/>
          <w:szCs w:val="20"/>
          <w:u w:val="single"/>
        </w:rPr>
        <w:t>schulddienstverlening</w:t>
      </w:r>
      <w:r w:rsidRPr="001F67B8">
        <w:rPr>
          <w:rFonts w:ascii="Calibri" w:hAnsi="Calibri" w:cs="Arial"/>
          <w:sz w:val="22"/>
          <w:szCs w:val="20"/>
        </w:rPr>
        <w:t xml:space="preserve">. </w:t>
      </w:r>
      <w:r>
        <w:rPr>
          <w:rFonts w:ascii="Calibri" w:hAnsi="Calibri" w:cs="Arial"/>
          <w:sz w:val="22"/>
          <w:szCs w:val="20"/>
        </w:rPr>
        <w:t>H</w:t>
      </w:r>
      <w:r w:rsidRPr="001F67B8">
        <w:rPr>
          <w:rFonts w:ascii="Calibri" w:hAnsi="Calibri" w:cs="Arial"/>
          <w:sz w:val="22"/>
          <w:szCs w:val="20"/>
        </w:rPr>
        <w:t xml:space="preserve">et schulddienstverleningsproces zodanig georganiseerd, dat alleen de mensen die zich gekwalificeerd hebben, gelijk geholpen kunnen worden in het oplossen van de schuldenproblematiek. Er wordt bij </w:t>
      </w:r>
      <w:r w:rsidRPr="001F67B8">
        <w:rPr>
          <w:rFonts w:ascii="Calibri" w:hAnsi="Calibri" w:cs="Arial"/>
          <w:sz w:val="22"/>
          <w:szCs w:val="20"/>
        </w:rPr>
        <w:lastRenderedPageBreak/>
        <w:t>aanvang een se</w:t>
      </w:r>
      <w:r>
        <w:rPr>
          <w:rFonts w:ascii="Calibri" w:hAnsi="Calibri" w:cs="Arial"/>
          <w:sz w:val="22"/>
          <w:szCs w:val="20"/>
        </w:rPr>
        <w:t xml:space="preserve">lectie gemaakt, hierdoor </w:t>
      </w:r>
      <w:r w:rsidRPr="001F67B8">
        <w:rPr>
          <w:rFonts w:ascii="Calibri" w:hAnsi="Calibri" w:cs="Arial"/>
          <w:sz w:val="22"/>
          <w:szCs w:val="20"/>
        </w:rPr>
        <w:t xml:space="preserve">worden </w:t>
      </w:r>
      <w:r>
        <w:rPr>
          <w:rFonts w:ascii="Calibri" w:hAnsi="Calibri" w:cs="Arial"/>
          <w:sz w:val="22"/>
          <w:szCs w:val="20"/>
        </w:rPr>
        <w:t xml:space="preserve">alleen klanten toegelaten die geholpen kunnen worden. </w:t>
      </w:r>
    </w:p>
    <w:p w:rsidR="009274DB" w:rsidRPr="001F67B8" w:rsidRDefault="009274DB" w:rsidP="009274DB">
      <w:pPr>
        <w:spacing w:before="40" w:after="40" w:line="360" w:lineRule="auto"/>
        <w:jc w:val="both"/>
        <w:rPr>
          <w:rFonts w:ascii="Calibri" w:hAnsi="Calibri" w:cs="Arial"/>
          <w:sz w:val="22"/>
          <w:szCs w:val="20"/>
        </w:rPr>
      </w:pPr>
      <w:r w:rsidRPr="001F67B8">
        <w:rPr>
          <w:rFonts w:ascii="Calibri" w:hAnsi="Calibri" w:cs="Arial"/>
          <w:sz w:val="22"/>
          <w:szCs w:val="20"/>
        </w:rPr>
        <w:t>Bij schulddienstverlening worden, naast het aanpakken van schulden, ook de achterliggende oorzaken meegenomen. Er wordt ingezet op het meer (financieel) zelfredzaam maken van klanten. Hierbij worden vaak ook ketenpartners en ervaringsdeskundi</w:t>
      </w:r>
      <w:r>
        <w:rPr>
          <w:rFonts w:ascii="Calibri" w:hAnsi="Calibri" w:cs="Arial"/>
          <w:sz w:val="22"/>
          <w:szCs w:val="20"/>
        </w:rPr>
        <w:t xml:space="preserve">gen betrokken. De KBR houdt zich uitsluitend bezig met het bemiddelen. Indien blijkt dat de klant ondersteuning nodig heeft op andere (leef)gebieden, vindt een doorverwijzing plaats. </w:t>
      </w:r>
    </w:p>
    <w:p w:rsidR="009274DB" w:rsidRPr="001F67B8" w:rsidRDefault="009274DB" w:rsidP="009274DB">
      <w:pPr>
        <w:spacing w:before="40" w:after="40" w:line="360" w:lineRule="auto"/>
        <w:jc w:val="both"/>
        <w:rPr>
          <w:rFonts w:ascii="Calibri" w:hAnsi="Calibri" w:cs="Arial"/>
          <w:bCs/>
          <w:sz w:val="22"/>
          <w:szCs w:val="20"/>
        </w:rPr>
      </w:pPr>
    </w:p>
    <w:p w:rsidR="009274DB" w:rsidRPr="001F67B8" w:rsidRDefault="009274DB" w:rsidP="009274DB">
      <w:pPr>
        <w:spacing w:before="40" w:after="40" w:line="360" w:lineRule="auto"/>
        <w:jc w:val="both"/>
        <w:rPr>
          <w:rFonts w:ascii="Calibri" w:hAnsi="Calibri" w:cs="Arial"/>
          <w:bCs/>
          <w:sz w:val="22"/>
          <w:szCs w:val="20"/>
        </w:rPr>
      </w:pPr>
      <w:r w:rsidRPr="006237EE">
        <w:rPr>
          <w:rFonts w:ascii="Calibri" w:hAnsi="Calibri" w:cs="Arial"/>
          <w:bCs/>
          <w:i/>
          <w:color w:val="00B050"/>
          <w:sz w:val="22"/>
          <w:szCs w:val="20"/>
          <w:u w:val="single"/>
        </w:rPr>
        <w:t>Schuldhulpverlening</w:t>
      </w:r>
      <w:r w:rsidRPr="001F67B8">
        <w:rPr>
          <w:rFonts w:ascii="Calibri" w:hAnsi="Calibri" w:cs="Arial"/>
          <w:bCs/>
          <w:sz w:val="22"/>
          <w:szCs w:val="20"/>
        </w:rPr>
        <w:t xml:space="preserve"> is specifiek gericht op het oplossen van problematische schuldensituaties van klanten en niet naar de samenhangende problematiek. De </w:t>
      </w:r>
      <w:r w:rsidRPr="001F67B8">
        <w:rPr>
          <w:rFonts w:ascii="Calibri" w:hAnsi="Calibri"/>
          <w:sz w:val="22"/>
          <w:szCs w:val="22"/>
        </w:rPr>
        <w:t>klant</w:t>
      </w:r>
      <w:r w:rsidRPr="001F67B8">
        <w:rPr>
          <w:rFonts w:ascii="Calibri" w:hAnsi="Calibri" w:cs="Arial"/>
          <w:bCs/>
          <w:sz w:val="22"/>
          <w:szCs w:val="20"/>
        </w:rPr>
        <w:t xml:space="preserve"> wordt meer ondersteund bij de aanmeldprocedure. Er wordt bijvoorbeeld geholpen bij het uitzoeken van de schulden, er wordt meer tijd geboden om stukken aan te leveren etc.</w:t>
      </w:r>
    </w:p>
    <w:p w:rsidR="009274DB" w:rsidRPr="001F67B8" w:rsidRDefault="009274DB" w:rsidP="009274DB">
      <w:pPr>
        <w:spacing w:before="40" w:after="40"/>
        <w:jc w:val="both"/>
        <w:rPr>
          <w:rFonts w:ascii="Calibri" w:hAnsi="Calibri" w:cs="Arial"/>
          <w:bCs/>
          <w:color w:val="0070C0"/>
          <w:sz w:val="22"/>
          <w:szCs w:val="22"/>
        </w:rPr>
      </w:pPr>
    </w:p>
    <w:p w:rsidR="009274DB" w:rsidRPr="001F67B8" w:rsidRDefault="009274DB" w:rsidP="009274DB">
      <w:pPr>
        <w:spacing w:before="40" w:after="40"/>
        <w:ind w:left="426"/>
        <w:jc w:val="both"/>
        <w:rPr>
          <w:rFonts w:ascii="Calibri" w:hAnsi="Calibri" w:cs="Arial"/>
          <w:b/>
          <w:bCs/>
          <w:color w:val="00B050"/>
          <w:sz w:val="22"/>
          <w:szCs w:val="22"/>
        </w:rPr>
      </w:pPr>
      <w:r w:rsidRPr="001F67B8">
        <w:rPr>
          <w:rFonts w:ascii="Calibri" w:hAnsi="Calibri" w:cs="Arial"/>
          <w:b/>
          <w:bCs/>
          <w:color w:val="00B050"/>
          <w:sz w:val="22"/>
          <w:szCs w:val="22"/>
        </w:rPr>
        <w:t>Terminologie tijdens dit onderzoek</w:t>
      </w:r>
    </w:p>
    <w:p w:rsidR="009274DB" w:rsidRPr="001F67B8" w:rsidRDefault="009274DB" w:rsidP="009274DB">
      <w:pPr>
        <w:spacing w:before="40" w:after="40"/>
        <w:ind w:left="360"/>
        <w:jc w:val="both"/>
        <w:rPr>
          <w:rFonts w:ascii="Calibri" w:hAnsi="Calibri" w:cs="Arial"/>
          <w:sz w:val="20"/>
          <w:szCs w:val="20"/>
        </w:rPr>
      </w:pPr>
    </w:p>
    <w:p w:rsidR="009274DB" w:rsidRPr="001F67B8" w:rsidRDefault="009274DB" w:rsidP="009274DB">
      <w:pPr>
        <w:spacing w:before="40" w:after="40"/>
        <w:ind w:left="360"/>
        <w:jc w:val="both"/>
        <w:rPr>
          <w:rFonts w:ascii="Calibri" w:hAnsi="Calibri" w:cs="Arial"/>
          <w:color w:val="000000"/>
          <w:sz w:val="20"/>
          <w:szCs w:val="20"/>
        </w:rPr>
      </w:pPr>
      <w:r>
        <w:rPr>
          <w:rFonts w:ascii="Calibri" w:hAnsi="Calibri"/>
          <w:noProof/>
        </w:rPr>
        <mc:AlternateContent>
          <mc:Choice Requires="wps">
            <w:drawing>
              <wp:anchor distT="0" distB="0" distL="114300" distR="114300" simplePos="0" relativeHeight="251660288" behindDoc="0" locked="0" layoutInCell="1" allowOverlap="1" wp14:anchorId="7D5DF028" wp14:editId="17D3357B">
                <wp:simplePos x="0" y="0"/>
                <wp:positionH relativeFrom="column">
                  <wp:posOffset>152400</wp:posOffset>
                </wp:positionH>
                <wp:positionV relativeFrom="paragraph">
                  <wp:posOffset>99060</wp:posOffset>
                </wp:positionV>
                <wp:extent cx="5702300" cy="991235"/>
                <wp:effectExtent l="76200" t="13335" r="12700" b="71755"/>
                <wp:wrapNone/>
                <wp:docPr id="27"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991235"/>
                        </a:xfrm>
                        <a:prstGeom prst="rect">
                          <a:avLst/>
                        </a:prstGeom>
                        <a:solidFill>
                          <a:srgbClr val="D6E3BC"/>
                        </a:solidFill>
                        <a:ln w="9525">
                          <a:solidFill>
                            <a:srgbClr val="000000"/>
                          </a:solidFill>
                          <a:miter lim="800000"/>
                          <a:headEnd/>
                          <a:tailEnd/>
                        </a:ln>
                        <a:effectLst>
                          <a:outerShdw dist="107763" dir="8100000" algn="ctr" rotWithShape="0">
                            <a:srgbClr val="808080">
                              <a:alpha val="50000"/>
                            </a:srgbClr>
                          </a:outerShdw>
                        </a:effectLst>
                      </wps:spPr>
                      <wps:txbx>
                        <w:txbxContent>
                          <w:p w:rsidR="009274DB" w:rsidRPr="00B65016" w:rsidRDefault="009274DB" w:rsidP="009274DB">
                            <w:pPr>
                              <w:spacing w:before="40" w:after="40"/>
                              <w:rPr>
                                <w:rFonts w:ascii="Calibri" w:hAnsi="Calibri" w:cs="Arial"/>
                                <w:bCs/>
                                <w:sz w:val="21"/>
                                <w:szCs w:val="21"/>
                              </w:rPr>
                            </w:pPr>
                            <w:r w:rsidRPr="00B65016">
                              <w:rPr>
                                <w:rFonts w:ascii="Calibri" w:hAnsi="Calibri" w:cs="Arial"/>
                                <w:bCs/>
                                <w:sz w:val="21"/>
                                <w:szCs w:val="21"/>
                              </w:rPr>
                              <w:t>Tijdens dit onderzoek wordt de term schulddienstverlening gebruikt</w:t>
                            </w:r>
                            <w:r>
                              <w:rPr>
                                <w:rFonts w:ascii="Calibri" w:hAnsi="Calibri" w:cs="Arial"/>
                                <w:bCs/>
                                <w:sz w:val="21"/>
                                <w:szCs w:val="21"/>
                              </w:rPr>
                              <w:t>. Hiervoor heeft onderzoeker gekozen, omdat er bij de KBR sprake is van schulddienstverlening en niet schuldhulpverlening. Er wordt veel over de KBR en haar procedure vertelt, daarom heeft onderzoeker gekozen voor de term schulddienstverlening. Echter zult u vaak de term schuldhulpverlening tegenkomen als bijvoorbeeld wordt gesproken over een wet of schuldhulpverlening bij andere gemeenten.</w:t>
                            </w:r>
                          </w:p>
                          <w:p w:rsidR="009274DB" w:rsidRDefault="009274DB" w:rsidP="009274DB"/>
                          <w:p w:rsidR="009274DB" w:rsidRDefault="009274DB" w:rsidP="009274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DF028" id="Rechthoek 23" o:spid="_x0000_s1026" style="position:absolute;left:0;text-align:left;margin-left:12pt;margin-top:7.8pt;width:449pt;height:7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" fillcolor="#d6e3bc">
                <v:shadow on="t" opacity=".5" offset="-6pt,6pt"/>
                <v:textbox>
                  <w:txbxContent>
                    <w:p w:rsidR="009274DB" w:rsidRPr="00B65016" w:rsidRDefault="009274DB" w:rsidP="009274DB">
                      <w:pPr>
                        <w:spacing w:before="40" w:after="40"/>
                        <w:rPr>
                          <w:rFonts w:ascii="Calibri" w:hAnsi="Calibri" w:cs="Arial"/>
                          <w:bCs/>
                          <w:sz w:val="21"/>
                          <w:szCs w:val="21"/>
                        </w:rPr>
                      </w:pPr>
                      <w:r w:rsidRPr="00B65016">
                        <w:rPr>
                          <w:rFonts w:ascii="Calibri" w:hAnsi="Calibri" w:cs="Arial"/>
                          <w:bCs/>
                          <w:sz w:val="21"/>
                          <w:szCs w:val="21"/>
                        </w:rPr>
                        <w:t>Tijdens dit onderzoek wordt de term schulddienstverlening gebruikt</w:t>
                      </w:r>
                      <w:r>
                        <w:rPr>
                          <w:rFonts w:ascii="Calibri" w:hAnsi="Calibri" w:cs="Arial"/>
                          <w:bCs/>
                          <w:sz w:val="21"/>
                          <w:szCs w:val="21"/>
                        </w:rPr>
                        <w:t>. Hiervoor heeft onderzoeker gekozen, omdat er bij de KBR sprake is van schulddienstverlening en niet schuldhulpverlening. Er wordt veel over de KBR en haar procedure vertelt, daarom heeft onderzoeker gekozen voor de term schulddienstverlening. Echter zult u vaak de term schuldhulpverlening tegenkomen als bijvoorbeeld wordt gesproken over een wet of schuldhulpverlening bij andere gemeenten.</w:t>
                      </w:r>
                    </w:p>
                    <w:p w:rsidR="009274DB" w:rsidRDefault="009274DB" w:rsidP="009274DB"/>
                    <w:p w:rsidR="009274DB" w:rsidRDefault="009274DB" w:rsidP="009274DB"/>
                  </w:txbxContent>
                </v:textbox>
              </v:rect>
            </w:pict>
          </mc:Fallback>
        </mc:AlternateContent>
      </w:r>
    </w:p>
    <w:p w:rsidR="009274DB" w:rsidRPr="001F67B8" w:rsidRDefault="009274DB" w:rsidP="009274DB">
      <w:pPr>
        <w:spacing w:before="40" w:after="40"/>
        <w:ind w:left="360"/>
        <w:jc w:val="both"/>
        <w:rPr>
          <w:rFonts w:ascii="Calibri" w:hAnsi="Calibri" w:cs="Arial"/>
          <w:color w:val="000000"/>
          <w:sz w:val="20"/>
          <w:szCs w:val="20"/>
        </w:rPr>
      </w:pPr>
    </w:p>
    <w:p w:rsidR="009274DB" w:rsidRPr="001F67B8" w:rsidRDefault="009274DB" w:rsidP="009274DB">
      <w:pPr>
        <w:spacing w:before="40" w:after="40"/>
        <w:ind w:left="360"/>
        <w:jc w:val="both"/>
        <w:rPr>
          <w:rFonts w:ascii="Calibri" w:hAnsi="Calibri" w:cs="Arial"/>
          <w:color w:val="000000"/>
          <w:sz w:val="20"/>
          <w:szCs w:val="20"/>
        </w:rPr>
      </w:pPr>
    </w:p>
    <w:p w:rsidR="009274DB" w:rsidRPr="001F67B8" w:rsidRDefault="009274DB" w:rsidP="009274DB">
      <w:pPr>
        <w:spacing w:before="40" w:after="40"/>
        <w:ind w:left="360"/>
        <w:jc w:val="both"/>
        <w:rPr>
          <w:rFonts w:ascii="Calibri" w:hAnsi="Calibri" w:cs="Arial"/>
          <w:color w:val="000000"/>
          <w:sz w:val="20"/>
          <w:szCs w:val="20"/>
        </w:rPr>
      </w:pPr>
    </w:p>
    <w:p w:rsidR="009274DB" w:rsidRPr="001F67B8" w:rsidRDefault="009274DB" w:rsidP="009274DB">
      <w:pPr>
        <w:spacing w:before="40" w:after="40"/>
        <w:ind w:left="360"/>
        <w:jc w:val="both"/>
        <w:rPr>
          <w:rFonts w:ascii="Calibri" w:hAnsi="Calibri" w:cs="Arial"/>
          <w:color w:val="000000"/>
          <w:sz w:val="20"/>
          <w:szCs w:val="20"/>
        </w:rPr>
      </w:pPr>
    </w:p>
    <w:p w:rsidR="009274DB" w:rsidRPr="001F67B8" w:rsidRDefault="009274DB" w:rsidP="009274DB">
      <w:pPr>
        <w:spacing w:before="40" w:after="40"/>
        <w:jc w:val="both"/>
        <w:rPr>
          <w:rFonts w:ascii="Calibri" w:hAnsi="Calibri" w:cs="Arial"/>
          <w:bCs/>
          <w:sz w:val="20"/>
          <w:szCs w:val="20"/>
        </w:rPr>
      </w:pPr>
    </w:p>
    <w:p w:rsidR="009274DB" w:rsidRPr="001F67B8" w:rsidRDefault="009274DB" w:rsidP="009274DB">
      <w:pPr>
        <w:pStyle w:val="Lijstalinea"/>
        <w:widowControl/>
        <w:contextualSpacing/>
        <w:jc w:val="both"/>
        <w:rPr>
          <w:sz w:val="20"/>
          <w:szCs w:val="20"/>
          <w:lang w:val="nl-NL"/>
        </w:rPr>
      </w:pPr>
    </w:p>
    <w:p w:rsidR="009274DB" w:rsidRPr="001F67B8" w:rsidRDefault="009274DB" w:rsidP="009274DB">
      <w:pPr>
        <w:pStyle w:val="Lijstalinea"/>
        <w:widowControl/>
        <w:contextualSpacing/>
        <w:jc w:val="both"/>
        <w:rPr>
          <w:sz w:val="20"/>
          <w:szCs w:val="20"/>
          <w:lang w:val="nl-NL"/>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Default="009274DB" w:rsidP="009274DB">
      <w:pPr>
        <w:spacing w:line="276" w:lineRule="auto"/>
        <w:ind w:left="567"/>
        <w:rPr>
          <w:rFonts w:ascii="Calibri" w:hAnsi="Calibri"/>
          <w:sz w:val="18"/>
          <w:szCs w:val="20"/>
        </w:rPr>
      </w:pPr>
    </w:p>
    <w:p w:rsidR="009274DB" w:rsidRPr="001F67B8" w:rsidRDefault="009274DB" w:rsidP="009274DB">
      <w:pPr>
        <w:spacing w:line="276" w:lineRule="auto"/>
        <w:ind w:left="567"/>
        <w:rPr>
          <w:rFonts w:ascii="Calibri" w:hAnsi="Calibri"/>
          <w:sz w:val="18"/>
          <w:szCs w:val="20"/>
        </w:rPr>
      </w:pPr>
    </w:p>
    <w:p w:rsidR="009274DB" w:rsidRPr="001F67B8" w:rsidRDefault="009274DB" w:rsidP="009274DB">
      <w:pPr>
        <w:pStyle w:val="Kop1"/>
        <w:spacing w:line="360" w:lineRule="auto"/>
        <w:rPr>
          <w:rFonts w:ascii="Calibri" w:hAnsi="Calibri"/>
          <w:color w:val="00B050"/>
        </w:rPr>
      </w:pPr>
      <w:bookmarkStart w:id="12" w:name="_Toc460923485"/>
      <w:r w:rsidRPr="001F67B8">
        <w:rPr>
          <w:rFonts w:ascii="Calibri" w:hAnsi="Calibri"/>
          <w:color w:val="00B050"/>
        </w:rPr>
        <w:t>Hoofstuk 3: Juridisch kader</w:t>
      </w:r>
      <w:bookmarkEnd w:id="12"/>
    </w:p>
    <w:p w:rsidR="009274DB" w:rsidRPr="001F67B8" w:rsidRDefault="009274DB" w:rsidP="009274DB">
      <w:pPr>
        <w:widowControl w:val="0"/>
        <w:spacing w:before="40" w:after="40" w:line="360" w:lineRule="auto"/>
        <w:jc w:val="both"/>
        <w:rPr>
          <w:rFonts w:ascii="Calibri" w:hAnsi="Calibri" w:cs="Arial"/>
          <w:sz w:val="22"/>
          <w:szCs w:val="20"/>
          <w:lang w:eastAsia="en-US"/>
        </w:rPr>
      </w:pPr>
      <w:r w:rsidRPr="001F67B8">
        <w:rPr>
          <w:rFonts w:ascii="Calibri" w:hAnsi="Calibri" w:cs="Arial"/>
          <w:sz w:val="22"/>
          <w:szCs w:val="20"/>
          <w:lang w:eastAsia="en-US"/>
        </w:rPr>
        <w:t>In dit hoofdstuk wordt het juridisch kader van dit onderzoek beschreven. De eerste paragraaf in dit hoofdstuk gaat over de Wgs. De subparagrafen gaan over de voorgeschiedenis van de Wgs, de beschrijving van de Wgs, de zorgplicht die hieruit voortvloeit en de doelstelling. In de tweede paragraaf worden de Beleidsregels Schulddienstverlening Rotterdam</w:t>
      </w:r>
      <w:r>
        <w:rPr>
          <w:rFonts w:ascii="Calibri" w:hAnsi="Calibri" w:cs="Arial"/>
          <w:sz w:val="22"/>
          <w:szCs w:val="20"/>
          <w:lang w:eastAsia="en-US"/>
        </w:rPr>
        <w:t xml:space="preserve"> 2013</w:t>
      </w:r>
      <w:r w:rsidRPr="001F67B8">
        <w:rPr>
          <w:rFonts w:ascii="Calibri" w:hAnsi="Calibri" w:cs="Arial"/>
          <w:sz w:val="22"/>
          <w:szCs w:val="20"/>
          <w:lang w:eastAsia="en-US"/>
        </w:rPr>
        <w:t xml:space="preserve"> van de KBR beschreven.  In de derde paragraaf wordt beschreven hoe de Wet Maatschappelijke Ondersteuning 2015 (hierna: WMO 2015) zich verhoudt tot gemeentelijke schuldhulpverlening. Ten slotte wordt in  de laatste paragraaf beschreven op welke manier de Algemene wet bestuursrecht (hierna:</w:t>
      </w:r>
      <w:r>
        <w:rPr>
          <w:rFonts w:ascii="Calibri" w:hAnsi="Calibri" w:cs="Arial"/>
          <w:sz w:val="22"/>
          <w:szCs w:val="20"/>
          <w:lang w:eastAsia="en-US"/>
        </w:rPr>
        <w:t xml:space="preserve"> </w:t>
      </w:r>
      <w:r w:rsidRPr="001F67B8">
        <w:rPr>
          <w:rFonts w:ascii="Calibri" w:hAnsi="Calibri" w:cs="Arial"/>
          <w:sz w:val="22"/>
          <w:szCs w:val="20"/>
          <w:lang w:eastAsia="en-US"/>
        </w:rPr>
        <w:t xml:space="preserve">Awb) zich verhoud tot gemeentelijke schuldhulpverlening. </w:t>
      </w:r>
    </w:p>
    <w:p w:rsidR="009274DB" w:rsidRPr="001F67B8" w:rsidRDefault="009274DB" w:rsidP="009274DB">
      <w:pPr>
        <w:tabs>
          <w:tab w:val="num" w:pos="1134"/>
          <w:tab w:val="left" w:pos="1276"/>
        </w:tabs>
        <w:spacing w:before="40" w:after="40" w:line="360" w:lineRule="auto"/>
        <w:rPr>
          <w:rFonts w:ascii="Calibri" w:hAnsi="Calibri" w:cs="Arial"/>
          <w:sz w:val="22"/>
          <w:szCs w:val="20"/>
        </w:rPr>
      </w:pPr>
    </w:p>
    <w:p w:rsidR="009274DB" w:rsidRPr="001F67B8" w:rsidRDefault="009274DB" w:rsidP="009274DB">
      <w:pPr>
        <w:pStyle w:val="Kop2"/>
        <w:spacing w:line="360" w:lineRule="auto"/>
        <w:rPr>
          <w:rFonts w:ascii="Calibri" w:hAnsi="Calibri"/>
          <w:i w:val="0"/>
          <w:color w:val="00B050"/>
        </w:rPr>
      </w:pPr>
      <w:bookmarkStart w:id="13" w:name="_Toc460923486"/>
      <w:r w:rsidRPr="001F67B8">
        <w:rPr>
          <w:rFonts w:ascii="Calibri" w:hAnsi="Calibri"/>
          <w:i w:val="0"/>
          <w:color w:val="00B050"/>
        </w:rPr>
        <w:t>3.1 De Wet gemeentelijke schuldhulpverlening</w:t>
      </w:r>
      <w:bookmarkEnd w:id="13"/>
      <w:r w:rsidRPr="001F67B8">
        <w:rPr>
          <w:rFonts w:ascii="Calibri" w:hAnsi="Calibri"/>
          <w:i w:val="0"/>
          <w:color w:val="00B050"/>
        </w:rPr>
        <w:t xml:space="preserve"> </w:t>
      </w:r>
    </w:p>
    <w:p w:rsidR="009274DB" w:rsidRPr="001F67B8" w:rsidRDefault="009274DB" w:rsidP="009274DB">
      <w:pPr>
        <w:tabs>
          <w:tab w:val="num" w:pos="1134"/>
          <w:tab w:val="left" w:pos="1276"/>
        </w:tabs>
        <w:spacing w:before="40" w:after="40" w:line="360" w:lineRule="auto"/>
        <w:ind w:left="284"/>
        <w:rPr>
          <w:rFonts w:ascii="Calibri" w:hAnsi="Calibri" w:cs="Arial"/>
          <w:color w:val="0070C0"/>
          <w:sz w:val="20"/>
          <w:szCs w:val="20"/>
        </w:rPr>
      </w:pPr>
    </w:p>
    <w:p w:rsidR="009274DB" w:rsidRPr="001F67B8" w:rsidRDefault="009274DB" w:rsidP="009274DB">
      <w:pPr>
        <w:pStyle w:val="Kop3"/>
        <w:spacing w:line="360" w:lineRule="auto"/>
        <w:rPr>
          <w:rFonts w:ascii="Calibri" w:hAnsi="Calibri"/>
          <w:color w:val="00B050"/>
        </w:rPr>
      </w:pPr>
      <w:bookmarkStart w:id="14" w:name="_Toc460923487"/>
      <w:r w:rsidRPr="001F67B8">
        <w:rPr>
          <w:rFonts w:ascii="Calibri" w:hAnsi="Calibri"/>
          <w:color w:val="00B050"/>
        </w:rPr>
        <w:t>3.1.1 Voorgeschiedenis Wgs</w:t>
      </w:r>
      <w:bookmarkEnd w:id="14"/>
    </w:p>
    <w:p w:rsidR="009274DB" w:rsidRPr="001F67B8" w:rsidRDefault="009274DB" w:rsidP="009274DB">
      <w:pPr>
        <w:tabs>
          <w:tab w:val="num" w:pos="1134"/>
          <w:tab w:val="left" w:pos="1276"/>
        </w:tabs>
        <w:spacing w:before="40" w:after="40" w:line="360" w:lineRule="auto"/>
        <w:jc w:val="both"/>
        <w:rPr>
          <w:rFonts w:ascii="Calibri" w:hAnsi="Calibri" w:cs="Arial"/>
          <w:sz w:val="22"/>
          <w:szCs w:val="22"/>
        </w:rPr>
      </w:pPr>
      <w:r w:rsidRPr="001F67B8">
        <w:rPr>
          <w:rFonts w:ascii="Calibri" w:hAnsi="Calibri" w:cs="Arial"/>
          <w:sz w:val="22"/>
          <w:szCs w:val="22"/>
        </w:rPr>
        <w:t>Uit onderzoek, dat was uitgevoerd in opdracht van staatsecretaris Aboutaleb van Sociale Zaken en Werkgelegenheid in 2008, bleek dat de effectiviteit van SHV door gemeenten beperkt was. In ongeveer een kwart van alle gevallen was er sprake van een aanbod waarbij sprake was van een oplossing. Factoren die volgens dit onderzoek de effectiviteit tussen gemeenten konden verklaren waren; de producten die gemeenten aanboden, de voorwaarden die gemeenten stelden aan klanten of schuldeisers, de afspraken die gemeenten hadden met lokale schuldeisers, de mate van samenwerking met andere hulpverlenende organisaties en de mate waarin ruimte was voor maatwerk.</w:t>
      </w:r>
      <w:r w:rsidRPr="001F67B8">
        <w:rPr>
          <w:rFonts w:ascii="Calibri" w:hAnsi="Calibri"/>
          <w:sz w:val="22"/>
          <w:szCs w:val="22"/>
          <w:vertAlign w:val="superscript"/>
        </w:rPr>
        <w:footnoteReference w:id="9"/>
      </w:r>
    </w:p>
    <w:p w:rsidR="009274DB" w:rsidRPr="001F67B8" w:rsidRDefault="009274DB" w:rsidP="009274DB">
      <w:pPr>
        <w:tabs>
          <w:tab w:val="num" w:pos="1134"/>
          <w:tab w:val="left" w:pos="1276"/>
        </w:tabs>
        <w:spacing w:before="40" w:after="40" w:line="360" w:lineRule="auto"/>
        <w:jc w:val="both"/>
        <w:rPr>
          <w:rFonts w:ascii="Calibri" w:hAnsi="Calibri" w:cs="Arial"/>
          <w:sz w:val="22"/>
          <w:szCs w:val="22"/>
        </w:rPr>
      </w:pPr>
    </w:p>
    <w:p w:rsidR="009274DB" w:rsidRPr="001F67B8" w:rsidRDefault="009274DB" w:rsidP="009274DB">
      <w:pPr>
        <w:tabs>
          <w:tab w:val="num" w:pos="1134"/>
          <w:tab w:val="left" w:pos="1276"/>
        </w:tabs>
        <w:spacing w:before="40" w:after="40" w:line="360" w:lineRule="auto"/>
        <w:jc w:val="both"/>
        <w:rPr>
          <w:rFonts w:ascii="Calibri" w:hAnsi="Calibri" w:cs="Arial"/>
          <w:bCs/>
          <w:sz w:val="22"/>
          <w:szCs w:val="22"/>
        </w:rPr>
      </w:pPr>
      <w:r w:rsidRPr="001F67B8">
        <w:rPr>
          <w:rFonts w:ascii="Calibri" w:hAnsi="Calibri" w:cs="Arial"/>
          <w:bCs/>
          <w:sz w:val="22"/>
          <w:szCs w:val="22"/>
        </w:rPr>
        <w:t xml:space="preserve">Om SHV effectiever te maken is de Wgs ontwikkeld en ingevoerd. Het wetsvoorstel voor de Wgs was ingediend door mevrouw Klijnsma, staatssecretaris van Sociale Zaken en Werkgelegenheid, omdat uit onderzoek was gebleken dat de effectiviteit van SHV van gemeenten verbeterd moest worden. </w:t>
      </w:r>
      <w:r w:rsidRPr="001F67B8">
        <w:rPr>
          <w:rFonts w:ascii="Calibri" w:hAnsi="Calibri"/>
          <w:bCs/>
          <w:sz w:val="22"/>
          <w:szCs w:val="22"/>
          <w:vertAlign w:val="superscript"/>
        </w:rPr>
        <w:footnoteReference w:id="10"/>
      </w:r>
      <w:r w:rsidRPr="001F67B8">
        <w:rPr>
          <w:rFonts w:ascii="Calibri" w:hAnsi="Calibri" w:cs="Arial"/>
          <w:bCs/>
          <w:sz w:val="22"/>
          <w:szCs w:val="22"/>
        </w:rPr>
        <w:t xml:space="preserve"> </w:t>
      </w:r>
    </w:p>
    <w:p w:rsidR="009274DB" w:rsidRPr="001F67B8" w:rsidRDefault="009274DB" w:rsidP="009274DB">
      <w:pPr>
        <w:tabs>
          <w:tab w:val="num" w:pos="1134"/>
          <w:tab w:val="left" w:pos="1276"/>
        </w:tabs>
        <w:spacing w:before="40" w:after="40" w:line="360" w:lineRule="auto"/>
        <w:jc w:val="both"/>
        <w:rPr>
          <w:rFonts w:ascii="Calibri" w:hAnsi="Calibri" w:cs="Arial"/>
          <w:bCs/>
          <w:sz w:val="22"/>
          <w:szCs w:val="22"/>
        </w:rPr>
      </w:pPr>
      <w:r w:rsidRPr="001F67B8">
        <w:rPr>
          <w:rFonts w:ascii="Calibri" w:hAnsi="Calibri" w:cs="Arial"/>
          <w:bCs/>
          <w:sz w:val="22"/>
          <w:szCs w:val="22"/>
        </w:rPr>
        <w:lastRenderedPageBreak/>
        <w:t xml:space="preserve">Dit wetsvoorstel is op 30 juni 2011 aangenomen door de Tweede kamer. </w:t>
      </w:r>
      <w:r w:rsidRPr="001F67B8">
        <w:rPr>
          <w:rFonts w:ascii="Calibri" w:hAnsi="Calibri"/>
          <w:bCs/>
          <w:sz w:val="22"/>
          <w:szCs w:val="22"/>
          <w:vertAlign w:val="superscript"/>
        </w:rPr>
        <w:footnoteReference w:id="11"/>
      </w:r>
      <w:r w:rsidRPr="001F67B8">
        <w:rPr>
          <w:rFonts w:ascii="Calibri" w:hAnsi="Calibri" w:cs="Arial"/>
          <w:bCs/>
          <w:sz w:val="22"/>
          <w:szCs w:val="22"/>
        </w:rPr>
        <w:t xml:space="preserve">  Een half jaar later, op 9 februari 2012, is het wetsvoorstel aangenomen door de Eerste kamer. </w:t>
      </w:r>
      <w:r w:rsidRPr="001F67B8">
        <w:rPr>
          <w:rFonts w:ascii="Calibri" w:hAnsi="Calibri"/>
          <w:bCs/>
          <w:sz w:val="22"/>
          <w:szCs w:val="22"/>
          <w:vertAlign w:val="superscript"/>
        </w:rPr>
        <w:footnoteReference w:id="12"/>
      </w:r>
    </w:p>
    <w:p w:rsidR="009274DB" w:rsidRPr="001F67B8" w:rsidRDefault="009274DB" w:rsidP="009274DB">
      <w:pPr>
        <w:tabs>
          <w:tab w:val="num" w:pos="1134"/>
          <w:tab w:val="left" w:pos="1276"/>
        </w:tabs>
        <w:spacing w:before="40" w:after="40" w:line="360" w:lineRule="auto"/>
        <w:jc w:val="both"/>
        <w:rPr>
          <w:rFonts w:ascii="Calibri" w:hAnsi="Calibri" w:cs="Arial"/>
          <w:bCs/>
          <w:sz w:val="20"/>
          <w:szCs w:val="20"/>
        </w:rPr>
      </w:pPr>
    </w:p>
    <w:p w:rsidR="009274DB" w:rsidRPr="001F67B8" w:rsidRDefault="009274DB" w:rsidP="009274DB">
      <w:pPr>
        <w:pStyle w:val="Kop3"/>
        <w:spacing w:line="360" w:lineRule="auto"/>
        <w:rPr>
          <w:rFonts w:ascii="Calibri" w:hAnsi="Calibri"/>
          <w:color w:val="00B050"/>
        </w:rPr>
      </w:pPr>
      <w:bookmarkStart w:id="15" w:name="_Toc460923488"/>
      <w:r w:rsidRPr="001F67B8">
        <w:rPr>
          <w:rFonts w:ascii="Calibri" w:hAnsi="Calibri"/>
          <w:color w:val="00B050"/>
        </w:rPr>
        <w:t>3.1.2 Beschrijving van de Wgs</w:t>
      </w:r>
      <w:bookmarkEnd w:id="15"/>
    </w:p>
    <w:p w:rsidR="009274DB" w:rsidRPr="001F67B8" w:rsidRDefault="009274DB" w:rsidP="009274DB">
      <w:pPr>
        <w:pStyle w:val="Normaalweb"/>
        <w:shd w:val="clear" w:color="auto" w:fill="FFFFFF"/>
        <w:tabs>
          <w:tab w:val="num" w:pos="1134"/>
          <w:tab w:val="left" w:pos="1276"/>
        </w:tabs>
        <w:spacing w:before="0" w:beforeAutospacing="0" w:after="0" w:afterAutospacing="0" w:line="360" w:lineRule="auto"/>
        <w:jc w:val="both"/>
        <w:textAlignment w:val="baseline"/>
        <w:rPr>
          <w:rFonts w:ascii="Calibri" w:hAnsi="Calibri" w:cs="Arial"/>
          <w:sz w:val="22"/>
          <w:szCs w:val="22"/>
        </w:rPr>
      </w:pPr>
      <w:r w:rsidRPr="001F67B8">
        <w:rPr>
          <w:rFonts w:ascii="Calibri" w:hAnsi="Calibri" w:cs="Arial"/>
          <w:sz w:val="22"/>
          <w:szCs w:val="22"/>
        </w:rPr>
        <w:t xml:space="preserve">De Wgs is in werking getreden per 1 juli 2012. De invulling van gemeentelijke SHV, was voor de invoering van de Wgs, een kwestie voor gemeenten. De invulling van SHV was </w:t>
      </w:r>
      <w:r>
        <w:rPr>
          <w:rFonts w:ascii="Calibri" w:hAnsi="Calibri" w:cs="Arial"/>
          <w:sz w:val="22"/>
          <w:szCs w:val="22"/>
        </w:rPr>
        <w:t xml:space="preserve">toen </w:t>
      </w:r>
      <w:r w:rsidRPr="001F67B8">
        <w:rPr>
          <w:rFonts w:ascii="Calibri" w:hAnsi="Calibri" w:cs="Arial"/>
          <w:sz w:val="22"/>
          <w:szCs w:val="22"/>
        </w:rPr>
        <w:t xml:space="preserve">vooral gebaseerd op de richtlijnen van de Nederlandse Vereniging voor Volkskrediet. Per 1 juli 2012 is het één en ander ook landelijk en wettelijk vastgelegd. De Wgs betreft een kaderwet, wat betekent dat de invulling nog steeds per gemeente kan verschillen. Gemeenten dienen namelijk nog steeds de eigen beleidsregels vast te stellen. </w:t>
      </w:r>
    </w:p>
    <w:p w:rsidR="009274DB" w:rsidRPr="001F67B8" w:rsidRDefault="009274DB" w:rsidP="009274DB">
      <w:pPr>
        <w:pStyle w:val="Normaalweb"/>
        <w:shd w:val="clear" w:color="auto" w:fill="FFFFFF"/>
        <w:tabs>
          <w:tab w:val="num" w:pos="1134"/>
          <w:tab w:val="left" w:pos="1276"/>
        </w:tabs>
        <w:spacing w:before="0" w:beforeAutospacing="0" w:after="0" w:afterAutospacing="0" w:line="360" w:lineRule="auto"/>
        <w:jc w:val="both"/>
        <w:textAlignment w:val="baseline"/>
        <w:rPr>
          <w:rFonts w:ascii="Calibri" w:hAnsi="Calibri" w:cs="Arial"/>
          <w:sz w:val="22"/>
          <w:szCs w:val="22"/>
        </w:rPr>
      </w:pPr>
    </w:p>
    <w:p w:rsidR="009274DB" w:rsidRPr="001F67B8" w:rsidRDefault="009274DB" w:rsidP="009274DB">
      <w:pPr>
        <w:pStyle w:val="Normaalweb"/>
        <w:shd w:val="clear" w:color="auto" w:fill="FFFFFF"/>
        <w:tabs>
          <w:tab w:val="num" w:pos="1134"/>
          <w:tab w:val="left" w:pos="1276"/>
        </w:tabs>
        <w:spacing w:before="0" w:beforeAutospacing="0" w:after="0" w:afterAutospacing="0" w:line="360" w:lineRule="auto"/>
        <w:jc w:val="both"/>
        <w:textAlignment w:val="baseline"/>
        <w:rPr>
          <w:rFonts w:ascii="Calibri" w:hAnsi="Calibri" w:cs="Arial"/>
          <w:sz w:val="22"/>
          <w:szCs w:val="22"/>
        </w:rPr>
      </w:pPr>
      <w:r>
        <w:rPr>
          <w:rFonts w:ascii="Calibri" w:hAnsi="Calibri" w:cs="Arial"/>
          <w:sz w:val="22"/>
          <w:szCs w:val="22"/>
        </w:rPr>
        <w:t>Uit d</w:t>
      </w:r>
      <w:r w:rsidRPr="001F67B8">
        <w:rPr>
          <w:rFonts w:ascii="Calibri" w:hAnsi="Calibri" w:cs="Arial"/>
          <w:sz w:val="22"/>
          <w:szCs w:val="22"/>
        </w:rPr>
        <w:t xml:space="preserve">e memorie </w:t>
      </w:r>
      <w:r>
        <w:rPr>
          <w:rFonts w:ascii="Calibri" w:hAnsi="Calibri" w:cs="Arial"/>
          <w:sz w:val="22"/>
          <w:szCs w:val="22"/>
        </w:rPr>
        <w:t xml:space="preserve">van toelichting van de Wgs blijkt dat </w:t>
      </w:r>
      <w:r w:rsidRPr="001F67B8">
        <w:rPr>
          <w:rFonts w:ascii="Calibri" w:hAnsi="Calibri" w:cs="Arial"/>
          <w:sz w:val="22"/>
          <w:szCs w:val="22"/>
        </w:rPr>
        <w:t xml:space="preserve">gemeentelijke SHV is toegetreden tot het bestuursrecht: “Een beslissing van het College van B en W tot het doen van een aanbod of het weigeren van schuldhulpverlening is een besluit in de zin van de Algemene wet bestuursrecht. Tegen een dergelijke beslissing is bezwaar en beroep mogelijk”. </w:t>
      </w:r>
      <w:r w:rsidRPr="001F67B8">
        <w:rPr>
          <w:rStyle w:val="Voetnootmarkering"/>
          <w:rFonts w:ascii="Calibri" w:hAnsi="Calibri"/>
          <w:sz w:val="22"/>
          <w:szCs w:val="22"/>
        </w:rPr>
        <w:footnoteReference w:id="13"/>
      </w:r>
    </w:p>
    <w:p w:rsidR="009274DB" w:rsidRPr="001F67B8" w:rsidRDefault="009274DB" w:rsidP="009274DB">
      <w:pPr>
        <w:pStyle w:val="Normaalweb"/>
        <w:shd w:val="clear" w:color="auto" w:fill="FFFFFF"/>
        <w:tabs>
          <w:tab w:val="num" w:pos="1134"/>
          <w:tab w:val="left" w:pos="1276"/>
        </w:tabs>
        <w:spacing w:before="0" w:beforeAutospacing="0" w:after="0" w:afterAutospacing="0" w:line="360" w:lineRule="auto"/>
        <w:jc w:val="both"/>
        <w:textAlignment w:val="baseline"/>
        <w:rPr>
          <w:rFonts w:ascii="Calibri" w:hAnsi="Calibri" w:cs="Arial"/>
          <w:sz w:val="22"/>
          <w:szCs w:val="22"/>
        </w:rPr>
      </w:pPr>
    </w:p>
    <w:p w:rsidR="009274DB" w:rsidRPr="001F67B8" w:rsidRDefault="009274DB" w:rsidP="009274DB">
      <w:pPr>
        <w:pStyle w:val="Normaalweb"/>
        <w:shd w:val="clear" w:color="auto" w:fill="FFFFFF"/>
        <w:tabs>
          <w:tab w:val="num" w:pos="1134"/>
          <w:tab w:val="left" w:pos="1276"/>
        </w:tabs>
        <w:spacing w:before="0" w:beforeAutospacing="0" w:after="0" w:afterAutospacing="0" w:line="360" w:lineRule="auto"/>
        <w:jc w:val="both"/>
        <w:textAlignment w:val="baseline"/>
        <w:rPr>
          <w:rFonts w:ascii="Calibri" w:hAnsi="Calibri" w:cs="Arial"/>
          <w:sz w:val="22"/>
          <w:szCs w:val="22"/>
        </w:rPr>
      </w:pPr>
      <w:r w:rsidRPr="001F67B8">
        <w:rPr>
          <w:rFonts w:ascii="Calibri" w:hAnsi="Calibri" w:cs="Arial"/>
          <w:sz w:val="22"/>
          <w:szCs w:val="22"/>
        </w:rPr>
        <w:t xml:space="preserve">Grootste verschil met de situatie vóór de Wgs is dat gemeenten zich nu ook aan de Algemene Wet Bestuursrecht dienen te houden, vooral met het oog op beslistermijnen en het afgeven van beschikkingen. </w:t>
      </w:r>
    </w:p>
    <w:p w:rsidR="009274DB" w:rsidRPr="001F67B8" w:rsidRDefault="009274DB" w:rsidP="009274DB">
      <w:pPr>
        <w:pStyle w:val="Normaalweb"/>
        <w:shd w:val="clear" w:color="auto" w:fill="FFFFFF"/>
        <w:tabs>
          <w:tab w:val="num" w:pos="1134"/>
          <w:tab w:val="left" w:pos="1276"/>
        </w:tabs>
        <w:spacing w:before="0" w:beforeAutospacing="0" w:after="0" w:afterAutospacing="0" w:line="360" w:lineRule="auto"/>
        <w:jc w:val="both"/>
        <w:textAlignment w:val="baseline"/>
        <w:rPr>
          <w:rFonts w:ascii="Calibri" w:hAnsi="Calibri" w:cs="Arial"/>
          <w:sz w:val="22"/>
          <w:szCs w:val="22"/>
        </w:rPr>
      </w:pPr>
      <w:r w:rsidRPr="001F67B8">
        <w:rPr>
          <w:rFonts w:ascii="Calibri" w:hAnsi="Calibri" w:cs="Arial"/>
          <w:sz w:val="22"/>
          <w:szCs w:val="22"/>
        </w:rPr>
        <w:t xml:space="preserve">Daarnaast krijgen gemeenten de wettelijke taak om SHV te verlenen en niet in het kader van de algemene zorgplicht, zoals dit was vóór de invoering van de Wgs.  </w:t>
      </w:r>
    </w:p>
    <w:p w:rsidR="009274DB" w:rsidRPr="001F67B8" w:rsidRDefault="009274DB" w:rsidP="009274DB">
      <w:pPr>
        <w:tabs>
          <w:tab w:val="num" w:pos="1134"/>
          <w:tab w:val="left" w:pos="1276"/>
        </w:tabs>
        <w:spacing w:before="40" w:after="40" w:line="360" w:lineRule="auto"/>
        <w:jc w:val="both"/>
        <w:rPr>
          <w:rFonts w:ascii="Calibri" w:hAnsi="Calibri" w:cs="Arial"/>
          <w:bCs/>
          <w:sz w:val="22"/>
          <w:szCs w:val="22"/>
        </w:rPr>
      </w:pPr>
      <w:r w:rsidRPr="001F67B8">
        <w:rPr>
          <w:rFonts w:ascii="Calibri" w:hAnsi="Calibri" w:cs="Arial"/>
          <w:bCs/>
          <w:sz w:val="22"/>
          <w:szCs w:val="22"/>
        </w:rPr>
        <w:t>Gemeenten krijgen door de Wgs expliciet de verantwoordelijkheid om SHV uit te voeren. Deze wet schrijft zeer beperkt voor hoe gemeenten SHV moeten uitvoeren. Gemeenten worden zo gedwongen om goed na te denken over hun aanpak van schuldhulpverlening en deze vast te leggen in een beleidsplan.</w:t>
      </w:r>
      <w:r w:rsidRPr="001F67B8">
        <w:rPr>
          <w:rFonts w:ascii="Calibri" w:hAnsi="Calibri"/>
          <w:sz w:val="22"/>
          <w:szCs w:val="22"/>
          <w:vertAlign w:val="superscript"/>
        </w:rPr>
        <w:footnoteReference w:id="14"/>
      </w:r>
      <w:r w:rsidRPr="001F67B8">
        <w:rPr>
          <w:rFonts w:ascii="Calibri" w:hAnsi="Calibri" w:cs="Arial"/>
          <w:bCs/>
          <w:sz w:val="22"/>
          <w:szCs w:val="22"/>
        </w:rPr>
        <w:t xml:space="preserve"> Dit beleidsplan dient door gemeenten te worden opgesteld voor een periode van maximaal vier jaar. </w:t>
      </w:r>
      <w:r w:rsidRPr="001F67B8">
        <w:rPr>
          <w:rFonts w:ascii="Calibri" w:hAnsi="Calibri"/>
          <w:bCs/>
          <w:sz w:val="22"/>
          <w:szCs w:val="22"/>
          <w:vertAlign w:val="superscript"/>
        </w:rPr>
        <w:footnoteReference w:id="15"/>
      </w:r>
      <w:r w:rsidRPr="001F67B8">
        <w:rPr>
          <w:rFonts w:ascii="Calibri" w:hAnsi="Calibri" w:cs="Arial"/>
          <w:bCs/>
          <w:sz w:val="22"/>
          <w:szCs w:val="22"/>
        </w:rPr>
        <w:t xml:space="preserve"> In artikel 2 onder 4 Wet gemeentelijke schuldhulpverlening staat dat in het beleidsplan van de gemeentelijke schuldhulpverlening moeten in ieder geval de volgende punten aan de orde komen: </w:t>
      </w:r>
    </w:p>
    <w:tbl>
      <w:tblPr>
        <w:tblpPr w:leftFromText="141" w:rightFromText="141" w:vertAnchor="text" w:horzAnchor="margin" w:tblpX="387" w:tblpY="197"/>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52"/>
        <w:gridCol w:w="6843"/>
      </w:tblGrid>
      <w:tr w:rsidR="009274DB" w:rsidRPr="001F67B8" w:rsidTr="00BC4748">
        <w:tc>
          <w:tcPr>
            <w:tcW w:w="1552" w:type="dxa"/>
            <w:shd w:val="clear" w:color="auto" w:fill="FFFFFF"/>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Doelstelling</w:t>
            </w:r>
          </w:p>
        </w:tc>
        <w:tc>
          <w:tcPr>
            <w:tcW w:w="6843" w:type="dxa"/>
            <w:shd w:val="clear" w:color="auto" w:fill="FFFFFF"/>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Wat de gemeentelijke doelstellingen zijn betreffende de integrale schuldhulpverlening.</w:t>
            </w:r>
          </w:p>
        </w:tc>
      </w:tr>
      <w:tr w:rsidR="009274DB" w:rsidRPr="001F67B8" w:rsidTr="00BC4748">
        <w:tc>
          <w:tcPr>
            <w:tcW w:w="1552" w:type="dxa"/>
            <w:shd w:val="clear" w:color="auto" w:fill="F2F2F2"/>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lastRenderedPageBreak/>
              <w:t>Beleid en acties</w:t>
            </w:r>
          </w:p>
        </w:tc>
        <w:tc>
          <w:tcPr>
            <w:tcW w:w="6843" w:type="dxa"/>
            <w:shd w:val="clear" w:color="auto" w:fill="F2F2F2"/>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Hoe het samenhangende beleid betreffende integrale schuldhulpverlening zal worden uitgevoerd en welke acties in de door het plan bestreken periode zullen worden ondernomen.</w:t>
            </w:r>
          </w:p>
        </w:tc>
      </w:tr>
      <w:tr w:rsidR="009274DB" w:rsidRPr="001F67B8" w:rsidTr="00BC4748">
        <w:tc>
          <w:tcPr>
            <w:tcW w:w="1552" w:type="dxa"/>
            <w:shd w:val="clear" w:color="auto" w:fill="FFFFFF"/>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Resultaten</w:t>
            </w:r>
          </w:p>
        </w:tc>
        <w:tc>
          <w:tcPr>
            <w:tcW w:w="6843" w:type="dxa"/>
            <w:shd w:val="clear" w:color="auto" w:fill="FFFFFF"/>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Welke resultaten de gemeente in de door het plan bestreken periode wenst te behalen.</w:t>
            </w:r>
          </w:p>
        </w:tc>
      </w:tr>
      <w:tr w:rsidR="009274DB" w:rsidRPr="001F67B8" w:rsidTr="00BC4748">
        <w:tc>
          <w:tcPr>
            <w:tcW w:w="1552" w:type="dxa"/>
            <w:shd w:val="clear" w:color="auto" w:fill="F2F2F2"/>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Kwaliteit</w:t>
            </w:r>
          </w:p>
        </w:tc>
        <w:tc>
          <w:tcPr>
            <w:tcW w:w="6843" w:type="dxa"/>
            <w:shd w:val="clear" w:color="auto" w:fill="F2F2F2"/>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Welke maatregelen de gemeenteraad en het college nemen om de kwaliteit te borgen van de wijze waarop de integrale schuldhulpverlening wordt uitgevoerd.</w:t>
            </w:r>
          </w:p>
        </w:tc>
      </w:tr>
      <w:tr w:rsidR="009274DB" w:rsidRPr="001F67B8" w:rsidTr="00BC4748">
        <w:tc>
          <w:tcPr>
            <w:tcW w:w="1552" w:type="dxa"/>
            <w:shd w:val="clear" w:color="auto" w:fill="FFFFFF"/>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Preventie</w:t>
            </w:r>
          </w:p>
        </w:tc>
        <w:tc>
          <w:tcPr>
            <w:tcW w:w="6843" w:type="dxa"/>
            <w:shd w:val="clear" w:color="auto" w:fill="FFFFFF"/>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Welke maatregelen het college neemt om te voorkomen dat personen schulden aangaan die ze niet kunnen betalen.</w:t>
            </w:r>
            <w:r w:rsidRPr="001F67B8">
              <w:rPr>
                <w:rFonts w:ascii="Calibri" w:hAnsi="Calibri" w:cs="Arial"/>
                <w:sz w:val="22"/>
                <w:szCs w:val="20"/>
              </w:rPr>
              <w:br/>
            </w:r>
          </w:p>
        </w:tc>
      </w:tr>
      <w:tr w:rsidR="009274DB" w:rsidRPr="001F67B8" w:rsidTr="00BC4748">
        <w:tc>
          <w:tcPr>
            <w:tcW w:w="1552" w:type="dxa"/>
            <w:shd w:val="clear" w:color="auto" w:fill="F2F2F2"/>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Maatwerk</w:t>
            </w:r>
          </w:p>
        </w:tc>
        <w:tc>
          <w:tcPr>
            <w:tcW w:w="6843" w:type="dxa"/>
            <w:shd w:val="clear" w:color="auto" w:fill="F2F2F2"/>
          </w:tcPr>
          <w:p w:rsidR="009274DB" w:rsidRPr="001F67B8" w:rsidRDefault="009274DB" w:rsidP="00BC4748">
            <w:pPr>
              <w:tabs>
                <w:tab w:val="num" w:pos="1134"/>
                <w:tab w:val="left" w:pos="1276"/>
              </w:tabs>
              <w:spacing w:before="40" w:after="40"/>
              <w:ind w:left="284"/>
              <w:rPr>
                <w:rFonts w:ascii="Calibri" w:hAnsi="Calibri" w:cs="Arial"/>
                <w:sz w:val="22"/>
                <w:szCs w:val="20"/>
              </w:rPr>
            </w:pPr>
            <w:r w:rsidRPr="001F67B8">
              <w:rPr>
                <w:rFonts w:ascii="Calibri" w:hAnsi="Calibri" w:cs="Arial"/>
                <w:sz w:val="22"/>
                <w:szCs w:val="20"/>
              </w:rPr>
              <w:t>De wijze waarop de schuldhulpverlening wordt afgestemd op de situatie van de verzoeker.</w:t>
            </w:r>
          </w:p>
        </w:tc>
      </w:tr>
    </w:tbl>
    <w:p w:rsidR="009274DB" w:rsidRDefault="009274DB" w:rsidP="009274DB">
      <w:pPr>
        <w:tabs>
          <w:tab w:val="num" w:pos="1134"/>
          <w:tab w:val="left" w:pos="1276"/>
        </w:tabs>
        <w:spacing w:before="40" w:after="40"/>
        <w:ind w:left="426"/>
        <w:jc w:val="both"/>
        <w:rPr>
          <w:rFonts w:ascii="Calibri" w:hAnsi="Calibri" w:cs="Arial"/>
          <w:bCs/>
          <w:sz w:val="22"/>
          <w:szCs w:val="22"/>
        </w:rPr>
      </w:pPr>
    </w:p>
    <w:p w:rsidR="009274DB" w:rsidRDefault="009274DB" w:rsidP="009274DB">
      <w:pPr>
        <w:tabs>
          <w:tab w:val="num" w:pos="1134"/>
          <w:tab w:val="left" w:pos="1276"/>
        </w:tabs>
        <w:spacing w:before="40" w:after="40"/>
        <w:ind w:left="426"/>
        <w:jc w:val="both"/>
        <w:rPr>
          <w:rFonts w:ascii="Calibri" w:hAnsi="Calibri" w:cs="Arial"/>
          <w:bCs/>
          <w:sz w:val="22"/>
          <w:szCs w:val="22"/>
        </w:rPr>
      </w:pPr>
    </w:p>
    <w:p w:rsidR="009274DB" w:rsidRPr="00702AC7" w:rsidRDefault="009274DB" w:rsidP="009274DB">
      <w:pPr>
        <w:rPr>
          <w:rFonts w:ascii="Calibri" w:hAnsi="Calibri" w:cs="Arial"/>
          <w:sz w:val="22"/>
          <w:szCs w:val="22"/>
        </w:rPr>
      </w:pPr>
    </w:p>
    <w:p w:rsidR="009274DB" w:rsidRPr="00702AC7" w:rsidRDefault="009274DB" w:rsidP="009274DB">
      <w:pPr>
        <w:rPr>
          <w:rFonts w:ascii="Calibri" w:hAnsi="Calibri" w:cs="Arial"/>
          <w:sz w:val="22"/>
          <w:szCs w:val="22"/>
        </w:rPr>
      </w:pPr>
    </w:p>
    <w:p w:rsidR="009274DB" w:rsidRPr="00702AC7" w:rsidRDefault="009274DB" w:rsidP="009274DB">
      <w:pPr>
        <w:rPr>
          <w:rFonts w:ascii="Calibri" w:hAnsi="Calibri" w:cs="Arial"/>
          <w:sz w:val="22"/>
          <w:szCs w:val="22"/>
        </w:rPr>
      </w:pPr>
    </w:p>
    <w:p w:rsidR="009274DB" w:rsidRPr="00702AC7" w:rsidRDefault="009274DB" w:rsidP="009274DB">
      <w:pPr>
        <w:rPr>
          <w:rFonts w:ascii="Calibri" w:hAnsi="Calibri" w:cs="Arial"/>
          <w:sz w:val="22"/>
          <w:szCs w:val="22"/>
        </w:rPr>
      </w:pPr>
    </w:p>
    <w:p w:rsidR="009274DB" w:rsidRPr="00702AC7" w:rsidRDefault="009274DB" w:rsidP="009274DB">
      <w:pPr>
        <w:rPr>
          <w:rFonts w:ascii="Calibri" w:hAnsi="Calibri" w:cs="Arial"/>
          <w:sz w:val="22"/>
          <w:szCs w:val="22"/>
        </w:rPr>
      </w:pPr>
    </w:p>
    <w:p w:rsidR="009274DB" w:rsidRPr="00702AC7" w:rsidRDefault="009274DB" w:rsidP="009274DB">
      <w:pPr>
        <w:rPr>
          <w:rFonts w:ascii="Calibri" w:hAnsi="Calibri" w:cs="Arial"/>
          <w:sz w:val="22"/>
          <w:szCs w:val="22"/>
        </w:rPr>
      </w:pPr>
    </w:p>
    <w:p w:rsidR="009274DB" w:rsidRPr="00702AC7" w:rsidRDefault="009274DB" w:rsidP="009274DB">
      <w:pPr>
        <w:rPr>
          <w:rFonts w:ascii="Calibri" w:hAnsi="Calibri" w:cs="Arial"/>
          <w:sz w:val="22"/>
          <w:szCs w:val="22"/>
        </w:rPr>
      </w:pPr>
    </w:p>
    <w:p w:rsidR="009274DB" w:rsidRDefault="009274DB" w:rsidP="009274DB">
      <w:pPr>
        <w:rPr>
          <w:rFonts w:ascii="Calibri" w:hAnsi="Calibri" w:cs="Arial"/>
          <w:sz w:val="22"/>
          <w:szCs w:val="22"/>
        </w:rPr>
      </w:pPr>
    </w:p>
    <w:p w:rsidR="009274DB" w:rsidRPr="00702AC7" w:rsidRDefault="009274DB" w:rsidP="009274DB">
      <w:pPr>
        <w:rPr>
          <w:rFonts w:ascii="Calibri" w:hAnsi="Calibri" w:cs="Arial"/>
          <w:sz w:val="22"/>
          <w:szCs w:val="22"/>
        </w:rPr>
      </w:pPr>
    </w:p>
    <w:p w:rsidR="009274DB" w:rsidRPr="001F67B8" w:rsidRDefault="009274DB" w:rsidP="009274DB">
      <w:pPr>
        <w:pStyle w:val="Kop3"/>
        <w:spacing w:line="360" w:lineRule="auto"/>
        <w:rPr>
          <w:rFonts w:ascii="Calibri" w:hAnsi="Calibri"/>
          <w:color w:val="00B050"/>
        </w:rPr>
      </w:pPr>
      <w:bookmarkStart w:id="16" w:name="_Toc460923489"/>
      <w:r w:rsidRPr="001F67B8">
        <w:rPr>
          <w:rFonts w:ascii="Calibri" w:hAnsi="Calibri"/>
          <w:color w:val="00B050"/>
        </w:rPr>
        <w:t>3.1.3 Wettelijke zorgplicht van gemeenten</w:t>
      </w:r>
      <w:bookmarkEnd w:id="16"/>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Door de invoering van de Wgs, hebben gemeenten een wettelijke zorgplicht op het gebied van integrale schuldhulpverlening. In de Wgs komt het begrip integrale schuldhulpverlening meerdere keren voor, echter is er </w:t>
      </w:r>
      <w:r>
        <w:rPr>
          <w:rFonts w:ascii="Calibri" w:hAnsi="Calibri" w:cs="Arial"/>
          <w:sz w:val="22"/>
          <w:szCs w:val="22"/>
        </w:rPr>
        <w:t>g</w:t>
      </w:r>
      <w:r w:rsidRPr="001F67B8">
        <w:rPr>
          <w:rFonts w:ascii="Calibri" w:hAnsi="Calibri" w:cs="Arial"/>
          <w:sz w:val="22"/>
          <w:szCs w:val="22"/>
        </w:rPr>
        <w:t>een definitiebepaling gegeven aan dit begrip. De NVVK hanteert de volgende definitie van (integrale) schuldhulpverlening:</w:t>
      </w:r>
    </w:p>
    <w:p w:rsidR="009274DB" w:rsidRPr="001F67B8" w:rsidRDefault="009274DB" w:rsidP="009274DB">
      <w:pPr>
        <w:spacing w:line="360" w:lineRule="auto"/>
        <w:ind w:left="284"/>
        <w:jc w:val="both"/>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661312" behindDoc="1" locked="0" layoutInCell="1" allowOverlap="1" wp14:anchorId="1CB76868" wp14:editId="432D2484">
                <wp:simplePos x="0" y="0"/>
                <wp:positionH relativeFrom="column">
                  <wp:posOffset>22860</wp:posOffset>
                </wp:positionH>
                <wp:positionV relativeFrom="paragraph">
                  <wp:posOffset>183515</wp:posOffset>
                </wp:positionV>
                <wp:extent cx="5938520" cy="1337310"/>
                <wp:effectExtent l="0" t="0" r="24130" b="1524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8520" cy="1337310"/>
                        </a:xfrm>
                        <a:prstGeom prst="rect">
                          <a:avLst/>
                        </a:prstGeom>
                        <a:solidFill>
                          <a:srgbClr val="EAF1DD"/>
                        </a:solidFill>
                        <a:ln w="9525">
                          <a:solidFill>
                            <a:srgbClr val="EAF1D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B4F43" id="Rectangle 5" o:spid="_x0000_s1026" style="position:absolute;margin-left:1.8pt;margin-top:14.45pt;width:467.6pt;height:10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" fillcolor="#eaf1dd" strokecolor="#eaf1dd"/>
            </w:pict>
          </mc:Fallback>
        </mc:AlternateContent>
      </w:r>
    </w:p>
    <w:p w:rsidR="009274DB" w:rsidRPr="001F67B8" w:rsidRDefault="009274DB" w:rsidP="009274DB">
      <w:pPr>
        <w:spacing w:line="360" w:lineRule="auto"/>
        <w:ind w:left="142"/>
        <w:rPr>
          <w:rFonts w:ascii="Calibri" w:hAnsi="Calibri" w:cs="Arial"/>
          <w:sz w:val="22"/>
          <w:szCs w:val="22"/>
        </w:rPr>
      </w:pPr>
      <w:r w:rsidRPr="001F67B8">
        <w:rPr>
          <w:rFonts w:ascii="Calibri" w:hAnsi="Calibri" w:cs="Arial"/>
          <w:i/>
          <w:sz w:val="22"/>
          <w:szCs w:val="22"/>
        </w:rPr>
        <w:t>“Het actief ondersteunen van een inwoner bij het vinden van een oplossing voor zijn/haar financiële problemen, maar ook bij het vinden van een oplossing voor de eventuele oorzaken hiervan of voor omstandigheden die verhinderen dat de financiële problemen worden opgelost. Integrale schuldhulpverlening houdt daarnaast in dat zoveel mogelijk voorkomen wordt dat een problematische schuldensituatie ontstaat.”</w:t>
      </w:r>
      <w:r w:rsidRPr="001F67B8">
        <w:rPr>
          <w:rStyle w:val="Voetnootmarkering"/>
          <w:rFonts w:ascii="Calibri" w:hAnsi="Calibri"/>
          <w:i/>
          <w:sz w:val="22"/>
          <w:szCs w:val="22"/>
        </w:rPr>
        <w:t xml:space="preserve"> </w:t>
      </w:r>
      <w:r w:rsidRPr="003A7F65">
        <w:rPr>
          <w:rStyle w:val="Voetnootmarkering"/>
          <w:rFonts w:ascii="Calibri" w:hAnsi="Calibri"/>
          <w:i/>
          <w:sz w:val="22"/>
          <w:szCs w:val="22"/>
        </w:rPr>
        <w:footnoteReference w:id="16"/>
      </w:r>
    </w:p>
    <w:p w:rsidR="009274DB" w:rsidRPr="001F67B8" w:rsidRDefault="009274DB" w:rsidP="009274DB">
      <w:pPr>
        <w:tabs>
          <w:tab w:val="num" w:pos="1134"/>
          <w:tab w:val="left" w:pos="1276"/>
        </w:tabs>
        <w:spacing w:before="40" w:after="40" w:line="360" w:lineRule="auto"/>
        <w:ind w:left="284"/>
        <w:rPr>
          <w:rFonts w:ascii="Calibri" w:hAnsi="Calibri" w:cs="Arial"/>
          <w:color w:val="0070C0"/>
          <w:sz w:val="20"/>
          <w:szCs w:val="20"/>
        </w:rPr>
      </w:pPr>
    </w:p>
    <w:p w:rsidR="009274DB" w:rsidRPr="001F67B8" w:rsidRDefault="009274DB" w:rsidP="009274DB">
      <w:pPr>
        <w:tabs>
          <w:tab w:val="num" w:pos="1134"/>
          <w:tab w:val="left" w:pos="1276"/>
        </w:tabs>
        <w:spacing w:before="40" w:after="40" w:line="360" w:lineRule="auto"/>
        <w:ind w:left="284"/>
        <w:rPr>
          <w:rFonts w:ascii="Calibri" w:hAnsi="Calibri" w:cs="Arial"/>
          <w:color w:val="0070C0"/>
          <w:sz w:val="20"/>
          <w:szCs w:val="20"/>
        </w:rPr>
      </w:pPr>
    </w:p>
    <w:p w:rsidR="009274DB" w:rsidRPr="001F67B8" w:rsidRDefault="009274DB" w:rsidP="009274DB">
      <w:pPr>
        <w:pStyle w:val="Kop3"/>
        <w:spacing w:line="360" w:lineRule="auto"/>
        <w:rPr>
          <w:rFonts w:ascii="Calibri" w:hAnsi="Calibri"/>
          <w:color w:val="00B050"/>
        </w:rPr>
      </w:pPr>
      <w:bookmarkStart w:id="17" w:name="_Toc460923490"/>
      <w:r w:rsidRPr="001F67B8">
        <w:rPr>
          <w:rFonts w:ascii="Calibri" w:hAnsi="Calibri"/>
          <w:color w:val="00B050"/>
        </w:rPr>
        <w:lastRenderedPageBreak/>
        <w:t>3.1.4 Doelstelling van de Wgs</w:t>
      </w:r>
      <w:bookmarkEnd w:id="17"/>
    </w:p>
    <w:p w:rsidR="009274DB" w:rsidRPr="001F67B8" w:rsidRDefault="009274DB" w:rsidP="009274DB">
      <w:pPr>
        <w:tabs>
          <w:tab w:val="num" w:pos="1134"/>
          <w:tab w:val="left" w:pos="1276"/>
        </w:tabs>
        <w:spacing w:before="40" w:after="40" w:line="360" w:lineRule="auto"/>
        <w:jc w:val="both"/>
        <w:rPr>
          <w:rFonts w:ascii="Calibri" w:hAnsi="Calibri" w:cs="Arial"/>
          <w:sz w:val="22"/>
          <w:szCs w:val="20"/>
        </w:rPr>
      </w:pPr>
      <w:r w:rsidRPr="001F67B8">
        <w:rPr>
          <w:rFonts w:ascii="Calibri" w:hAnsi="Calibri" w:cs="Arial"/>
          <w:sz w:val="22"/>
          <w:szCs w:val="20"/>
        </w:rPr>
        <w:t xml:space="preserve">Het doel van de Wgs is het voorkomen en wegnemen van drempels die de participatie van burgers, met problematische schulden, belemmeren. Economisch gezien is het volgens het kabinet niet verantwoord en vanuit sociaal oogpunt niet wenselijk dat mensen worden buitengesloten uit de samenleving. </w:t>
      </w:r>
    </w:p>
    <w:p w:rsidR="009274DB" w:rsidRPr="001F67B8" w:rsidRDefault="009274DB" w:rsidP="009274DB">
      <w:pPr>
        <w:tabs>
          <w:tab w:val="num" w:pos="1134"/>
          <w:tab w:val="left" w:pos="1276"/>
        </w:tabs>
        <w:spacing w:before="40" w:after="40" w:line="360" w:lineRule="auto"/>
        <w:jc w:val="both"/>
        <w:rPr>
          <w:rFonts w:ascii="Calibri" w:hAnsi="Calibri" w:cs="Arial"/>
          <w:sz w:val="22"/>
          <w:szCs w:val="20"/>
        </w:rPr>
      </w:pPr>
      <w:r w:rsidRPr="001F67B8">
        <w:rPr>
          <w:rFonts w:ascii="Calibri" w:hAnsi="Calibri" w:cs="Arial"/>
          <w:sz w:val="22"/>
          <w:szCs w:val="20"/>
        </w:rPr>
        <w:t>Het realiseren van de brede toegankelijkheid van gemeentelijke SHV, de beperking van wacht- en doorlooptijden en het realiseren van integrale SHV binnen elke gemeente zijn de hoofdredenen geweest tot het invoeren van deze wet. De effectiviteit van SHV door gemeenten, zou door deze wet, verbeterd worden.</w:t>
      </w:r>
    </w:p>
    <w:p w:rsidR="009274DB" w:rsidRPr="001F67B8" w:rsidRDefault="009274DB" w:rsidP="009274DB">
      <w:pPr>
        <w:tabs>
          <w:tab w:val="num" w:pos="1134"/>
          <w:tab w:val="left" w:pos="1276"/>
        </w:tabs>
        <w:spacing w:before="40" w:after="40" w:line="360" w:lineRule="auto"/>
        <w:ind w:left="284"/>
        <w:jc w:val="both"/>
        <w:rPr>
          <w:rFonts w:ascii="Calibri" w:hAnsi="Calibri" w:cs="Arial"/>
          <w:sz w:val="22"/>
          <w:szCs w:val="20"/>
        </w:rPr>
      </w:pPr>
    </w:p>
    <w:p w:rsidR="009274DB" w:rsidRPr="001F67B8" w:rsidRDefault="009274DB" w:rsidP="009274DB">
      <w:pPr>
        <w:tabs>
          <w:tab w:val="num" w:pos="1134"/>
          <w:tab w:val="left" w:pos="1276"/>
        </w:tabs>
        <w:spacing w:before="40" w:after="40" w:line="360" w:lineRule="auto"/>
        <w:jc w:val="both"/>
        <w:rPr>
          <w:rFonts w:ascii="Calibri" w:hAnsi="Calibri" w:cs="Arial"/>
          <w:sz w:val="22"/>
          <w:szCs w:val="20"/>
        </w:rPr>
      </w:pPr>
      <w:r w:rsidRPr="001F67B8">
        <w:rPr>
          <w:rFonts w:ascii="Calibri" w:hAnsi="Calibri" w:cs="Arial"/>
          <w:sz w:val="22"/>
          <w:szCs w:val="20"/>
        </w:rPr>
        <w:t xml:space="preserve">Een belangrijke maatregel om dit te bereiken is het wettelijk vaststellen van de taak van gemeenten op het terrein van SHV. Bij SHV zou niet alleen aandacht moeten zijn voor het oplossen van de schuldenproblematiek, maar ook voor samenhangende problemen. Deze samenhangende problemen kunnen zijn: verslaving, psychische problematiek, gezondheid, relatieproblemen en de gezinssituatie. </w:t>
      </w:r>
    </w:p>
    <w:p w:rsidR="009274DB" w:rsidRPr="001F67B8" w:rsidRDefault="009274DB" w:rsidP="009274DB">
      <w:pPr>
        <w:tabs>
          <w:tab w:val="num" w:pos="1134"/>
          <w:tab w:val="left" w:pos="1276"/>
        </w:tabs>
        <w:spacing w:before="40" w:after="40" w:line="360" w:lineRule="auto"/>
        <w:jc w:val="both"/>
        <w:rPr>
          <w:rFonts w:ascii="Calibri" w:hAnsi="Calibri" w:cs="Arial"/>
          <w:sz w:val="22"/>
          <w:szCs w:val="20"/>
        </w:rPr>
      </w:pPr>
      <w:r w:rsidRPr="001F67B8">
        <w:rPr>
          <w:rFonts w:ascii="Calibri" w:hAnsi="Calibri" w:cs="Arial"/>
          <w:sz w:val="22"/>
          <w:szCs w:val="20"/>
        </w:rPr>
        <w:t>In het kader van SHV is het van belang de eventuele oorzaken, die ten grondslag liggen aan het ontstaan van de schuldenproblematiek, weg te nemen. Dit geldt ook voor factoren die het oplossen van de schuldenproblematiek in de weg staat.</w:t>
      </w:r>
    </w:p>
    <w:p w:rsidR="009274DB" w:rsidRPr="001F67B8" w:rsidRDefault="009274DB" w:rsidP="009274DB">
      <w:pPr>
        <w:tabs>
          <w:tab w:val="num" w:pos="1134"/>
          <w:tab w:val="left" w:pos="1276"/>
        </w:tabs>
        <w:spacing w:before="40" w:after="40" w:line="360" w:lineRule="auto"/>
        <w:ind w:left="284"/>
        <w:rPr>
          <w:rFonts w:ascii="Calibri" w:hAnsi="Calibri" w:cs="Arial"/>
          <w:color w:val="0070C0"/>
          <w:sz w:val="22"/>
          <w:szCs w:val="20"/>
        </w:rPr>
      </w:pPr>
    </w:p>
    <w:p w:rsidR="009274DB" w:rsidRPr="001F67B8" w:rsidRDefault="009274DB" w:rsidP="009274DB">
      <w:pPr>
        <w:pStyle w:val="Kop2"/>
        <w:spacing w:line="360" w:lineRule="auto"/>
        <w:rPr>
          <w:rFonts w:ascii="Calibri" w:hAnsi="Calibri"/>
          <w:i w:val="0"/>
          <w:color w:val="00B050"/>
        </w:rPr>
      </w:pPr>
      <w:bookmarkStart w:id="18" w:name="_Toc460923491"/>
      <w:r w:rsidRPr="001F67B8">
        <w:rPr>
          <w:rFonts w:ascii="Calibri" w:hAnsi="Calibri"/>
          <w:i w:val="0"/>
          <w:color w:val="00B050"/>
        </w:rPr>
        <w:t>3.2 Beleidsregels schulddienstverlening gemeente Rotterdam</w:t>
      </w:r>
      <w:bookmarkEnd w:id="18"/>
    </w:p>
    <w:p w:rsidR="009274DB" w:rsidRPr="001F67B8" w:rsidRDefault="009274DB" w:rsidP="009274DB">
      <w:pPr>
        <w:tabs>
          <w:tab w:val="num" w:pos="1134"/>
          <w:tab w:val="left" w:pos="1276"/>
        </w:tabs>
        <w:spacing w:before="40" w:after="40" w:line="360" w:lineRule="auto"/>
        <w:jc w:val="both"/>
        <w:rPr>
          <w:rFonts w:ascii="Calibri" w:hAnsi="Calibri" w:cs="Arial"/>
          <w:sz w:val="22"/>
          <w:szCs w:val="20"/>
        </w:rPr>
      </w:pPr>
      <w:r w:rsidRPr="001F67B8">
        <w:rPr>
          <w:rFonts w:ascii="Calibri" w:hAnsi="Calibri" w:cs="Arial"/>
          <w:sz w:val="22"/>
          <w:szCs w:val="20"/>
        </w:rPr>
        <w:t xml:space="preserve">De Beleidsregels Schulddienstverlening Rotterdam 2013 zijn in januari 2013  in werking getreden. De aanleiding voor het opstellen en invoeren van dit beleid was de Wgs en het onderzoek dat in 2011 was uitgevoerd door de gemeentelijke Ombudsman. Uit dit onderzoek bleek dat er van alles mis was met het </w:t>
      </w:r>
      <w:r>
        <w:rPr>
          <w:rFonts w:ascii="Calibri" w:hAnsi="Calibri" w:cs="Arial"/>
          <w:sz w:val="22"/>
          <w:szCs w:val="20"/>
        </w:rPr>
        <w:t>werk</w:t>
      </w:r>
      <w:r w:rsidRPr="001F67B8">
        <w:rPr>
          <w:rFonts w:ascii="Calibri" w:hAnsi="Calibri" w:cs="Arial"/>
          <w:sz w:val="22"/>
          <w:szCs w:val="20"/>
        </w:rPr>
        <w:t>proces. De communicatie naar klanten toe zou niet duidelijk genoeg zijn. Een voorbeeld hiervan is bijvoorbeeld iemand die zich aanmeldt voor SDV en denkt dat de KBR gelijk begint met het oplossen van de schuldenproblematiek, terwijl hij/zij zich nog bevindt in de stabilisatiefase. Er was in 2011 geen beleid met betrekking tot SDV bij de KBR.</w:t>
      </w:r>
    </w:p>
    <w:p w:rsidR="009274DB" w:rsidRPr="001F67B8" w:rsidRDefault="009274DB" w:rsidP="009274DB">
      <w:pPr>
        <w:tabs>
          <w:tab w:val="num" w:pos="1134"/>
          <w:tab w:val="left" w:pos="1276"/>
        </w:tabs>
        <w:spacing w:before="40" w:after="40" w:line="360" w:lineRule="auto"/>
        <w:ind w:left="284"/>
        <w:rPr>
          <w:rFonts w:ascii="Calibri" w:hAnsi="Calibri" w:cs="Arial"/>
          <w:sz w:val="22"/>
          <w:szCs w:val="20"/>
        </w:rPr>
      </w:pPr>
    </w:p>
    <w:p w:rsidR="009274DB" w:rsidRPr="001F67B8" w:rsidRDefault="009274DB" w:rsidP="009274DB">
      <w:pPr>
        <w:pStyle w:val="Kop3"/>
        <w:spacing w:line="360" w:lineRule="auto"/>
        <w:rPr>
          <w:rFonts w:ascii="Calibri" w:hAnsi="Calibri"/>
          <w:color w:val="00B050"/>
        </w:rPr>
      </w:pPr>
      <w:bookmarkStart w:id="19" w:name="_Toc460923492"/>
      <w:r w:rsidRPr="001F67B8">
        <w:rPr>
          <w:rFonts w:ascii="Calibri" w:hAnsi="Calibri"/>
          <w:color w:val="00B050"/>
        </w:rPr>
        <w:t>3.2.1 Beschrijving Beleidsregels Schulddienstverlening Rotterdam</w:t>
      </w:r>
      <w:r>
        <w:rPr>
          <w:rFonts w:ascii="Calibri" w:hAnsi="Calibri"/>
          <w:color w:val="00B050"/>
        </w:rPr>
        <w:t xml:space="preserve"> 2013</w:t>
      </w:r>
      <w:bookmarkEnd w:id="19"/>
    </w:p>
    <w:p w:rsidR="009274DB" w:rsidRPr="001F67B8" w:rsidRDefault="009274DB" w:rsidP="009274DB">
      <w:pPr>
        <w:tabs>
          <w:tab w:val="num" w:pos="1134"/>
          <w:tab w:val="left" w:pos="1276"/>
        </w:tabs>
        <w:spacing w:before="40" w:after="40" w:line="360" w:lineRule="auto"/>
        <w:jc w:val="both"/>
        <w:rPr>
          <w:rFonts w:ascii="Calibri" w:hAnsi="Calibri" w:cs="Arial"/>
          <w:sz w:val="22"/>
          <w:szCs w:val="20"/>
        </w:rPr>
      </w:pPr>
      <w:r w:rsidRPr="001F67B8">
        <w:rPr>
          <w:rFonts w:ascii="Calibri" w:hAnsi="Calibri" w:cs="Arial"/>
          <w:sz w:val="22"/>
          <w:szCs w:val="20"/>
        </w:rPr>
        <w:t xml:space="preserve">In de Beleidsregels Schulddienstverlening Rotterdam </w:t>
      </w:r>
      <w:r>
        <w:rPr>
          <w:rFonts w:ascii="Calibri" w:hAnsi="Calibri" w:cs="Arial"/>
          <w:sz w:val="22"/>
          <w:szCs w:val="20"/>
        </w:rPr>
        <w:t xml:space="preserve">2013 </w:t>
      </w:r>
      <w:r w:rsidRPr="001F67B8">
        <w:rPr>
          <w:rFonts w:ascii="Calibri" w:hAnsi="Calibri" w:cs="Arial"/>
          <w:sz w:val="22"/>
          <w:szCs w:val="20"/>
        </w:rPr>
        <w:t xml:space="preserve">staan in artikel 1 alle begripsbepalingen beschreven. Zo staat er bijvoorbeeld in artikel 1 onder e wat er wordt verstaan onder de term </w:t>
      </w:r>
      <w:r w:rsidRPr="001F67B8">
        <w:rPr>
          <w:rFonts w:ascii="Calibri" w:hAnsi="Calibri" w:cs="Arial"/>
          <w:i/>
          <w:sz w:val="22"/>
          <w:szCs w:val="20"/>
        </w:rPr>
        <w:t>schuldenaar</w:t>
      </w:r>
      <w:r w:rsidRPr="001F67B8">
        <w:rPr>
          <w:rFonts w:ascii="Calibri" w:hAnsi="Calibri" w:cs="Arial"/>
          <w:sz w:val="22"/>
          <w:szCs w:val="20"/>
        </w:rPr>
        <w:t xml:space="preserve">. Een schuldenaar is volgens de KBR; </w:t>
      </w:r>
      <w:r>
        <w:rPr>
          <w:rFonts w:ascii="Calibri" w:hAnsi="Calibri" w:cs="Arial"/>
          <w:sz w:val="22"/>
          <w:szCs w:val="20"/>
        </w:rPr>
        <w:t>“</w:t>
      </w:r>
      <w:r w:rsidRPr="001F67B8">
        <w:rPr>
          <w:rFonts w:ascii="Calibri" w:hAnsi="Calibri" w:cs="Arial"/>
          <w:sz w:val="22"/>
          <w:szCs w:val="20"/>
        </w:rPr>
        <w:t>de schuldenaar die zich voor hulp bij zijn financiële situatie heeft gemeld bij de KBR</w:t>
      </w:r>
      <w:r>
        <w:rPr>
          <w:rFonts w:ascii="Calibri" w:hAnsi="Calibri" w:cs="Arial"/>
          <w:sz w:val="22"/>
          <w:szCs w:val="20"/>
        </w:rPr>
        <w:t>”</w:t>
      </w:r>
      <w:r w:rsidRPr="001F67B8">
        <w:rPr>
          <w:rFonts w:ascii="Calibri" w:hAnsi="Calibri" w:cs="Arial"/>
          <w:sz w:val="22"/>
          <w:szCs w:val="20"/>
        </w:rPr>
        <w:t xml:space="preserve">. In het beleid staat beschreven wie de doelgroep van de KBR is en </w:t>
      </w:r>
      <w:r w:rsidRPr="001F67B8">
        <w:rPr>
          <w:rFonts w:ascii="Calibri" w:hAnsi="Calibri" w:cs="Arial"/>
          <w:sz w:val="22"/>
          <w:szCs w:val="20"/>
        </w:rPr>
        <w:lastRenderedPageBreak/>
        <w:t xml:space="preserve">wat er van de schuldenaar wordt verwacht. Indien de schuldenaar niet aan de genoemde verplichtingen voldoet, wordt de schulddienstverlening beëindigd. Een aantal van deze verplichtingen die de </w:t>
      </w:r>
      <w:r>
        <w:rPr>
          <w:rFonts w:ascii="Calibri" w:hAnsi="Calibri" w:cs="Arial"/>
          <w:sz w:val="22"/>
          <w:szCs w:val="20"/>
        </w:rPr>
        <w:t>klant</w:t>
      </w:r>
      <w:r w:rsidRPr="001F67B8">
        <w:rPr>
          <w:rFonts w:ascii="Calibri" w:hAnsi="Calibri" w:cs="Arial"/>
          <w:sz w:val="22"/>
          <w:szCs w:val="20"/>
        </w:rPr>
        <w:t xml:space="preserve"> heeft</w:t>
      </w:r>
      <w:r>
        <w:rPr>
          <w:rFonts w:ascii="Calibri" w:hAnsi="Calibri" w:cs="Arial"/>
          <w:sz w:val="22"/>
          <w:szCs w:val="20"/>
        </w:rPr>
        <w:t>,</w:t>
      </w:r>
      <w:r w:rsidRPr="001F67B8">
        <w:rPr>
          <w:rFonts w:ascii="Calibri" w:hAnsi="Calibri" w:cs="Arial"/>
          <w:sz w:val="22"/>
          <w:szCs w:val="20"/>
        </w:rPr>
        <w:t xml:space="preserve"> zijn:</w:t>
      </w:r>
    </w:p>
    <w:p w:rsidR="009274DB" w:rsidRPr="001F67B8" w:rsidRDefault="009274DB" w:rsidP="009274DB">
      <w:pPr>
        <w:numPr>
          <w:ilvl w:val="0"/>
          <w:numId w:val="3"/>
        </w:numPr>
        <w:spacing w:before="40" w:after="40" w:line="360" w:lineRule="auto"/>
        <w:ind w:left="851"/>
        <w:jc w:val="both"/>
        <w:rPr>
          <w:rFonts w:ascii="Calibri" w:hAnsi="Calibri" w:cs="Arial"/>
          <w:sz w:val="22"/>
          <w:szCs w:val="20"/>
        </w:rPr>
      </w:pPr>
      <w:r w:rsidRPr="001F67B8">
        <w:rPr>
          <w:rFonts w:ascii="Calibri" w:hAnsi="Calibri" w:cs="Arial"/>
          <w:sz w:val="22"/>
          <w:szCs w:val="20"/>
        </w:rPr>
        <w:t>Tijdig op afspraken verschijnen</w:t>
      </w:r>
    </w:p>
    <w:p w:rsidR="009274DB" w:rsidRPr="001F67B8" w:rsidRDefault="009274DB" w:rsidP="009274DB">
      <w:pPr>
        <w:numPr>
          <w:ilvl w:val="0"/>
          <w:numId w:val="3"/>
        </w:numPr>
        <w:spacing w:before="40" w:after="40" w:line="360" w:lineRule="auto"/>
        <w:ind w:left="851"/>
        <w:jc w:val="both"/>
        <w:rPr>
          <w:rFonts w:ascii="Calibri" w:hAnsi="Calibri" w:cs="Arial"/>
          <w:sz w:val="22"/>
          <w:szCs w:val="20"/>
        </w:rPr>
      </w:pPr>
      <w:r w:rsidRPr="001F67B8">
        <w:rPr>
          <w:rFonts w:ascii="Calibri" w:hAnsi="Calibri" w:cs="Arial"/>
          <w:sz w:val="22"/>
          <w:szCs w:val="20"/>
        </w:rPr>
        <w:t>Het tijdig betalen van vaste lasten</w:t>
      </w:r>
    </w:p>
    <w:p w:rsidR="009274DB" w:rsidRPr="001F67B8" w:rsidRDefault="009274DB" w:rsidP="009274DB">
      <w:pPr>
        <w:numPr>
          <w:ilvl w:val="0"/>
          <w:numId w:val="3"/>
        </w:numPr>
        <w:spacing w:before="40" w:after="40" w:line="360" w:lineRule="auto"/>
        <w:ind w:left="851"/>
        <w:jc w:val="both"/>
        <w:rPr>
          <w:rFonts w:ascii="Calibri" w:hAnsi="Calibri" w:cs="Arial"/>
          <w:sz w:val="22"/>
          <w:szCs w:val="20"/>
        </w:rPr>
      </w:pPr>
      <w:r w:rsidRPr="001F67B8">
        <w:rPr>
          <w:rFonts w:ascii="Calibri" w:hAnsi="Calibri" w:cs="Arial"/>
          <w:sz w:val="22"/>
          <w:szCs w:val="20"/>
        </w:rPr>
        <w:t>Het meewerken aan het oplossen van psychosociale problemen en/of verslavingsproblematiek indien dit nodig is ten behoeve van het schulddienstverleningstraject</w:t>
      </w:r>
    </w:p>
    <w:p w:rsidR="009274DB" w:rsidRPr="001F67B8" w:rsidRDefault="009274DB" w:rsidP="009274DB">
      <w:pPr>
        <w:tabs>
          <w:tab w:val="num" w:pos="1134"/>
          <w:tab w:val="left" w:pos="1276"/>
        </w:tabs>
        <w:spacing w:before="40" w:after="40" w:line="360" w:lineRule="auto"/>
        <w:jc w:val="both"/>
        <w:rPr>
          <w:rFonts w:ascii="Calibri" w:hAnsi="Calibri" w:cs="Arial"/>
          <w:sz w:val="22"/>
          <w:szCs w:val="20"/>
        </w:rPr>
      </w:pPr>
      <w:r w:rsidRPr="001F67B8">
        <w:rPr>
          <w:rFonts w:ascii="Calibri" w:hAnsi="Calibri" w:cs="Arial"/>
          <w:sz w:val="22"/>
          <w:szCs w:val="20"/>
        </w:rPr>
        <w:t xml:space="preserve">In de beleidsregels staan vooral voorwaarden van de </w:t>
      </w:r>
      <w:r>
        <w:rPr>
          <w:rFonts w:ascii="Calibri" w:hAnsi="Calibri" w:cs="Arial"/>
          <w:sz w:val="22"/>
          <w:szCs w:val="20"/>
        </w:rPr>
        <w:t>klant</w:t>
      </w:r>
      <w:r w:rsidRPr="001F67B8">
        <w:rPr>
          <w:rFonts w:ascii="Calibri" w:hAnsi="Calibri" w:cs="Arial"/>
          <w:sz w:val="22"/>
          <w:szCs w:val="20"/>
        </w:rPr>
        <w:t xml:space="preserve"> beschreven. Ten slotte staat in artikel 7 dat besluiten in het kader van de Wgs besluiten zijn als bedoeld in artikel 1:3 lid 1 van de Awb. </w:t>
      </w:r>
    </w:p>
    <w:p w:rsidR="009274DB" w:rsidRPr="001F67B8" w:rsidRDefault="009274DB" w:rsidP="009274DB">
      <w:pPr>
        <w:tabs>
          <w:tab w:val="num" w:pos="1134"/>
          <w:tab w:val="left" w:pos="1276"/>
        </w:tabs>
        <w:spacing w:before="40" w:after="40" w:line="360" w:lineRule="auto"/>
        <w:ind w:left="284"/>
        <w:rPr>
          <w:rFonts w:ascii="Calibri" w:hAnsi="Calibri" w:cs="Arial"/>
          <w:color w:val="0070C0"/>
          <w:sz w:val="22"/>
          <w:szCs w:val="20"/>
        </w:rPr>
      </w:pPr>
    </w:p>
    <w:p w:rsidR="009274DB" w:rsidRPr="001F67B8" w:rsidRDefault="009274DB" w:rsidP="009274DB">
      <w:pPr>
        <w:pStyle w:val="Kop2"/>
        <w:spacing w:line="360" w:lineRule="auto"/>
        <w:rPr>
          <w:rFonts w:ascii="Calibri" w:hAnsi="Calibri"/>
          <w:i w:val="0"/>
          <w:color w:val="00B050"/>
        </w:rPr>
      </w:pPr>
      <w:bookmarkStart w:id="20" w:name="_Toc460923493"/>
      <w:r w:rsidRPr="001F67B8">
        <w:rPr>
          <w:rFonts w:ascii="Calibri" w:hAnsi="Calibri"/>
          <w:i w:val="0"/>
          <w:color w:val="00B050"/>
        </w:rPr>
        <w:t>3.3 WMO 2015</w:t>
      </w:r>
      <w:bookmarkEnd w:id="20"/>
    </w:p>
    <w:p w:rsidR="009274DB" w:rsidRPr="001F67B8" w:rsidRDefault="009274DB" w:rsidP="009274DB">
      <w:pPr>
        <w:tabs>
          <w:tab w:val="num" w:pos="1134"/>
          <w:tab w:val="left" w:pos="1276"/>
        </w:tabs>
        <w:spacing w:before="40" w:after="40" w:line="360" w:lineRule="auto"/>
        <w:jc w:val="both"/>
        <w:rPr>
          <w:rFonts w:ascii="Calibri" w:hAnsi="Calibri"/>
          <w:sz w:val="22"/>
          <w:szCs w:val="22"/>
        </w:rPr>
      </w:pPr>
      <w:r w:rsidRPr="001F67B8">
        <w:rPr>
          <w:rFonts w:ascii="Calibri" w:hAnsi="Calibri"/>
          <w:sz w:val="22"/>
          <w:szCs w:val="22"/>
        </w:rPr>
        <w:t>Burgers kunnen zich aanwenden tot gemeenten voor meer zorg en ondersteuning. Dit geldt ook voor de gemeente Rotterdam. Dit is wettelijk vastgelegd in de Wet maatschappelijke ondersteuning 2015 (WMO 2015). In de oude WMO stond de compensatieplicht centraal. Gemeenten waren verplicht om hun burgers met beperkingen en/of psychische problemen te compenseren voor de beperkingen die zij ondervonden bij hun participatie en zelfredzaamheid. Van compensatie is in de WMO 2015 ook sprake, alleen spreekt men nu van ‘maatwerk’. Gemeenten zijn verplicht maatwerk te leveren.</w:t>
      </w:r>
      <w:r w:rsidRPr="001F67B8">
        <w:rPr>
          <w:rFonts w:ascii="Calibri" w:hAnsi="Calibri"/>
          <w:sz w:val="22"/>
          <w:szCs w:val="22"/>
          <w:vertAlign w:val="superscript"/>
        </w:rPr>
        <w:t xml:space="preserve"> </w:t>
      </w:r>
      <w:r w:rsidRPr="001F67B8">
        <w:rPr>
          <w:rFonts w:ascii="Calibri" w:hAnsi="Calibri"/>
          <w:sz w:val="22"/>
          <w:szCs w:val="22"/>
          <w:vertAlign w:val="superscript"/>
        </w:rPr>
        <w:footnoteReference w:id="17"/>
      </w:r>
      <w:r w:rsidRPr="001F67B8">
        <w:rPr>
          <w:rFonts w:ascii="Calibri" w:hAnsi="Calibri"/>
          <w:sz w:val="22"/>
          <w:szCs w:val="22"/>
        </w:rPr>
        <w:t xml:space="preserve">  De maatwerkvoorziening is een aanvulling op wat iemand zelf kan bijdragen. Het gebruik van een voorziening verschilt per persoon en is afhankelijk van de omstandigheden van de zorgvrager. </w:t>
      </w:r>
      <w:r w:rsidRPr="001F67B8">
        <w:rPr>
          <w:rFonts w:ascii="Calibri" w:hAnsi="Calibri"/>
          <w:sz w:val="22"/>
          <w:szCs w:val="22"/>
          <w:vertAlign w:val="superscript"/>
        </w:rPr>
        <w:footnoteReference w:id="18"/>
      </w:r>
    </w:p>
    <w:p w:rsidR="009274DB" w:rsidRPr="001F67B8" w:rsidRDefault="009274DB" w:rsidP="009274DB">
      <w:pPr>
        <w:tabs>
          <w:tab w:val="num" w:pos="1134"/>
          <w:tab w:val="left" w:pos="1276"/>
        </w:tabs>
        <w:spacing w:before="40" w:after="40" w:line="360" w:lineRule="auto"/>
        <w:jc w:val="both"/>
        <w:rPr>
          <w:rFonts w:ascii="Calibri" w:hAnsi="Calibri"/>
          <w:sz w:val="22"/>
          <w:szCs w:val="22"/>
        </w:rPr>
      </w:pPr>
    </w:p>
    <w:p w:rsidR="009274DB" w:rsidRPr="001F67B8" w:rsidRDefault="009274DB" w:rsidP="009274DB">
      <w:pPr>
        <w:tabs>
          <w:tab w:val="num" w:pos="1134"/>
          <w:tab w:val="left" w:pos="1276"/>
        </w:tabs>
        <w:spacing w:before="40" w:after="40" w:line="360" w:lineRule="auto"/>
        <w:jc w:val="both"/>
        <w:rPr>
          <w:rFonts w:ascii="Calibri" w:hAnsi="Calibri"/>
          <w:sz w:val="22"/>
          <w:szCs w:val="22"/>
        </w:rPr>
      </w:pPr>
      <w:r w:rsidRPr="001F67B8">
        <w:rPr>
          <w:rFonts w:ascii="Calibri" w:hAnsi="Calibri"/>
          <w:sz w:val="22"/>
          <w:szCs w:val="22"/>
        </w:rPr>
        <w:t xml:space="preserve">Wie moeite heeft met zelfstandig wonen, kan ondersteuning op maat krijgen via de gemeente. De gemeente organiseert deze ondersteuning op gebied van bijvoorbeeld dagbesteding, groepsbegeleiding, kortdurend verblijf, beschermd wonen en persoonlijke verzorging. </w:t>
      </w:r>
      <w:r w:rsidRPr="001F67B8">
        <w:rPr>
          <w:rFonts w:ascii="Calibri" w:hAnsi="Calibri"/>
          <w:sz w:val="22"/>
          <w:szCs w:val="22"/>
          <w:vertAlign w:val="superscript"/>
        </w:rPr>
        <w:footnoteReference w:id="19"/>
      </w:r>
      <w:r w:rsidRPr="001F67B8">
        <w:rPr>
          <w:rFonts w:ascii="Calibri" w:hAnsi="Calibri"/>
          <w:sz w:val="22"/>
          <w:szCs w:val="22"/>
        </w:rPr>
        <w:t xml:space="preserve"> </w:t>
      </w:r>
    </w:p>
    <w:p w:rsidR="009274DB" w:rsidRPr="001F67B8" w:rsidRDefault="009274DB" w:rsidP="009274DB">
      <w:pPr>
        <w:tabs>
          <w:tab w:val="num" w:pos="1134"/>
          <w:tab w:val="left" w:pos="1276"/>
        </w:tabs>
        <w:spacing w:before="40" w:after="40" w:line="360" w:lineRule="auto"/>
        <w:jc w:val="both"/>
        <w:rPr>
          <w:rFonts w:ascii="Calibri" w:hAnsi="Calibri" w:cs="Arial"/>
          <w:sz w:val="22"/>
          <w:szCs w:val="20"/>
        </w:rPr>
      </w:pPr>
      <w:r w:rsidRPr="001F67B8">
        <w:rPr>
          <w:rFonts w:ascii="Calibri" w:hAnsi="Calibri"/>
          <w:sz w:val="22"/>
          <w:szCs w:val="22"/>
        </w:rPr>
        <w:t>Het doel van de WMO 2015 is dat mensen met lichamelijke, verstandelijke of psychische beperkingen zo veel mogelijk te ondersteunen met zorg op maat. Zo kunnen zij langer zelfstandig blijven wonen en participeren in de samenleving. SHV valt hier voor een deel ook onder. Mensen met problematische schulden komen vaak buiten de samenleving te staan. Om deze belemmering weg te nemen kunnen zij aankloppen bij de gemeente voor hulp. Vaak hangen problematische schulden samen met andere problematiek. Ook de samenhangende problematiek wordt door de gemeente Rotterdam aangepakt.</w:t>
      </w:r>
    </w:p>
    <w:p w:rsidR="009274DB" w:rsidRPr="001F67B8" w:rsidRDefault="009274DB" w:rsidP="009274DB">
      <w:pPr>
        <w:tabs>
          <w:tab w:val="num" w:pos="1134"/>
          <w:tab w:val="left" w:pos="1276"/>
        </w:tabs>
        <w:spacing w:before="40" w:after="40" w:line="360" w:lineRule="auto"/>
        <w:ind w:left="284"/>
        <w:rPr>
          <w:rFonts w:ascii="Calibri" w:hAnsi="Calibri" w:cs="Arial"/>
          <w:color w:val="0070C0"/>
          <w:sz w:val="20"/>
          <w:szCs w:val="20"/>
        </w:rPr>
      </w:pPr>
    </w:p>
    <w:p w:rsidR="009274DB" w:rsidRPr="001F67B8" w:rsidRDefault="009274DB" w:rsidP="009274DB">
      <w:pPr>
        <w:pStyle w:val="Kop2"/>
        <w:spacing w:line="360" w:lineRule="auto"/>
        <w:rPr>
          <w:rFonts w:ascii="Calibri" w:hAnsi="Calibri"/>
          <w:i w:val="0"/>
          <w:color w:val="00B050"/>
        </w:rPr>
      </w:pPr>
      <w:bookmarkStart w:id="21" w:name="_Toc460923494"/>
      <w:r w:rsidRPr="001F67B8">
        <w:rPr>
          <w:rFonts w:ascii="Calibri" w:hAnsi="Calibri"/>
          <w:i w:val="0"/>
          <w:color w:val="00B050"/>
        </w:rPr>
        <w:t>3.4 De Algemene wet bestuursrecht</w:t>
      </w:r>
      <w:bookmarkEnd w:id="21"/>
    </w:p>
    <w:p w:rsidR="009274DB" w:rsidRPr="001F67B8" w:rsidRDefault="009274DB" w:rsidP="009274DB">
      <w:pPr>
        <w:tabs>
          <w:tab w:val="num" w:pos="1134"/>
          <w:tab w:val="left" w:pos="1276"/>
        </w:tabs>
        <w:spacing w:before="40" w:after="40" w:line="360" w:lineRule="auto"/>
        <w:jc w:val="both"/>
        <w:rPr>
          <w:rFonts w:ascii="Calibri" w:hAnsi="Calibri" w:cs="Arial"/>
          <w:sz w:val="22"/>
          <w:szCs w:val="22"/>
        </w:rPr>
      </w:pPr>
      <w:r w:rsidRPr="001F67B8">
        <w:rPr>
          <w:rFonts w:ascii="Calibri" w:hAnsi="Calibri" w:cs="Arial"/>
          <w:sz w:val="22"/>
          <w:szCs w:val="22"/>
        </w:rPr>
        <w:t xml:space="preserve">Op de uitvoering van gemeentelijke SHV is behalve de Wgs ook de Awb van toepassing. </w:t>
      </w:r>
      <w:r w:rsidRPr="001F67B8">
        <w:rPr>
          <w:rFonts w:ascii="Calibri" w:hAnsi="Calibri" w:cs="Arial"/>
          <w:sz w:val="22"/>
          <w:szCs w:val="20"/>
        </w:rPr>
        <w:t>In de Beleidsregel</w:t>
      </w:r>
      <w:r>
        <w:rPr>
          <w:rFonts w:ascii="Calibri" w:hAnsi="Calibri" w:cs="Arial"/>
          <w:sz w:val="22"/>
          <w:szCs w:val="20"/>
        </w:rPr>
        <w:t>s Schulddienstverlening Rotterdam 2013</w:t>
      </w:r>
      <w:r w:rsidRPr="001F67B8">
        <w:rPr>
          <w:rFonts w:ascii="Calibri" w:hAnsi="Calibri" w:cs="Arial"/>
          <w:sz w:val="22"/>
          <w:szCs w:val="20"/>
        </w:rPr>
        <w:t xml:space="preserve"> staat in artikel 8 dat besluiten in het kader van de Wgs, besluiten zijn zoals bedoeld in de Awb. </w:t>
      </w:r>
      <w:r w:rsidRPr="001F67B8">
        <w:rPr>
          <w:rFonts w:ascii="Calibri" w:hAnsi="Calibri"/>
          <w:sz w:val="22"/>
          <w:szCs w:val="20"/>
          <w:vertAlign w:val="superscript"/>
        </w:rPr>
        <w:footnoteReference w:id="20"/>
      </w:r>
      <w:r>
        <w:rPr>
          <w:rFonts w:ascii="Calibri" w:hAnsi="Calibri" w:cs="Arial"/>
          <w:sz w:val="22"/>
          <w:szCs w:val="20"/>
        </w:rPr>
        <w:t xml:space="preserve"> </w:t>
      </w:r>
      <w:r w:rsidRPr="001F67B8">
        <w:rPr>
          <w:rFonts w:ascii="Calibri" w:hAnsi="Calibri" w:cs="Arial"/>
          <w:sz w:val="22"/>
          <w:szCs w:val="22"/>
        </w:rPr>
        <w:t xml:space="preserve">De Awb schrijft voor dat gemeenten bij het aanbieden van producten/ondersteuning zoals een schuldregeling of budgetbeheer een (formeel) besluit nemen zoals bedoeld wordt in de Awb, middels een beschikking. </w:t>
      </w:r>
    </w:p>
    <w:p w:rsidR="009274DB" w:rsidRPr="001F67B8" w:rsidRDefault="009274DB" w:rsidP="009274DB">
      <w:pPr>
        <w:spacing w:before="40" w:after="40" w:line="360" w:lineRule="auto"/>
        <w:ind w:left="284"/>
        <w:rPr>
          <w:rFonts w:ascii="Calibri" w:hAnsi="Calibri" w:cs="Arial"/>
          <w:sz w:val="22"/>
          <w:szCs w:val="22"/>
        </w:rPr>
      </w:pPr>
    </w:p>
    <w:p w:rsidR="009274DB" w:rsidRPr="001F67B8" w:rsidRDefault="009274DB" w:rsidP="009274DB">
      <w:pPr>
        <w:pStyle w:val="Kop1"/>
        <w:spacing w:line="360" w:lineRule="auto"/>
        <w:rPr>
          <w:rFonts w:ascii="Calibri" w:hAnsi="Calibri"/>
          <w:color w:val="00B050"/>
        </w:rPr>
      </w:pPr>
      <w:bookmarkStart w:id="22" w:name="_Toc460923495"/>
      <w:r w:rsidRPr="001F67B8">
        <w:rPr>
          <w:rFonts w:ascii="Calibri" w:hAnsi="Calibri"/>
          <w:color w:val="00B050"/>
        </w:rPr>
        <w:t>Hoofdstuk 4: Maatschappelijk kader</w:t>
      </w:r>
      <w:bookmarkEnd w:id="22"/>
    </w:p>
    <w:p w:rsidR="009274DB" w:rsidRPr="001F67B8" w:rsidRDefault="009274DB" w:rsidP="009274DB">
      <w:pPr>
        <w:spacing w:line="360" w:lineRule="auto"/>
        <w:rPr>
          <w:rFonts w:ascii="Calibri" w:hAnsi="Calibri" w:cs="Arial"/>
          <w:sz w:val="22"/>
          <w:szCs w:val="22"/>
        </w:rPr>
      </w:pPr>
      <w:r w:rsidRPr="001F67B8">
        <w:rPr>
          <w:rFonts w:ascii="Calibri" w:hAnsi="Calibri" w:cs="Arial"/>
          <w:sz w:val="22"/>
          <w:szCs w:val="22"/>
        </w:rPr>
        <w:t xml:space="preserve">In dit hoofdstuk wordt het maatschappelijk kader van dit onderzoek beschreven. In de eerste paragraaf wordt beschreven wat de burgermaatschappij inhoud, en hoe zich dit verhoud tot (schuld)hulpverlening. Hoe de WMO zich verhoud tot gemeentelijke SDV wordt beschreven in paragraaf 2. In de derde paragraaf wordt de schuldenproblematiek in Nederland beschreven. In de laatste paragraaf wordt beschreven wat de gevolgen zijn van het hebben van problematische schulden.  </w:t>
      </w:r>
    </w:p>
    <w:p w:rsidR="009274DB" w:rsidRPr="001F67B8" w:rsidRDefault="009274DB" w:rsidP="009274DB">
      <w:pPr>
        <w:spacing w:line="360" w:lineRule="auto"/>
        <w:ind w:left="284"/>
        <w:rPr>
          <w:rFonts w:ascii="Calibri" w:hAnsi="Calibri" w:cs="Arial"/>
          <w:sz w:val="22"/>
          <w:szCs w:val="22"/>
        </w:rPr>
      </w:pPr>
    </w:p>
    <w:p w:rsidR="009274DB" w:rsidRPr="001F67B8" w:rsidRDefault="009274DB" w:rsidP="009274DB">
      <w:pPr>
        <w:pStyle w:val="Kop2"/>
        <w:spacing w:line="360" w:lineRule="auto"/>
        <w:rPr>
          <w:rFonts w:ascii="Calibri" w:hAnsi="Calibri"/>
          <w:i w:val="0"/>
          <w:color w:val="00B050"/>
        </w:rPr>
      </w:pPr>
      <w:bookmarkStart w:id="23" w:name="_Toc460923496"/>
      <w:r w:rsidRPr="001F67B8">
        <w:rPr>
          <w:rFonts w:ascii="Calibri" w:hAnsi="Calibri"/>
          <w:i w:val="0"/>
          <w:color w:val="00B050"/>
        </w:rPr>
        <w:t>4.1 De burgermaatschappij</w:t>
      </w:r>
      <w:bookmarkEnd w:id="23"/>
    </w:p>
    <w:p w:rsidR="009274DB" w:rsidRPr="001F67B8" w:rsidRDefault="009274DB" w:rsidP="009274DB">
      <w:pPr>
        <w:spacing w:before="40" w:after="40" w:line="360" w:lineRule="auto"/>
        <w:jc w:val="both"/>
        <w:rPr>
          <w:rFonts w:ascii="Calibri" w:hAnsi="Calibri"/>
          <w:sz w:val="22"/>
          <w:szCs w:val="22"/>
        </w:rPr>
      </w:pPr>
      <w:r w:rsidRPr="001F67B8">
        <w:rPr>
          <w:rFonts w:ascii="Calibri" w:hAnsi="Calibri"/>
          <w:sz w:val="22"/>
          <w:szCs w:val="22"/>
        </w:rPr>
        <w:t xml:space="preserve">Burgers kunnen naast burgerparticipatie ook op andere manieren meedoen in de WMO. De </w:t>
      </w:r>
      <w:r w:rsidRPr="001F67B8">
        <w:rPr>
          <w:rFonts w:ascii="Calibri" w:hAnsi="Calibri"/>
          <w:i/>
          <w:sz w:val="22"/>
          <w:szCs w:val="22"/>
        </w:rPr>
        <w:t>civil society</w:t>
      </w:r>
      <w:r w:rsidRPr="001F67B8">
        <w:rPr>
          <w:rFonts w:ascii="Calibri" w:hAnsi="Calibri"/>
          <w:sz w:val="22"/>
          <w:szCs w:val="22"/>
        </w:rPr>
        <w:t xml:space="preserve"> of </w:t>
      </w:r>
      <w:r w:rsidRPr="001F67B8">
        <w:rPr>
          <w:rFonts w:ascii="Calibri" w:hAnsi="Calibri"/>
          <w:i/>
          <w:sz w:val="22"/>
          <w:szCs w:val="22"/>
        </w:rPr>
        <w:t>burgermaatschappij</w:t>
      </w:r>
      <w:r w:rsidRPr="001F67B8">
        <w:rPr>
          <w:rFonts w:ascii="Calibri" w:hAnsi="Calibri"/>
          <w:sz w:val="22"/>
          <w:szCs w:val="22"/>
        </w:rPr>
        <w:t xml:space="preserve"> is hier een voorbeeld van. Een burgermaatschappij komt tot stand door vrijwillige relaties die op enige niveau politiek relevant zijn. Het doel van de WMO</w:t>
      </w:r>
      <w:r>
        <w:rPr>
          <w:rFonts w:ascii="Calibri" w:hAnsi="Calibri"/>
          <w:sz w:val="22"/>
          <w:szCs w:val="22"/>
        </w:rPr>
        <w:t xml:space="preserve"> 2015</w:t>
      </w:r>
      <w:r w:rsidRPr="001F67B8">
        <w:rPr>
          <w:rFonts w:ascii="Calibri" w:hAnsi="Calibri"/>
          <w:sz w:val="22"/>
          <w:szCs w:val="22"/>
        </w:rPr>
        <w:t xml:space="preserve"> is dat burgers meer verantwoordelijkheid nemen en zorg dragen voor de medemens, die niet of minder zelfredzaam is. Het komt erop neer dat burgers minder vaak aankloppen bij de overheid en vaker in hun eigen omgeving kijk</w:t>
      </w:r>
      <w:r>
        <w:rPr>
          <w:rFonts w:ascii="Calibri" w:hAnsi="Calibri"/>
          <w:sz w:val="22"/>
          <w:szCs w:val="22"/>
        </w:rPr>
        <w:t>en</w:t>
      </w:r>
      <w:r w:rsidRPr="001F67B8">
        <w:rPr>
          <w:rFonts w:ascii="Calibri" w:hAnsi="Calibri"/>
          <w:sz w:val="22"/>
          <w:szCs w:val="22"/>
        </w:rPr>
        <w:t xml:space="preserve"> of er mogelijkheid is om ondersteuning en hulp te ontvangen. Een burgermaatschappij wordt gekenmerkt door vrijwillige associatieve relaties, die niet direct op familiaire, economisch productieve of staatsrelatie wijzen, maar wel op enige wijze politiek relevant zijn. </w:t>
      </w:r>
      <w:r w:rsidRPr="001F67B8">
        <w:rPr>
          <w:rStyle w:val="Voetnootmarkering"/>
          <w:rFonts w:ascii="Calibri" w:hAnsi="Calibri"/>
          <w:sz w:val="22"/>
          <w:szCs w:val="22"/>
        </w:rPr>
        <w:footnoteReference w:id="21"/>
      </w:r>
      <w:r w:rsidRPr="001F67B8">
        <w:rPr>
          <w:rFonts w:ascii="Calibri" w:hAnsi="Calibri"/>
          <w:sz w:val="22"/>
          <w:szCs w:val="22"/>
        </w:rPr>
        <w:t xml:space="preserve"> In een ideale wereld is een burgermaatschappij een goed initiatief. Het is echter vanzelfsprekend dat in een diverse maatschappij niet iedereen zelfredzaam is. De overheid trekt zich meer terug en laat burgers los om zelfstandig de weg te vinden naar hulpverlening. Hierdoor komen vooral de zwakkeren </w:t>
      </w:r>
      <w:r w:rsidRPr="001F67B8">
        <w:rPr>
          <w:rFonts w:ascii="Calibri" w:hAnsi="Calibri"/>
          <w:sz w:val="22"/>
          <w:szCs w:val="22"/>
        </w:rPr>
        <w:lastRenderedPageBreak/>
        <w:t xml:space="preserve">in de Nederlandse samenleving met hun rug tegen de muur te staan. Er zijn een aantal onderzoeken over het effect van een burgermaatschappij. De meningen hierover verschillen beduidend van elkaar. </w:t>
      </w:r>
    </w:p>
    <w:p w:rsidR="009274DB" w:rsidRPr="001F67B8" w:rsidRDefault="009274DB" w:rsidP="009274DB">
      <w:pPr>
        <w:spacing w:before="40" w:after="40" w:line="360" w:lineRule="auto"/>
        <w:ind w:left="284"/>
        <w:jc w:val="both"/>
        <w:rPr>
          <w:rFonts w:ascii="Calibri" w:hAnsi="Calibri"/>
          <w:sz w:val="22"/>
          <w:szCs w:val="22"/>
        </w:rPr>
      </w:pPr>
    </w:p>
    <w:p w:rsidR="009274DB" w:rsidRPr="001F67B8" w:rsidRDefault="009274DB" w:rsidP="009274DB">
      <w:pPr>
        <w:pStyle w:val="Kop2"/>
        <w:spacing w:line="360" w:lineRule="auto"/>
        <w:rPr>
          <w:rFonts w:ascii="Calibri" w:hAnsi="Calibri"/>
          <w:i w:val="0"/>
          <w:color w:val="00B050"/>
        </w:rPr>
      </w:pPr>
      <w:bookmarkStart w:id="24" w:name="_Toc460923497"/>
      <w:r w:rsidRPr="001F67B8">
        <w:rPr>
          <w:rFonts w:ascii="Calibri" w:hAnsi="Calibri"/>
          <w:i w:val="0"/>
          <w:color w:val="00B050"/>
        </w:rPr>
        <w:t>4.2 WMO en schulddienstverlening</w:t>
      </w:r>
      <w:bookmarkEnd w:id="24"/>
    </w:p>
    <w:p w:rsidR="009274DB" w:rsidRPr="001F67B8" w:rsidRDefault="009274DB" w:rsidP="009274DB">
      <w:pPr>
        <w:spacing w:before="40" w:after="40" w:line="360" w:lineRule="auto"/>
        <w:jc w:val="both"/>
        <w:rPr>
          <w:rFonts w:ascii="Calibri" w:hAnsi="Calibri"/>
          <w:sz w:val="22"/>
          <w:szCs w:val="22"/>
        </w:rPr>
      </w:pPr>
      <w:r w:rsidRPr="001F67B8">
        <w:rPr>
          <w:rFonts w:ascii="Calibri" w:hAnsi="Calibri"/>
          <w:sz w:val="22"/>
          <w:szCs w:val="22"/>
        </w:rPr>
        <w:t xml:space="preserve">De KBR heeft als doel het vergroten van de financiële zelfredzaamheid van alle burgers. Schuldenproblematiek staat meestal niet op zichzelf. </w:t>
      </w:r>
      <w:r>
        <w:rPr>
          <w:rFonts w:ascii="Calibri" w:hAnsi="Calibri"/>
          <w:sz w:val="22"/>
          <w:szCs w:val="22"/>
        </w:rPr>
        <w:t>Vaak hangen problematische schulden samen met andere achterliggende problematiek</w:t>
      </w:r>
      <w:r w:rsidRPr="001F67B8">
        <w:rPr>
          <w:rFonts w:ascii="Calibri" w:hAnsi="Calibri"/>
          <w:sz w:val="22"/>
          <w:szCs w:val="22"/>
        </w:rPr>
        <w:t xml:space="preserve"> zoals, verslaving, gezondheid, psychische beperkingen, ongezonde thuissituatie. </w:t>
      </w:r>
      <w:r>
        <w:rPr>
          <w:rFonts w:ascii="Calibri" w:hAnsi="Calibri"/>
          <w:sz w:val="22"/>
          <w:szCs w:val="22"/>
        </w:rPr>
        <w:t>In zulke  gevallen is</w:t>
      </w:r>
      <w:r w:rsidRPr="001F67B8">
        <w:rPr>
          <w:rFonts w:ascii="Calibri" w:hAnsi="Calibri"/>
          <w:sz w:val="22"/>
          <w:szCs w:val="22"/>
        </w:rPr>
        <w:t xml:space="preserve"> een integrale aanpak van de schuldenproblematiek noodzakelijk. Het traject voor SDV, zonder de aanmeldprocedure, duurt minimaal drie jaar. Tijdens het traject SDV wordt samen met ketenpartners gewerkt aan het vergroten van de financiële zelfredzaamheid en eigen kracht van de schuldenaar. Indien dit niet of onvoldoende gebeurt, wordt er voor de schuldenaar onnodig beroep gedaan op budgetbeheer of beschermingsbewind. Bij sommige klanten is het door beperkingen echter niet mogelijk om volledig zelfstandig te worden. Zij worden ondersteund door organisaties op </w:t>
      </w:r>
      <w:r>
        <w:rPr>
          <w:rFonts w:ascii="Calibri" w:hAnsi="Calibri"/>
          <w:sz w:val="22"/>
          <w:szCs w:val="22"/>
        </w:rPr>
        <w:t>(leef)</w:t>
      </w:r>
      <w:r w:rsidRPr="001F67B8">
        <w:rPr>
          <w:rFonts w:ascii="Calibri" w:hAnsi="Calibri"/>
          <w:sz w:val="22"/>
          <w:szCs w:val="22"/>
        </w:rPr>
        <w:t xml:space="preserve">gebieden waarbij dit nodig is. Voor klanten, die in budgetbeheer zitten bij de KBR, is het de bedoeling dat zij uiteindelijk zelfstandig hun financiële administratie kunnen beheren. De budgetconsulent heeft in het laatste jaar van het schulddienstverleningstraject een gesprek met de schuldenaar, om te kijken hoe budgetbeheer kan worden afgerond zodat de schuldenaar zelfstandig zijn/haar financiële administratie kan beheren. </w:t>
      </w:r>
    </w:p>
    <w:p w:rsidR="009274DB" w:rsidRPr="001F67B8" w:rsidRDefault="009274DB" w:rsidP="009274DB">
      <w:pPr>
        <w:spacing w:before="40" w:after="40" w:line="360" w:lineRule="auto"/>
        <w:jc w:val="both"/>
        <w:rPr>
          <w:rFonts w:ascii="Calibri" w:hAnsi="Calibri"/>
          <w:sz w:val="22"/>
          <w:szCs w:val="22"/>
        </w:rPr>
      </w:pPr>
    </w:p>
    <w:p w:rsidR="009274DB" w:rsidRPr="001F67B8" w:rsidRDefault="009274DB" w:rsidP="009274DB">
      <w:pPr>
        <w:pStyle w:val="Kop2"/>
        <w:rPr>
          <w:rFonts w:ascii="Calibri" w:hAnsi="Calibri"/>
          <w:i w:val="0"/>
          <w:color w:val="00B050"/>
        </w:rPr>
      </w:pPr>
      <w:bookmarkStart w:id="25" w:name="_Toc460923498"/>
      <w:r w:rsidRPr="001F67B8">
        <w:rPr>
          <w:rFonts w:ascii="Calibri" w:hAnsi="Calibri"/>
          <w:i w:val="0"/>
          <w:color w:val="00B050"/>
        </w:rPr>
        <w:t>4.3 Decentralisatie op sociaal gebied</w:t>
      </w:r>
      <w:bookmarkEnd w:id="25"/>
      <w:r w:rsidRPr="001F67B8">
        <w:rPr>
          <w:rFonts w:ascii="Calibri" w:hAnsi="Calibri"/>
          <w:i w:val="0"/>
          <w:color w:val="00B050"/>
        </w:rPr>
        <w:t xml:space="preserve"> </w:t>
      </w:r>
    </w:p>
    <w:p w:rsidR="009274DB" w:rsidRPr="001F67B8" w:rsidRDefault="009274DB" w:rsidP="009274DB">
      <w:pPr>
        <w:spacing w:before="40" w:after="40" w:line="360" w:lineRule="auto"/>
        <w:jc w:val="both"/>
        <w:rPr>
          <w:rFonts w:ascii="Calibri" w:hAnsi="Calibri"/>
          <w:sz w:val="22"/>
          <w:szCs w:val="22"/>
        </w:rPr>
      </w:pPr>
      <w:r w:rsidRPr="001F67B8">
        <w:rPr>
          <w:rFonts w:ascii="Calibri" w:hAnsi="Calibri"/>
          <w:sz w:val="22"/>
          <w:szCs w:val="22"/>
        </w:rPr>
        <w:t xml:space="preserve">Sinds 1 januari 2015 zijn gemeenten verantwoordelijk voor het uitvoeren van de WMO 2015 </w:t>
      </w:r>
      <w:r w:rsidRPr="001F67B8">
        <w:rPr>
          <w:rStyle w:val="Voetnootmarkering"/>
          <w:rFonts w:ascii="Calibri" w:hAnsi="Calibri"/>
          <w:sz w:val="22"/>
          <w:szCs w:val="22"/>
        </w:rPr>
        <w:footnoteReference w:id="22"/>
      </w:r>
      <w:r w:rsidRPr="001F67B8">
        <w:rPr>
          <w:rFonts w:ascii="Calibri" w:hAnsi="Calibri"/>
          <w:sz w:val="22"/>
          <w:szCs w:val="22"/>
        </w:rPr>
        <w:t>, de Jeugdwet</w:t>
      </w:r>
      <w:r w:rsidRPr="001F67B8">
        <w:rPr>
          <w:rStyle w:val="Voetnootmarkering"/>
          <w:rFonts w:ascii="Calibri" w:hAnsi="Calibri"/>
          <w:sz w:val="22"/>
          <w:szCs w:val="22"/>
        </w:rPr>
        <w:footnoteReference w:id="23"/>
      </w:r>
      <w:r w:rsidRPr="001F67B8">
        <w:rPr>
          <w:rFonts w:ascii="Calibri" w:hAnsi="Calibri"/>
          <w:sz w:val="22"/>
          <w:szCs w:val="22"/>
        </w:rPr>
        <w:t xml:space="preserve"> en de Participatiewet </w:t>
      </w:r>
      <w:r w:rsidRPr="001F67B8">
        <w:rPr>
          <w:rStyle w:val="Voetnootmarkering"/>
          <w:rFonts w:ascii="Calibri" w:hAnsi="Calibri"/>
          <w:sz w:val="22"/>
          <w:szCs w:val="22"/>
        </w:rPr>
        <w:footnoteReference w:id="24"/>
      </w:r>
      <w:r w:rsidRPr="001F67B8">
        <w:rPr>
          <w:rFonts w:ascii="Calibri" w:hAnsi="Calibri"/>
          <w:sz w:val="22"/>
          <w:szCs w:val="22"/>
        </w:rPr>
        <w:t xml:space="preserve">. Een deel van deze taken hebben de gemeenten overgenomen van de Rijksoverheid. De overdracht en verantwoordelijkheden van taken door de overheid aan de gemeenten wordt decentralisatie genoemd. Deze stelselwijziging heeft als doel ervoor te zorgen dat er door burgers </w:t>
      </w:r>
      <w:r w:rsidRPr="001F67B8">
        <w:rPr>
          <w:rFonts w:ascii="Calibri" w:hAnsi="Calibri" w:cs="Arial"/>
          <w:sz w:val="22"/>
          <w:szCs w:val="22"/>
        </w:rPr>
        <w:t>minder snel hulp wordt ingeroepen van professionele ondersteuning, zorg en hulpverlening. Er wordt meer geconcentreerd op de eigen kracht en sociale omgeving van de burger.</w:t>
      </w:r>
      <w:r w:rsidRPr="001F67B8">
        <w:rPr>
          <w:rFonts w:ascii="Calibri" w:hAnsi="Calibri"/>
          <w:sz w:val="22"/>
          <w:szCs w:val="22"/>
        </w:rPr>
        <w:t xml:space="preserve"> Deze stelselwijziging heeft geleid tot de ontwikkeling van de verbrede Vraagwijzers binnen de gemeente Rotterdam. Wat de Vraagwijzer inhoud, wordt in </w:t>
      </w:r>
      <w:r>
        <w:rPr>
          <w:rFonts w:ascii="Calibri" w:hAnsi="Calibri"/>
          <w:sz w:val="22"/>
          <w:szCs w:val="22"/>
        </w:rPr>
        <w:t>hoofdstuk 5</w:t>
      </w:r>
      <w:r w:rsidRPr="001F67B8">
        <w:rPr>
          <w:rFonts w:ascii="Calibri" w:hAnsi="Calibri"/>
          <w:sz w:val="22"/>
          <w:szCs w:val="22"/>
        </w:rPr>
        <w:t xml:space="preserve"> uitgelegd.</w:t>
      </w:r>
    </w:p>
    <w:p w:rsidR="009274DB" w:rsidRPr="001F67B8" w:rsidRDefault="009274DB" w:rsidP="009274DB">
      <w:pPr>
        <w:spacing w:before="40" w:after="40" w:line="360" w:lineRule="auto"/>
        <w:ind w:left="284"/>
        <w:jc w:val="both"/>
        <w:rPr>
          <w:rFonts w:ascii="Calibri" w:hAnsi="Calibri"/>
          <w:sz w:val="22"/>
          <w:szCs w:val="22"/>
        </w:rPr>
      </w:pPr>
    </w:p>
    <w:p w:rsidR="009274DB" w:rsidRPr="001F67B8" w:rsidRDefault="009274DB" w:rsidP="009274DB">
      <w:pPr>
        <w:pStyle w:val="Kop2"/>
        <w:rPr>
          <w:rFonts w:ascii="Calibri" w:hAnsi="Calibri"/>
          <w:i w:val="0"/>
          <w:color w:val="00B050"/>
        </w:rPr>
      </w:pPr>
      <w:bookmarkStart w:id="26" w:name="_Toc460923499"/>
      <w:r w:rsidRPr="001F67B8">
        <w:rPr>
          <w:rFonts w:ascii="Calibri" w:hAnsi="Calibri"/>
          <w:i w:val="0"/>
          <w:color w:val="00B050"/>
        </w:rPr>
        <w:lastRenderedPageBreak/>
        <w:t>4.4 Schuldenproblematiek in Nederland</w:t>
      </w:r>
      <w:bookmarkEnd w:id="26"/>
    </w:p>
    <w:p w:rsidR="009274DB" w:rsidRPr="001F67B8" w:rsidRDefault="009274DB" w:rsidP="009274DB">
      <w:pPr>
        <w:spacing w:before="40" w:after="40" w:line="360" w:lineRule="auto"/>
        <w:jc w:val="both"/>
        <w:rPr>
          <w:rFonts w:ascii="Calibri" w:hAnsi="Calibri" w:cs="Arial"/>
          <w:sz w:val="22"/>
          <w:szCs w:val="22"/>
        </w:rPr>
      </w:pPr>
      <w:r w:rsidRPr="001F67B8">
        <w:rPr>
          <w:rFonts w:ascii="Calibri" w:hAnsi="Calibri" w:cs="Arial"/>
          <w:sz w:val="22"/>
          <w:szCs w:val="22"/>
        </w:rPr>
        <w:t>Uit onderzoek dat is uitgevoerd in 2013 in opdracht van het ministerie van Sociale Zaken en Werkgelegenheid, bleek dat één op de vijf (17,2 procent) Nederlanders financiële problemen had in 2012.</w:t>
      </w:r>
      <w:r w:rsidRPr="001F67B8">
        <w:rPr>
          <w:rStyle w:val="Voetnootmarkering"/>
          <w:rFonts w:ascii="Calibri" w:hAnsi="Calibri"/>
          <w:sz w:val="22"/>
          <w:szCs w:val="22"/>
        </w:rPr>
        <w:footnoteReference w:id="25"/>
      </w:r>
      <w:r w:rsidRPr="001F67B8">
        <w:rPr>
          <w:rFonts w:ascii="Calibri" w:hAnsi="Calibri" w:cs="Arial"/>
          <w:sz w:val="22"/>
          <w:szCs w:val="22"/>
        </w:rPr>
        <w:t xml:space="preserve"> In 2009 was dit nog één op de acht. </w:t>
      </w:r>
    </w:p>
    <w:p w:rsidR="009274DB" w:rsidRPr="001F67B8" w:rsidRDefault="009274DB" w:rsidP="009274DB">
      <w:pPr>
        <w:spacing w:before="40" w:after="40" w:line="360" w:lineRule="auto"/>
        <w:jc w:val="both"/>
        <w:rPr>
          <w:rFonts w:ascii="Calibri" w:hAnsi="Calibri" w:cs="Arial"/>
          <w:sz w:val="22"/>
          <w:szCs w:val="22"/>
        </w:rPr>
      </w:pPr>
    </w:p>
    <w:p w:rsidR="009274DB" w:rsidRPr="001F67B8" w:rsidRDefault="009274DB" w:rsidP="009274DB">
      <w:pPr>
        <w:spacing w:before="40" w:after="40" w:line="360" w:lineRule="auto"/>
        <w:jc w:val="both"/>
        <w:rPr>
          <w:rFonts w:ascii="Calibri" w:hAnsi="Calibri" w:cs="Arial"/>
          <w:sz w:val="22"/>
          <w:szCs w:val="22"/>
        </w:rPr>
      </w:pPr>
      <w:r w:rsidRPr="001F67B8">
        <w:rPr>
          <w:rFonts w:ascii="Calibri" w:hAnsi="Calibri" w:cs="Arial"/>
          <w:sz w:val="22"/>
          <w:szCs w:val="22"/>
        </w:rPr>
        <w:t xml:space="preserve">Tussen de 373.00 en 531.000 huishoudens bevinden zich in een schuldensituatie. Ongeveer de helft van dit aantal zou al gebruik maken van schuldhulpverlening. Daarnaast waren er in 2012 tussen de 1.125.000 en 1.294.000 risicohuishoudens. Dit zijn huishoudens die moeite hebben met het betalen van de rekeningen en één of meer achterstanden hebben. Vooral jongeren, </w:t>
      </w:r>
      <w:r>
        <w:rPr>
          <w:rFonts w:ascii="Calibri" w:hAnsi="Calibri" w:cs="Arial"/>
          <w:sz w:val="22"/>
          <w:szCs w:val="22"/>
        </w:rPr>
        <w:t>hoger</w:t>
      </w:r>
      <w:r w:rsidRPr="001F67B8">
        <w:rPr>
          <w:rFonts w:ascii="Calibri" w:hAnsi="Calibri" w:cs="Arial"/>
          <w:sz w:val="22"/>
          <w:szCs w:val="22"/>
        </w:rPr>
        <w:t xml:space="preserve">opgeleiden, ouderen en huiseigenaren kwamen vaker in de problemen. </w:t>
      </w:r>
    </w:p>
    <w:p w:rsidR="009274DB" w:rsidRPr="001F67B8" w:rsidRDefault="009274DB" w:rsidP="009274DB">
      <w:pPr>
        <w:spacing w:before="40" w:after="40" w:line="360" w:lineRule="auto"/>
        <w:jc w:val="both"/>
        <w:rPr>
          <w:rFonts w:ascii="Calibri" w:hAnsi="Calibri" w:cs="Arial"/>
          <w:sz w:val="22"/>
          <w:szCs w:val="22"/>
        </w:rPr>
      </w:pPr>
    </w:p>
    <w:p w:rsidR="009274DB" w:rsidRPr="001F67B8" w:rsidRDefault="009274DB" w:rsidP="009274DB">
      <w:pPr>
        <w:spacing w:before="40" w:after="40" w:line="360" w:lineRule="auto"/>
        <w:jc w:val="both"/>
        <w:rPr>
          <w:rFonts w:ascii="Calibri" w:hAnsi="Calibri" w:cs="Arial"/>
          <w:sz w:val="22"/>
          <w:szCs w:val="22"/>
        </w:rPr>
      </w:pPr>
      <w:r w:rsidRPr="001F67B8">
        <w:rPr>
          <w:rFonts w:ascii="Calibri" w:hAnsi="Calibri" w:cs="Arial"/>
          <w:sz w:val="22"/>
          <w:szCs w:val="22"/>
        </w:rPr>
        <w:t xml:space="preserve">In 2015 is </w:t>
      </w:r>
      <w:r>
        <w:rPr>
          <w:rFonts w:ascii="Calibri" w:hAnsi="Calibri" w:cs="Arial"/>
          <w:sz w:val="22"/>
          <w:szCs w:val="22"/>
        </w:rPr>
        <w:t>vervolg</w:t>
      </w:r>
      <w:r w:rsidRPr="001F67B8">
        <w:rPr>
          <w:rFonts w:ascii="Calibri" w:hAnsi="Calibri" w:cs="Arial"/>
          <w:sz w:val="22"/>
          <w:szCs w:val="22"/>
        </w:rPr>
        <w:t>onderzoek uitgevoerd. Uit dit onderzoek bleek dat het aantal huishoudens met problematische schulden nagenoeg gelijk (18,8 procent) is gebleven.</w:t>
      </w:r>
      <w:r w:rsidRPr="001F67B8">
        <w:rPr>
          <w:rStyle w:val="Voetnootmarkering"/>
          <w:rFonts w:ascii="Calibri" w:hAnsi="Calibri"/>
          <w:sz w:val="22"/>
          <w:szCs w:val="22"/>
        </w:rPr>
        <w:footnoteReference w:id="26"/>
      </w:r>
      <w:r w:rsidRPr="001F67B8">
        <w:rPr>
          <w:rFonts w:ascii="Calibri" w:hAnsi="Calibri" w:cs="Arial"/>
          <w:sz w:val="22"/>
          <w:szCs w:val="22"/>
        </w:rPr>
        <w:t xml:space="preserve"> Hieronder vallen ook huishoudens die al in een schuldhulpverleningstraject zitten. Het grootste deel van dit percentage (15,7 procent) behoort tot de onzichtbare schuldenaren.</w:t>
      </w:r>
      <w:r w:rsidRPr="001F67B8">
        <w:rPr>
          <w:rStyle w:val="Voetnootmarkering"/>
          <w:rFonts w:ascii="Calibri" w:hAnsi="Calibri"/>
          <w:sz w:val="22"/>
          <w:szCs w:val="22"/>
        </w:rPr>
        <w:footnoteReference w:id="27"/>
      </w:r>
      <w:r w:rsidRPr="001F67B8">
        <w:rPr>
          <w:rFonts w:ascii="Calibri" w:hAnsi="Calibri" w:cs="Arial"/>
          <w:sz w:val="22"/>
          <w:szCs w:val="22"/>
        </w:rPr>
        <w:t xml:space="preserve">  Dit zijn huishoudens met risicovolle schulden of problematische schulden die zich niet hebben aangemeld voor SHV. Het zou gaan om 1,2 miljoen huishoudens. Het grootste deel van de onzichtbare schuldenaren (tussen de 60 en 84.11 procent) heeft risicovolle schulden. Bij tussen de 351.000 en 571.000 huishoudens is sprake van problematische schulden. </w:t>
      </w:r>
    </w:p>
    <w:p w:rsidR="009274DB" w:rsidRPr="001F67B8" w:rsidRDefault="009274DB" w:rsidP="009274DB">
      <w:pPr>
        <w:spacing w:line="360" w:lineRule="auto"/>
        <w:ind w:left="284" w:hanging="11"/>
        <w:rPr>
          <w:rFonts w:ascii="Calibri" w:hAnsi="Calibri"/>
          <w:b/>
          <w:color w:val="00B050"/>
          <w:sz w:val="18"/>
          <w:szCs w:val="20"/>
        </w:rPr>
      </w:pPr>
    </w:p>
    <w:p w:rsidR="009274DB" w:rsidRPr="001F67B8" w:rsidRDefault="009274DB" w:rsidP="009274DB">
      <w:pPr>
        <w:pStyle w:val="Kop2"/>
        <w:rPr>
          <w:rFonts w:ascii="Calibri" w:hAnsi="Calibri"/>
          <w:i w:val="0"/>
          <w:color w:val="00B050"/>
        </w:rPr>
      </w:pPr>
      <w:bookmarkStart w:id="27" w:name="_Toc460923500"/>
      <w:r w:rsidRPr="001F67B8">
        <w:rPr>
          <w:rFonts w:ascii="Calibri" w:hAnsi="Calibri"/>
          <w:i w:val="0"/>
          <w:color w:val="00B050"/>
        </w:rPr>
        <w:t>4.5 Gevolgen van schulden</w:t>
      </w:r>
      <w:bookmarkEnd w:id="27"/>
    </w:p>
    <w:p w:rsidR="009274DB" w:rsidRPr="001F67B8" w:rsidRDefault="009274DB" w:rsidP="009274DB">
      <w:pPr>
        <w:pStyle w:val="Lijstalinea"/>
        <w:spacing w:line="360" w:lineRule="auto"/>
        <w:ind w:left="284"/>
        <w:contextualSpacing/>
        <w:jc w:val="both"/>
        <w:rPr>
          <w:lang w:val="nl-NL"/>
        </w:rPr>
      </w:pPr>
    </w:p>
    <w:p w:rsidR="009274DB" w:rsidRPr="001F67B8" w:rsidRDefault="009274DB" w:rsidP="009274DB">
      <w:pPr>
        <w:pStyle w:val="Lijstalinea"/>
        <w:spacing w:line="360" w:lineRule="auto"/>
        <w:contextualSpacing/>
        <w:jc w:val="both"/>
        <w:rPr>
          <w:b/>
          <w:color w:val="00B050"/>
          <w:lang w:val="nl-NL"/>
        </w:rPr>
      </w:pPr>
      <w:r w:rsidRPr="001F67B8">
        <w:rPr>
          <w:b/>
          <w:color w:val="00B050"/>
          <w:lang w:val="nl-NL"/>
        </w:rPr>
        <w:t>Psychologische effecten van het hebben van schulden</w:t>
      </w:r>
    </w:p>
    <w:p w:rsidR="009274DB" w:rsidRPr="001F67B8" w:rsidRDefault="009274DB" w:rsidP="009274DB">
      <w:pPr>
        <w:pStyle w:val="Lijstalinea"/>
        <w:spacing w:line="360" w:lineRule="auto"/>
        <w:contextualSpacing/>
        <w:jc w:val="both"/>
        <w:rPr>
          <w:lang w:val="nl-NL"/>
        </w:rPr>
      </w:pPr>
      <w:r w:rsidRPr="001F67B8">
        <w:rPr>
          <w:lang w:val="nl-NL"/>
        </w:rPr>
        <w:t>Uit steeds meer onderzoeken blijkt dat mensen met problematische schulden in een psychologische, neerwaartse spiraal terecht komen die hen belemmert in het actief oplossen van de schuldensituatie. Een aantal aspecten van deze psychologische gevolgen zijn:</w:t>
      </w:r>
      <w:r w:rsidRPr="001F67B8">
        <w:rPr>
          <w:rStyle w:val="Voetnootmarkering"/>
          <w:lang w:val="nl-NL"/>
        </w:rPr>
        <w:t xml:space="preserve"> </w:t>
      </w:r>
    </w:p>
    <w:p w:rsidR="009274DB" w:rsidRPr="001F67B8" w:rsidRDefault="009274DB" w:rsidP="009274DB">
      <w:pPr>
        <w:pStyle w:val="Lijstalinea"/>
        <w:spacing w:line="360" w:lineRule="auto"/>
        <w:ind w:left="284"/>
        <w:contextualSpacing/>
        <w:jc w:val="both"/>
        <w:rPr>
          <w:lang w:val="nl-NL"/>
        </w:rPr>
      </w:pPr>
    </w:p>
    <w:p w:rsidR="009274DB" w:rsidRPr="001F67B8" w:rsidRDefault="009274DB" w:rsidP="009274DB">
      <w:pPr>
        <w:pStyle w:val="Lijstalinea"/>
        <w:numPr>
          <w:ilvl w:val="0"/>
          <w:numId w:val="4"/>
        </w:numPr>
        <w:spacing w:line="360" w:lineRule="auto"/>
        <w:contextualSpacing/>
        <w:jc w:val="both"/>
        <w:rPr>
          <w:lang w:val="nl-NL"/>
        </w:rPr>
      </w:pPr>
      <w:r w:rsidRPr="001F67B8">
        <w:rPr>
          <w:lang w:val="nl-NL"/>
        </w:rPr>
        <w:t>Er ontstaat een korte termijn oriëntatie (er wordt vooral in  het nu geleefd);</w:t>
      </w:r>
    </w:p>
    <w:p w:rsidR="009274DB" w:rsidRPr="001F67B8" w:rsidRDefault="009274DB" w:rsidP="009274DB">
      <w:pPr>
        <w:pStyle w:val="Lijstalinea"/>
        <w:numPr>
          <w:ilvl w:val="0"/>
          <w:numId w:val="4"/>
        </w:numPr>
        <w:spacing w:line="360" w:lineRule="auto"/>
        <w:contextualSpacing/>
        <w:jc w:val="both"/>
        <w:rPr>
          <w:lang w:val="nl-NL"/>
        </w:rPr>
      </w:pPr>
      <w:r w:rsidRPr="001F67B8">
        <w:rPr>
          <w:lang w:val="nl-NL"/>
        </w:rPr>
        <w:t>het vertrouwen van de schuldenaar in het eigen kunnen neemt af;</w:t>
      </w:r>
    </w:p>
    <w:p w:rsidR="009274DB" w:rsidRPr="001F67B8" w:rsidRDefault="009274DB" w:rsidP="009274DB">
      <w:pPr>
        <w:pStyle w:val="Lijstalinea"/>
        <w:numPr>
          <w:ilvl w:val="0"/>
          <w:numId w:val="4"/>
        </w:numPr>
        <w:spacing w:line="360" w:lineRule="auto"/>
        <w:contextualSpacing/>
        <w:jc w:val="both"/>
        <w:rPr>
          <w:lang w:val="nl-NL"/>
        </w:rPr>
      </w:pPr>
      <w:r w:rsidRPr="001F67B8">
        <w:rPr>
          <w:lang w:val="nl-NL"/>
        </w:rPr>
        <w:t>de schuldenaar geloof dat het geen zin meer heeft om zich in te spannen, om de schuldensituatie op te lossen;</w:t>
      </w:r>
    </w:p>
    <w:p w:rsidR="009274DB" w:rsidRPr="001F67B8" w:rsidRDefault="009274DB" w:rsidP="009274DB">
      <w:pPr>
        <w:pStyle w:val="Lijstalinea"/>
        <w:numPr>
          <w:ilvl w:val="0"/>
          <w:numId w:val="4"/>
        </w:numPr>
        <w:spacing w:line="360" w:lineRule="auto"/>
        <w:contextualSpacing/>
        <w:jc w:val="both"/>
        <w:rPr>
          <w:lang w:val="nl-NL"/>
        </w:rPr>
      </w:pPr>
      <w:r w:rsidRPr="001F67B8">
        <w:rPr>
          <w:lang w:val="nl-NL"/>
        </w:rPr>
        <w:lastRenderedPageBreak/>
        <w:t xml:space="preserve">kwaliteit van het leven neemt af, door het constant denken aan problematische schulden. </w:t>
      </w:r>
    </w:p>
    <w:p w:rsidR="009274DB" w:rsidRPr="001F67B8" w:rsidRDefault="009274DB" w:rsidP="009274DB">
      <w:pPr>
        <w:pStyle w:val="Lijstalinea"/>
        <w:spacing w:line="360" w:lineRule="auto"/>
        <w:ind w:left="284"/>
        <w:contextualSpacing/>
        <w:jc w:val="both"/>
        <w:rPr>
          <w:lang w:val="nl-NL"/>
        </w:rPr>
      </w:pPr>
    </w:p>
    <w:p w:rsidR="009274DB" w:rsidRPr="001F67B8" w:rsidRDefault="009274DB" w:rsidP="009274DB">
      <w:pPr>
        <w:pStyle w:val="Lijstalinea"/>
        <w:spacing w:line="360" w:lineRule="auto"/>
        <w:contextualSpacing/>
        <w:jc w:val="both"/>
        <w:rPr>
          <w:rFonts w:cs="Arial"/>
          <w:bCs/>
          <w:lang w:val="nl-NL"/>
        </w:rPr>
      </w:pPr>
      <w:r w:rsidRPr="001F67B8">
        <w:rPr>
          <w:lang w:val="nl-NL"/>
        </w:rPr>
        <w:t xml:space="preserve">Uit het onderzoek ‘Onoplosbare schuldensituaties’ uit 2014 blijkt ook dat een onoplosbare schuldsituatie kan lijden tot verschillende gevolgen: </w:t>
      </w:r>
      <w:r w:rsidRPr="001F67B8">
        <w:rPr>
          <w:rStyle w:val="Voetnootmarkering"/>
        </w:rPr>
        <w:footnoteReference w:id="28"/>
      </w:r>
      <w:r w:rsidRPr="001F67B8">
        <w:rPr>
          <w:rFonts w:cs="Arial"/>
          <w:bCs/>
          <w:lang w:val="nl-NL"/>
        </w:rPr>
        <w:t xml:space="preserve"> </w:t>
      </w:r>
    </w:p>
    <w:p w:rsidR="009274DB" w:rsidRPr="001F67B8" w:rsidRDefault="009274DB" w:rsidP="009274DB">
      <w:pPr>
        <w:pStyle w:val="Lijstalinea"/>
        <w:numPr>
          <w:ilvl w:val="0"/>
          <w:numId w:val="5"/>
        </w:numPr>
        <w:spacing w:line="360" w:lineRule="auto"/>
        <w:ind w:left="993"/>
        <w:contextualSpacing/>
        <w:jc w:val="both"/>
        <w:rPr>
          <w:lang w:val="nl-NL"/>
        </w:rPr>
      </w:pPr>
      <w:r w:rsidRPr="001F67B8">
        <w:rPr>
          <w:lang w:val="nl-NL"/>
        </w:rPr>
        <w:t xml:space="preserve">Voor de schuldenaar is het voortbestaan van de schulden een reden voor veel stress en bestaansonzekerheid; </w:t>
      </w:r>
    </w:p>
    <w:p w:rsidR="009274DB" w:rsidRPr="001F67B8" w:rsidRDefault="009274DB" w:rsidP="009274DB">
      <w:pPr>
        <w:pStyle w:val="Lijstalinea"/>
        <w:numPr>
          <w:ilvl w:val="0"/>
          <w:numId w:val="5"/>
        </w:numPr>
        <w:spacing w:line="360" w:lineRule="auto"/>
        <w:ind w:left="993"/>
        <w:contextualSpacing/>
        <w:jc w:val="both"/>
        <w:rPr>
          <w:lang w:val="nl-NL"/>
        </w:rPr>
      </w:pPr>
      <w:r w:rsidRPr="001F67B8">
        <w:rPr>
          <w:lang w:val="nl-NL"/>
        </w:rPr>
        <w:t>het hebben van (problematische) schulden draagt bij aan gezondheidsproblemen;</w:t>
      </w:r>
    </w:p>
    <w:p w:rsidR="009274DB" w:rsidRPr="001F67B8" w:rsidRDefault="009274DB" w:rsidP="009274DB">
      <w:pPr>
        <w:pStyle w:val="Lijstalinea"/>
        <w:numPr>
          <w:ilvl w:val="1"/>
          <w:numId w:val="6"/>
        </w:numPr>
        <w:spacing w:line="360" w:lineRule="auto"/>
        <w:contextualSpacing/>
        <w:jc w:val="both"/>
        <w:rPr>
          <w:lang w:val="nl-NL"/>
        </w:rPr>
      </w:pPr>
      <w:r w:rsidRPr="001F67B8">
        <w:rPr>
          <w:lang w:val="nl-NL"/>
        </w:rPr>
        <w:t>langdurige uitkeringsafhankelijkheid;</w:t>
      </w:r>
    </w:p>
    <w:p w:rsidR="009274DB" w:rsidRPr="001F67B8" w:rsidRDefault="009274DB" w:rsidP="009274DB">
      <w:pPr>
        <w:pStyle w:val="Lijstalinea"/>
        <w:numPr>
          <w:ilvl w:val="1"/>
          <w:numId w:val="6"/>
        </w:numPr>
        <w:spacing w:line="360" w:lineRule="auto"/>
        <w:contextualSpacing/>
        <w:jc w:val="both"/>
        <w:rPr>
          <w:lang w:val="nl-NL"/>
        </w:rPr>
      </w:pPr>
      <w:r w:rsidRPr="001F67B8">
        <w:rPr>
          <w:lang w:val="nl-NL"/>
        </w:rPr>
        <w:t>stress in relaties;</w:t>
      </w:r>
    </w:p>
    <w:p w:rsidR="009274DB" w:rsidRPr="001F67B8" w:rsidRDefault="009274DB" w:rsidP="009274DB">
      <w:pPr>
        <w:pStyle w:val="Lijstalinea"/>
        <w:numPr>
          <w:ilvl w:val="1"/>
          <w:numId w:val="6"/>
        </w:numPr>
        <w:spacing w:line="360" w:lineRule="auto"/>
        <w:contextualSpacing/>
        <w:jc w:val="both"/>
        <w:rPr>
          <w:lang w:val="nl-NL"/>
        </w:rPr>
      </w:pPr>
      <w:r w:rsidRPr="001F67B8">
        <w:rPr>
          <w:lang w:val="nl-NL"/>
        </w:rPr>
        <w:t xml:space="preserve">een hoger ziekteverzuim op de werkvloer; </w:t>
      </w:r>
    </w:p>
    <w:p w:rsidR="009274DB" w:rsidRPr="001F67B8" w:rsidRDefault="009274DB" w:rsidP="009274DB">
      <w:pPr>
        <w:pStyle w:val="Lijstalinea"/>
        <w:spacing w:line="360" w:lineRule="auto"/>
        <w:ind w:left="284"/>
        <w:contextualSpacing/>
        <w:jc w:val="both"/>
        <w:rPr>
          <w:lang w:val="nl-NL"/>
        </w:rPr>
      </w:pPr>
    </w:p>
    <w:p w:rsidR="009274DB" w:rsidRPr="001F67B8" w:rsidRDefault="009274DB" w:rsidP="009274DB">
      <w:pPr>
        <w:pStyle w:val="Lijstalinea"/>
        <w:spacing w:line="360" w:lineRule="auto"/>
        <w:contextualSpacing/>
        <w:jc w:val="both"/>
        <w:rPr>
          <w:b/>
          <w:color w:val="00B050"/>
          <w:lang w:val="nl-NL"/>
        </w:rPr>
      </w:pPr>
      <w:r w:rsidRPr="001F67B8">
        <w:rPr>
          <w:b/>
          <w:color w:val="00B050"/>
          <w:lang w:val="nl-NL"/>
        </w:rPr>
        <w:t>Maatschappelijke gevolgen van onoplosbare schulden</w:t>
      </w:r>
    </w:p>
    <w:p w:rsidR="009274DB" w:rsidRPr="001F67B8" w:rsidRDefault="009274DB" w:rsidP="009274DB">
      <w:pPr>
        <w:pStyle w:val="Lijstalinea"/>
        <w:spacing w:line="360" w:lineRule="auto"/>
        <w:contextualSpacing/>
        <w:jc w:val="both"/>
        <w:rPr>
          <w:lang w:val="nl-NL"/>
        </w:rPr>
      </w:pPr>
      <w:r w:rsidRPr="001F67B8">
        <w:rPr>
          <w:lang w:val="nl-NL"/>
        </w:rPr>
        <w:t>Behalve dat het hebben van (problematische) schulden negatieve invloed heeft op de schuldenaar, heeft het hebben van schulden ook een impact op de maatschappij. Onderzoek wijst uit dat schuldenaren vaak ook gebruik maken van een andere vorm van hulpverlening, naast schuldhulpverlening. Hierbij kan worden gedacht aan maatschappelijk werk, geestelijke gezondheidszorg</w:t>
      </w:r>
      <w:r>
        <w:rPr>
          <w:lang w:val="nl-NL"/>
        </w:rPr>
        <w:t xml:space="preserve"> (GGZ)</w:t>
      </w:r>
      <w:r w:rsidRPr="001F67B8">
        <w:rPr>
          <w:lang w:val="nl-NL"/>
        </w:rPr>
        <w:t xml:space="preserve"> of verslavingszorg. </w:t>
      </w:r>
      <w:r w:rsidRPr="001F67B8">
        <w:rPr>
          <w:rStyle w:val="Voetnootmarkering"/>
          <w:lang w:val="nl-NL"/>
        </w:rPr>
        <w:footnoteReference w:id="29"/>
      </w:r>
      <w:r w:rsidRPr="001F67B8">
        <w:rPr>
          <w:lang w:val="nl-NL"/>
        </w:rPr>
        <w:t xml:space="preserve"> </w:t>
      </w:r>
      <w:r>
        <w:rPr>
          <w:lang w:val="nl-NL"/>
        </w:rPr>
        <w:t xml:space="preserve">Onderzoek van </w:t>
      </w:r>
      <w:r w:rsidRPr="001F67B8">
        <w:rPr>
          <w:lang w:val="nl-NL"/>
        </w:rPr>
        <w:t>Nibud</w:t>
      </w:r>
      <w:r>
        <w:rPr>
          <w:lang w:val="nl-NL"/>
        </w:rPr>
        <w:t xml:space="preserve"> wijst uit</w:t>
      </w:r>
      <w:r w:rsidRPr="001F67B8">
        <w:rPr>
          <w:lang w:val="nl-NL"/>
        </w:rPr>
        <w:t xml:space="preserve"> dat een schuldsituatie</w:t>
      </w:r>
      <w:r>
        <w:rPr>
          <w:lang w:val="nl-NL"/>
        </w:rPr>
        <w:t>,</w:t>
      </w:r>
      <w:r w:rsidRPr="001F67B8">
        <w:rPr>
          <w:lang w:val="nl-NL"/>
        </w:rPr>
        <w:t xml:space="preserve"> die niet wordt opgelost</w:t>
      </w:r>
      <w:r>
        <w:rPr>
          <w:lang w:val="nl-NL"/>
        </w:rPr>
        <w:t>,</w:t>
      </w:r>
      <w:r w:rsidRPr="001F67B8">
        <w:rPr>
          <w:lang w:val="nl-NL"/>
        </w:rPr>
        <w:t xml:space="preserve"> de maatschappij ruim 100.000 euro kost per schuldenaar. </w:t>
      </w:r>
      <w:r w:rsidRPr="001F67B8">
        <w:rPr>
          <w:rStyle w:val="Voetnootmarkering"/>
        </w:rPr>
        <w:footnoteReference w:id="30"/>
      </w:r>
      <w:r w:rsidRPr="001F67B8">
        <w:rPr>
          <w:lang w:val="nl-NL"/>
        </w:rPr>
        <w:t xml:space="preserve"> Het is dus niet alleen voor de schuldenaar van belang dat de schuldensituatie niet verder oploopt en wordt opgelost. </w:t>
      </w:r>
    </w:p>
    <w:p w:rsidR="009274DB" w:rsidRPr="001F67B8" w:rsidRDefault="009274DB" w:rsidP="009274DB">
      <w:pPr>
        <w:spacing w:line="360" w:lineRule="auto"/>
        <w:ind w:left="567" w:hanging="11"/>
        <w:rPr>
          <w:rFonts w:ascii="Calibri" w:hAnsi="Calibri"/>
          <w:b/>
          <w:color w:val="00B050"/>
          <w:sz w:val="18"/>
          <w:szCs w:val="20"/>
        </w:rPr>
      </w:pPr>
    </w:p>
    <w:p w:rsidR="009274DB" w:rsidRPr="001F67B8" w:rsidRDefault="009274DB" w:rsidP="009274DB">
      <w:pPr>
        <w:pStyle w:val="Kop1"/>
        <w:rPr>
          <w:rFonts w:ascii="Calibri" w:hAnsi="Calibri"/>
          <w:color w:val="00B050"/>
        </w:rPr>
      </w:pPr>
      <w:bookmarkStart w:id="28" w:name="_Toc460923501"/>
      <w:r w:rsidRPr="001F67B8">
        <w:rPr>
          <w:rFonts w:ascii="Calibri" w:hAnsi="Calibri"/>
          <w:color w:val="00B050"/>
        </w:rPr>
        <w:t>Hoofdstuk 5: Een positieve indicatie bij de Vraagwijzer</w:t>
      </w:r>
      <w:bookmarkEnd w:id="28"/>
    </w:p>
    <w:p w:rsidR="009274DB" w:rsidRPr="001F67B8" w:rsidRDefault="009274DB" w:rsidP="009274DB">
      <w:pPr>
        <w:spacing w:line="360" w:lineRule="auto"/>
        <w:rPr>
          <w:rFonts w:ascii="Calibri" w:hAnsi="Calibri"/>
          <w:sz w:val="22"/>
          <w:szCs w:val="20"/>
        </w:rPr>
      </w:pPr>
      <w:r w:rsidRPr="001F67B8">
        <w:rPr>
          <w:rFonts w:ascii="Calibri" w:hAnsi="Calibri"/>
          <w:sz w:val="22"/>
          <w:szCs w:val="20"/>
        </w:rPr>
        <w:t xml:space="preserve">In het onderzoek ‘Niet-instromers in de schulddienstverlening’ wordt gesproken over een </w:t>
      </w:r>
      <w:r w:rsidRPr="00656625">
        <w:rPr>
          <w:rFonts w:ascii="Calibri" w:hAnsi="Calibri"/>
          <w:i/>
          <w:sz w:val="22"/>
          <w:szCs w:val="20"/>
        </w:rPr>
        <w:t>positieve indicatie</w:t>
      </w:r>
      <w:r w:rsidRPr="001F67B8">
        <w:rPr>
          <w:rFonts w:ascii="Calibri" w:hAnsi="Calibri"/>
          <w:sz w:val="22"/>
          <w:szCs w:val="20"/>
        </w:rPr>
        <w:t>.</w:t>
      </w:r>
      <w:r w:rsidRPr="001F67B8">
        <w:rPr>
          <w:rStyle w:val="Voetnootmarkering"/>
          <w:rFonts w:ascii="Calibri" w:hAnsi="Calibri"/>
          <w:sz w:val="22"/>
          <w:szCs w:val="20"/>
        </w:rPr>
        <w:footnoteReference w:id="31"/>
      </w:r>
      <w:r w:rsidRPr="001F67B8">
        <w:rPr>
          <w:rFonts w:ascii="Calibri" w:hAnsi="Calibri"/>
          <w:sz w:val="22"/>
          <w:szCs w:val="20"/>
        </w:rPr>
        <w:t xml:space="preserve"> Wat deze positieve indicatie inhoudt, wordt in dit hoofdstuk beknopt beschreven. </w:t>
      </w:r>
    </w:p>
    <w:p w:rsidR="009274DB" w:rsidRPr="001F67B8" w:rsidRDefault="009274DB" w:rsidP="009274DB">
      <w:pPr>
        <w:spacing w:line="360" w:lineRule="auto"/>
        <w:rPr>
          <w:rFonts w:ascii="Calibri" w:hAnsi="Calibri"/>
          <w:b/>
          <w:color w:val="00B050"/>
          <w:sz w:val="18"/>
          <w:szCs w:val="20"/>
        </w:rPr>
      </w:pPr>
    </w:p>
    <w:p w:rsidR="009274DB" w:rsidRPr="001F67B8" w:rsidRDefault="009274DB" w:rsidP="009274DB">
      <w:pPr>
        <w:pStyle w:val="Kop2"/>
        <w:rPr>
          <w:rFonts w:ascii="Calibri" w:hAnsi="Calibri"/>
          <w:i w:val="0"/>
          <w:color w:val="00B050"/>
          <w:sz w:val="24"/>
        </w:rPr>
      </w:pPr>
      <w:bookmarkStart w:id="29" w:name="_Toc460923502"/>
      <w:r w:rsidRPr="001F67B8">
        <w:rPr>
          <w:rFonts w:ascii="Calibri" w:hAnsi="Calibri"/>
          <w:i w:val="0"/>
          <w:color w:val="00B050"/>
          <w:sz w:val="24"/>
        </w:rPr>
        <w:t>5.1 De Vraagwijzer</w:t>
      </w:r>
      <w:bookmarkEnd w:id="29"/>
    </w:p>
    <w:p w:rsidR="009274DB" w:rsidRPr="001F67B8" w:rsidRDefault="009274DB" w:rsidP="009274DB">
      <w:pPr>
        <w:spacing w:line="360" w:lineRule="auto"/>
        <w:rPr>
          <w:rFonts w:ascii="Calibri" w:hAnsi="Calibri"/>
          <w:b/>
          <w:color w:val="00B050"/>
          <w:sz w:val="18"/>
          <w:szCs w:val="20"/>
        </w:rPr>
      </w:pPr>
      <w:r w:rsidRPr="001F67B8">
        <w:rPr>
          <w:rFonts w:ascii="Calibri" w:hAnsi="Calibri" w:cs="Arial"/>
          <w:sz w:val="22"/>
          <w:szCs w:val="22"/>
        </w:rPr>
        <w:t>De Vraagwijzer is een loket in de gemeente Rotterdam waar men terecht kan voor informatie en advies.</w:t>
      </w:r>
      <w:r w:rsidRPr="001F67B8">
        <w:rPr>
          <w:rFonts w:ascii="Calibri" w:hAnsi="Calibri" w:cs="Arial"/>
          <w:b/>
          <w:sz w:val="22"/>
          <w:szCs w:val="22"/>
        </w:rPr>
        <w:t xml:space="preserve"> </w:t>
      </w:r>
      <w:r w:rsidRPr="001F67B8">
        <w:rPr>
          <w:rStyle w:val="Zwaar"/>
          <w:rFonts w:ascii="Calibri" w:hAnsi="Calibri"/>
          <w:b w:val="0"/>
          <w:sz w:val="22"/>
          <w:szCs w:val="22"/>
        </w:rPr>
        <w:t>Binnen de gemeente Rotterdam zijn 14 Vraagwijzers te vinden. Burgers van Rotterdam kunnen hier terecht voor vragen en informatie over de wijk, bewonersinitiatieven en het voorzieningenaanbod.</w:t>
      </w:r>
      <w:r w:rsidRPr="001F67B8">
        <w:rPr>
          <w:rStyle w:val="Voetnootmarkering"/>
          <w:rFonts w:ascii="Calibri" w:hAnsi="Calibri"/>
          <w:b/>
          <w:bCs/>
          <w:sz w:val="22"/>
          <w:szCs w:val="22"/>
        </w:rPr>
        <w:footnoteReference w:id="32"/>
      </w:r>
      <w:r w:rsidRPr="001F67B8">
        <w:rPr>
          <w:rStyle w:val="Zwaar"/>
          <w:rFonts w:ascii="Calibri" w:hAnsi="Calibri"/>
          <w:b w:val="0"/>
          <w:sz w:val="22"/>
          <w:szCs w:val="22"/>
        </w:rPr>
        <w:t xml:space="preserve"> Met de Vraagwijzers wil de gemeente ervoor zorgen dat zorg en welzijn voor wel de jongeren als volwassenen toegankelijker wordt. De gemeente wordt als het ware dichterbij de </w:t>
      </w:r>
      <w:r w:rsidRPr="001F67B8">
        <w:rPr>
          <w:rStyle w:val="Zwaar"/>
          <w:rFonts w:ascii="Calibri" w:hAnsi="Calibri"/>
          <w:b w:val="0"/>
          <w:sz w:val="22"/>
          <w:szCs w:val="22"/>
        </w:rPr>
        <w:lastRenderedPageBreak/>
        <w:t>burger gebracht. Problemen worden op deze manier ook eerder geconstateerd en aangepakt. In paragraaf 4.4 is al aangegeven dat het de overheid per schuldenaar 100.000 euro kost indien een problematisch schuldensituatie niet wordt opgelost.</w:t>
      </w:r>
    </w:p>
    <w:p w:rsidR="009274DB" w:rsidRPr="001F67B8" w:rsidRDefault="009274DB" w:rsidP="009274DB">
      <w:pPr>
        <w:spacing w:line="360" w:lineRule="auto"/>
        <w:rPr>
          <w:rFonts w:ascii="Calibri" w:hAnsi="Calibri"/>
          <w:b/>
          <w:color w:val="00B050"/>
          <w:sz w:val="18"/>
          <w:szCs w:val="20"/>
        </w:rPr>
      </w:pPr>
    </w:p>
    <w:p w:rsidR="009274DB" w:rsidRPr="001F67B8" w:rsidRDefault="009274DB" w:rsidP="009274DB">
      <w:pPr>
        <w:pStyle w:val="Kop2"/>
        <w:rPr>
          <w:rFonts w:ascii="Calibri" w:hAnsi="Calibri"/>
          <w:i w:val="0"/>
          <w:color w:val="00B050"/>
          <w:sz w:val="24"/>
        </w:rPr>
      </w:pPr>
      <w:bookmarkStart w:id="30" w:name="_Toc460923503"/>
      <w:r w:rsidRPr="001F67B8">
        <w:rPr>
          <w:rFonts w:ascii="Calibri" w:hAnsi="Calibri"/>
          <w:i w:val="0"/>
          <w:color w:val="00B050"/>
          <w:sz w:val="24"/>
        </w:rPr>
        <w:t>5.2 Een positieve indicatie</w:t>
      </w:r>
      <w:bookmarkEnd w:id="30"/>
      <w:r w:rsidRPr="001F67B8">
        <w:rPr>
          <w:rFonts w:ascii="Calibri" w:hAnsi="Calibri"/>
          <w:i w:val="0"/>
          <w:color w:val="00B050"/>
          <w:sz w:val="24"/>
        </w:rPr>
        <w:t xml:space="preserve"> </w:t>
      </w:r>
    </w:p>
    <w:p w:rsidR="009274DB" w:rsidRPr="001F67B8" w:rsidRDefault="009274DB" w:rsidP="009274DB">
      <w:pPr>
        <w:spacing w:line="360" w:lineRule="auto"/>
        <w:jc w:val="both"/>
        <w:rPr>
          <w:rFonts w:ascii="Calibri" w:hAnsi="Calibri"/>
          <w:sz w:val="22"/>
          <w:szCs w:val="22"/>
        </w:rPr>
      </w:pPr>
      <w:r w:rsidRPr="001F67B8">
        <w:rPr>
          <w:rFonts w:ascii="Calibri" w:hAnsi="Calibri"/>
          <w:sz w:val="22"/>
          <w:szCs w:val="22"/>
        </w:rPr>
        <w:t xml:space="preserve">Sinds 2015 is het voor klanten niet meer mogelijk om rechtstreeks te wenden tot de KBR voor informatie of een oriëntatiegesprek. Dit gebeurt nu via één van de VraagWijzers (hierna: VW). De klant heeft een gesprek met een Vraagwijzerconsulent. De klant wordt grondig uitgevraagd, om inzicht te krijgen in de omvang van de schuldensituatie en eventuele achterliggende problematiek. Tijdens dit gesprek komen diverse leefgebieden aan bod, zodat de Vraagwijzerconsulent een soort diagnose kan stellen over de situatie van de klant op verschillende leefgebieden. De werkwijze met de Vraagwijzers heeft als doel om de drempel naar hulpverlening in het kader van de WMO 2015, de Participatiewet en de Jeugdwet, laag te houden. Daarnaast fungeert de Vraagwijzerconsulent als een soort poortwachter. De Vraagwijzerconsulent verwijst de klant echt door als SDV noodzakelijk en mogelijk is. Indien de klant wordt doorverwezen naar de KBR, is er sprake van een </w:t>
      </w:r>
      <w:r w:rsidRPr="001F67B8">
        <w:rPr>
          <w:rFonts w:ascii="Calibri" w:hAnsi="Calibri"/>
          <w:i/>
          <w:sz w:val="22"/>
          <w:szCs w:val="22"/>
        </w:rPr>
        <w:t>positieve indicatie</w:t>
      </w:r>
      <w:r w:rsidRPr="001F67B8">
        <w:rPr>
          <w:rFonts w:ascii="Calibri" w:hAnsi="Calibri"/>
          <w:sz w:val="22"/>
          <w:szCs w:val="22"/>
        </w:rPr>
        <w:t xml:space="preserve"> vanuit de Vraagwijzer. </w:t>
      </w:r>
    </w:p>
    <w:p w:rsidR="009274DB" w:rsidRPr="001F67B8" w:rsidRDefault="009274DB" w:rsidP="009274DB">
      <w:pPr>
        <w:spacing w:line="360" w:lineRule="auto"/>
        <w:rPr>
          <w:rFonts w:ascii="Calibri" w:hAnsi="Calibri"/>
          <w:color w:val="00B050"/>
          <w:sz w:val="18"/>
          <w:szCs w:val="20"/>
        </w:rPr>
      </w:pPr>
    </w:p>
    <w:p w:rsidR="009274DB" w:rsidRPr="001F67B8" w:rsidRDefault="009274DB" w:rsidP="009274DB">
      <w:pPr>
        <w:pStyle w:val="Kop1"/>
        <w:rPr>
          <w:rFonts w:ascii="Calibri" w:hAnsi="Calibri"/>
          <w:color w:val="00B050"/>
        </w:rPr>
      </w:pPr>
      <w:bookmarkStart w:id="31" w:name="_Toc460923504"/>
      <w:r w:rsidRPr="001F67B8">
        <w:rPr>
          <w:rFonts w:ascii="Calibri" w:hAnsi="Calibri"/>
          <w:color w:val="00B050"/>
        </w:rPr>
        <w:t>Hoofdstuk 6: De aanvraagprocedure bij de KBR</w:t>
      </w:r>
      <w:bookmarkEnd w:id="31"/>
    </w:p>
    <w:p w:rsidR="009274DB" w:rsidRPr="001F67B8" w:rsidRDefault="009274DB" w:rsidP="009274DB">
      <w:pPr>
        <w:spacing w:line="360" w:lineRule="auto"/>
        <w:jc w:val="both"/>
        <w:rPr>
          <w:rFonts w:ascii="Calibri" w:hAnsi="Calibri"/>
          <w:sz w:val="22"/>
          <w:szCs w:val="22"/>
        </w:rPr>
      </w:pPr>
      <w:r w:rsidRPr="001F67B8">
        <w:rPr>
          <w:rFonts w:ascii="Calibri" w:hAnsi="Calibri"/>
          <w:sz w:val="22"/>
          <w:szCs w:val="22"/>
        </w:rPr>
        <w:t xml:space="preserve">De aanvraagprocedure wordt in dit hoofdstuk beschreven. Er zijn verschillende contactmomenten tijdens de aanmeldprocedure. Deze contactmomenten zullen worden aangeduid met C1, C2, C3 en C4. Tijdens deze contactmomenten zijn er ook een aantal belemmeringen. Deze worden in sub paragraaf 6.1.2 per contactmoment beschreven. Om de aanvraagprocedure in beeld te krijgen, zijn procesbeschrijvingen van de KBR gebruikt. </w:t>
      </w:r>
    </w:p>
    <w:p w:rsidR="009274DB" w:rsidRPr="001F67B8" w:rsidRDefault="009274DB" w:rsidP="009274DB">
      <w:pPr>
        <w:spacing w:before="40" w:after="40" w:line="360" w:lineRule="auto"/>
        <w:jc w:val="both"/>
        <w:rPr>
          <w:rFonts w:ascii="Calibri" w:hAnsi="Calibri" w:cs="Arial"/>
          <w:b/>
          <w:bCs/>
          <w:color w:val="00B050"/>
          <w:sz w:val="22"/>
          <w:szCs w:val="20"/>
        </w:rPr>
      </w:pPr>
    </w:p>
    <w:p w:rsidR="009274DB" w:rsidRPr="001F67B8" w:rsidRDefault="009274DB" w:rsidP="009274DB">
      <w:pPr>
        <w:pStyle w:val="Kop2"/>
        <w:rPr>
          <w:rFonts w:ascii="Calibri" w:hAnsi="Calibri"/>
          <w:i w:val="0"/>
          <w:color w:val="00B050"/>
        </w:rPr>
      </w:pPr>
      <w:bookmarkStart w:id="32" w:name="_Toc460923505"/>
      <w:r w:rsidRPr="001F67B8">
        <w:rPr>
          <w:rFonts w:ascii="Calibri" w:hAnsi="Calibri"/>
          <w:i w:val="0"/>
          <w:color w:val="00B050"/>
        </w:rPr>
        <w:t>6.1 Aanmelden bij de KBR</w:t>
      </w:r>
      <w:bookmarkEnd w:id="32"/>
    </w:p>
    <w:p w:rsidR="009274DB" w:rsidRPr="001F67B8" w:rsidRDefault="009274DB" w:rsidP="009274DB">
      <w:pPr>
        <w:spacing w:before="40" w:after="40" w:line="360" w:lineRule="auto"/>
        <w:jc w:val="both"/>
        <w:rPr>
          <w:rFonts w:ascii="Calibri" w:hAnsi="Calibri" w:cs="Arial"/>
          <w:bCs/>
          <w:sz w:val="22"/>
          <w:szCs w:val="20"/>
        </w:rPr>
      </w:pPr>
      <w:r w:rsidRPr="001F67B8">
        <w:rPr>
          <w:rFonts w:ascii="Calibri" w:hAnsi="Calibri" w:cs="Arial"/>
          <w:bCs/>
          <w:sz w:val="22"/>
          <w:szCs w:val="20"/>
        </w:rPr>
        <w:t xml:space="preserve">De toegang tot SDV staat in principe open voor iedere inwoner van de gemeente Rotterdam vanaf 18 jaar met een problematische schuldensituatie. Tijdens de aanmeldprocedure kan de </w:t>
      </w:r>
      <w:r>
        <w:rPr>
          <w:rFonts w:ascii="Calibri" w:hAnsi="Calibri" w:cs="Arial"/>
          <w:bCs/>
          <w:sz w:val="22"/>
          <w:szCs w:val="20"/>
        </w:rPr>
        <w:t>klant</w:t>
      </w:r>
      <w:r w:rsidRPr="001F67B8">
        <w:rPr>
          <w:rFonts w:ascii="Calibri" w:hAnsi="Calibri" w:cs="Arial"/>
          <w:bCs/>
          <w:sz w:val="22"/>
          <w:szCs w:val="20"/>
        </w:rPr>
        <w:t xml:space="preserve"> echter tegen verschillende dingen aanlopen, waardoor hij/zij wordt </w:t>
      </w:r>
      <w:r>
        <w:rPr>
          <w:rFonts w:ascii="Calibri" w:hAnsi="Calibri" w:cs="Arial"/>
          <w:bCs/>
          <w:sz w:val="22"/>
          <w:szCs w:val="20"/>
        </w:rPr>
        <w:t>afgewezen</w:t>
      </w:r>
      <w:r w:rsidRPr="001F67B8">
        <w:rPr>
          <w:rFonts w:ascii="Calibri" w:hAnsi="Calibri" w:cs="Arial"/>
          <w:bCs/>
          <w:sz w:val="22"/>
          <w:szCs w:val="20"/>
        </w:rPr>
        <w:t xml:space="preserve"> voor SDV. De criteria die de KBR hanteert worden in paragraaf 6.2 beschreven.</w:t>
      </w:r>
    </w:p>
    <w:p w:rsidR="009274DB" w:rsidRPr="001F67B8" w:rsidRDefault="009274DB" w:rsidP="009274DB">
      <w:pPr>
        <w:spacing w:line="360" w:lineRule="auto"/>
        <w:jc w:val="both"/>
        <w:rPr>
          <w:rFonts w:ascii="Calibri" w:hAnsi="Calibri"/>
          <w:sz w:val="22"/>
          <w:szCs w:val="22"/>
        </w:rPr>
      </w:pPr>
    </w:p>
    <w:p w:rsidR="009274DB" w:rsidRPr="001F67B8" w:rsidRDefault="009274DB" w:rsidP="009274DB">
      <w:pPr>
        <w:pStyle w:val="Kop3"/>
        <w:rPr>
          <w:rFonts w:ascii="Calibri" w:hAnsi="Calibri"/>
          <w:color w:val="00B050"/>
          <w:sz w:val="22"/>
        </w:rPr>
      </w:pPr>
      <w:bookmarkStart w:id="33" w:name="_Toc460923506"/>
      <w:r w:rsidRPr="001F67B8">
        <w:rPr>
          <w:rFonts w:ascii="Calibri" w:hAnsi="Calibri"/>
          <w:color w:val="00B050"/>
          <w:sz w:val="22"/>
        </w:rPr>
        <w:t>6.1.1 De contactmomenten met de KBR</w:t>
      </w:r>
      <w:bookmarkEnd w:id="33"/>
    </w:p>
    <w:p w:rsidR="009274DB" w:rsidRPr="001F67B8" w:rsidRDefault="009274DB" w:rsidP="009274DB">
      <w:pPr>
        <w:spacing w:line="360" w:lineRule="auto"/>
        <w:jc w:val="both"/>
        <w:rPr>
          <w:rFonts w:ascii="Calibri" w:hAnsi="Calibri"/>
          <w:color w:val="0070C0"/>
          <w:sz w:val="22"/>
          <w:szCs w:val="22"/>
        </w:rPr>
      </w:pPr>
    </w:p>
    <w:p w:rsidR="009274DB" w:rsidRPr="001F67B8" w:rsidRDefault="009274DB" w:rsidP="009274DB">
      <w:pPr>
        <w:spacing w:line="360" w:lineRule="auto"/>
        <w:jc w:val="both"/>
        <w:rPr>
          <w:rFonts w:ascii="Calibri" w:hAnsi="Calibri"/>
          <w:color w:val="0070C0"/>
          <w:sz w:val="22"/>
          <w:szCs w:val="22"/>
        </w:rPr>
      </w:pPr>
      <w:r>
        <w:rPr>
          <w:rFonts w:ascii="Calibri" w:hAnsi="Calibri"/>
          <w:noProof/>
        </w:rPr>
        <w:lastRenderedPageBreak/>
        <w:drawing>
          <wp:inline distT="0" distB="0" distL="0" distR="0" wp14:anchorId="35DEA16A" wp14:editId="38E32198">
            <wp:extent cx="6018530" cy="614045"/>
            <wp:effectExtent l="0" t="0" r="1270" b="0"/>
            <wp:docPr id="2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8">
                      <a:extLst>
                        <a:ext uri="{28A0092B-C50C-407E-A947-70E740481C1C}">
                          <a14:useLocalDpi xmlns:a14="http://schemas.microsoft.com/office/drawing/2010/main" val="0"/>
                        </a:ext>
                      </a:extLst>
                    </a:blip>
                    <a:srcRect l="31250" t="43121" r="15675" b="48148"/>
                    <a:stretch>
                      <a:fillRect/>
                    </a:stretch>
                  </pic:blipFill>
                  <pic:spPr bwMode="auto">
                    <a:xfrm>
                      <a:off x="0" y="0"/>
                      <a:ext cx="6018530" cy="614045"/>
                    </a:xfrm>
                    <a:prstGeom prst="rect">
                      <a:avLst/>
                    </a:prstGeom>
                    <a:noFill/>
                    <a:ln>
                      <a:noFill/>
                    </a:ln>
                  </pic:spPr>
                </pic:pic>
              </a:graphicData>
            </a:graphic>
          </wp:inline>
        </w:drawing>
      </w:r>
    </w:p>
    <w:p w:rsidR="009274DB" w:rsidRPr="001F67B8" w:rsidRDefault="009274DB" w:rsidP="009274DB">
      <w:pPr>
        <w:spacing w:line="360" w:lineRule="auto"/>
        <w:jc w:val="both"/>
        <w:rPr>
          <w:rFonts w:ascii="Calibri" w:hAnsi="Calibri"/>
          <w:color w:val="0070C0"/>
          <w:sz w:val="22"/>
          <w:szCs w:val="22"/>
        </w:rPr>
      </w:pPr>
    </w:p>
    <w:p w:rsidR="009274DB" w:rsidRPr="001F67B8" w:rsidRDefault="009274DB" w:rsidP="009274DB">
      <w:pPr>
        <w:spacing w:line="360" w:lineRule="auto"/>
        <w:ind w:left="-567"/>
        <w:jc w:val="both"/>
        <w:rPr>
          <w:rFonts w:ascii="Calibri" w:hAnsi="Calibri"/>
          <w:b/>
          <w:color w:val="00B050"/>
          <w:szCs w:val="22"/>
        </w:rPr>
      </w:pPr>
      <w:r w:rsidRPr="001F67B8">
        <w:rPr>
          <w:rFonts w:ascii="Calibri" w:hAnsi="Calibri"/>
          <w:b/>
          <w:color w:val="00B050"/>
          <w:sz w:val="48"/>
          <w:szCs w:val="22"/>
        </w:rPr>
        <w:t>C1</w:t>
      </w:r>
      <w:r w:rsidRPr="001F67B8">
        <w:rPr>
          <w:rFonts w:ascii="Calibri" w:hAnsi="Calibri"/>
          <w:b/>
          <w:color w:val="00B050"/>
          <w:sz w:val="22"/>
          <w:szCs w:val="22"/>
        </w:rPr>
        <w:t xml:space="preserve">       </w:t>
      </w:r>
      <w:r w:rsidRPr="001F67B8">
        <w:rPr>
          <w:rFonts w:ascii="Calibri" w:hAnsi="Calibri"/>
          <w:b/>
          <w:color w:val="00B050"/>
          <w:sz w:val="28"/>
          <w:szCs w:val="22"/>
        </w:rPr>
        <w:t xml:space="preserve">Gesprek bij de VraagWijzer </w:t>
      </w:r>
    </w:p>
    <w:p w:rsidR="009274DB" w:rsidRPr="001F67B8" w:rsidRDefault="009274DB" w:rsidP="009274DB">
      <w:pPr>
        <w:spacing w:line="360" w:lineRule="auto"/>
        <w:ind w:left="284"/>
        <w:jc w:val="both"/>
        <w:rPr>
          <w:rFonts w:ascii="Calibri" w:hAnsi="Calibri"/>
          <w:sz w:val="22"/>
          <w:szCs w:val="22"/>
        </w:rPr>
      </w:pPr>
      <w:r w:rsidRPr="001F67B8">
        <w:rPr>
          <w:rFonts w:ascii="Calibri" w:hAnsi="Calibri"/>
          <w:sz w:val="22"/>
          <w:szCs w:val="22"/>
        </w:rPr>
        <w:t xml:space="preserve">In paragraaf </w:t>
      </w:r>
      <w:r w:rsidRPr="00FB396E">
        <w:rPr>
          <w:rFonts w:ascii="Calibri" w:hAnsi="Calibri"/>
          <w:sz w:val="22"/>
          <w:szCs w:val="22"/>
        </w:rPr>
        <w:t>5.1</w:t>
      </w:r>
      <w:r w:rsidRPr="001F67B8">
        <w:rPr>
          <w:rFonts w:ascii="Calibri" w:hAnsi="Calibri"/>
          <w:sz w:val="22"/>
          <w:szCs w:val="22"/>
        </w:rPr>
        <w:t xml:space="preserve"> is al uitgelegd wat een gesprek bij de Vraagwijzer inhoudt. Daarom wordt hier verder niet op ingegaan. Dit is de eerste stap die een klant neemt, indien hij/zij ondersteuning wenst in het oplossen van de problematische schuldensituatie. Indien de klant een positieve indicatie heeft gekregen vanuit de Vraagwijzer, wordt de klant doorverwezen naar de KBR. Zij worden hier aangemeld om deel te nemen aan de groepsoriëntatie. </w:t>
      </w:r>
    </w:p>
    <w:p w:rsidR="009274DB" w:rsidRPr="001F67B8" w:rsidRDefault="009274DB" w:rsidP="009274DB">
      <w:pPr>
        <w:spacing w:line="360" w:lineRule="auto"/>
        <w:ind w:left="709"/>
        <w:jc w:val="both"/>
        <w:rPr>
          <w:rFonts w:ascii="Calibri" w:hAnsi="Calibri"/>
          <w:color w:val="0070C0"/>
          <w:sz w:val="22"/>
          <w:szCs w:val="22"/>
        </w:rPr>
      </w:pPr>
    </w:p>
    <w:p w:rsidR="009274DB" w:rsidRPr="001F67B8" w:rsidRDefault="009274DB" w:rsidP="009274DB">
      <w:pPr>
        <w:spacing w:line="360" w:lineRule="auto"/>
        <w:ind w:left="709"/>
        <w:jc w:val="both"/>
        <w:rPr>
          <w:rFonts w:ascii="Calibri" w:hAnsi="Calibri"/>
          <w:color w:val="0070C0"/>
          <w:sz w:val="22"/>
          <w:szCs w:val="22"/>
        </w:rPr>
      </w:pPr>
    </w:p>
    <w:p w:rsidR="009274DB" w:rsidRPr="001F67B8" w:rsidRDefault="009274DB" w:rsidP="009274DB">
      <w:pPr>
        <w:spacing w:line="360" w:lineRule="auto"/>
        <w:jc w:val="both"/>
        <w:rPr>
          <w:rFonts w:ascii="Calibri" w:hAnsi="Calibri"/>
          <w:color w:val="0070C0"/>
          <w:sz w:val="22"/>
          <w:szCs w:val="22"/>
        </w:rPr>
      </w:pPr>
      <w:r>
        <w:rPr>
          <w:rFonts w:ascii="Calibri" w:hAnsi="Calibri"/>
          <w:noProof/>
        </w:rPr>
        <w:drawing>
          <wp:inline distT="0" distB="0" distL="0" distR="0" wp14:anchorId="7C8CA5FF" wp14:editId="3AC9296A">
            <wp:extent cx="5718175" cy="586740"/>
            <wp:effectExtent l="0" t="0" r="0" b="3810"/>
            <wp:docPr id="2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8">
                      <a:extLst>
                        <a:ext uri="{28A0092B-C50C-407E-A947-70E740481C1C}">
                          <a14:useLocalDpi xmlns:a14="http://schemas.microsoft.com/office/drawing/2010/main" val="0"/>
                        </a:ext>
                      </a:extLst>
                    </a:blip>
                    <a:srcRect l="31912" t="60583" r="16006" b="30952"/>
                    <a:stretch>
                      <a:fillRect/>
                    </a:stretch>
                  </pic:blipFill>
                  <pic:spPr bwMode="auto">
                    <a:xfrm>
                      <a:off x="0" y="0"/>
                      <a:ext cx="5718175" cy="586740"/>
                    </a:xfrm>
                    <a:prstGeom prst="rect">
                      <a:avLst/>
                    </a:prstGeom>
                    <a:noFill/>
                    <a:ln>
                      <a:noFill/>
                    </a:ln>
                  </pic:spPr>
                </pic:pic>
              </a:graphicData>
            </a:graphic>
          </wp:inline>
        </w:drawing>
      </w:r>
    </w:p>
    <w:p w:rsidR="009274DB" w:rsidRPr="001F67B8" w:rsidRDefault="009274DB" w:rsidP="009274DB">
      <w:pPr>
        <w:spacing w:line="360" w:lineRule="auto"/>
        <w:jc w:val="both"/>
        <w:rPr>
          <w:rFonts w:ascii="Calibri" w:hAnsi="Calibri"/>
          <w:color w:val="0070C0"/>
          <w:sz w:val="22"/>
          <w:szCs w:val="22"/>
        </w:rPr>
      </w:pPr>
    </w:p>
    <w:p w:rsidR="009274DB" w:rsidRPr="001F67B8" w:rsidRDefault="009274DB" w:rsidP="009274DB">
      <w:pPr>
        <w:spacing w:line="360" w:lineRule="auto"/>
        <w:ind w:left="-709"/>
        <w:jc w:val="both"/>
        <w:rPr>
          <w:rFonts w:ascii="Calibri" w:hAnsi="Calibri"/>
          <w:b/>
          <w:color w:val="00B050"/>
          <w:sz w:val="28"/>
          <w:szCs w:val="22"/>
        </w:rPr>
      </w:pPr>
      <w:r w:rsidRPr="001F67B8">
        <w:rPr>
          <w:rFonts w:ascii="Calibri" w:hAnsi="Calibri"/>
          <w:b/>
          <w:color w:val="00B050"/>
          <w:sz w:val="48"/>
          <w:szCs w:val="22"/>
        </w:rPr>
        <w:t>C2</w:t>
      </w:r>
      <w:r w:rsidRPr="001F67B8">
        <w:rPr>
          <w:rFonts w:ascii="Calibri" w:hAnsi="Calibri"/>
          <w:b/>
          <w:color w:val="00B050"/>
          <w:szCs w:val="22"/>
        </w:rPr>
        <w:t xml:space="preserve">         </w:t>
      </w:r>
      <w:r w:rsidRPr="001F67B8">
        <w:rPr>
          <w:rFonts w:ascii="Calibri" w:hAnsi="Calibri"/>
          <w:b/>
          <w:color w:val="00B050"/>
          <w:sz w:val="28"/>
          <w:szCs w:val="22"/>
        </w:rPr>
        <w:t xml:space="preserve">Groepsoriëntatie </w:t>
      </w:r>
    </w:p>
    <w:p w:rsidR="009274DB" w:rsidRPr="001F67B8" w:rsidRDefault="009274DB" w:rsidP="009274DB">
      <w:pPr>
        <w:spacing w:line="360" w:lineRule="auto"/>
        <w:ind w:left="284"/>
        <w:jc w:val="both"/>
        <w:rPr>
          <w:rFonts w:ascii="Calibri" w:hAnsi="Calibri"/>
          <w:sz w:val="22"/>
          <w:szCs w:val="22"/>
        </w:rPr>
      </w:pPr>
      <w:r w:rsidRPr="001F67B8">
        <w:rPr>
          <w:rFonts w:ascii="Calibri" w:hAnsi="Calibri"/>
          <w:sz w:val="22"/>
          <w:szCs w:val="22"/>
        </w:rPr>
        <w:t xml:space="preserve">Het oriëntatiegesprek is de tweede stap die een schuldenaar neemt indien hij/zij een beroep wil doen op gemeentelijke SDV bij de KBR. Het oriëntatiegesprek kan ook een kennismakingsgesprek genoemd worden. De </w:t>
      </w:r>
      <w:r>
        <w:rPr>
          <w:rFonts w:ascii="Calibri" w:hAnsi="Calibri"/>
          <w:sz w:val="22"/>
          <w:szCs w:val="22"/>
        </w:rPr>
        <w:t>klant</w:t>
      </w:r>
      <w:r w:rsidRPr="001F67B8">
        <w:rPr>
          <w:rFonts w:ascii="Calibri" w:hAnsi="Calibri"/>
          <w:sz w:val="22"/>
          <w:szCs w:val="22"/>
        </w:rPr>
        <w:t xml:space="preserve"> maakt tijdens dit gesprek kennis met de KBR en het traject SDV. De </w:t>
      </w:r>
      <w:r>
        <w:rPr>
          <w:rFonts w:ascii="Calibri" w:hAnsi="Calibri"/>
          <w:sz w:val="22"/>
          <w:szCs w:val="22"/>
        </w:rPr>
        <w:t>klant</w:t>
      </w:r>
      <w:r w:rsidRPr="001F67B8">
        <w:rPr>
          <w:rFonts w:ascii="Calibri" w:hAnsi="Calibri"/>
          <w:sz w:val="22"/>
          <w:szCs w:val="22"/>
        </w:rPr>
        <w:t xml:space="preserve"> krijgt te horen wat het traject SDV precies inhoud</w:t>
      </w:r>
      <w:r>
        <w:rPr>
          <w:rFonts w:ascii="Calibri" w:hAnsi="Calibri"/>
          <w:sz w:val="22"/>
          <w:szCs w:val="22"/>
        </w:rPr>
        <w:t>t</w:t>
      </w:r>
      <w:r w:rsidRPr="001F67B8">
        <w:rPr>
          <w:rFonts w:ascii="Calibri" w:hAnsi="Calibri"/>
          <w:sz w:val="22"/>
          <w:szCs w:val="22"/>
        </w:rPr>
        <w:t xml:space="preserve"> en wat er </w:t>
      </w:r>
      <w:r>
        <w:rPr>
          <w:rFonts w:ascii="Calibri" w:hAnsi="Calibri"/>
          <w:sz w:val="22"/>
          <w:szCs w:val="22"/>
        </w:rPr>
        <w:t>van hem/haar</w:t>
      </w:r>
      <w:r w:rsidRPr="001F67B8">
        <w:rPr>
          <w:rFonts w:ascii="Calibri" w:hAnsi="Calibri"/>
          <w:sz w:val="22"/>
          <w:szCs w:val="22"/>
        </w:rPr>
        <w:t xml:space="preserve"> wordt verwacht. Sinds januari 2015 vinden er groepsoriëntatiegesprekken plaats, in plaats van één op één oriëntatiegesprekken met de </w:t>
      </w:r>
      <w:r>
        <w:rPr>
          <w:rFonts w:ascii="Calibri" w:hAnsi="Calibri"/>
          <w:sz w:val="22"/>
          <w:szCs w:val="22"/>
        </w:rPr>
        <w:t>klant</w:t>
      </w:r>
      <w:r w:rsidRPr="001F67B8">
        <w:rPr>
          <w:rFonts w:ascii="Calibri" w:hAnsi="Calibri"/>
          <w:sz w:val="22"/>
          <w:szCs w:val="22"/>
        </w:rPr>
        <w:t xml:space="preserve">.  Deze gesprekken vinden plaats bij één van de 14 Vraagwijzers. Na afloop van dit gesprek krijgt de </w:t>
      </w:r>
      <w:r>
        <w:rPr>
          <w:rFonts w:ascii="Calibri" w:hAnsi="Calibri"/>
          <w:sz w:val="22"/>
          <w:szCs w:val="22"/>
        </w:rPr>
        <w:t>klant</w:t>
      </w:r>
      <w:r w:rsidRPr="001F67B8">
        <w:rPr>
          <w:rFonts w:ascii="Calibri" w:hAnsi="Calibri"/>
          <w:sz w:val="22"/>
          <w:szCs w:val="22"/>
        </w:rPr>
        <w:t xml:space="preserve"> e</w:t>
      </w:r>
      <w:r>
        <w:rPr>
          <w:rFonts w:ascii="Calibri" w:hAnsi="Calibri"/>
          <w:sz w:val="22"/>
          <w:szCs w:val="22"/>
        </w:rPr>
        <w:t>en map mee waarin een checklijst</w:t>
      </w:r>
      <w:r w:rsidRPr="001F67B8">
        <w:rPr>
          <w:rFonts w:ascii="Calibri" w:hAnsi="Calibri"/>
          <w:sz w:val="22"/>
          <w:szCs w:val="22"/>
        </w:rPr>
        <w:t xml:space="preserve"> en een aanvraagformulier zit. Deze stukken dient de </w:t>
      </w:r>
      <w:r>
        <w:rPr>
          <w:rFonts w:ascii="Calibri" w:hAnsi="Calibri"/>
          <w:sz w:val="22"/>
          <w:szCs w:val="22"/>
        </w:rPr>
        <w:t>klant</w:t>
      </w:r>
      <w:r w:rsidRPr="001F67B8">
        <w:rPr>
          <w:rFonts w:ascii="Calibri" w:hAnsi="Calibri"/>
          <w:sz w:val="22"/>
          <w:szCs w:val="22"/>
        </w:rPr>
        <w:t xml:space="preserve"> te verzamelen en in te leveren tijdens het inlevergesprek. </w:t>
      </w:r>
    </w:p>
    <w:p w:rsidR="009274DB" w:rsidRPr="001F67B8" w:rsidRDefault="009274DB" w:rsidP="009274DB">
      <w:pPr>
        <w:spacing w:line="360" w:lineRule="auto"/>
        <w:ind w:left="284"/>
        <w:jc w:val="both"/>
        <w:rPr>
          <w:rFonts w:ascii="Calibri" w:hAnsi="Calibri"/>
          <w:sz w:val="22"/>
          <w:szCs w:val="22"/>
        </w:rPr>
      </w:pPr>
    </w:p>
    <w:p w:rsidR="009274DB" w:rsidRPr="001F67B8" w:rsidRDefault="009274DB" w:rsidP="009274DB">
      <w:pPr>
        <w:spacing w:line="360" w:lineRule="auto"/>
        <w:ind w:left="284"/>
        <w:jc w:val="both"/>
        <w:rPr>
          <w:rFonts w:ascii="Calibri" w:hAnsi="Calibri"/>
          <w:i/>
          <w:color w:val="C00000"/>
          <w:sz w:val="22"/>
          <w:szCs w:val="22"/>
          <w:u w:val="single"/>
        </w:rPr>
      </w:pPr>
      <w:r w:rsidRPr="001F67B8">
        <w:rPr>
          <w:rFonts w:ascii="Calibri" w:hAnsi="Calibri"/>
          <w:i/>
          <w:color w:val="C00000"/>
          <w:sz w:val="22"/>
          <w:szCs w:val="22"/>
          <w:u w:val="single"/>
        </w:rPr>
        <w:t xml:space="preserve">Er is nu nog geen sprake van een aanvraag SDV. </w:t>
      </w:r>
    </w:p>
    <w:p w:rsidR="009274DB" w:rsidRPr="001F67B8" w:rsidRDefault="009274DB" w:rsidP="009274DB">
      <w:pPr>
        <w:spacing w:line="360" w:lineRule="auto"/>
        <w:ind w:left="284"/>
        <w:jc w:val="both"/>
        <w:rPr>
          <w:rFonts w:ascii="Calibri" w:hAnsi="Calibri"/>
          <w:sz w:val="22"/>
          <w:szCs w:val="22"/>
        </w:rPr>
      </w:pPr>
    </w:p>
    <w:p w:rsidR="009274DB" w:rsidRPr="001F67B8" w:rsidRDefault="009274DB" w:rsidP="009274DB">
      <w:pPr>
        <w:spacing w:line="360" w:lineRule="auto"/>
        <w:ind w:left="284"/>
        <w:jc w:val="both"/>
        <w:rPr>
          <w:rFonts w:ascii="Calibri" w:hAnsi="Calibri"/>
          <w:b/>
          <w:szCs w:val="22"/>
        </w:rPr>
      </w:pPr>
      <w:r w:rsidRPr="001F67B8">
        <w:rPr>
          <w:rFonts w:ascii="Calibri" w:hAnsi="Calibri"/>
          <w:b/>
          <w:szCs w:val="22"/>
        </w:rPr>
        <w:t>Resultaat van het oriëntatiegesprek</w:t>
      </w:r>
    </w:p>
    <w:p w:rsidR="009274DB" w:rsidRPr="001F67B8" w:rsidRDefault="009274DB" w:rsidP="009274DB">
      <w:pPr>
        <w:spacing w:line="360" w:lineRule="auto"/>
        <w:ind w:left="284"/>
        <w:jc w:val="both"/>
        <w:rPr>
          <w:rFonts w:ascii="Calibri" w:hAnsi="Calibri"/>
          <w:sz w:val="22"/>
          <w:szCs w:val="22"/>
        </w:rPr>
      </w:pPr>
      <w:r w:rsidRPr="001F67B8">
        <w:rPr>
          <w:rFonts w:ascii="Calibri" w:hAnsi="Calibri"/>
          <w:sz w:val="22"/>
          <w:szCs w:val="22"/>
        </w:rPr>
        <w:t xml:space="preserve">Na afloop van de groepsoriëntatie heeft de </w:t>
      </w:r>
      <w:r>
        <w:rPr>
          <w:rFonts w:ascii="Calibri" w:hAnsi="Calibri"/>
          <w:sz w:val="22"/>
          <w:szCs w:val="22"/>
        </w:rPr>
        <w:t>klant</w:t>
      </w:r>
      <w:r w:rsidRPr="001F67B8">
        <w:rPr>
          <w:rFonts w:ascii="Calibri" w:hAnsi="Calibri"/>
          <w:sz w:val="22"/>
          <w:szCs w:val="22"/>
        </w:rPr>
        <w:t xml:space="preserve"> een beeld over wat de KBR doet en wat zij voor hem/haar kan betekenen. Verder weet de </w:t>
      </w:r>
      <w:r>
        <w:rPr>
          <w:rFonts w:ascii="Calibri" w:hAnsi="Calibri"/>
          <w:sz w:val="22"/>
          <w:szCs w:val="22"/>
        </w:rPr>
        <w:t>klant</w:t>
      </w:r>
      <w:r w:rsidRPr="001F67B8">
        <w:rPr>
          <w:rFonts w:ascii="Calibri" w:hAnsi="Calibri"/>
          <w:sz w:val="22"/>
          <w:szCs w:val="22"/>
        </w:rPr>
        <w:t xml:space="preserve"> na afloop van het gesprek ook wat er van hem/haar wordt verwacht. De </w:t>
      </w:r>
      <w:r>
        <w:rPr>
          <w:rFonts w:ascii="Calibri" w:hAnsi="Calibri"/>
          <w:sz w:val="22"/>
          <w:szCs w:val="22"/>
        </w:rPr>
        <w:t>klant</w:t>
      </w:r>
      <w:r w:rsidRPr="001F67B8">
        <w:rPr>
          <w:rFonts w:ascii="Calibri" w:hAnsi="Calibri"/>
          <w:sz w:val="22"/>
          <w:szCs w:val="22"/>
        </w:rPr>
        <w:t xml:space="preserve"> weet welke informatie er ingeleverd moet worden voor een aanvraag </w:t>
      </w:r>
      <w:r w:rsidRPr="001F67B8">
        <w:rPr>
          <w:rFonts w:ascii="Calibri" w:hAnsi="Calibri"/>
          <w:sz w:val="22"/>
          <w:szCs w:val="22"/>
        </w:rPr>
        <w:lastRenderedPageBreak/>
        <w:t xml:space="preserve">SDV en is zelfstandig in staat deze informatie te verzamelen en aan te leveren. De </w:t>
      </w:r>
      <w:r>
        <w:rPr>
          <w:rFonts w:ascii="Calibri" w:hAnsi="Calibri"/>
          <w:sz w:val="22"/>
          <w:szCs w:val="22"/>
        </w:rPr>
        <w:t>klant</w:t>
      </w:r>
      <w:r w:rsidRPr="001F67B8">
        <w:rPr>
          <w:rFonts w:ascii="Calibri" w:hAnsi="Calibri"/>
          <w:sz w:val="22"/>
          <w:szCs w:val="22"/>
        </w:rPr>
        <w:t xml:space="preserve"> heeft ook kennis en inzicht in de stappen en de tijdsduur die gepaard gaat met een aanvraag SDV. </w:t>
      </w:r>
    </w:p>
    <w:p w:rsidR="009274DB" w:rsidRPr="001F67B8" w:rsidRDefault="009274DB" w:rsidP="009274DB">
      <w:pPr>
        <w:spacing w:line="360" w:lineRule="auto"/>
        <w:ind w:left="284"/>
        <w:jc w:val="both"/>
        <w:rPr>
          <w:rFonts w:ascii="Calibri" w:hAnsi="Calibri"/>
          <w:b/>
          <w:bCs/>
          <w:iCs/>
          <w:color w:val="00B050"/>
          <w:szCs w:val="22"/>
        </w:rPr>
      </w:pPr>
    </w:p>
    <w:p w:rsidR="009274DB" w:rsidRPr="001F67B8" w:rsidRDefault="009274DB" w:rsidP="009274DB">
      <w:pPr>
        <w:spacing w:line="360" w:lineRule="auto"/>
        <w:ind w:left="284"/>
        <w:jc w:val="both"/>
        <w:rPr>
          <w:rFonts w:ascii="Calibri" w:hAnsi="Calibri"/>
          <w:color w:val="00B050"/>
          <w:sz w:val="22"/>
          <w:szCs w:val="22"/>
        </w:rPr>
      </w:pPr>
      <w:r w:rsidRPr="001F67B8">
        <w:rPr>
          <w:rFonts w:ascii="Calibri" w:hAnsi="Calibri"/>
          <w:b/>
          <w:bCs/>
          <w:iCs/>
          <w:color w:val="00B050"/>
          <w:szCs w:val="22"/>
        </w:rPr>
        <w:t>Crisisinterventie</w:t>
      </w:r>
    </w:p>
    <w:p w:rsidR="009274DB" w:rsidRPr="001F67B8" w:rsidRDefault="009274DB" w:rsidP="009274DB">
      <w:pPr>
        <w:spacing w:line="360" w:lineRule="auto"/>
        <w:ind w:left="284"/>
        <w:jc w:val="both"/>
        <w:rPr>
          <w:rFonts w:ascii="Calibri" w:hAnsi="Calibri"/>
          <w:sz w:val="22"/>
          <w:szCs w:val="22"/>
        </w:rPr>
      </w:pPr>
      <w:r w:rsidRPr="001F67B8">
        <w:rPr>
          <w:rFonts w:ascii="Calibri" w:hAnsi="Calibri"/>
          <w:sz w:val="22"/>
          <w:szCs w:val="22"/>
        </w:rPr>
        <w:t>Van een crisis is sprake indien er een voornemen tot ontruiming van de woning is of afsluiting van energie, gas of water. Er moet sprake zijn van een aanzegging tot ontruiming/afsluiting en niet slechts een dreiging. Als er sprake is van een aanzienlijk hoge huurachterstand van een aantal maanden, kan de verhuurder naar de rechter stappen om de huurovereenkomst te ontbinden. Indien de rechter de huurovereenkomst ontbindt, is er sprake van een aanzegging. In het geval van crisis geldt dat direct de crisisdreiging dient te worden weggenomen, door contact</w:t>
      </w:r>
      <w:r w:rsidRPr="001F67B8">
        <w:rPr>
          <w:rFonts w:ascii="Calibri" w:hAnsi="Calibri"/>
          <w:sz w:val="22"/>
          <w:szCs w:val="22"/>
        </w:rPr>
        <w:br/>
        <w:t xml:space="preserve">op te nemen met de organisatie die het voornemen tot ontruimen/afsluiten heeft aangezegd. </w:t>
      </w:r>
    </w:p>
    <w:p w:rsidR="009274DB" w:rsidRPr="001F67B8" w:rsidRDefault="009274DB" w:rsidP="009274DB">
      <w:pPr>
        <w:spacing w:line="360" w:lineRule="auto"/>
        <w:ind w:left="284"/>
        <w:jc w:val="both"/>
        <w:rPr>
          <w:rFonts w:ascii="Calibri" w:hAnsi="Calibri"/>
          <w:sz w:val="22"/>
          <w:szCs w:val="22"/>
        </w:rPr>
      </w:pPr>
    </w:p>
    <w:p w:rsidR="009274DB" w:rsidRPr="001F67B8" w:rsidRDefault="009274DB" w:rsidP="009274DB">
      <w:pPr>
        <w:spacing w:line="360" w:lineRule="auto"/>
        <w:ind w:left="284"/>
        <w:jc w:val="both"/>
        <w:rPr>
          <w:rFonts w:ascii="Calibri" w:hAnsi="Calibri"/>
          <w:sz w:val="22"/>
          <w:szCs w:val="22"/>
        </w:rPr>
      </w:pPr>
      <w:r w:rsidRPr="001F67B8">
        <w:rPr>
          <w:rFonts w:ascii="Calibri" w:hAnsi="Calibri"/>
          <w:sz w:val="22"/>
          <w:szCs w:val="22"/>
        </w:rPr>
        <w:t xml:space="preserve">Indien er in de aanvraagfase sprake is van een crisis, dan is wettelijk bepaald dat de </w:t>
      </w:r>
      <w:r>
        <w:rPr>
          <w:rFonts w:ascii="Calibri" w:hAnsi="Calibri"/>
          <w:sz w:val="22"/>
          <w:szCs w:val="22"/>
        </w:rPr>
        <w:t>klant</w:t>
      </w:r>
      <w:r w:rsidRPr="001F67B8">
        <w:rPr>
          <w:rFonts w:ascii="Calibri" w:hAnsi="Calibri"/>
          <w:sz w:val="22"/>
          <w:szCs w:val="22"/>
        </w:rPr>
        <w:t xml:space="preserve"> binnen drie dagen een (telefonisch)gesprek moet hebben gehad met de afdeling schulddienstverlening. </w:t>
      </w:r>
      <w:r w:rsidRPr="001F67B8">
        <w:rPr>
          <w:rStyle w:val="Voetnootmarkering"/>
          <w:rFonts w:ascii="Calibri" w:hAnsi="Calibri"/>
          <w:sz w:val="22"/>
          <w:szCs w:val="22"/>
        </w:rPr>
        <w:footnoteReference w:id="33"/>
      </w:r>
    </w:p>
    <w:p w:rsidR="009274DB" w:rsidRDefault="009274DB" w:rsidP="009274DB">
      <w:pPr>
        <w:spacing w:line="360" w:lineRule="auto"/>
        <w:ind w:left="284"/>
        <w:jc w:val="both"/>
        <w:rPr>
          <w:rFonts w:ascii="Calibri" w:hAnsi="Calibri"/>
          <w:sz w:val="22"/>
          <w:szCs w:val="22"/>
        </w:rPr>
      </w:pPr>
      <w:r w:rsidRPr="001F67B8">
        <w:rPr>
          <w:rFonts w:ascii="Calibri" w:hAnsi="Calibri"/>
          <w:sz w:val="22"/>
          <w:szCs w:val="22"/>
        </w:rPr>
        <w:t xml:space="preserve">De </w:t>
      </w:r>
      <w:r>
        <w:rPr>
          <w:rFonts w:ascii="Calibri" w:hAnsi="Calibri"/>
          <w:sz w:val="22"/>
          <w:szCs w:val="22"/>
        </w:rPr>
        <w:t>klant</w:t>
      </w:r>
      <w:r w:rsidRPr="001F67B8">
        <w:rPr>
          <w:rFonts w:ascii="Calibri" w:hAnsi="Calibri"/>
          <w:sz w:val="22"/>
          <w:szCs w:val="22"/>
        </w:rPr>
        <w:t xml:space="preserve"> dient direct de minimale informatie te verzamelen die benodigd is om de crisis af te wenden. De </w:t>
      </w:r>
      <w:r>
        <w:rPr>
          <w:rFonts w:ascii="Calibri" w:hAnsi="Calibri"/>
          <w:sz w:val="22"/>
          <w:szCs w:val="22"/>
        </w:rPr>
        <w:t>klant</w:t>
      </w:r>
      <w:r w:rsidRPr="001F67B8">
        <w:rPr>
          <w:rFonts w:ascii="Calibri" w:hAnsi="Calibri"/>
          <w:sz w:val="22"/>
          <w:szCs w:val="22"/>
        </w:rPr>
        <w:t xml:space="preserve"> dient alle noodzakelijke informatie te verzamelen om een aanvraag schulddienstverlening in te kunnen dienen. Indien dit niet helemaal compleet is, wordt de aanvraag toch ingenomen omdat er sprake is van een dreigende situatie. </w:t>
      </w:r>
    </w:p>
    <w:p w:rsidR="009274DB" w:rsidRPr="001F67B8" w:rsidRDefault="009274DB" w:rsidP="009274DB">
      <w:pPr>
        <w:spacing w:line="360" w:lineRule="auto"/>
        <w:ind w:left="284"/>
        <w:jc w:val="both"/>
        <w:rPr>
          <w:rFonts w:ascii="Calibri" w:hAnsi="Calibri"/>
          <w:sz w:val="22"/>
          <w:szCs w:val="22"/>
        </w:rPr>
      </w:pPr>
      <w:r w:rsidRPr="001F67B8">
        <w:rPr>
          <w:rFonts w:ascii="Calibri" w:hAnsi="Calibri"/>
          <w:sz w:val="22"/>
          <w:szCs w:val="22"/>
        </w:rPr>
        <w:t xml:space="preserve">Er kan bijvoorbeeld sprake zijn van een crisis, waardoor de </w:t>
      </w:r>
      <w:r>
        <w:rPr>
          <w:rFonts w:ascii="Calibri" w:hAnsi="Calibri"/>
          <w:sz w:val="22"/>
          <w:szCs w:val="22"/>
        </w:rPr>
        <w:t>klant zich wendt tot de KBR. Maar o</w:t>
      </w:r>
      <w:r w:rsidRPr="001F67B8">
        <w:rPr>
          <w:rFonts w:ascii="Calibri" w:hAnsi="Calibri"/>
          <w:sz w:val="22"/>
          <w:szCs w:val="22"/>
        </w:rPr>
        <w:t>ok kan later in het traject sprake zijn van een crisis</w:t>
      </w:r>
      <w:r>
        <w:rPr>
          <w:rFonts w:ascii="Calibri" w:hAnsi="Calibri"/>
          <w:sz w:val="22"/>
          <w:szCs w:val="22"/>
        </w:rPr>
        <w:t xml:space="preserve">. </w:t>
      </w:r>
      <w:r w:rsidRPr="001F67B8">
        <w:rPr>
          <w:rFonts w:ascii="Calibri" w:hAnsi="Calibri"/>
          <w:sz w:val="22"/>
          <w:szCs w:val="22"/>
        </w:rPr>
        <w:t xml:space="preserve"> </w:t>
      </w:r>
    </w:p>
    <w:p w:rsidR="009274DB" w:rsidRPr="001F67B8" w:rsidRDefault="009274DB" w:rsidP="009274DB">
      <w:pPr>
        <w:spacing w:before="40" w:after="40" w:line="360" w:lineRule="auto"/>
        <w:jc w:val="both"/>
        <w:rPr>
          <w:rFonts w:ascii="Calibri" w:hAnsi="Calibri" w:cs="Arial"/>
          <w:bCs/>
          <w:color w:val="0070C0"/>
          <w:sz w:val="20"/>
          <w:szCs w:val="20"/>
        </w:rPr>
      </w:pPr>
    </w:p>
    <w:p w:rsidR="009274DB" w:rsidRPr="001F67B8" w:rsidRDefault="009274DB" w:rsidP="009274DB">
      <w:pPr>
        <w:spacing w:before="40" w:after="40" w:line="360" w:lineRule="auto"/>
        <w:jc w:val="both"/>
        <w:rPr>
          <w:rFonts w:ascii="Calibri" w:hAnsi="Calibri" w:cs="Arial"/>
          <w:bCs/>
          <w:color w:val="0070C0"/>
          <w:sz w:val="20"/>
          <w:szCs w:val="20"/>
        </w:rPr>
      </w:pPr>
    </w:p>
    <w:p w:rsidR="009274DB" w:rsidRPr="001F67B8" w:rsidRDefault="009274DB" w:rsidP="009274DB">
      <w:pPr>
        <w:spacing w:before="40" w:after="40" w:line="360" w:lineRule="auto"/>
        <w:jc w:val="both"/>
        <w:rPr>
          <w:rFonts w:ascii="Calibri" w:hAnsi="Calibri" w:cs="Arial"/>
          <w:bCs/>
          <w:color w:val="0070C0"/>
          <w:sz w:val="20"/>
          <w:szCs w:val="20"/>
        </w:rPr>
      </w:pPr>
      <w:r>
        <w:rPr>
          <w:rFonts w:ascii="Calibri" w:hAnsi="Calibri"/>
          <w:noProof/>
        </w:rPr>
        <w:drawing>
          <wp:inline distT="0" distB="0" distL="0" distR="0" wp14:anchorId="52469210" wp14:editId="785E3F62">
            <wp:extent cx="5936615" cy="559435"/>
            <wp:effectExtent l="0" t="0" r="6985" b="0"/>
            <wp:docPr id="2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9">
                      <a:extLst>
                        <a:ext uri="{28A0092B-C50C-407E-A947-70E740481C1C}">
                          <a14:useLocalDpi xmlns:a14="http://schemas.microsoft.com/office/drawing/2010/main" val="0"/>
                        </a:ext>
                      </a:extLst>
                    </a:blip>
                    <a:srcRect l="31746" t="74867" r="15840" b="17197"/>
                    <a:stretch>
                      <a:fillRect/>
                    </a:stretch>
                  </pic:blipFill>
                  <pic:spPr bwMode="auto">
                    <a:xfrm>
                      <a:off x="0" y="0"/>
                      <a:ext cx="5936615" cy="559435"/>
                    </a:xfrm>
                    <a:prstGeom prst="rect">
                      <a:avLst/>
                    </a:prstGeom>
                    <a:noFill/>
                    <a:ln>
                      <a:noFill/>
                    </a:ln>
                  </pic:spPr>
                </pic:pic>
              </a:graphicData>
            </a:graphic>
          </wp:inline>
        </w:drawing>
      </w:r>
    </w:p>
    <w:p w:rsidR="009274DB" w:rsidRPr="001F67B8" w:rsidRDefault="009274DB" w:rsidP="009274DB">
      <w:pPr>
        <w:spacing w:before="40" w:after="40" w:line="360" w:lineRule="auto"/>
        <w:jc w:val="both"/>
        <w:rPr>
          <w:rFonts w:ascii="Calibri" w:hAnsi="Calibri" w:cs="Arial"/>
          <w:bCs/>
          <w:color w:val="0070C0"/>
          <w:sz w:val="20"/>
          <w:szCs w:val="20"/>
        </w:rPr>
      </w:pPr>
    </w:p>
    <w:p w:rsidR="009274DB" w:rsidRPr="001F67B8" w:rsidRDefault="009274DB" w:rsidP="009274DB">
      <w:pPr>
        <w:spacing w:line="360" w:lineRule="auto"/>
        <w:ind w:left="-567"/>
        <w:jc w:val="both"/>
        <w:rPr>
          <w:rFonts w:ascii="Calibri" w:hAnsi="Calibri"/>
          <w:b/>
          <w:color w:val="00B050"/>
          <w:sz w:val="28"/>
          <w:szCs w:val="22"/>
        </w:rPr>
      </w:pPr>
      <w:r w:rsidRPr="001F67B8">
        <w:rPr>
          <w:rFonts w:ascii="Calibri" w:hAnsi="Calibri"/>
          <w:b/>
          <w:color w:val="00B050"/>
          <w:sz w:val="48"/>
          <w:szCs w:val="22"/>
        </w:rPr>
        <w:t>C3</w:t>
      </w:r>
      <w:r w:rsidRPr="001F67B8">
        <w:rPr>
          <w:rFonts w:ascii="Calibri" w:hAnsi="Calibri"/>
          <w:b/>
          <w:color w:val="00B050"/>
          <w:szCs w:val="22"/>
        </w:rPr>
        <w:t xml:space="preserve">       </w:t>
      </w:r>
      <w:r w:rsidRPr="001F67B8">
        <w:rPr>
          <w:rFonts w:ascii="Calibri" w:hAnsi="Calibri"/>
          <w:b/>
          <w:color w:val="00B050"/>
          <w:sz w:val="28"/>
          <w:szCs w:val="22"/>
        </w:rPr>
        <w:t>Inlevergesprek</w:t>
      </w:r>
    </w:p>
    <w:p w:rsidR="009274DB" w:rsidRPr="001F67B8" w:rsidRDefault="009274DB" w:rsidP="009274DB">
      <w:pPr>
        <w:spacing w:before="40" w:after="40" w:line="360" w:lineRule="auto"/>
        <w:ind w:left="284"/>
        <w:jc w:val="both"/>
        <w:rPr>
          <w:rFonts w:ascii="Calibri" w:hAnsi="Calibri" w:cs="Arial"/>
          <w:bCs/>
          <w:sz w:val="22"/>
          <w:szCs w:val="22"/>
        </w:rPr>
      </w:pPr>
      <w:r w:rsidRPr="001F67B8">
        <w:rPr>
          <w:rFonts w:ascii="Calibri" w:hAnsi="Calibri" w:cs="Arial"/>
          <w:bCs/>
          <w:sz w:val="22"/>
          <w:szCs w:val="22"/>
        </w:rPr>
        <w:t xml:space="preserve">Het inlevergesprek heeft als doel om alle benodigde informatie te verzamelen die noodzakelijk zijn om een intakegesprek (gesprek bepalen dienstverlening) te voeren. Tijdens het oriëntatiegesprek heeft de </w:t>
      </w:r>
      <w:r>
        <w:rPr>
          <w:rFonts w:ascii="Calibri" w:hAnsi="Calibri"/>
          <w:sz w:val="22"/>
          <w:szCs w:val="22"/>
        </w:rPr>
        <w:t>klant</w:t>
      </w:r>
      <w:r w:rsidRPr="001F67B8">
        <w:rPr>
          <w:rFonts w:ascii="Calibri" w:hAnsi="Calibri" w:cs="Arial"/>
          <w:bCs/>
          <w:sz w:val="22"/>
          <w:szCs w:val="22"/>
        </w:rPr>
        <w:t xml:space="preserve"> een checklist meegekregen. Op deze checklist staat welke </w:t>
      </w:r>
      <w:r>
        <w:rPr>
          <w:rFonts w:ascii="Calibri" w:hAnsi="Calibri" w:cs="Arial"/>
          <w:bCs/>
          <w:sz w:val="22"/>
          <w:szCs w:val="22"/>
        </w:rPr>
        <w:t>bescheiden</w:t>
      </w:r>
      <w:r w:rsidRPr="001F67B8">
        <w:rPr>
          <w:rFonts w:ascii="Calibri" w:hAnsi="Calibri" w:cs="Arial"/>
          <w:bCs/>
          <w:sz w:val="22"/>
          <w:szCs w:val="22"/>
        </w:rPr>
        <w:t xml:space="preserve"> de cliënt in dient te leveren bij de KBR voor een aanvraag SDV. </w:t>
      </w:r>
    </w:p>
    <w:p w:rsidR="009274DB" w:rsidRPr="001F67B8" w:rsidRDefault="009274DB" w:rsidP="009274DB">
      <w:pPr>
        <w:spacing w:before="40" w:after="40" w:line="360" w:lineRule="auto"/>
        <w:jc w:val="both"/>
        <w:rPr>
          <w:rFonts w:ascii="Calibri" w:hAnsi="Calibri" w:cs="Arial"/>
          <w:bCs/>
          <w:sz w:val="22"/>
          <w:szCs w:val="22"/>
        </w:rPr>
      </w:pPr>
    </w:p>
    <w:p w:rsidR="009274DB" w:rsidRPr="001F67B8" w:rsidRDefault="009274DB" w:rsidP="009274DB">
      <w:pPr>
        <w:spacing w:before="40" w:after="40" w:line="360" w:lineRule="auto"/>
        <w:ind w:firstLine="284"/>
        <w:jc w:val="both"/>
        <w:rPr>
          <w:rFonts w:ascii="Calibri" w:hAnsi="Calibri" w:cs="Arial"/>
          <w:b/>
          <w:bCs/>
          <w:sz w:val="22"/>
          <w:szCs w:val="22"/>
        </w:rPr>
      </w:pPr>
      <w:r w:rsidRPr="001F67B8">
        <w:rPr>
          <w:rFonts w:ascii="Calibri" w:hAnsi="Calibri" w:cs="Arial"/>
          <w:b/>
          <w:bCs/>
          <w:sz w:val="22"/>
          <w:szCs w:val="22"/>
        </w:rPr>
        <w:lastRenderedPageBreak/>
        <w:t xml:space="preserve"> Voor het inleveren van stukken, zijn er bepaalde voorwaarden zoals: </w:t>
      </w:r>
    </w:p>
    <w:p w:rsidR="009274DB" w:rsidRPr="001F67B8" w:rsidRDefault="009274DB" w:rsidP="009274DB">
      <w:pPr>
        <w:numPr>
          <w:ilvl w:val="0"/>
          <w:numId w:val="7"/>
        </w:numPr>
        <w:spacing w:before="40" w:after="40" w:line="360" w:lineRule="auto"/>
        <w:jc w:val="both"/>
        <w:rPr>
          <w:rFonts w:ascii="Calibri" w:hAnsi="Calibri" w:cs="Arial"/>
          <w:bCs/>
          <w:sz w:val="22"/>
          <w:szCs w:val="22"/>
        </w:rPr>
      </w:pPr>
      <w:r w:rsidRPr="001F67B8">
        <w:rPr>
          <w:rFonts w:ascii="Calibri" w:hAnsi="Calibri" w:cs="Arial"/>
          <w:bCs/>
          <w:sz w:val="22"/>
          <w:szCs w:val="22"/>
        </w:rPr>
        <w:t>Schuldbewijzen mogen niet ouder zijn dan zes maanden (voorheen was dit drie maanden);</w:t>
      </w:r>
    </w:p>
    <w:p w:rsidR="009274DB" w:rsidRPr="001F67B8" w:rsidRDefault="009274DB" w:rsidP="009274DB">
      <w:pPr>
        <w:numPr>
          <w:ilvl w:val="0"/>
          <w:numId w:val="7"/>
        </w:numPr>
        <w:spacing w:before="40" w:after="40" w:line="360" w:lineRule="auto"/>
        <w:jc w:val="both"/>
        <w:rPr>
          <w:rFonts w:ascii="Calibri" w:hAnsi="Calibri" w:cs="Arial"/>
          <w:bCs/>
          <w:sz w:val="22"/>
          <w:szCs w:val="22"/>
        </w:rPr>
      </w:pPr>
      <w:r w:rsidRPr="001F67B8">
        <w:rPr>
          <w:rFonts w:ascii="Calibri" w:hAnsi="Calibri" w:cs="Arial"/>
          <w:bCs/>
          <w:sz w:val="22"/>
          <w:szCs w:val="22"/>
        </w:rPr>
        <w:t>originele stukken worden niet ingenomen, alleen kopieën. Er geldt een uitzondering voor het BKR-overzicht;</w:t>
      </w:r>
    </w:p>
    <w:p w:rsidR="009274DB" w:rsidRPr="001F67B8" w:rsidRDefault="009274DB" w:rsidP="009274DB">
      <w:pPr>
        <w:numPr>
          <w:ilvl w:val="0"/>
          <w:numId w:val="7"/>
        </w:numPr>
        <w:spacing w:before="40" w:after="40" w:line="360" w:lineRule="auto"/>
        <w:jc w:val="both"/>
        <w:rPr>
          <w:rFonts w:ascii="Calibri" w:hAnsi="Calibri" w:cs="Arial"/>
          <w:bCs/>
          <w:sz w:val="22"/>
          <w:szCs w:val="22"/>
        </w:rPr>
      </w:pPr>
      <w:r w:rsidRPr="001F67B8">
        <w:rPr>
          <w:rFonts w:ascii="Calibri" w:hAnsi="Calibri" w:cs="Arial"/>
          <w:bCs/>
          <w:sz w:val="22"/>
          <w:szCs w:val="22"/>
        </w:rPr>
        <w:t>alles moet goed leesbaar zijn</w:t>
      </w:r>
    </w:p>
    <w:p w:rsidR="009274DB" w:rsidRPr="001F67B8" w:rsidRDefault="009274DB" w:rsidP="009274DB">
      <w:pPr>
        <w:spacing w:before="40" w:after="40" w:line="360" w:lineRule="auto"/>
        <w:jc w:val="both"/>
        <w:rPr>
          <w:rFonts w:ascii="Calibri" w:hAnsi="Calibri" w:cs="Arial"/>
          <w:bCs/>
          <w:sz w:val="22"/>
          <w:szCs w:val="22"/>
        </w:rPr>
      </w:pPr>
    </w:p>
    <w:p w:rsidR="009274DB" w:rsidRPr="001F67B8" w:rsidRDefault="009274DB" w:rsidP="009274DB">
      <w:pPr>
        <w:spacing w:before="40" w:after="40" w:line="360" w:lineRule="auto"/>
        <w:ind w:left="284"/>
        <w:jc w:val="both"/>
        <w:rPr>
          <w:rFonts w:ascii="Calibri" w:hAnsi="Calibri" w:cs="Arial"/>
          <w:bCs/>
          <w:sz w:val="22"/>
          <w:szCs w:val="22"/>
        </w:rPr>
      </w:pPr>
      <w:r w:rsidRPr="001F67B8">
        <w:rPr>
          <w:rFonts w:ascii="Calibri" w:hAnsi="Calibri" w:cs="Arial"/>
          <w:bCs/>
          <w:sz w:val="22"/>
          <w:szCs w:val="22"/>
        </w:rPr>
        <w:t xml:space="preserve">Tijdens het inlevergesprek wordt niet inhoudelijk gekeken naar de situatie van de </w:t>
      </w:r>
      <w:r>
        <w:rPr>
          <w:rFonts w:ascii="Calibri" w:hAnsi="Calibri"/>
          <w:sz w:val="22"/>
          <w:szCs w:val="22"/>
        </w:rPr>
        <w:t>klant</w:t>
      </w:r>
      <w:r w:rsidRPr="001F67B8">
        <w:rPr>
          <w:rFonts w:ascii="Calibri" w:hAnsi="Calibri" w:cs="Arial"/>
          <w:bCs/>
          <w:sz w:val="22"/>
          <w:szCs w:val="22"/>
        </w:rPr>
        <w:t xml:space="preserve">. Er wordt alleen gekeken of de </w:t>
      </w:r>
      <w:r>
        <w:rPr>
          <w:rFonts w:ascii="Calibri" w:hAnsi="Calibri"/>
          <w:sz w:val="22"/>
          <w:szCs w:val="22"/>
        </w:rPr>
        <w:t>klant</w:t>
      </w:r>
      <w:r w:rsidRPr="001F67B8">
        <w:rPr>
          <w:rFonts w:ascii="Calibri" w:hAnsi="Calibri" w:cs="Arial"/>
          <w:bCs/>
          <w:sz w:val="22"/>
          <w:szCs w:val="22"/>
        </w:rPr>
        <w:t xml:space="preserve"> alles compleet heeft aangeleverd. Indien blijkt dat de bescheiden niet compleet zijn, dan krijgt de </w:t>
      </w:r>
      <w:r>
        <w:rPr>
          <w:rFonts w:ascii="Calibri" w:hAnsi="Calibri"/>
          <w:sz w:val="22"/>
          <w:szCs w:val="22"/>
        </w:rPr>
        <w:t>klant</w:t>
      </w:r>
      <w:r w:rsidRPr="001F67B8">
        <w:rPr>
          <w:rFonts w:ascii="Calibri" w:hAnsi="Calibri" w:cs="Arial"/>
          <w:bCs/>
          <w:sz w:val="22"/>
          <w:szCs w:val="22"/>
        </w:rPr>
        <w:t xml:space="preserve"> alles terug met het verzoek de ontbrekende stukken toe te voegen aan de aanvraag en terug te komen. </w:t>
      </w:r>
    </w:p>
    <w:p w:rsidR="009274DB" w:rsidRPr="001F67B8" w:rsidRDefault="009274DB" w:rsidP="009274DB">
      <w:pPr>
        <w:spacing w:before="40" w:after="40" w:line="360" w:lineRule="auto"/>
        <w:ind w:left="284"/>
        <w:jc w:val="both"/>
        <w:rPr>
          <w:rFonts w:ascii="Calibri" w:hAnsi="Calibri" w:cs="Arial"/>
          <w:bCs/>
          <w:color w:val="0070C0"/>
          <w:sz w:val="20"/>
          <w:szCs w:val="20"/>
        </w:rPr>
      </w:pPr>
    </w:p>
    <w:p w:rsidR="009274DB" w:rsidRPr="001F67B8" w:rsidRDefault="009274DB" w:rsidP="009274DB">
      <w:pPr>
        <w:spacing w:before="40" w:after="40" w:line="360" w:lineRule="auto"/>
        <w:ind w:left="284"/>
        <w:jc w:val="both"/>
        <w:rPr>
          <w:rFonts w:ascii="Calibri" w:hAnsi="Calibri" w:cs="Arial"/>
          <w:b/>
          <w:bCs/>
          <w:i/>
          <w:color w:val="C45911"/>
          <w:sz w:val="22"/>
          <w:szCs w:val="20"/>
        </w:rPr>
      </w:pPr>
      <w:r w:rsidRPr="001F67B8">
        <w:rPr>
          <w:rFonts w:ascii="Calibri" w:hAnsi="Calibri" w:cs="Arial"/>
          <w:b/>
          <w:bCs/>
          <w:i/>
          <w:color w:val="C45911"/>
          <w:sz w:val="22"/>
          <w:szCs w:val="20"/>
        </w:rPr>
        <w:t>Vanaf het moment dat de stukken compleet worden ingenomen door de KBR, kan men spreken van een aanvraag voor schulddienstverlening.</w:t>
      </w:r>
    </w:p>
    <w:p w:rsidR="009274DB" w:rsidRDefault="009274DB" w:rsidP="009274DB">
      <w:pPr>
        <w:spacing w:line="360" w:lineRule="auto"/>
        <w:jc w:val="both"/>
        <w:rPr>
          <w:rFonts w:ascii="Calibri" w:hAnsi="Calibri"/>
          <w:color w:val="0070C0"/>
          <w:sz w:val="20"/>
          <w:szCs w:val="20"/>
        </w:rPr>
      </w:pPr>
    </w:p>
    <w:p w:rsidR="009274DB" w:rsidRPr="001F67B8" w:rsidRDefault="009274DB" w:rsidP="009274DB">
      <w:pPr>
        <w:spacing w:line="360" w:lineRule="auto"/>
        <w:jc w:val="both"/>
        <w:rPr>
          <w:rFonts w:ascii="Calibri" w:hAnsi="Calibri"/>
          <w:color w:val="0070C0"/>
          <w:sz w:val="20"/>
          <w:szCs w:val="20"/>
        </w:rPr>
      </w:pPr>
    </w:p>
    <w:p w:rsidR="009274DB" w:rsidRPr="001F67B8" w:rsidRDefault="009274DB" w:rsidP="009274DB">
      <w:pPr>
        <w:spacing w:line="360" w:lineRule="auto"/>
        <w:jc w:val="both"/>
        <w:rPr>
          <w:rFonts w:ascii="Calibri" w:hAnsi="Calibri"/>
          <w:color w:val="0070C0"/>
          <w:sz w:val="20"/>
          <w:szCs w:val="20"/>
        </w:rPr>
      </w:pPr>
      <w:r>
        <w:rPr>
          <w:rFonts w:ascii="Calibri" w:hAnsi="Calibri"/>
          <w:noProof/>
        </w:rPr>
        <w:drawing>
          <wp:inline distT="0" distB="0" distL="0" distR="0" wp14:anchorId="52B28F0F" wp14:editId="2727010D">
            <wp:extent cx="5868670" cy="614045"/>
            <wp:effectExtent l="0" t="0" r="0" b="0"/>
            <wp:docPr id="2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0">
                      <a:extLst>
                        <a:ext uri="{28A0092B-C50C-407E-A947-70E740481C1C}">
                          <a14:useLocalDpi xmlns:a14="http://schemas.microsoft.com/office/drawing/2010/main" val="0"/>
                        </a:ext>
                      </a:extLst>
                    </a:blip>
                    <a:srcRect l="31415" t="33862" r="16006" b="57407"/>
                    <a:stretch>
                      <a:fillRect/>
                    </a:stretch>
                  </pic:blipFill>
                  <pic:spPr bwMode="auto">
                    <a:xfrm>
                      <a:off x="0" y="0"/>
                      <a:ext cx="5868670" cy="614045"/>
                    </a:xfrm>
                    <a:prstGeom prst="rect">
                      <a:avLst/>
                    </a:prstGeom>
                    <a:noFill/>
                    <a:ln>
                      <a:noFill/>
                    </a:ln>
                  </pic:spPr>
                </pic:pic>
              </a:graphicData>
            </a:graphic>
          </wp:inline>
        </w:drawing>
      </w:r>
    </w:p>
    <w:p w:rsidR="009274DB" w:rsidRPr="001F67B8" w:rsidRDefault="009274DB" w:rsidP="009274DB">
      <w:pPr>
        <w:spacing w:line="360" w:lineRule="auto"/>
        <w:ind w:left="-709"/>
        <w:jc w:val="both"/>
        <w:rPr>
          <w:rFonts w:ascii="Calibri" w:hAnsi="Calibri"/>
          <w:b/>
          <w:color w:val="00B050"/>
          <w:sz w:val="28"/>
          <w:szCs w:val="22"/>
        </w:rPr>
      </w:pPr>
      <w:r w:rsidRPr="001F67B8">
        <w:rPr>
          <w:rFonts w:ascii="Calibri" w:hAnsi="Calibri"/>
          <w:b/>
          <w:color w:val="00B050"/>
          <w:sz w:val="48"/>
          <w:szCs w:val="22"/>
        </w:rPr>
        <w:t>C4</w:t>
      </w:r>
      <w:r>
        <w:rPr>
          <w:rFonts w:ascii="Calibri" w:hAnsi="Calibri"/>
          <w:b/>
          <w:color w:val="00B050"/>
          <w:szCs w:val="22"/>
        </w:rPr>
        <w:t xml:space="preserve">   </w:t>
      </w:r>
      <w:r w:rsidRPr="001F67B8">
        <w:rPr>
          <w:rFonts w:ascii="Calibri" w:hAnsi="Calibri"/>
          <w:b/>
          <w:color w:val="00B050"/>
          <w:szCs w:val="22"/>
        </w:rPr>
        <w:t>Intakegesprek</w:t>
      </w:r>
    </w:p>
    <w:p w:rsidR="009274DB" w:rsidRPr="001F67B8" w:rsidRDefault="009274DB" w:rsidP="009274DB">
      <w:pPr>
        <w:spacing w:before="40" w:after="40" w:line="360" w:lineRule="auto"/>
        <w:jc w:val="both"/>
        <w:rPr>
          <w:rFonts w:ascii="Calibri" w:hAnsi="Calibri" w:cs="Arial"/>
          <w:bCs/>
          <w:sz w:val="22"/>
          <w:szCs w:val="22"/>
        </w:rPr>
      </w:pPr>
      <w:r w:rsidRPr="001F67B8">
        <w:rPr>
          <w:rFonts w:ascii="Calibri" w:hAnsi="Calibri" w:cs="Arial"/>
          <w:bCs/>
          <w:sz w:val="22"/>
          <w:szCs w:val="22"/>
        </w:rPr>
        <w:t xml:space="preserve">Het intakegesprek wordt bij de KBR het gesprek bepalen dienstverlening genoemd. Tijdens dit gesprek wordt informatie verzameld om de </w:t>
      </w:r>
      <w:r w:rsidRPr="001F67B8">
        <w:rPr>
          <w:rFonts w:ascii="Calibri" w:hAnsi="Calibri" w:cs="Arial"/>
          <w:bCs/>
          <w:i/>
          <w:sz w:val="22"/>
          <w:szCs w:val="22"/>
        </w:rPr>
        <w:t>rapportage bepalen dienstverlening</w:t>
      </w:r>
      <w:r w:rsidRPr="001F67B8">
        <w:rPr>
          <w:rFonts w:ascii="Calibri" w:hAnsi="Calibri" w:cs="Arial"/>
          <w:bCs/>
          <w:sz w:val="22"/>
          <w:szCs w:val="22"/>
        </w:rPr>
        <w:t xml:space="preserve"> op te kunnen stellen. In deze rapportage wordt de situatie van de schuldenaar beschreven. Er wordt gekeken naar het verl</w:t>
      </w:r>
      <w:r>
        <w:rPr>
          <w:rFonts w:ascii="Calibri" w:hAnsi="Calibri" w:cs="Arial"/>
          <w:bCs/>
          <w:sz w:val="22"/>
          <w:szCs w:val="22"/>
        </w:rPr>
        <w:t>eden, het heden en de toekomst van de klant.</w:t>
      </w:r>
    </w:p>
    <w:p w:rsidR="009274DB" w:rsidRPr="001F67B8" w:rsidRDefault="009274DB" w:rsidP="009274DB">
      <w:pPr>
        <w:spacing w:before="40" w:after="40" w:line="360" w:lineRule="auto"/>
        <w:jc w:val="both"/>
        <w:rPr>
          <w:rFonts w:ascii="Calibri" w:hAnsi="Calibri" w:cs="Arial"/>
          <w:bCs/>
          <w:sz w:val="21"/>
          <w:szCs w:val="21"/>
        </w:rPr>
      </w:pPr>
    </w:p>
    <w:p w:rsidR="009274DB" w:rsidRPr="001F67B8" w:rsidRDefault="009274DB" w:rsidP="009274DB">
      <w:pPr>
        <w:spacing w:before="40" w:after="40" w:line="360" w:lineRule="auto"/>
        <w:jc w:val="both"/>
        <w:rPr>
          <w:rFonts w:ascii="Calibri" w:hAnsi="Calibri" w:cs="Arial"/>
          <w:b/>
          <w:bCs/>
          <w:color w:val="00B050"/>
          <w:sz w:val="22"/>
          <w:szCs w:val="22"/>
        </w:rPr>
      </w:pPr>
      <w:r w:rsidRPr="001F67B8">
        <w:rPr>
          <w:rFonts w:ascii="Calibri" w:hAnsi="Calibri" w:cs="Arial"/>
          <w:b/>
          <w:bCs/>
          <w:color w:val="00B050"/>
          <w:sz w:val="22"/>
          <w:szCs w:val="22"/>
        </w:rPr>
        <w:t>Producten bij de KBR</w:t>
      </w:r>
    </w:p>
    <w:p w:rsidR="009274DB" w:rsidRPr="001F67B8" w:rsidRDefault="009274DB" w:rsidP="009274DB">
      <w:pPr>
        <w:spacing w:before="40" w:after="40" w:line="360" w:lineRule="auto"/>
        <w:jc w:val="both"/>
        <w:rPr>
          <w:rFonts w:ascii="Calibri" w:hAnsi="Calibri" w:cs="Arial"/>
          <w:bCs/>
          <w:sz w:val="22"/>
          <w:szCs w:val="22"/>
        </w:rPr>
      </w:pPr>
      <w:r w:rsidRPr="001F67B8">
        <w:rPr>
          <w:rFonts w:ascii="Calibri" w:hAnsi="Calibri" w:cs="Arial"/>
          <w:bCs/>
          <w:sz w:val="22"/>
          <w:szCs w:val="22"/>
        </w:rPr>
        <w:t xml:space="preserve">Aan de hand van deze informatie wordt door de schuldbemiddelaar vastgesteld of de  schuldenaar in aanmerking komt voor SDV. </w:t>
      </w:r>
    </w:p>
    <w:p w:rsidR="009274DB" w:rsidRPr="001F67B8" w:rsidRDefault="009274DB" w:rsidP="009274DB">
      <w:pPr>
        <w:spacing w:before="40" w:after="40" w:line="360" w:lineRule="auto"/>
        <w:ind w:left="284"/>
        <w:jc w:val="both"/>
        <w:rPr>
          <w:rFonts w:ascii="Calibri" w:hAnsi="Calibri" w:cs="Arial"/>
          <w:bCs/>
          <w:sz w:val="22"/>
          <w:szCs w:val="22"/>
        </w:rPr>
      </w:pPr>
    </w:p>
    <w:p w:rsidR="009274DB" w:rsidRPr="001F67B8" w:rsidRDefault="009274DB" w:rsidP="009274DB">
      <w:pPr>
        <w:spacing w:before="40" w:after="40" w:line="360" w:lineRule="auto"/>
        <w:jc w:val="both"/>
        <w:rPr>
          <w:rFonts w:ascii="Calibri" w:hAnsi="Calibri" w:cs="Arial"/>
          <w:bCs/>
          <w:sz w:val="22"/>
          <w:szCs w:val="21"/>
        </w:rPr>
      </w:pPr>
      <w:r w:rsidRPr="001F67B8">
        <w:rPr>
          <w:rFonts w:ascii="Calibri" w:hAnsi="Calibri" w:cs="Arial"/>
          <w:bCs/>
          <w:sz w:val="22"/>
          <w:szCs w:val="21"/>
        </w:rPr>
        <w:t xml:space="preserve">* </w:t>
      </w:r>
      <w:r w:rsidRPr="001F67B8">
        <w:rPr>
          <w:rFonts w:ascii="Calibri" w:hAnsi="Calibri" w:cs="Arial"/>
          <w:bCs/>
          <w:color w:val="00B050"/>
          <w:sz w:val="22"/>
          <w:szCs w:val="21"/>
        </w:rPr>
        <w:t>Saneringskrediet</w:t>
      </w:r>
      <w:r w:rsidRPr="001F67B8">
        <w:rPr>
          <w:rFonts w:ascii="Calibri" w:hAnsi="Calibri" w:cs="Arial"/>
          <w:bCs/>
          <w:sz w:val="22"/>
          <w:szCs w:val="21"/>
        </w:rPr>
        <w:t xml:space="preserve">: Een saneringskrediet houdt in dat schuldeisers ineens het bedrag krijgen uitgekeerd waar zij mee akkoord zijn gegaan. Het percentage dat is voorgesteld aan de schuldeisers ligt vast. Dit bedrag (krediet) wordt door de schuldenaar in 36 maanden terug betaald aan de KBR. </w:t>
      </w:r>
    </w:p>
    <w:p w:rsidR="009274DB" w:rsidRPr="001F67B8" w:rsidRDefault="009274DB" w:rsidP="009274DB">
      <w:pPr>
        <w:spacing w:before="40" w:after="40" w:line="360" w:lineRule="auto"/>
        <w:jc w:val="both"/>
        <w:rPr>
          <w:rFonts w:ascii="Calibri" w:hAnsi="Calibri" w:cs="Arial"/>
          <w:bCs/>
          <w:sz w:val="22"/>
          <w:szCs w:val="21"/>
        </w:rPr>
      </w:pPr>
    </w:p>
    <w:p w:rsidR="009274DB" w:rsidRPr="001F67B8" w:rsidRDefault="009274DB" w:rsidP="009274DB">
      <w:pPr>
        <w:spacing w:before="40" w:after="40" w:line="360" w:lineRule="auto"/>
        <w:jc w:val="both"/>
        <w:rPr>
          <w:rFonts w:ascii="Calibri" w:hAnsi="Calibri" w:cs="Arial"/>
          <w:bCs/>
          <w:sz w:val="22"/>
          <w:szCs w:val="20"/>
        </w:rPr>
      </w:pPr>
      <w:r w:rsidRPr="001F67B8">
        <w:rPr>
          <w:rFonts w:ascii="Calibri" w:hAnsi="Calibri" w:cs="Arial"/>
          <w:bCs/>
          <w:sz w:val="22"/>
          <w:szCs w:val="21"/>
        </w:rPr>
        <w:lastRenderedPageBreak/>
        <w:t xml:space="preserve">* </w:t>
      </w:r>
      <w:r w:rsidRPr="001F67B8">
        <w:rPr>
          <w:rFonts w:ascii="Calibri" w:hAnsi="Calibri" w:cs="Arial"/>
          <w:bCs/>
          <w:color w:val="00B050"/>
          <w:sz w:val="22"/>
          <w:szCs w:val="21"/>
        </w:rPr>
        <w:t>Schuldbemiddeling</w:t>
      </w:r>
      <w:r w:rsidRPr="001F67B8">
        <w:rPr>
          <w:rFonts w:ascii="Calibri" w:hAnsi="Calibri" w:cs="Arial"/>
          <w:bCs/>
          <w:sz w:val="22"/>
          <w:szCs w:val="21"/>
        </w:rPr>
        <w:t>: Bij een schuldbemiddeling wordt maandelijks het inkomen boven het VTLB (vrij te laten bedrag) gereserveerd. Eén keer per jaar wordt een herberekening van het VTLB gedaan, dit wordt ook wel hercontrole genoemd. Elk jaar, nadat de hercontrole heeft plaatsgevonden, krijgen de schuldeisers het gereserveerde bedrag uitgekeerd. Het in het begin voorgesteld percentage aan de schuldeisers is een prognose. Wat er uiteindelijk wordt uitgekeerd aan de schuldeisers kan afwijken.</w:t>
      </w:r>
    </w:p>
    <w:p w:rsidR="009274DB" w:rsidRPr="001F67B8" w:rsidRDefault="009274DB" w:rsidP="009274DB">
      <w:pPr>
        <w:spacing w:before="40" w:after="40" w:line="360" w:lineRule="auto"/>
        <w:jc w:val="both"/>
        <w:rPr>
          <w:rFonts w:ascii="Calibri" w:hAnsi="Calibri" w:cs="Arial"/>
          <w:bCs/>
          <w:sz w:val="22"/>
          <w:szCs w:val="22"/>
        </w:rPr>
      </w:pPr>
    </w:p>
    <w:p w:rsidR="009274DB" w:rsidRPr="001F67B8" w:rsidRDefault="009274DB" w:rsidP="009274DB">
      <w:pPr>
        <w:spacing w:before="40" w:after="40" w:line="360" w:lineRule="auto"/>
        <w:jc w:val="both"/>
        <w:rPr>
          <w:rFonts w:ascii="Calibri" w:hAnsi="Calibri" w:cs="Arial"/>
          <w:bCs/>
          <w:sz w:val="22"/>
          <w:szCs w:val="22"/>
        </w:rPr>
      </w:pPr>
      <w:r w:rsidRPr="001F67B8">
        <w:rPr>
          <w:rFonts w:ascii="Calibri" w:hAnsi="Calibri" w:cs="Arial"/>
          <w:bCs/>
          <w:sz w:val="22"/>
          <w:szCs w:val="22"/>
        </w:rPr>
        <w:t xml:space="preserve">* </w:t>
      </w:r>
      <w:r w:rsidRPr="001F67B8">
        <w:rPr>
          <w:rFonts w:ascii="Calibri" w:hAnsi="Calibri" w:cs="Arial"/>
          <w:bCs/>
          <w:color w:val="00B050"/>
          <w:sz w:val="22"/>
          <w:szCs w:val="22"/>
        </w:rPr>
        <w:t>Budgetbeheer</w:t>
      </w:r>
      <w:r w:rsidRPr="001F67B8">
        <w:rPr>
          <w:rFonts w:ascii="Calibri" w:hAnsi="Calibri" w:cs="Arial"/>
          <w:bCs/>
          <w:sz w:val="22"/>
          <w:szCs w:val="22"/>
        </w:rPr>
        <w:t xml:space="preserve">: Budgetbeheer is geen op zich zelf staand product. Budgetbeheer kan worden ingezet, in combinatie met één van de bovenstaande producten en alleen indien de schuldbemiddelaar dit noodzakelijk acht. Budgetbeheer is tijdelijk en bedoeld om de financiële problematiek van de </w:t>
      </w:r>
      <w:r>
        <w:rPr>
          <w:rFonts w:ascii="Calibri" w:hAnsi="Calibri"/>
          <w:sz w:val="22"/>
          <w:szCs w:val="22"/>
        </w:rPr>
        <w:t>klant</w:t>
      </w:r>
      <w:r w:rsidRPr="001F67B8">
        <w:rPr>
          <w:rFonts w:ascii="Calibri" w:hAnsi="Calibri" w:cs="Arial"/>
          <w:bCs/>
          <w:sz w:val="22"/>
          <w:szCs w:val="22"/>
        </w:rPr>
        <w:t xml:space="preserve"> aan te pakken. Het is de bedoeling dat de </w:t>
      </w:r>
      <w:r>
        <w:rPr>
          <w:rFonts w:ascii="Calibri" w:hAnsi="Calibri"/>
          <w:sz w:val="22"/>
          <w:szCs w:val="22"/>
        </w:rPr>
        <w:t>klant</w:t>
      </w:r>
      <w:r w:rsidRPr="001F67B8">
        <w:rPr>
          <w:rFonts w:ascii="Calibri" w:hAnsi="Calibri" w:cs="Arial"/>
          <w:bCs/>
          <w:sz w:val="22"/>
          <w:szCs w:val="22"/>
        </w:rPr>
        <w:t xml:space="preserve"> uiteindelijk zelfstandig zijn/haar financiële administratie beheert. </w:t>
      </w:r>
      <w:r w:rsidRPr="001F67B8">
        <w:rPr>
          <w:rStyle w:val="Voetnootmarkering"/>
          <w:rFonts w:ascii="Calibri" w:hAnsi="Calibri"/>
          <w:sz w:val="22"/>
          <w:szCs w:val="22"/>
        </w:rPr>
        <w:footnoteReference w:id="34"/>
      </w:r>
      <w:r w:rsidRPr="001F67B8">
        <w:rPr>
          <w:rFonts w:ascii="Calibri" w:hAnsi="Calibri" w:cs="Arial"/>
          <w:bCs/>
          <w:sz w:val="22"/>
          <w:szCs w:val="22"/>
        </w:rPr>
        <w:t xml:space="preserve">  Bij budgetbeheer spreekt de KBR met de </w:t>
      </w:r>
      <w:r>
        <w:rPr>
          <w:rFonts w:ascii="Calibri" w:hAnsi="Calibri"/>
          <w:sz w:val="22"/>
          <w:szCs w:val="22"/>
        </w:rPr>
        <w:t>klant</w:t>
      </w:r>
      <w:r w:rsidRPr="001F67B8">
        <w:rPr>
          <w:rFonts w:ascii="Calibri" w:hAnsi="Calibri" w:cs="Arial"/>
          <w:bCs/>
          <w:sz w:val="22"/>
          <w:szCs w:val="22"/>
        </w:rPr>
        <w:t xml:space="preserve"> af dat het inkomen wordt gestort op de rekening van de KBR. De budgetconsulent zorgt ervoor dat alle vaste lasten zoals huur, energie, zorgpremie, telefoonrekening etc. worden betaald. De </w:t>
      </w:r>
      <w:r>
        <w:rPr>
          <w:rFonts w:ascii="Calibri" w:hAnsi="Calibri"/>
          <w:sz w:val="22"/>
          <w:szCs w:val="22"/>
        </w:rPr>
        <w:t>klant</w:t>
      </w:r>
      <w:r w:rsidRPr="001F67B8">
        <w:rPr>
          <w:rFonts w:ascii="Calibri" w:hAnsi="Calibri" w:cs="Arial"/>
          <w:bCs/>
          <w:sz w:val="22"/>
          <w:szCs w:val="22"/>
        </w:rPr>
        <w:t xml:space="preserve"> ontvangt per week of per  maand een afgesproken bedrag aan leefgeld. </w:t>
      </w:r>
    </w:p>
    <w:p w:rsidR="009274DB" w:rsidRPr="001F67B8" w:rsidRDefault="009274DB" w:rsidP="009274DB">
      <w:pPr>
        <w:spacing w:line="360" w:lineRule="auto"/>
        <w:jc w:val="both"/>
        <w:rPr>
          <w:rFonts w:ascii="Calibri" w:hAnsi="Calibri"/>
          <w:color w:val="0070C0"/>
          <w:sz w:val="20"/>
          <w:szCs w:val="20"/>
        </w:rPr>
      </w:pPr>
    </w:p>
    <w:p w:rsidR="009274DB" w:rsidRPr="001F67B8" w:rsidRDefault="009274DB" w:rsidP="009274DB">
      <w:pPr>
        <w:spacing w:line="360" w:lineRule="auto"/>
        <w:jc w:val="both"/>
        <w:rPr>
          <w:rFonts w:ascii="Calibri" w:hAnsi="Calibri"/>
          <w:color w:val="0070C0"/>
          <w:sz w:val="20"/>
          <w:szCs w:val="20"/>
        </w:rPr>
      </w:pPr>
    </w:p>
    <w:p w:rsidR="009274DB" w:rsidRPr="001F67B8" w:rsidRDefault="009274DB" w:rsidP="009274DB">
      <w:pPr>
        <w:spacing w:line="360" w:lineRule="auto"/>
        <w:jc w:val="both"/>
        <w:rPr>
          <w:rFonts w:ascii="Calibri" w:hAnsi="Calibri"/>
          <w:color w:val="0070C0"/>
          <w:sz w:val="20"/>
          <w:szCs w:val="20"/>
        </w:rPr>
      </w:pPr>
      <w:r>
        <w:rPr>
          <w:rFonts w:ascii="Calibri" w:hAnsi="Calibri"/>
          <w:noProof/>
        </w:rPr>
        <w:drawing>
          <wp:inline distT="0" distB="0" distL="0" distR="0" wp14:anchorId="1E6017F5" wp14:editId="6783C960">
            <wp:extent cx="5704840" cy="518795"/>
            <wp:effectExtent l="0" t="0" r="0" b="0"/>
            <wp:docPr id="1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0">
                      <a:extLst>
                        <a:ext uri="{28A0092B-C50C-407E-A947-70E740481C1C}">
                          <a14:useLocalDpi xmlns:a14="http://schemas.microsoft.com/office/drawing/2010/main" val="0"/>
                        </a:ext>
                      </a:extLst>
                    </a:blip>
                    <a:srcRect l="30919" t="52644" r="15840" b="39684"/>
                    <a:stretch>
                      <a:fillRect/>
                    </a:stretch>
                  </pic:blipFill>
                  <pic:spPr bwMode="auto">
                    <a:xfrm>
                      <a:off x="0" y="0"/>
                      <a:ext cx="5704840" cy="518795"/>
                    </a:xfrm>
                    <a:prstGeom prst="rect">
                      <a:avLst/>
                    </a:prstGeom>
                    <a:noFill/>
                    <a:ln>
                      <a:noFill/>
                    </a:ln>
                  </pic:spPr>
                </pic:pic>
              </a:graphicData>
            </a:graphic>
          </wp:inline>
        </w:drawing>
      </w:r>
    </w:p>
    <w:p w:rsidR="009274DB" w:rsidRPr="001F67B8" w:rsidRDefault="009274DB" w:rsidP="009274DB">
      <w:pPr>
        <w:spacing w:before="40" w:after="40" w:line="360" w:lineRule="auto"/>
        <w:jc w:val="both"/>
        <w:rPr>
          <w:rFonts w:ascii="Calibri" w:hAnsi="Calibri" w:cs="Arial"/>
          <w:bCs/>
          <w:sz w:val="22"/>
          <w:szCs w:val="21"/>
        </w:rPr>
      </w:pPr>
      <w:r w:rsidRPr="001F67B8">
        <w:rPr>
          <w:rFonts w:ascii="Calibri" w:hAnsi="Calibri" w:cs="Arial"/>
          <w:bCs/>
          <w:sz w:val="22"/>
          <w:szCs w:val="21"/>
        </w:rPr>
        <w:t>Nadat het rapportage is opgesteld, wordt deze gecontroleerd door de kwaliteitsmedewerker. Indien er geen opmerkingen of vragen zijn door de kwaliteitsmedewerker, en hij/zij het met het besluit eens is, wordt de beschikking door de kw</w:t>
      </w:r>
      <w:r>
        <w:rPr>
          <w:rFonts w:ascii="Calibri" w:hAnsi="Calibri" w:cs="Arial"/>
          <w:bCs/>
          <w:sz w:val="22"/>
          <w:szCs w:val="21"/>
        </w:rPr>
        <w:t xml:space="preserve">aliteitsmedewerker ondertekend en </w:t>
      </w:r>
      <w:r w:rsidRPr="001F67B8">
        <w:rPr>
          <w:rFonts w:ascii="Calibri" w:hAnsi="Calibri" w:cs="Arial"/>
          <w:bCs/>
          <w:sz w:val="22"/>
          <w:szCs w:val="21"/>
        </w:rPr>
        <w:t xml:space="preserve">de </w:t>
      </w:r>
      <w:r>
        <w:rPr>
          <w:rFonts w:ascii="Calibri" w:hAnsi="Calibri"/>
          <w:sz w:val="22"/>
          <w:szCs w:val="22"/>
        </w:rPr>
        <w:t>klant</w:t>
      </w:r>
      <w:r w:rsidRPr="001F67B8">
        <w:rPr>
          <w:rFonts w:ascii="Calibri" w:hAnsi="Calibri" w:cs="Arial"/>
          <w:bCs/>
          <w:sz w:val="22"/>
          <w:szCs w:val="21"/>
        </w:rPr>
        <w:t xml:space="preserve"> </w:t>
      </w:r>
      <w:r>
        <w:rPr>
          <w:rFonts w:ascii="Calibri" w:hAnsi="Calibri" w:cs="Arial"/>
          <w:bCs/>
          <w:sz w:val="22"/>
          <w:szCs w:val="21"/>
        </w:rPr>
        <w:t>verzonden</w:t>
      </w:r>
      <w:r w:rsidRPr="001F67B8">
        <w:rPr>
          <w:rFonts w:ascii="Calibri" w:hAnsi="Calibri" w:cs="Arial"/>
          <w:bCs/>
          <w:sz w:val="22"/>
          <w:szCs w:val="21"/>
        </w:rPr>
        <w:t xml:space="preserve">. Dit kan zowel een toekenning van schuldhulpverlening zijn of een afwijzing. Indien er sprake is van toekenning, kan de schulddienstverlening worden gestart. </w:t>
      </w:r>
    </w:p>
    <w:p w:rsidR="009274DB" w:rsidRPr="001F67B8" w:rsidRDefault="009274DB" w:rsidP="009274DB">
      <w:pPr>
        <w:spacing w:before="40" w:after="40" w:line="360" w:lineRule="auto"/>
        <w:ind w:left="426"/>
        <w:jc w:val="both"/>
        <w:rPr>
          <w:rFonts w:ascii="Calibri" w:hAnsi="Calibri" w:cs="Arial"/>
          <w:bCs/>
          <w:sz w:val="20"/>
          <w:szCs w:val="20"/>
        </w:rPr>
      </w:pPr>
    </w:p>
    <w:p w:rsidR="009274DB" w:rsidRPr="001F67B8" w:rsidRDefault="009274DB" w:rsidP="009274DB">
      <w:pPr>
        <w:tabs>
          <w:tab w:val="left" w:pos="1752"/>
        </w:tabs>
        <w:spacing w:line="360" w:lineRule="auto"/>
        <w:rPr>
          <w:rFonts w:ascii="Calibri" w:hAnsi="Calibri"/>
          <w:b/>
          <w:color w:val="00B050"/>
          <w:sz w:val="28"/>
        </w:rPr>
      </w:pPr>
      <w:r w:rsidRPr="001F67B8">
        <w:rPr>
          <w:rFonts w:ascii="Calibri" w:hAnsi="Calibri"/>
          <w:b/>
          <w:color w:val="00B050"/>
          <w:sz w:val="28"/>
        </w:rPr>
        <w:t>Soorten belemmeringen</w:t>
      </w:r>
    </w:p>
    <w:p w:rsidR="009274DB" w:rsidRPr="001F67B8" w:rsidRDefault="009274DB" w:rsidP="009274DB">
      <w:pPr>
        <w:tabs>
          <w:tab w:val="left" w:pos="1752"/>
        </w:tabs>
        <w:spacing w:line="360" w:lineRule="auto"/>
        <w:rPr>
          <w:rFonts w:ascii="Calibri" w:hAnsi="Calibri"/>
          <w:sz w:val="22"/>
        </w:rPr>
      </w:pPr>
      <w:r>
        <w:rPr>
          <w:rFonts w:ascii="Calibri" w:hAnsi="Calibri"/>
          <w:sz w:val="22"/>
        </w:rPr>
        <w:t>Belemmeringen voor SDV kent</w:t>
      </w:r>
      <w:r w:rsidRPr="001F67B8">
        <w:rPr>
          <w:rFonts w:ascii="Calibri" w:hAnsi="Calibri"/>
          <w:sz w:val="22"/>
        </w:rPr>
        <w:t xml:space="preserve"> twee vormen. Er zijn belemmeringen van </w:t>
      </w:r>
      <w:r w:rsidRPr="001F67B8">
        <w:rPr>
          <w:rFonts w:ascii="Calibri" w:hAnsi="Calibri"/>
          <w:i/>
          <w:sz w:val="22"/>
        </w:rPr>
        <w:t>technische aard</w:t>
      </w:r>
      <w:r w:rsidRPr="001F67B8">
        <w:rPr>
          <w:rFonts w:ascii="Calibri" w:hAnsi="Calibri"/>
          <w:sz w:val="22"/>
        </w:rPr>
        <w:t xml:space="preserve"> of belemmeringen met betrekking tot de schuldenaar en zijn/haar </w:t>
      </w:r>
      <w:r w:rsidRPr="001F67B8">
        <w:rPr>
          <w:rFonts w:ascii="Calibri" w:hAnsi="Calibri"/>
          <w:i/>
          <w:sz w:val="22"/>
        </w:rPr>
        <w:t>motivatie</w:t>
      </w:r>
      <w:r w:rsidRPr="001F67B8">
        <w:rPr>
          <w:rFonts w:ascii="Calibri" w:hAnsi="Calibri"/>
          <w:sz w:val="22"/>
        </w:rPr>
        <w:t xml:space="preserve">. Van technische belemmeringen kan men spreken indien er sprake is van een juridische belemmering. Denk hierbij bijvoorbeeld aan een </w:t>
      </w:r>
      <w:r>
        <w:rPr>
          <w:rFonts w:ascii="Calibri" w:hAnsi="Calibri"/>
          <w:sz w:val="22"/>
          <w:szCs w:val="22"/>
        </w:rPr>
        <w:t>klant</w:t>
      </w:r>
      <w:r w:rsidRPr="001F67B8">
        <w:rPr>
          <w:rFonts w:ascii="Calibri" w:hAnsi="Calibri"/>
          <w:sz w:val="22"/>
        </w:rPr>
        <w:t xml:space="preserve"> die geen inkomen heeft, een schuld betwist of een scheiding in gemeenschap van goederen die nog niet is uitgesproken. Deze zaken zijn belemmeringen, omdat het niet duidelijk is wat de omvang van het totale schuldenpakket is. Het is niet mogelijk om een schuldregeling te starten indien er onduidelijkheid is over de schuldensituatie van de schuldenaar. </w:t>
      </w:r>
    </w:p>
    <w:p w:rsidR="009274DB" w:rsidRDefault="009274DB" w:rsidP="009274DB">
      <w:pPr>
        <w:tabs>
          <w:tab w:val="left" w:pos="1752"/>
        </w:tabs>
        <w:spacing w:line="360" w:lineRule="auto"/>
        <w:rPr>
          <w:rFonts w:ascii="Calibri" w:hAnsi="Calibri"/>
          <w:sz w:val="22"/>
        </w:rPr>
      </w:pPr>
      <w:r w:rsidRPr="001F67B8">
        <w:rPr>
          <w:rFonts w:ascii="Calibri" w:hAnsi="Calibri"/>
          <w:sz w:val="22"/>
        </w:rPr>
        <w:lastRenderedPageBreak/>
        <w:t xml:space="preserve">Bij belemmeringen met betrekking tot motivatie wordt door de gemeente gekeken in hoeverre de </w:t>
      </w:r>
      <w:r>
        <w:rPr>
          <w:rFonts w:ascii="Calibri" w:hAnsi="Calibri"/>
          <w:sz w:val="22"/>
          <w:szCs w:val="22"/>
        </w:rPr>
        <w:t>klant</w:t>
      </w:r>
      <w:r w:rsidRPr="001F67B8">
        <w:rPr>
          <w:rFonts w:ascii="Calibri" w:hAnsi="Calibri"/>
          <w:sz w:val="22"/>
        </w:rPr>
        <w:t xml:space="preserve"> is gemotiveerd om een driejarige schuldregeling te doorlopen. Er wordt gekeken of de </w:t>
      </w:r>
      <w:r>
        <w:rPr>
          <w:rFonts w:ascii="Calibri" w:hAnsi="Calibri"/>
          <w:sz w:val="22"/>
          <w:szCs w:val="22"/>
        </w:rPr>
        <w:t>klant</w:t>
      </w:r>
      <w:r w:rsidRPr="001F67B8">
        <w:rPr>
          <w:rFonts w:ascii="Calibri" w:hAnsi="Calibri"/>
          <w:sz w:val="22"/>
        </w:rPr>
        <w:t xml:space="preserve"> gedurende drie jaar rond kan komen met een inkomen onder de bijstandsnorm en bereid is om zich aan de regels en plichten te houden. Een aantal van deze eisen zijn het rondkomen van leef of weekgeld, op zoek gaan naar betaald werk en het verkopen van de auto die niet noodzakelijk is. </w:t>
      </w:r>
    </w:p>
    <w:p w:rsidR="009274DB" w:rsidRDefault="009274DB" w:rsidP="009274DB">
      <w:pPr>
        <w:tabs>
          <w:tab w:val="left" w:pos="1752"/>
        </w:tabs>
        <w:spacing w:line="360" w:lineRule="auto"/>
        <w:rPr>
          <w:rFonts w:ascii="Calibri" w:hAnsi="Calibri"/>
          <w:sz w:val="22"/>
        </w:rPr>
      </w:pPr>
    </w:p>
    <w:p w:rsidR="009274DB" w:rsidRDefault="009274DB" w:rsidP="009274DB">
      <w:pPr>
        <w:tabs>
          <w:tab w:val="left" w:pos="1752"/>
        </w:tabs>
        <w:spacing w:line="360" w:lineRule="auto"/>
        <w:rPr>
          <w:rFonts w:ascii="Calibri" w:hAnsi="Calibri"/>
          <w:sz w:val="22"/>
        </w:rPr>
      </w:pPr>
    </w:p>
    <w:p w:rsidR="009274DB" w:rsidRPr="001F67B8" w:rsidRDefault="009274DB" w:rsidP="009274DB">
      <w:pPr>
        <w:tabs>
          <w:tab w:val="left" w:pos="1752"/>
        </w:tabs>
        <w:spacing w:line="360" w:lineRule="auto"/>
        <w:rPr>
          <w:rFonts w:ascii="Calibri" w:hAnsi="Calibri"/>
          <w:sz w:val="22"/>
        </w:rPr>
      </w:pPr>
    </w:p>
    <w:p w:rsidR="009274DB" w:rsidRPr="00AC5A39" w:rsidRDefault="009274DB" w:rsidP="009274DB">
      <w:pPr>
        <w:pStyle w:val="Kop2"/>
        <w:rPr>
          <w:rFonts w:ascii="Calibri" w:hAnsi="Calibri"/>
          <w:i w:val="0"/>
          <w:color w:val="00B050"/>
          <w:sz w:val="32"/>
        </w:rPr>
      </w:pPr>
      <w:bookmarkStart w:id="34" w:name="_Toc460923507"/>
      <w:r w:rsidRPr="00AC5A39">
        <w:rPr>
          <w:rFonts w:ascii="Calibri" w:hAnsi="Calibri"/>
          <w:i w:val="0"/>
          <w:color w:val="00B050"/>
          <w:sz w:val="32"/>
        </w:rPr>
        <w:t>6.2 De criteria</w:t>
      </w:r>
      <w:bookmarkEnd w:id="34"/>
    </w:p>
    <w:p w:rsidR="009274DB" w:rsidRPr="001F67B8" w:rsidRDefault="009274DB" w:rsidP="009274DB">
      <w:pPr>
        <w:spacing w:before="40" w:after="40" w:line="360" w:lineRule="auto"/>
        <w:rPr>
          <w:rFonts w:ascii="Calibri" w:hAnsi="Calibri" w:cs="Arial"/>
          <w:sz w:val="21"/>
          <w:szCs w:val="21"/>
        </w:rPr>
      </w:pPr>
    </w:p>
    <w:p w:rsidR="009274DB" w:rsidRPr="001F67B8" w:rsidRDefault="009274DB" w:rsidP="009274DB">
      <w:pPr>
        <w:spacing w:line="360" w:lineRule="auto"/>
        <w:jc w:val="both"/>
        <w:rPr>
          <w:rFonts w:ascii="Calibri" w:hAnsi="Calibri"/>
          <w:color w:val="0070C0"/>
          <w:sz w:val="22"/>
          <w:szCs w:val="22"/>
        </w:rPr>
      </w:pPr>
      <w:r>
        <w:rPr>
          <w:rFonts w:ascii="Calibri" w:hAnsi="Calibri"/>
          <w:noProof/>
        </w:rPr>
        <w:drawing>
          <wp:inline distT="0" distB="0" distL="0" distR="0" wp14:anchorId="45D14AA1" wp14:editId="0928EBC4">
            <wp:extent cx="6291580" cy="586740"/>
            <wp:effectExtent l="0" t="0" r="0" b="381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l="8928" t="61949" r="16502" b="28571"/>
                    <a:stretch>
                      <a:fillRect/>
                    </a:stretch>
                  </pic:blipFill>
                  <pic:spPr bwMode="auto">
                    <a:xfrm>
                      <a:off x="0" y="0"/>
                      <a:ext cx="6291580" cy="586740"/>
                    </a:xfrm>
                    <a:prstGeom prst="rect">
                      <a:avLst/>
                    </a:prstGeom>
                    <a:noFill/>
                    <a:ln>
                      <a:noFill/>
                    </a:ln>
                  </pic:spPr>
                </pic:pic>
              </a:graphicData>
            </a:graphic>
          </wp:inline>
        </w:drawing>
      </w:r>
    </w:p>
    <w:p w:rsidR="009274DB" w:rsidRPr="001F67B8" w:rsidRDefault="009274DB" w:rsidP="009274DB">
      <w:pPr>
        <w:spacing w:line="360" w:lineRule="auto"/>
        <w:ind w:left="-567"/>
        <w:jc w:val="both"/>
        <w:rPr>
          <w:rFonts w:ascii="Calibri" w:hAnsi="Calibri"/>
          <w:b/>
          <w:color w:val="C45911"/>
          <w:szCs w:val="22"/>
        </w:rPr>
      </w:pPr>
      <w:r w:rsidRPr="001F67B8">
        <w:rPr>
          <w:rFonts w:ascii="Calibri" w:hAnsi="Calibri"/>
          <w:b/>
          <w:color w:val="C45911"/>
          <w:sz w:val="48"/>
          <w:szCs w:val="22"/>
        </w:rPr>
        <w:t>C1</w:t>
      </w:r>
      <w:r w:rsidRPr="001F67B8">
        <w:rPr>
          <w:rFonts w:ascii="Calibri" w:hAnsi="Calibri"/>
          <w:b/>
          <w:color w:val="C45911"/>
          <w:sz w:val="22"/>
          <w:szCs w:val="22"/>
        </w:rPr>
        <w:t xml:space="preserve">   </w:t>
      </w:r>
      <w:r w:rsidRPr="001F67B8">
        <w:rPr>
          <w:rFonts w:ascii="Calibri" w:hAnsi="Calibri"/>
          <w:b/>
          <w:color w:val="C45911"/>
          <w:sz w:val="28"/>
          <w:szCs w:val="22"/>
        </w:rPr>
        <w:t xml:space="preserve">Gesprek bij de VraagWijzer </w:t>
      </w:r>
    </w:p>
    <w:p w:rsidR="009274DB" w:rsidRPr="001F67B8" w:rsidRDefault="009274DB" w:rsidP="009274DB">
      <w:pPr>
        <w:spacing w:before="40" w:after="40" w:line="360" w:lineRule="auto"/>
        <w:rPr>
          <w:rFonts w:ascii="Calibri" w:hAnsi="Calibri" w:cs="Arial"/>
          <w:sz w:val="22"/>
          <w:szCs w:val="22"/>
        </w:rPr>
      </w:pPr>
      <w:r w:rsidRPr="001F67B8">
        <w:rPr>
          <w:rFonts w:ascii="Calibri" w:hAnsi="Calibri" w:cs="Arial"/>
          <w:sz w:val="22"/>
          <w:szCs w:val="22"/>
        </w:rPr>
        <w:t xml:space="preserve">Tijdens het gesprek met de </w:t>
      </w:r>
      <w:r>
        <w:rPr>
          <w:rFonts w:ascii="Calibri" w:hAnsi="Calibri" w:cs="Arial"/>
          <w:sz w:val="22"/>
          <w:szCs w:val="22"/>
        </w:rPr>
        <w:t>Vraagwijzerconsulent</w:t>
      </w:r>
      <w:r w:rsidRPr="001F67B8">
        <w:rPr>
          <w:rFonts w:ascii="Calibri" w:hAnsi="Calibri"/>
          <w:sz w:val="22"/>
          <w:szCs w:val="22"/>
        </w:rPr>
        <w:t xml:space="preserve"> wordt gekeken naar de situatie van de </w:t>
      </w:r>
      <w:r>
        <w:rPr>
          <w:rFonts w:ascii="Calibri" w:hAnsi="Calibri"/>
          <w:sz w:val="22"/>
          <w:szCs w:val="22"/>
        </w:rPr>
        <w:t>klant</w:t>
      </w:r>
      <w:r w:rsidRPr="001F67B8">
        <w:rPr>
          <w:rFonts w:ascii="Calibri" w:hAnsi="Calibri"/>
          <w:sz w:val="22"/>
          <w:szCs w:val="22"/>
        </w:rPr>
        <w:t xml:space="preserve">. Indien blijkt dat de </w:t>
      </w:r>
      <w:r>
        <w:rPr>
          <w:rFonts w:ascii="Calibri" w:hAnsi="Calibri"/>
          <w:sz w:val="22"/>
          <w:szCs w:val="22"/>
        </w:rPr>
        <w:t>klant</w:t>
      </w:r>
      <w:r w:rsidRPr="001F67B8">
        <w:rPr>
          <w:rFonts w:ascii="Calibri" w:hAnsi="Calibri"/>
          <w:sz w:val="22"/>
          <w:szCs w:val="22"/>
        </w:rPr>
        <w:t xml:space="preserve"> niet in Rotterdam woont,</w:t>
      </w:r>
      <w:r>
        <w:rPr>
          <w:rFonts w:ascii="Calibri" w:hAnsi="Calibri"/>
          <w:sz w:val="22"/>
          <w:szCs w:val="22"/>
        </w:rPr>
        <w:t xml:space="preserve"> geen inkomen heeft of er sprake is van andere belemmerende problematiek </w:t>
      </w:r>
      <w:r w:rsidRPr="001F67B8">
        <w:rPr>
          <w:rFonts w:ascii="Calibri" w:hAnsi="Calibri"/>
          <w:sz w:val="22"/>
          <w:szCs w:val="22"/>
        </w:rPr>
        <w:t>kan hij/zij niet geholpen geworden</w:t>
      </w:r>
      <w:r>
        <w:rPr>
          <w:rFonts w:ascii="Calibri" w:hAnsi="Calibri"/>
          <w:sz w:val="22"/>
          <w:szCs w:val="22"/>
        </w:rPr>
        <w:t>. De Vraagwijzerconsulent verwijst de klant door naar de instantie die de klant verder kan helpen om de belemmeringen weg te nemen. Als de belemmeringen zijn weggenomen, wordt de klant doorverwezen naar de KBR.</w:t>
      </w:r>
      <w:r w:rsidRPr="001F67B8">
        <w:rPr>
          <w:rFonts w:ascii="Calibri" w:hAnsi="Calibri"/>
          <w:sz w:val="22"/>
          <w:szCs w:val="22"/>
        </w:rPr>
        <w:t xml:space="preserve"> </w:t>
      </w:r>
    </w:p>
    <w:p w:rsidR="009274DB" w:rsidRPr="001F67B8" w:rsidRDefault="009274DB" w:rsidP="009274DB">
      <w:pPr>
        <w:spacing w:line="360" w:lineRule="auto"/>
        <w:rPr>
          <w:rFonts w:ascii="Calibri" w:hAnsi="Calibri"/>
        </w:rPr>
      </w:pPr>
    </w:p>
    <w:p w:rsidR="009274DB" w:rsidRPr="001F67B8" w:rsidRDefault="009274DB" w:rsidP="009274DB">
      <w:pPr>
        <w:spacing w:line="360" w:lineRule="auto"/>
        <w:ind w:left="709"/>
        <w:jc w:val="both"/>
        <w:rPr>
          <w:rFonts w:ascii="Calibri" w:hAnsi="Calibri"/>
          <w:color w:val="0070C0"/>
          <w:sz w:val="22"/>
          <w:szCs w:val="22"/>
        </w:rPr>
      </w:pPr>
    </w:p>
    <w:p w:rsidR="009274DB" w:rsidRPr="001F67B8" w:rsidRDefault="009274DB" w:rsidP="009274DB">
      <w:pPr>
        <w:spacing w:line="360" w:lineRule="auto"/>
        <w:ind w:left="709"/>
        <w:jc w:val="both"/>
        <w:rPr>
          <w:rFonts w:ascii="Calibri" w:hAnsi="Calibri"/>
          <w:color w:val="0070C0"/>
          <w:sz w:val="22"/>
          <w:szCs w:val="22"/>
        </w:rPr>
      </w:pPr>
    </w:p>
    <w:p w:rsidR="009274DB" w:rsidRPr="001F67B8" w:rsidRDefault="009274DB" w:rsidP="009274DB">
      <w:pPr>
        <w:spacing w:line="360" w:lineRule="auto"/>
        <w:jc w:val="both"/>
        <w:rPr>
          <w:rFonts w:ascii="Calibri" w:hAnsi="Calibri"/>
          <w:color w:val="0070C0"/>
          <w:sz w:val="22"/>
          <w:szCs w:val="22"/>
        </w:rPr>
      </w:pPr>
      <w:r>
        <w:rPr>
          <w:rFonts w:ascii="Calibri" w:hAnsi="Calibri"/>
          <w:noProof/>
        </w:rPr>
        <w:drawing>
          <wp:inline distT="0" distB="0" distL="0" distR="0" wp14:anchorId="01E9798D" wp14:editId="74E8C44D">
            <wp:extent cx="6414135" cy="586740"/>
            <wp:effectExtent l="0" t="0" r="5715" b="3810"/>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l="8928" t="52910" r="16832" b="37831"/>
                    <a:stretch>
                      <a:fillRect/>
                    </a:stretch>
                  </pic:blipFill>
                  <pic:spPr bwMode="auto">
                    <a:xfrm>
                      <a:off x="0" y="0"/>
                      <a:ext cx="6414135" cy="586740"/>
                    </a:xfrm>
                    <a:prstGeom prst="rect">
                      <a:avLst/>
                    </a:prstGeom>
                    <a:noFill/>
                    <a:ln>
                      <a:noFill/>
                    </a:ln>
                  </pic:spPr>
                </pic:pic>
              </a:graphicData>
            </a:graphic>
          </wp:inline>
        </w:drawing>
      </w:r>
    </w:p>
    <w:p w:rsidR="009274DB" w:rsidRPr="001F67B8" w:rsidRDefault="009274DB" w:rsidP="009274DB">
      <w:pPr>
        <w:spacing w:line="360" w:lineRule="auto"/>
        <w:ind w:left="-709"/>
        <w:jc w:val="both"/>
        <w:rPr>
          <w:rFonts w:ascii="Calibri" w:hAnsi="Calibri"/>
          <w:b/>
          <w:color w:val="C45911"/>
          <w:sz w:val="28"/>
          <w:szCs w:val="22"/>
        </w:rPr>
      </w:pPr>
      <w:r w:rsidRPr="001F67B8">
        <w:rPr>
          <w:rFonts w:ascii="Calibri" w:hAnsi="Calibri"/>
          <w:b/>
          <w:color w:val="C45911"/>
          <w:sz w:val="48"/>
          <w:szCs w:val="22"/>
        </w:rPr>
        <w:t>C2</w:t>
      </w:r>
      <w:r w:rsidRPr="001F67B8">
        <w:rPr>
          <w:rFonts w:ascii="Calibri" w:hAnsi="Calibri"/>
          <w:b/>
          <w:color w:val="C45911"/>
          <w:szCs w:val="22"/>
        </w:rPr>
        <w:t xml:space="preserve">     </w:t>
      </w:r>
      <w:r w:rsidRPr="001F67B8">
        <w:rPr>
          <w:rFonts w:ascii="Calibri" w:hAnsi="Calibri"/>
          <w:b/>
          <w:color w:val="C45911"/>
          <w:sz w:val="28"/>
          <w:szCs w:val="22"/>
        </w:rPr>
        <w:t xml:space="preserve">Groepsoriëntatie </w:t>
      </w:r>
    </w:p>
    <w:p w:rsidR="009274DB" w:rsidRPr="001F67B8" w:rsidRDefault="009274DB" w:rsidP="009274DB">
      <w:pPr>
        <w:spacing w:line="360" w:lineRule="auto"/>
        <w:jc w:val="both"/>
        <w:rPr>
          <w:rFonts w:ascii="Calibri" w:hAnsi="Calibri"/>
          <w:bCs/>
          <w:iCs/>
          <w:sz w:val="22"/>
          <w:szCs w:val="22"/>
        </w:rPr>
      </w:pPr>
      <w:r w:rsidRPr="001F67B8">
        <w:rPr>
          <w:rFonts w:ascii="Calibri" w:hAnsi="Calibri"/>
          <w:bCs/>
          <w:iCs/>
          <w:sz w:val="22"/>
          <w:szCs w:val="22"/>
        </w:rPr>
        <w:t xml:space="preserve">Bij het oriëntatiegesprek kan al blijken dat het voor de </w:t>
      </w:r>
      <w:r>
        <w:rPr>
          <w:rFonts w:ascii="Calibri" w:hAnsi="Calibri"/>
          <w:sz w:val="22"/>
          <w:szCs w:val="22"/>
        </w:rPr>
        <w:t>klant</w:t>
      </w:r>
      <w:r w:rsidRPr="001F67B8">
        <w:rPr>
          <w:rFonts w:ascii="Calibri" w:hAnsi="Calibri"/>
          <w:bCs/>
          <w:iCs/>
          <w:sz w:val="22"/>
          <w:szCs w:val="22"/>
        </w:rPr>
        <w:t xml:space="preserve"> niet mogelijk is om een beroep te doen op SDV. Dit wordt tijdens het groepsoriëntatie meegedeeld aan de deelnemers. Er wordt niet inhoudelijk getoetst.</w:t>
      </w:r>
    </w:p>
    <w:p w:rsidR="009274DB" w:rsidRPr="001F67B8" w:rsidRDefault="009274DB" w:rsidP="009274DB">
      <w:pPr>
        <w:spacing w:line="360" w:lineRule="auto"/>
        <w:ind w:left="426"/>
        <w:jc w:val="both"/>
        <w:rPr>
          <w:rFonts w:ascii="Calibri" w:hAnsi="Calibri"/>
          <w:b/>
          <w:bCs/>
          <w:iCs/>
          <w:sz w:val="22"/>
          <w:szCs w:val="22"/>
        </w:rPr>
      </w:pPr>
    </w:p>
    <w:p w:rsidR="009274DB" w:rsidRPr="001F67B8" w:rsidRDefault="009274DB" w:rsidP="009274DB">
      <w:pPr>
        <w:spacing w:line="360" w:lineRule="auto"/>
        <w:jc w:val="both"/>
        <w:rPr>
          <w:rFonts w:ascii="Calibri" w:hAnsi="Calibri"/>
          <w:b/>
          <w:bCs/>
          <w:iCs/>
          <w:sz w:val="22"/>
          <w:szCs w:val="22"/>
        </w:rPr>
      </w:pPr>
      <w:r w:rsidRPr="001F67B8">
        <w:rPr>
          <w:rFonts w:ascii="Calibri" w:hAnsi="Calibri"/>
          <w:b/>
          <w:bCs/>
          <w:iCs/>
          <w:sz w:val="22"/>
          <w:szCs w:val="22"/>
        </w:rPr>
        <w:t>De criteria</w:t>
      </w:r>
    </w:p>
    <w:p w:rsidR="009274DB" w:rsidRPr="001F67B8" w:rsidRDefault="009274DB" w:rsidP="009274DB">
      <w:pPr>
        <w:numPr>
          <w:ilvl w:val="0"/>
          <w:numId w:val="8"/>
        </w:numPr>
        <w:spacing w:line="360" w:lineRule="auto"/>
        <w:ind w:left="851"/>
        <w:jc w:val="both"/>
        <w:rPr>
          <w:rFonts w:ascii="Calibri" w:hAnsi="Calibri"/>
          <w:sz w:val="22"/>
          <w:szCs w:val="22"/>
        </w:rPr>
      </w:pPr>
      <w:r w:rsidRPr="001F67B8">
        <w:rPr>
          <w:rFonts w:ascii="Calibri" w:hAnsi="Calibri"/>
          <w:sz w:val="22"/>
          <w:szCs w:val="22"/>
        </w:rPr>
        <w:t xml:space="preserve">De </w:t>
      </w:r>
      <w:r>
        <w:rPr>
          <w:rFonts w:ascii="Calibri" w:hAnsi="Calibri"/>
          <w:sz w:val="22"/>
          <w:szCs w:val="22"/>
        </w:rPr>
        <w:t>klant</w:t>
      </w:r>
      <w:r w:rsidRPr="001F67B8">
        <w:rPr>
          <w:rFonts w:ascii="Calibri" w:hAnsi="Calibri"/>
          <w:sz w:val="22"/>
          <w:szCs w:val="22"/>
        </w:rPr>
        <w:t xml:space="preserve"> staat ingeschreven in het bevolkingsregister en heeft een vaste woon/verblijfplaats.</w:t>
      </w:r>
    </w:p>
    <w:p w:rsidR="009274DB" w:rsidRPr="001F67B8" w:rsidRDefault="009274DB" w:rsidP="009274DB">
      <w:pPr>
        <w:numPr>
          <w:ilvl w:val="0"/>
          <w:numId w:val="8"/>
        </w:numPr>
        <w:spacing w:line="360" w:lineRule="auto"/>
        <w:ind w:left="851"/>
        <w:jc w:val="both"/>
        <w:rPr>
          <w:rFonts w:ascii="Calibri" w:hAnsi="Calibri"/>
          <w:sz w:val="22"/>
          <w:szCs w:val="22"/>
        </w:rPr>
      </w:pPr>
      <w:r w:rsidRPr="001F67B8">
        <w:rPr>
          <w:rFonts w:ascii="Calibri" w:hAnsi="Calibri"/>
          <w:sz w:val="22"/>
          <w:szCs w:val="22"/>
        </w:rPr>
        <w:lastRenderedPageBreak/>
        <w:t xml:space="preserve">De </w:t>
      </w:r>
      <w:r>
        <w:rPr>
          <w:rFonts w:ascii="Calibri" w:hAnsi="Calibri"/>
          <w:sz w:val="22"/>
          <w:szCs w:val="22"/>
        </w:rPr>
        <w:t>klant</w:t>
      </w:r>
      <w:r w:rsidRPr="001F67B8">
        <w:rPr>
          <w:rFonts w:ascii="Calibri" w:hAnsi="Calibri"/>
          <w:sz w:val="22"/>
          <w:szCs w:val="22"/>
        </w:rPr>
        <w:t xml:space="preserve"> staat ingeschreven bij de gemeente Rotterdam.</w:t>
      </w:r>
    </w:p>
    <w:p w:rsidR="009274DB" w:rsidRPr="001F67B8" w:rsidRDefault="009274DB" w:rsidP="009274DB">
      <w:pPr>
        <w:numPr>
          <w:ilvl w:val="0"/>
          <w:numId w:val="8"/>
        </w:numPr>
        <w:spacing w:line="360" w:lineRule="auto"/>
        <w:ind w:left="851"/>
        <w:jc w:val="both"/>
        <w:rPr>
          <w:rFonts w:ascii="Calibri" w:hAnsi="Calibri"/>
          <w:sz w:val="22"/>
          <w:szCs w:val="22"/>
        </w:rPr>
      </w:pPr>
      <w:r w:rsidRPr="001F67B8">
        <w:rPr>
          <w:rFonts w:ascii="Calibri" w:hAnsi="Calibri"/>
          <w:sz w:val="22"/>
          <w:szCs w:val="22"/>
        </w:rPr>
        <w:t xml:space="preserve">De </w:t>
      </w:r>
      <w:r>
        <w:rPr>
          <w:rFonts w:ascii="Calibri" w:hAnsi="Calibri"/>
          <w:sz w:val="22"/>
          <w:szCs w:val="22"/>
        </w:rPr>
        <w:t>klant</w:t>
      </w:r>
      <w:r w:rsidRPr="001F67B8">
        <w:rPr>
          <w:rFonts w:ascii="Calibri" w:hAnsi="Calibri"/>
          <w:sz w:val="22"/>
          <w:szCs w:val="22"/>
        </w:rPr>
        <w:t xml:space="preserve"> heeft inkomen.</w:t>
      </w:r>
    </w:p>
    <w:p w:rsidR="009274DB" w:rsidRPr="001F67B8" w:rsidRDefault="009274DB" w:rsidP="009274DB">
      <w:pPr>
        <w:numPr>
          <w:ilvl w:val="0"/>
          <w:numId w:val="8"/>
        </w:numPr>
        <w:spacing w:line="360" w:lineRule="auto"/>
        <w:ind w:left="851"/>
        <w:rPr>
          <w:rFonts w:ascii="Calibri" w:hAnsi="Calibri"/>
        </w:rPr>
      </w:pPr>
      <w:r w:rsidRPr="001F67B8">
        <w:rPr>
          <w:rFonts w:ascii="Calibri" w:hAnsi="Calibri"/>
          <w:sz w:val="22"/>
          <w:szCs w:val="22"/>
        </w:rPr>
        <w:t xml:space="preserve">De </w:t>
      </w:r>
      <w:r>
        <w:rPr>
          <w:rFonts w:ascii="Calibri" w:hAnsi="Calibri"/>
          <w:sz w:val="22"/>
          <w:szCs w:val="22"/>
        </w:rPr>
        <w:t>klant</w:t>
      </w:r>
      <w:r w:rsidRPr="001F67B8">
        <w:rPr>
          <w:rFonts w:ascii="Calibri" w:hAnsi="Calibri"/>
          <w:sz w:val="22"/>
          <w:szCs w:val="22"/>
        </w:rPr>
        <w:t xml:space="preserve"> is voldoende gemotiveerd </w:t>
      </w:r>
      <w:r w:rsidRPr="001F67B8">
        <w:rPr>
          <w:rFonts w:ascii="Calibri" w:hAnsi="Calibri"/>
          <w:sz w:val="22"/>
          <w:szCs w:val="22"/>
        </w:rPr>
        <w:sym w:font="Wingdings" w:char="F0E0"/>
      </w:r>
      <w:r w:rsidRPr="001F67B8">
        <w:rPr>
          <w:rFonts w:ascii="Calibri" w:hAnsi="Calibri"/>
          <w:sz w:val="22"/>
          <w:szCs w:val="22"/>
        </w:rPr>
        <w:t xml:space="preserve"> Tijdens de groepsoriëntatie komt er veel informatie af op de </w:t>
      </w:r>
      <w:r>
        <w:rPr>
          <w:rFonts w:ascii="Calibri" w:hAnsi="Calibri"/>
          <w:sz w:val="22"/>
          <w:szCs w:val="22"/>
        </w:rPr>
        <w:t>klant</w:t>
      </w:r>
      <w:r w:rsidRPr="001F67B8">
        <w:rPr>
          <w:rFonts w:ascii="Calibri" w:hAnsi="Calibri"/>
          <w:sz w:val="22"/>
          <w:szCs w:val="22"/>
        </w:rPr>
        <w:t xml:space="preserve">. Zo krijgt de </w:t>
      </w:r>
      <w:r>
        <w:rPr>
          <w:rFonts w:ascii="Calibri" w:hAnsi="Calibri"/>
          <w:sz w:val="22"/>
          <w:szCs w:val="22"/>
        </w:rPr>
        <w:t>klant</w:t>
      </w:r>
      <w:r w:rsidRPr="001F67B8">
        <w:rPr>
          <w:rFonts w:ascii="Calibri" w:hAnsi="Calibri"/>
          <w:sz w:val="22"/>
          <w:szCs w:val="22"/>
        </w:rPr>
        <w:t xml:space="preserve"> te horen aan welke rechten en plichten hij/zij heeft. Dit kan de </w:t>
      </w:r>
      <w:r>
        <w:rPr>
          <w:rFonts w:ascii="Calibri" w:hAnsi="Calibri"/>
          <w:sz w:val="22"/>
          <w:szCs w:val="22"/>
        </w:rPr>
        <w:t>klant</w:t>
      </w:r>
      <w:r w:rsidRPr="001F67B8">
        <w:rPr>
          <w:rFonts w:ascii="Calibri" w:hAnsi="Calibri"/>
          <w:sz w:val="22"/>
          <w:szCs w:val="22"/>
        </w:rPr>
        <w:t xml:space="preserve"> afschrikken om </w:t>
      </w:r>
      <w:r>
        <w:rPr>
          <w:rFonts w:ascii="Calibri" w:hAnsi="Calibri"/>
          <w:sz w:val="22"/>
          <w:szCs w:val="22"/>
        </w:rPr>
        <w:t xml:space="preserve">een aanvraag in te dienen. </w:t>
      </w:r>
      <w:r w:rsidRPr="001F67B8">
        <w:rPr>
          <w:rFonts w:ascii="Calibri" w:hAnsi="Calibri"/>
          <w:sz w:val="22"/>
          <w:szCs w:val="22"/>
        </w:rPr>
        <w:t xml:space="preserve"> </w:t>
      </w:r>
      <w:r w:rsidRPr="001F67B8">
        <w:rPr>
          <w:rFonts w:ascii="Calibri" w:hAnsi="Calibri"/>
          <w:sz w:val="22"/>
          <w:szCs w:val="22"/>
        </w:rPr>
        <w:br/>
      </w:r>
    </w:p>
    <w:p w:rsidR="009274DB" w:rsidRPr="001F67B8" w:rsidRDefault="009274DB" w:rsidP="009274DB">
      <w:pPr>
        <w:spacing w:line="360" w:lineRule="auto"/>
        <w:rPr>
          <w:rFonts w:ascii="Calibri" w:hAnsi="Calibri"/>
        </w:rPr>
      </w:pPr>
    </w:p>
    <w:p w:rsidR="009274DB" w:rsidRPr="001F67B8" w:rsidRDefault="009274DB" w:rsidP="009274DB">
      <w:pPr>
        <w:spacing w:line="360" w:lineRule="auto"/>
        <w:rPr>
          <w:rFonts w:ascii="Calibri" w:hAnsi="Calibri"/>
        </w:rPr>
      </w:pPr>
      <w:r>
        <w:rPr>
          <w:rFonts w:ascii="Calibri" w:hAnsi="Calibri"/>
          <w:noProof/>
        </w:rPr>
        <w:drawing>
          <wp:inline distT="0" distB="0" distL="0" distR="0" wp14:anchorId="20BFB304" wp14:editId="7543605D">
            <wp:extent cx="6414135" cy="655320"/>
            <wp:effectExtent l="0" t="0" r="5715"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l="8763" t="30864" r="16998" b="59216"/>
                    <a:stretch>
                      <a:fillRect/>
                    </a:stretch>
                  </pic:blipFill>
                  <pic:spPr bwMode="auto">
                    <a:xfrm>
                      <a:off x="0" y="0"/>
                      <a:ext cx="6414135" cy="655320"/>
                    </a:xfrm>
                    <a:prstGeom prst="rect">
                      <a:avLst/>
                    </a:prstGeom>
                    <a:noFill/>
                    <a:ln>
                      <a:noFill/>
                    </a:ln>
                  </pic:spPr>
                </pic:pic>
              </a:graphicData>
            </a:graphic>
          </wp:inline>
        </w:drawing>
      </w:r>
    </w:p>
    <w:p w:rsidR="009274DB" w:rsidRPr="001F67B8" w:rsidRDefault="009274DB" w:rsidP="009274DB">
      <w:pPr>
        <w:spacing w:line="360" w:lineRule="auto"/>
        <w:rPr>
          <w:rFonts w:ascii="Calibri" w:hAnsi="Calibri"/>
        </w:rPr>
      </w:pPr>
    </w:p>
    <w:p w:rsidR="009274DB" w:rsidRPr="001F67B8" w:rsidRDefault="009274DB" w:rsidP="009274DB">
      <w:pPr>
        <w:spacing w:line="276" w:lineRule="auto"/>
        <w:ind w:left="-709"/>
        <w:jc w:val="both"/>
        <w:rPr>
          <w:rFonts w:ascii="Calibri" w:hAnsi="Calibri"/>
          <w:b/>
          <w:color w:val="C45911"/>
          <w:sz w:val="28"/>
          <w:szCs w:val="22"/>
        </w:rPr>
      </w:pPr>
      <w:r w:rsidRPr="001F67B8">
        <w:rPr>
          <w:rFonts w:ascii="Calibri" w:hAnsi="Calibri"/>
          <w:b/>
          <w:color w:val="C45911"/>
          <w:sz w:val="48"/>
          <w:szCs w:val="22"/>
        </w:rPr>
        <w:t>C3</w:t>
      </w:r>
      <w:r w:rsidRPr="001F67B8">
        <w:rPr>
          <w:rFonts w:ascii="Calibri" w:hAnsi="Calibri"/>
          <w:b/>
          <w:color w:val="C45911"/>
          <w:szCs w:val="22"/>
        </w:rPr>
        <w:t xml:space="preserve">    </w:t>
      </w:r>
      <w:r w:rsidRPr="001F67B8">
        <w:rPr>
          <w:rFonts w:ascii="Calibri" w:hAnsi="Calibri"/>
          <w:b/>
          <w:color w:val="C45911"/>
          <w:sz w:val="28"/>
          <w:szCs w:val="22"/>
        </w:rPr>
        <w:t>Inlevergesprek</w:t>
      </w:r>
    </w:p>
    <w:p w:rsidR="009274DB" w:rsidRPr="001F67B8" w:rsidRDefault="009274DB" w:rsidP="009274DB">
      <w:pPr>
        <w:spacing w:before="40" w:after="40" w:line="360" w:lineRule="auto"/>
        <w:jc w:val="both"/>
        <w:rPr>
          <w:rFonts w:ascii="Calibri" w:hAnsi="Calibri" w:cs="Arial"/>
          <w:bCs/>
          <w:sz w:val="22"/>
          <w:szCs w:val="22"/>
        </w:rPr>
      </w:pPr>
      <w:r w:rsidRPr="001F67B8">
        <w:rPr>
          <w:rFonts w:ascii="Calibri" w:hAnsi="Calibri" w:cs="Arial"/>
          <w:bCs/>
          <w:sz w:val="22"/>
          <w:szCs w:val="22"/>
        </w:rPr>
        <w:t xml:space="preserve">Tijdens het inlevergesprek wordt niet inhoudelijk gekeken naar de situatie van de </w:t>
      </w:r>
      <w:r>
        <w:rPr>
          <w:rFonts w:ascii="Calibri" w:hAnsi="Calibri"/>
          <w:sz w:val="22"/>
          <w:szCs w:val="22"/>
        </w:rPr>
        <w:t>klant</w:t>
      </w:r>
      <w:r w:rsidRPr="001F67B8">
        <w:rPr>
          <w:rFonts w:ascii="Calibri" w:hAnsi="Calibri" w:cs="Arial"/>
          <w:bCs/>
          <w:sz w:val="22"/>
          <w:szCs w:val="22"/>
        </w:rPr>
        <w:t xml:space="preserve">. Er wordt alleen gekeken of de </w:t>
      </w:r>
      <w:r>
        <w:rPr>
          <w:rFonts w:ascii="Calibri" w:hAnsi="Calibri"/>
          <w:sz w:val="22"/>
          <w:szCs w:val="22"/>
        </w:rPr>
        <w:t>klant</w:t>
      </w:r>
      <w:r w:rsidRPr="001F67B8">
        <w:rPr>
          <w:rFonts w:ascii="Calibri" w:hAnsi="Calibri" w:cs="Arial"/>
          <w:bCs/>
          <w:sz w:val="22"/>
          <w:szCs w:val="22"/>
        </w:rPr>
        <w:t xml:space="preserve"> </w:t>
      </w:r>
      <w:r>
        <w:rPr>
          <w:rFonts w:ascii="Calibri" w:hAnsi="Calibri" w:cs="Arial"/>
          <w:bCs/>
          <w:sz w:val="22"/>
          <w:szCs w:val="22"/>
        </w:rPr>
        <w:t>de gevraagde bescheiden</w:t>
      </w:r>
      <w:r w:rsidRPr="001F67B8">
        <w:rPr>
          <w:rFonts w:ascii="Calibri" w:hAnsi="Calibri" w:cs="Arial"/>
          <w:bCs/>
          <w:sz w:val="22"/>
          <w:szCs w:val="22"/>
        </w:rPr>
        <w:t xml:space="preserve"> compleet heeft aangeleverd. Bij het inlevergesprek wordt een checklijst bijgehouden, waarin de schuldbemiddelaar afvinkt welke bescheiden aanwezig zijn. Indien blijkt dat de bescheiden niet compleet zijn, dan krijgt de </w:t>
      </w:r>
      <w:r>
        <w:rPr>
          <w:rFonts w:ascii="Calibri" w:hAnsi="Calibri"/>
          <w:sz w:val="22"/>
          <w:szCs w:val="22"/>
        </w:rPr>
        <w:t>klant</w:t>
      </w:r>
      <w:r w:rsidRPr="001F67B8">
        <w:rPr>
          <w:rFonts w:ascii="Calibri" w:hAnsi="Calibri" w:cs="Arial"/>
          <w:bCs/>
          <w:sz w:val="22"/>
          <w:szCs w:val="22"/>
        </w:rPr>
        <w:t xml:space="preserve"> alles terug met het verzoek ontbrekende (bewijs)stukken te verzamelen en terug te komen, om de aanmelding (compleet) aan te leveren. </w:t>
      </w:r>
    </w:p>
    <w:p w:rsidR="009274DB" w:rsidRPr="001F67B8" w:rsidRDefault="009274DB" w:rsidP="009274DB">
      <w:pPr>
        <w:spacing w:before="40" w:after="40" w:line="276" w:lineRule="auto"/>
        <w:ind w:left="426"/>
        <w:jc w:val="both"/>
        <w:rPr>
          <w:rFonts w:ascii="Calibri" w:hAnsi="Calibri" w:cs="Arial"/>
          <w:bCs/>
          <w:sz w:val="22"/>
          <w:szCs w:val="22"/>
        </w:rPr>
      </w:pPr>
    </w:p>
    <w:p w:rsidR="009274DB" w:rsidRPr="001F67B8" w:rsidRDefault="009274DB" w:rsidP="009274DB">
      <w:pPr>
        <w:rPr>
          <w:rFonts w:ascii="Calibri" w:hAnsi="Calibri"/>
        </w:rPr>
      </w:pPr>
    </w:p>
    <w:p w:rsidR="009274DB" w:rsidRPr="001F67B8" w:rsidRDefault="009274DB" w:rsidP="009274DB">
      <w:pPr>
        <w:rPr>
          <w:rFonts w:ascii="Calibri" w:hAnsi="Calibri"/>
        </w:rPr>
      </w:pPr>
      <w:r>
        <w:rPr>
          <w:rFonts w:ascii="Calibri" w:hAnsi="Calibri"/>
          <w:noProof/>
        </w:rPr>
        <w:drawing>
          <wp:inline distT="0" distB="0" distL="0" distR="0" wp14:anchorId="34D4CDAA" wp14:editId="62E2D297">
            <wp:extent cx="6318885" cy="614045"/>
            <wp:effectExtent l="0" t="0" r="5715" b="0"/>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3">
                      <a:extLst>
                        <a:ext uri="{28A0092B-C50C-407E-A947-70E740481C1C}">
                          <a14:useLocalDpi xmlns:a14="http://schemas.microsoft.com/office/drawing/2010/main" val="0"/>
                        </a:ext>
                      </a:extLst>
                    </a:blip>
                    <a:srcRect l="8598" t="50705" r="17163" b="39595"/>
                    <a:stretch>
                      <a:fillRect/>
                    </a:stretch>
                  </pic:blipFill>
                  <pic:spPr bwMode="auto">
                    <a:xfrm>
                      <a:off x="0" y="0"/>
                      <a:ext cx="6318885" cy="614045"/>
                    </a:xfrm>
                    <a:prstGeom prst="rect">
                      <a:avLst/>
                    </a:prstGeom>
                    <a:noFill/>
                    <a:ln>
                      <a:noFill/>
                    </a:ln>
                  </pic:spPr>
                </pic:pic>
              </a:graphicData>
            </a:graphic>
          </wp:inline>
        </w:drawing>
      </w:r>
    </w:p>
    <w:p w:rsidR="009274DB" w:rsidRPr="001F67B8" w:rsidRDefault="009274DB" w:rsidP="009274DB">
      <w:pPr>
        <w:rPr>
          <w:rFonts w:ascii="Calibri" w:hAnsi="Calibri"/>
        </w:rPr>
      </w:pPr>
    </w:p>
    <w:p w:rsidR="009274DB" w:rsidRPr="001F67B8" w:rsidRDefault="009274DB" w:rsidP="009274DB">
      <w:pPr>
        <w:ind w:left="-709"/>
        <w:jc w:val="both"/>
        <w:rPr>
          <w:rFonts w:ascii="Calibri" w:hAnsi="Calibri"/>
          <w:b/>
          <w:color w:val="984806"/>
          <w:sz w:val="28"/>
          <w:szCs w:val="22"/>
        </w:rPr>
      </w:pPr>
      <w:r w:rsidRPr="001F67B8">
        <w:rPr>
          <w:rFonts w:ascii="Calibri" w:hAnsi="Calibri"/>
          <w:b/>
          <w:color w:val="984806"/>
          <w:sz w:val="48"/>
          <w:szCs w:val="22"/>
        </w:rPr>
        <w:t>C4</w:t>
      </w:r>
      <w:r w:rsidRPr="001F67B8">
        <w:rPr>
          <w:rFonts w:ascii="Calibri" w:hAnsi="Calibri"/>
          <w:b/>
          <w:color w:val="984806"/>
          <w:szCs w:val="22"/>
        </w:rPr>
        <w:t xml:space="preserve">      </w:t>
      </w:r>
      <w:r w:rsidRPr="001F67B8">
        <w:rPr>
          <w:rFonts w:ascii="Calibri" w:hAnsi="Calibri"/>
          <w:b/>
          <w:color w:val="984806"/>
          <w:sz w:val="28"/>
          <w:szCs w:val="22"/>
        </w:rPr>
        <w:t>Intakegesprek</w:t>
      </w:r>
    </w:p>
    <w:p w:rsidR="009274DB" w:rsidRPr="001F67B8" w:rsidRDefault="009274DB" w:rsidP="009274DB">
      <w:pPr>
        <w:ind w:left="-567"/>
        <w:jc w:val="both"/>
        <w:rPr>
          <w:rFonts w:ascii="Calibri" w:hAnsi="Calibri"/>
          <w:b/>
          <w:color w:val="00B050"/>
          <w:sz w:val="28"/>
          <w:szCs w:val="22"/>
        </w:rPr>
      </w:pPr>
    </w:p>
    <w:p w:rsidR="009274DB" w:rsidRPr="001F67B8" w:rsidRDefault="009274DB" w:rsidP="009274DB">
      <w:pPr>
        <w:spacing w:before="40" w:after="40" w:line="360" w:lineRule="auto"/>
        <w:jc w:val="both"/>
        <w:rPr>
          <w:rFonts w:ascii="Calibri" w:hAnsi="Calibri" w:cs="Arial"/>
          <w:bCs/>
          <w:sz w:val="22"/>
          <w:szCs w:val="22"/>
        </w:rPr>
      </w:pPr>
      <w:r w:rsidRPr="001F67B8">
        <w:rPr>
          <w:rFonts w:ascii="Calibri" w:hAnsi="Calibri" w:cs="Arial"/>
          <w:bCs/>
          <w:sz w:val="22"/>
          <w:szCs w:val="22"/>
        </w:rPr>
        <w:t>De schuldbemiddelaar noteert</w:t>
      </w:r>
      <w:r>
        <w:rPr>
          <w:rFonts w:ascii="Calibri" w:hAnsi="Calibri" w:cs="Arial"/>
          <w:bCs/>
          <w:sz w:val="22"/>
          <w:szCs w:val="22"/>
        </w:rPr>
        <w:t xml:space="preserve"> tijdens het intakegesprek met de klant </w:t>
      </w:r>
      <w:r w:rsidRPr="001F67B8">
        <w:rPr>
          <w:rFonts w:ascii="Calibri" w:hAnsi="Calibri" w:cs="Arial"/>
          <w:bCs/>
          <w:sz w:val="22"/>
          <w:szCs w:val="22"/>
        </w:rPr>
        <w:t xml:space="preserve">de nodige informatie. Aan de hand van dit gesprek wordt een rapportage bepalen dienstverlening (hierna: RBD) opgesteld, waarin de schuldbemiddelaar als het ware verantwoord waarom hij/zij denkt dat de </w:t>
      </w:r>
      <w:r>
        <w:rPr>
          <w:rFonts w:ascii="Calibri" w:hAnsi="Calibri"/>
          <w:sz w:val="22"/>
          <w:szCs w:val="22"/>
        </w:rPr>
        <w:t>klant</w:t>
      </w:r>
      <w:r w:rsidRPr="001F67B8">
        <w:rPr>
          <w:rFonts w:ascii="Calibri" w:hAnsi="Calibri" w:cs="Arial"/>
          <w:bCs/>
          <w:sz w:val="22"/>
          <w:szCs w:val="22"/>
        </w:rPr>
        <w:t xml:space="preserve"> wel of juist niet toegelaten zou moeten worden tot SDV. De onderstaande punten komen aan bod tijdens het intakegesprek. </w:t>
      </w:r>
    </w:p>
    <w:p w:rsidR="009274DB" w:rsidRPr="001F67B8" w:rsidRDefault="009274DB" w:rsidP="009274DB">
      <w:pPr>
        <w:spacing w:before="40" w:after="40" w:line="276" w:lineRule="auto"/>
        <w:jc w:val="both"/>
        <w:rPr>
          <w:rFonts w:ascii="Calibri" w:hAnsi="Calibri" w:cs="Arial"/>
          <w:bCs/>
          <w:sz w:val="22"/>
          <w:szCs w:val="22"/>
        </w:rPr>
      </w:pPr>
    </w:p>
    <w:p w:rsidR="009274DB" w:rsidRPr="001F67B8" w:rsidRDefault="009274DB" w:rsidP="009274DB">
      <w:pPr>
        <w:spacing w:before="40" w:after="40" w:line="276" w:lineRule="auto"/>
        <w:jc w:val="both"/>
        <w:rPr>
          <w:rFonts w:ascii="Calibri" w:hAnsi="Calibri" w:cs="Arial"/>
          <w:bCs/>
          <w:sz w:val="22"/>
          <w:szCs w:val="22"/>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000" w:firstRow="0" w:lastRow="0" w:firstColumn="0" w:lastColumn="0" w:noHBand="0" w:noVBand="0"/>
      </w:tblPr>
      <w:tblGrid>
        <w:gridCol w:w="522"/>
        <w:gridCol w:w="31"/>
        <w:gridCol w:w="37"/>
        <w:gridCol w:w="9"/>
        <w:gridCol w:w="1319"/>
        <w:gridCol w:w="23"/>
        <w:gridCol w:w="14"/>
        <w:gridCol w:w="15"/>
        <w:gridCol w:w="7074"/>
        <w:gridCol w:w="18"/>
      </w:tblGrid>
      <w:tr w:rsidR="009274DB" w:rsidRPr="001F67B8" w:rsidTr="00BC4748">
        <w:trPr>
          <w:trHeight w:val="394"/>
        </w:trPr>
        <w:tc>
          <w:tcPr>
            <w:tcW w:w="590" w:type="dxa"/>
            <w:gridSpan w:val="3"/>
            <w:shd w:val="clear" w:color="auto" w:fill="F7CAAC"/>
          </w:tcPr>
          <w:p w:rsidR="009274DB" w:rsidRPr="001F67B8" w:rsidRDefault="009274DB" w:rsidP="00BC4748">
            <w:pPr>
              <w:spacing w:before="40" w:after="40" w:line="360" w:lineRule="auto"/>
              <w:ind w:left="-5"/>
              <w:jc w:val="both"/>
              <w:rPr>
                <w:rFonts w:ascii="Calibri" w:hAnsi="Calibri" w:cs="Arial"/>
                <w:b/>
                <w:bCs/>
                <w:color w:val="262626"/>
                <w:sz w:val="22"/>
                <w:szCs w:val="22"/>
              </w:rPr>
            </w:pPr>
            <w:r w:rsidRPr="001F67B8">
              <w:rPr>
                <w:rFonts w:ascii="Calibri" w:hAnsi="Calibri" w:cs="Arial"/>
                <w:b/>
                <w:bCs/>
                <w:color w:val="262626"/>
                <w:sz w:val="22"/>
                <w:szCs w:val="22"/>
              </w:rPr>
              <w:t>1</w:t>
            </w:r>
          </w:p>
        </w:tc>
        <w:tc>
          <w:tcPr>
            <w:tcW w:w="8545" w:type="dxa"/>
            <w:gridSpan w:val="7"/>
            <w:shd w:val="clear" w:color="auto" w:fill="F7CAAC"/>
          </w:tcPr>
          <w:p w:rsidR="009274DB" w:rsidRPr="001F67B8" w:rsidRDefault="009274DB" w:rsidP="00BC4748">
            <w:pPr>
              <w:spacing w:after="160" w:line="360" w:lineRule="auto"/>
              <w:rPr>
                <w:rFonts w:ascii="Calibri" w:hAnsi="Calibri" w:cs="Arial"/>
                <w:b/>
                <w:bCs/>
                <w:color w:val="262626"/>
                <w:sz w:val="22"/>
                <w:szCs w:val="22"/>
              </w:rPr>
            </w:pPr>
            <w:r w:rsidRPr="001F67B8">
              <w:rPr>
                <w:rFonts w:ascii="Calibri" w:hAnsi="Calibri" w:cs="Arial"/>
                <w:b/>
                <w:bCs/>
                <w:color w:val="262626"/>
                <w:sz w:val="22"/>
                <w:szCs w:val="22"/>
              </w:rPr>
              <w:t>Sociale situatie</w:t>
            </w:r>
          </w:p>
        </w:tc>
      </w:tr>
      <w:tr w:rsidR="009274DB" w:rsidRPr="001F67B8" w:rsidTr="00BC4748">
        <w:trPr>
          <w:trHeight w:val="272"/>
        </w:trPr>
        <w:tc>
          <w:tcPr>
            <w:tcW w:w="1918" w:type="dxa"/>
            <w:gridSpan w:val="5"/>
            <w:shd w:val="clear" w:color="auto" w:fill="auto"/>
          </w:tcPr>
          <w:p w:rsidR="009274DB" w:rsidRPr="001F67B8" w:rsidRDefault="009274DB" w:rsidP="00BC4748">
            <w:pPr>
              <w:spacing w:before="40" w:after="40" w:line="360" w:lineRule="auto"/>
              <w:ind w:left="-5"/>
              <w:jc w:val="both"/>
              <w:rPr>
                <w:rFonts w:ascii="Calibri" w:hAnsi="Calibri" w:cs="Arial"/>
                <w:b/>
                <w:bCs/>
                <w:sz w:val="22"/>
                <w:szCs w:val="22"/>
              </w:rPr>
            </w:pPr>
            <w:r w:rsidRPr="001F67B8">
              <w:rPr>
                <w:rFonts w:ascii="Calibri" w:hAnsi="Calibri" w:cs="Arial"/>
                <w:b/>
                <w:bCs/>
                <w:sz w:val="22"/>
                <w:szCs w:val="22"/>
              </w:rPr>
              <w:lastRenderedPageBreak/>
              <w:t>Ontstaan schulden</w:t>
            </w:r>
          </w:p>
        </w:tc>
        <w:tc>
          <w:tcPr>
            <w:tcW w:w="7217" w:type="dxa"/>
            <w:gridSpan w:val="5"/>
            <w:shd w:val="clear" w:color="auto" w:fill="auto"/>
          </w:tcPr>
          <w:p w:rsidR="009274DB" w:rsidRPr="001F67B8" w:rsidRDefault="009274DB" w:rsidP="00BC4748">
            <w:pPr>
              <w:spacing w:before="40" w:after="40" w:line="360" w:lineRule="auto"/>
              <w:jc w:val="both"/>
              <w:rPr>
                <w:rFonts w:ascii="Calibri" w:hAnsi="Calibri" w:cs="Arial"/>
                <w:bCs/>
                <w:sz w:val="22"/>
                <w:szCs w:val="22"/>
              </w:rPr>
            </w:pPr>
            <w:r w:rsidRPr="001F67B8">
              <w:rPr>
                <w:rFonts w:ascii="Calibri" w:hAnsi="Calibri" w:cs="Arial"/>
                <w:bCs/>
                <w:sz w:val="22"/>
                <w:szCs w:val="22"/>
              </w:rPr>
              <w:t xml:space="preserve">Het schuldenpakket mag geen recent ontstane schulden bevatten. </w:t>
            </w:r>
          </w:p>
          <w:p w:rsidR="009274DB" w:rsidRPr="001F67B8" w:rsidRDefault="009274DB" w:rsidP="00BC4748">
            <w:pPr>
              <w:spacing w:before="40" w:after="40" w:line="360" w:lineRule="auto"/>
              <w:jc w:val="both"/>
              <w:rPr>
                <w:rFonts w:ascii="Calibri" w:hAnsi="Calibri" w:cs="Arial"/>
                <w:bCs/>
                <w:sz w:val="22"/>
                <w:szCs w:val="22"/>
              </w:rPr>
            </w:pPr>
            <w:r w:rsidRPr="001F67B8">
              <w:rPr>
                <w:rFonts w:ascii="Calibri" w:hAnsi="Calibri" w:cs="Arial"/>
                <w:bCs/>
                <w:sz w:val="22"/>
                <w:szCs w:val="22"/>
              </w:rPr>
              <w:t xml:space="preserve">Daarnaast mag de </w:t>
            </w:r>
            <w:r>
              <w:rPr>
                <w:rFonts w:ascii="Calibri" w:hAnsi="Calibri"/>
                <w:sz w:val="22"/>
                <w:szCs w:val="22"/>
              </w:rPr>
              <w:t>klant</w:t>
            </w:r>
            <w:r w:rsidRPr="001F67B8">
              <w:rPr>
                <w:rFonts w:ascii="Calibri" w:hAnsi="Calibri" w:cs="Arial"/>
                <w:bCs/>
                <w:sz w:val="22"/>
                <w:szCs w:val="22"/>
              </w:rPr>
              <w:t xml:space="preserve"> geen fraudevordering hebben die na 2013 is ontstaan.</w:t>
            </w:r>
          </w:p>
        </w:tc>
      </w:tr>
      <w:tr w:rsidR="009274DB" w:rsidRPr="001F67B8" w:rsidTr="00BC4748">
        <w:trPr>
          <w:trHeight w:val="272"/>
        </w:trPr>
        <w:tc>
          <w:tcPr>
            <w:tcW w:w="1918" w:type="dxa"/>
            <w:gridSpan w:val="5"/>
            <w:shd w:val="clear" w:color="auto" w:fill="auto"/>
          </w:tcPr>
          <w:p w:rsidR="009274DB" w:rsidRPr="001F67B8" w:rsidRDefault="009274DB" w:rsidP="00BC4748">
            <w:pPr>
              <w:spacing w:before="40" w:after="40" w:line="360" w:lineRule="auto"/>
              <w:ind w:left="-5"/>
              <w:jc w:val="both"/>
              <w:rPr>
                <w:rFonts w:ascii="Calibri" w:hAnsi="Calibri" w:cs="Arial"/>
                <w:b/>
                <w:bCs/>
                <w:sz w:val="22"/>
                <w:szCs w:val="22"/>
              </w:rPr>
            </w:pPr>
            <w:r w:rsidRPr="001F67B8">
              <w:rPr>
                <w:rFonts w:ascii="Calibri" w:hAnsi="Calibri" w:cs="Arial"/>
                <w:b/>
                <w:bCs/>
                <w:sz w:val="22"/>
                <w:szCs w:val="22"/>
              </w:rPr>
              <w:t>Woonsituatie</w:t>
            </w:r>
          </w:p>
        </w:tc>
        <w:tc>
          <w:tcPr>
            <w:tcW w:w="7217" w:type="dxa"/>
            <w:gridSpan w:val="5"/>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 xml:space="preserve">Er moet sprake zijn van een stabiele woonsituatie. </w:t>
            </w:r>
            <w:r w:rsidRPr="001F67B8">
              <w:rPr>
                <w:rStyle w:val="Voetnootmarkering"/>
                <w:rFonts w:ascii="Calibri" w:hAnsi="Calibri"/>
                <w:bCs/>
                <w:sz w:val="22"/>
                <w:szCs w:val="22"/>
              </w:rPr>
              <w:footnoteReference w:id="35"/>
            </w:r>
          </w:p>
        </w:tc>
      </w:tr>
      <w:tr w:rsidR="009274DB" w:rsidRPr="001F67B8" w:rsidTr="00BC4748">
        <w:trPr>
          <w:trHeight w:val="272"/>
        </w:trPr>
        <w:tc>
          <w:tcPr>
            <w:tcW w:w="1918" w:type="dxa"/>
            <w:gridSpan w:val="5"/>
            <w:shd w:val="clear" w:color="auto" w:fill="auto"/>
          </w:tcPr>
          <w:p w:rsidR="009274DB" w:rsidRPr="001F67B8" w:rsidRDefault="009274DB" w:rsidP="00BC4748">
            <w:pPr>
              <w:spacing w:before="40" w:after="40" w:line="360" w:lineRule="auto"/>
              <w:ind w:left="-5"/>
              <w:jc w:val="both"/>
              <w:rPr>
                <w:rFonts w:ascii="Calibri" w:hAnsi="Calibri" w:cs="Arial"/>
                <w:b/>
                <w:bCs/>
                <w:sz w:val="22"/>
                <w:szCs w:val="22"/>
              </w:rPr>
            </w:pPr>
            <w:r w:rsidRPr="001F67B8">
              <w:rPr>
                <w:rFonts w:ascii="Calibri" w:hAnsi="Calibri" w:cs="Arial"/>
                <w:b/>
                <w:bCs/>
                <w:sz w:val="22"/>
                <w:szCs w:val="22"/>
              </w:rPr>
              <w:t>Opleiding</w:t>
            </w:r>
          </w:p>
        </w:tc>
        <w:tc>
          <w:tcPr>
            <w:tcW w:w="7217" w:type="dxa"/>
            <w:gridSpan w:val="5"/>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 xml:space="preserve">Opleiding zegt veel over de </w:t>
            </w:r>
            <w:r>
              <w:rPr>
                <w:rFonts w:ascii="Calibri" w:hAnsi="Calibri"/>
                <w:sz w:val="22"/>
                <w:szCs w:val="22"/>
              </w:rPr>
              <w:t>klant</w:t>
            </w:r>
            <w:r w:rsidRPr="001F67B8">
              <w:rPr>
                <w:rFonts w:ascii="Calibri" w:hAnsi="Calibri" w:cs="Arial"/>
                <w:bCs/>
                <w:sz w:val="22"/>
                <w:szCs w:val="22"/>
              </w:rPr>
              <w:t xml:space="preserve"> zelf, maar heeft weinig invloed op de beslissing van de KBR als het gaat over het toelaten of afwijzen.</w:t>
            </w:r>
          </w:p>
        </w:tc>
      </w:tr>
      <w:tr w:rsidR="009274DB" w:rsidRPr="001F67B8" w:rsidTr="00BC4748">
        <w:trPr>
          <w:trHeight w:val="272"/>
        </w:trPr>
        <w:tc>
          <w:tcPr>
            <w:tcW w:w="1918" w:type="dxa"/>
            <w:gridSpan w:val="5"/>
            <w:shd w:val="clear" w:color="auto" w:fill="auto"/>
          </w:tcPr>
          <w:p w:rsidR="009274DB" w:rsidRPr="001F67B8" w:rsidRDefault="009274DB" w:rsidP="00BC4748">
            <w:pPr>
              <w:spacing w:before="40" w:after="40" w:line="360" w:lineRule="auto"/>
              <w:ind w:left="-5"/>
              <w:jc w:val="both"/>
              <w:rPr>
                <w:rFonts w:ascii="Calibri" w:hAnsi="Calibri" w:cs="Arial"/>
                <w:b/>
                <w:bCs/>
                <w:sz w:val="22"/>
                <w:szCs w:val="22"/>
              </w:rPr>
            </w:pPr>
            <w:r w:rsidRPr="001F67B8">
              <w:rPr>
                <w:rFonts w:ascii="Calibri" w:hAnsi="Calibri" w:cs="Arial"/>
                <w:b/>
                <w:bCs/>
                <w:sz w:val="22"/>
                <w:szCs w:val="22"/>
              </w:rPr>
              <w:t>Soort inkomen</w:t>
            </w:r>
          </w:p>
        </w:tc>
        <w:tc>
          <w:tcPr>
            <w:tcW w:w="7217" w:type="dxa"/>
            <w:gridSpan w:val="5"/>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 xml:space="preserve">Om voor SDV in aanmerking te komen, is het hebben van inkomen een voorwaarde. Zonder inkomen is het onmogelijk om een schuldregeling te starten, omdat er geen financiële middelen zijn om de schulden af te lossen. </w:t>
            </w:r>
          </w:p>
        </w:tc>
      </w:tr>
      <w:tr w:rsidR="009274DB" w:rsidRPr="001F67B8" w:rsidTr="00BC4748">
        <w:trPr>
          <w:trHeight w:val="272"/>
        </w:trPr>
        <w:tc>
          <w:tcPr>
            <w:tcW w:w="1918" w:type="dxa"/>
            <w:gridSpan w:val="5"/>
            <w:shd w:val="clear" w:color="auto" w:fill="auto"/>
          </w:tcPr>
          <w:p w:rsidR="009274DB" w:rsidRPr="001F67B8" w:rsidRDefault="009274DB" w:rsidP="00BC4748">
            <w:pPr>
              <w:spacing w:before="40" w:after="40" w:line="360" w:lineRule="auto"/>
              <w:ind w:left="-5"/>
              <w:jc w:val="both"/>
              <w:rPr>
                <w:rFonts w:ascii="Calibri" w:hAnsi="Calibri" w:cs="Arial"/>
                <w:b/>
                <w:bCs/>
                <w:sz w:val="22"/>
                <w:szCs w:val="22"/>
              </w:rPr>
            </w:pPr>
            <w:r w:rsidRPr="001F67B8">
              <w:rPr>
                <w:rFonts w:ascii="Calibri" w:hAnsi="Calibri" w:cs="Arial"/>
                <w:b/>
                <w:bCs/>
                <w:sz w:val="22"/>
                <w:szCs w:val="22"/>
              </w:rPr>
              <w:t>Verslaving/ psychische problematiek</w:t>
            </w:r>
          </w:p>
        </w:tc>
        <w:tc>
          <w:tcPr>
            <w:tcW w:w="7217" w:type="dxa"/>
            <w:gridSpan w:val="5"/>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 xml:space="preserve">Indien een </w:t>
            </w:r>
            <w:r>
              <w:rPr>
                <w:rFonts w:ascii="Calibri" w:hAnsi="Calibri"/>
                <w:sz w:val="22"/>
                <w:szCs w:val="22"/>
              </w:rPr>
              <w:t>klant</w:t>
            </w:r>
            <w:r w:rsidRPr="001F67B8">
              <w:rPr>
                <w:rFonts w:ascii="Calibri" w:hAnsi="Calibri" w:cs="Arial"/>
                <w:bCs/>
                <w:sz w:val="22"/>
                <w:szCs w:val="22"/>
              </w:rPr>
              <w:t xml:space="preserve"> kampt met verslaving(en) dient de klant hulp te zoeken om de verslaving onder controle te krijgen. Vanuit de KBR is het een vereiste dat de klant hier hulp voor krijgt.</w:t>
            </w:r>
            <w:r w:rsidRPr="001F67B8">
              <w:rPr>
                <w:rStyle w:val="Voetnootmarkering"/>
                <w:rFonts w:ascii="Calibri" w:hAnsi="Calibri"/>
                <w:bCs/>
                <w:sz w:val="22"/>
                <w:szCs w:val="22"/>
              </w:rPr>
              <w:footnoteReference w:id="36"/>
            </w:r>
            <w:r w:rsidRPr="001F67B8">
              <w:rPr>
                <w:rFonts w:ascii="Calibri" w:hAnsi="Calibri" w:cs="Arial"/>
                <w:bCs/>
                <w:sz w:val="22"/>
                <w:szCs w:val="22"/>
              </w:rPr>
              <w:t xml:space="preserve">  </w:t>
            </w:r>
          </w:p>
        </w:tc>
      </w:tr>
      <w:tr w:rsidR="009274DB" w:rsidRPr="001F67B8" w:rsidTr="00BC4748">
        <w:trPr>
          <w:trHeight w:val="272"/>
        </w:trPr>
        <w:tc>
          <w:tcPr>
            <w:tcW w:w="1918" w:type="dxa"/>
            <w:gridSpan w:val="5"/>
            <w:shd w:val="clear" w:color="auto" w:fill="auto"/>
          </w:tcPr>
          <w:p w:rsidR="009274DB" w:rsidRPr="001F67B8" w:rsidRDefault="009274DB" w:rsidP="00BC4748">
            <w:pPr>
              <w:spacing w:before="40" w:after="40" w:line="360" w:lineRule="auto"/>
              <w:ind w:left="-5"/>
              <w:jc w:val="both"/>
              <w:rPr>
                <w:rFonts w:ascii="Calibri" w:hAnsi="Calibri" w:cs="Arial"/>
                <w:bCs/>
                <w:sz w:val="22"/>
                <w:szCs w:val="22"/>
              </w:rPr>
            </w:pPr>
            <w:r w:rsidRPr="001F67B8">
              <w:rPr>
                <w:rFonts w:ascii="Calibri" w:hAnsi="Calibri" w:cs="Arial"/>
                <w:bCs/>
                <w:sz w:val="22"/>
                <w:szCs w:val="22"/>
              </w:rPr>
              <w:t>Hulpverlenende organisatie</w:t>
            </w:r>
          </w:p>
        </w:tc>
        <w:tc>
          <w:tcPr>
            <w:tcW w:w="7217" w:type="dxa"/>
            <w:gridSpan w:val="5"/>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 xml:space="preserve">Indien blijkt dat de </w:t>
            </w:r>
            <w:r>
              <w:rPr>
                <w:rFonts w:ascii="Calibri" w:hAnsi="Calibri"/>
                <w:sz w:val="22"/>
                <w:szCs w:val="22"/>
              </w:rPr>
              <w:t>klant</w:t>
            </w:r>
            <w:r w:rsidRPr="001F67B8">
              <w:rPr>
                <w:rFonts w:ascii="Calibri" w:hAnsi="Calibri" w:cs="Arial"/>
                <w:bCs/>
                <w:sz w:val="22"/>
                <w:szCs w:val="22"/>
              </w:rPr>
              <w:t xml:space="preserve"> niet in staat is </w:t>
            </w:r>
            <w:r>
              <w:rPr>
                <w:rFonts w:ascii="Calibri" w:hAnsi="Calibri" w:cs="Arial"/>
                <w:bCs/>
                <w:sz w:val="22"/>
                <w:szCs w:val="22"/>
              </w:rPr>
              <w:t>de (financiële)</w:t>
            </w:r>
            <w:r w:rsidRPr="001F67B8">
              <w:rPr>
                <w:rFonts w:ascii="Calibri" w:hAnsi="Calibri" w:cs="Arial"/>
                <w:bCs/>
                <w:sz w:val="22"/>
                <w:szCs w:val="22"/>
              </w:rPr>
              <w:t xml:space="preserve"> administratie zelfstandig te beheren, kan door de </w:t>
            </w:r>
            <w:r>
              <w:rPr>
                <w:rFonts w:ascii="Calibri" w:hAnsi="Calibri" w:cs="Arial"/>
                <w:bCs/>
                <w:sz w:val="22"/>
                <w:szCs w:val="22"/>
              </w:rPr>
              <w:t>schuldbemiddelaar</w:t>
            </w:r>
            <w:r w:rsidRPr="001F67B8">
              <w:rPr>
                <w:rFonts w:ascii="Calibri" w:hAnsi="Calibri" w:cs="Arial"/>
                <w:bCs/>
                <w:sz w:val="22"/>
                <w:szCs w:val="22"/>
              </w:rPr>
              <w:t xml:space="preserve"> worden besloten om de </w:t>
            </w:r>
            <w:r>
              <w:rPr>
                <w:rFonts w:ascii="Calibri" w:hAnsi="Calibri"/>
                <w:sz w:val="22"/>
                <w:szCs w:val="22"/>
              </w:rPr>
              <w:t>klant</w:t>
            </w:r>
            <w:r w:rsidRPr="001F67B8">
              <w:rPr>
                <w:rFonts w:ascii="Calibri" w:hAnsi="Calibri" w:cs="Arial"/>
                <w:bCs/>
                <w:sz w:val="22"/>
                <w:szCs w:val="22"/>
              </w:rPr>
              <w:t xml:space="preserve"> door te verwijzen naar een hulpverlenende organisatie zoals het Centrum voor Dienstverlening (CVD) of een bewindvoerderskantoor indien dit noodzakelijk is. </w:t>
            </w:r>
            <w:r w:rsidRPr="001F67B8">
              <w:rPr>
                <w:rStyle w:val="Voetnootmarkering"/>
                <w:rFonts w:ascii="Calibri" w:hAnsi="Calibri"/>
                <w:bCs/>
                <w:sz w:val="22"/>
                <w:szCs w:val="22"/>
              </w:rPr>
              <w:footnoteReference w:id="37"/>
            </w:r>
            <w:r>
              <w:rPr>
                <w:rFonts w:ascii="Calibri" w:hAnsi="Calibri" w:cs="Arial"/>
                <w:bCs/>
                <w:sz w:val="22"/>
                <w:szCs w:val="22"/>
              </w:rPr>
              <w:t xml:space="preserve"> Dit kan ook een vereiste zijn indien de problematiek het traject kan belemmeren. </w:t>
            </w:r>
          </w:p>
        </w:tc>
      </w:tr>
      <w:tr w:rsidR="009274DB" w:rsidRPr="001F67B8" w:rsidTr="00BC4748">
        <w:trPr>
          <w:trHeight w:val="15"/>
        </w:trPr>
        <w:tc>
          <w:tcPr>
            <w:tcW w:w="553" w:type="dxa"/>
            <w:gridSpan w:val="2"/>
            <w:shd w:val="clear" w:color="auto" w:fill="F7CAAC"/>
          </w:tcPr>
          <w:p w:rsidR="009274DB" w:rsidRPr="001F67B8" w:rsidRDefault="009274DB" w:rsidP="00BC4748">
            <w:pPr>
              <w:spacing w:before="40" w:after="40" w:line="360" w:lineRule="auto"/>
              <w:ind w:left="-5"/>
              <w:jc w:val="both"/>
              <w:rPr>
                <w:rFonts w:ascii="Calibri" w:hAnsi="Calibri" w:cs="Arial"/>
                <w:b/>
                <w:bCs/>
                <w:sz w:val="22"/>
                <w:szCs w:val="22"/>
              </w:rPr>
            </w:pPr>
            <w:r w:rsidRPr="001F67B8">
              <w:rPr>
                <w:rFonts w:ascii="Calibri" w:hAnsi="Calibri" w:cs="Arial"/>
                <w:b/>
                <w:bCs/>
                <w:sz w:val="22"/>
                <w:szCs w:val="22"/>
              </w:rPr>
              <w:t>2</w:t>
            </w:r>
          </w:p>
        </w:tc>
        <w:tc>
          <w:tcPr>
            <w:tcW w:w="8582" w:type="dxa"/>
            <w:gridSpan w:val="8"/>
            <w:shd w:val="clear" w:color="auto" w:fill="F7CAAC"/>
          </w:tcPr>
          <w:p w:rsidR="009274DB" w:rsidRPr="001F67B8" w:rsidRDefault="009274DB" w:rsidP="00BC4748">
            <w:pPr>
              <w:spacing w:after="160" w:line="360" w:lineRule="auto"/>
              <w:rPr>
                <w:rFonts w:ascii="Calibri" w:hAnsi="Calibri" w:cs="Arial"/>
                <w:b/>
                <w:bCs/>
                <w:sz w:val="22"/>
                <w:szCs w:val="22"/>
              </w:rPr>
            </w:pPr>
            <w:r w:rsidRPr="001F67B8">
              <w:rPr>
                <w:rFonts w:ascii="Calibri" w:hAnsi="Calibri" w:cs="Arial"/>
                <w:b/>
                <w:bCs/>
                <w:sz w:val="22"/>
                <w:szCs w:val="22"/>
              </w:rPr>
              <w:t>Eigen onderneming</w:t>
            </w:r>
          </w:p>
        </w:tc>
      </w:tr>
      <w:tr w:rsidR="009274DB" w:rsidRPr="001F67B8" w:rsidTr="00BC4748">
        <w:trPr>
          <w:trHeight w:val="315"/>
        </w:trPr>
        <w:tc>
          <w:tcPr>
            <w:tcW w:w="1955" w:type="dxa"/>
            <w:gridSpan w:val="7"/>
            <w:shd w:val="clear" w:color="auto" w:fill="auto"/>
          </w:tcPr>
          <w:p w:rsidR="009274DB" w:rsidRPr="001F67B8" w:rsidRDefault="009274DB" w:rsidP="00BC4748">
            <w:pPr>
              <w:spacing w:before="40" w:after="40" w:line="360" w:lineRule="auto"/>
              <w:ind w:left="-5"/>
              <w:jc w:val="both"/>
              <w:rPr>
                <w:rFonts w:ascii="Calibri" w:hAnsi="Calibri" w:cs="Arial"/>
                <w:bCs/>
                <w:sz w:val="22"/>
                <w:szCs w:val="22"/>
              </w:rPr>
            </w:pPr>
            <w:r w:rsidRPr="001F67B8">
              <w:rPr>
                <w:rFonts w:ascii="Calibri" w:hAnsi="Calibri" w:cs="Arial"/>
                <w:bCs/>
                <w:sz w:val="22"/>
                <w:szCs w:val="22"/>
              </w:rPr>
              <w:t xml:space="preserve">Zelfstandige </w:t>
            </w:r>
          </w:p>
        </w:tc>
        <w:tc>
          <w:tcPr>
            <w:tcW w:w="7180" w:type="dxa"/>
            <w:gridSpan w:val="3"/>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 xml:space="preserve">Om in aanmerking te komen voor SDV is het een vereiste dat de </w:t>
            </w:r>
            <w:r>
              <w:rPr>
                <w:rFonts w:ascii="Calibri" w:hAnsi="Calibri"/>
                <w:sz w:val="22"/>
                <w:szCs w:val="22"/>
              </w:rPr>
              <w:t>klant</w:t>
            </w:r>
            <w:r w:rsidRPr="001F67B8">
              <w:rPr>
                <w:rFonts w:ascii="Calibri" w:hAnsi="Calibri" w:cs="Arial"/>
                <w:bCs/>
                <w:sz w:val="22"/>
                <w:szCs w:val="22"/>
              </w:rPr>
              <w:t xml:space="preserve"> zich uitschrijft bij de Kamer van Koophandel (KvK). </w:t>
            </w:r>
            <w:r w:rsidRPr="001F67B8">
              <w:rPr>
                <w:rStyle w:val="Voetnootmarkering"/>
                <w:rFonts w:ascii="Calibri" w:hAnsi="Calibri"/>
                <w:bCs/>
                <w:sz w:val="22"/>
                <w:szCs w:val="22"/>
              </w:rPr>
              <w:footnoteReference w:id="38"/>
            </w:r>
          </w:p>
        </w:tc>
      </w:tr>
      <w:tr w:rsidR="009274DB" w:rsidRPr="001F67B8" w:rsidTr="00BC4748">
        <w:trPr>
          <w:trHeight w:val="315"/>
        </w:trPr>
        <w:tc>
          <w:tcPr>
            <w:tcW w:w="1955" w:type="dxa"/>
            <w:gridSpan w:val="7"/>
            <w:shd w:val="clear" w:color="auto" w:fill="auto"/>
          </w:tcPr>
          <w:p w:rsidR="009274DB" w:rsidRPr="001F67B8" w:rsidRDefault="009274DB" w:rsidP="00BC4748">
            <w:pPr>
              <w:spacing w:before="40" w:after="40" w:line="360" w:lineRule="auto"/>
              <w:ind w:left="-5"/>
              <w:jc w:val="both"/>
              <w:rPr>
                <w:rFonts w:ascii="Calibri" w:hAnsi="Calibri" w:cs="Arial"/>
                <w:bCs/>
                <w:sz w:val="22"/>
                <w:szCs w:val="22"/>
              </w:rPr>
            </w:pPr>
            <w:r w:rsidRPr="001F67B8">
              <w:rPr>
                <w:rFonts w:ascii="Calibri" w:hAnsi="Calibri" w:cs="Arial"/>
                <w:bCs/>
                <w:sz w:val="22"/>
                <w:szCs w:val="22"/>
              </w:rPr>
              <w:t>Ex-zelfstandige</w:t>
            </w:r>
          </w:p>
        </w:tc>
        <w:tc>
          <w:tcPr>
            <w:tcW w:w="7180" w:type="dxa"/>
            <w:gridSpan w:val="3"/>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Voor ex-zelfstandigen is het mogelijk om in aanmerking te komen voor SDV, mits zij voldoen aan de voorwaarden. Deze voorwaarden zijn:</w:t>
            </w:r>
          </w:p>
          <w:p w:rsidR="009274DB" w:rsidRPr="001F67B8" w:rsidRDefault="009274DB" w:rsidP="00BC4748">
            <w:pPr>
              <w:pStyle w:val="Lijstalinea"/>
              <w:numPr>
                <w:ilvl w:val="0"/>
                <w:numId w:val="9"/>
              </w:numPr>
              <w:spacing w:after="160" w:line="360" w:lineRule="auto"/>
              <w:rPr>
                <w:rFonts w:cs="Arial"/>
                <w:bCs/>
                <w:lang w:val="nl-NL"/>
              </w:rPr>
            </w:pPr>
            <w:r w:rsidRPr="001F67B8">
              <w:rPr>
                <w:rFonts w:cs="Arial"/>
                <w:bCs/>
                <w:lang w:val="nl-NL"/>
              </w:rPr>
              <w:t>Er moet aangifte gedaan zijn bij de Belastingdienst over de Jaren dat de schuldenaar een eigen onderneming had;</w:t>
            </w:r>
          </w:p>
          <w:p w:rsidR="009274DB" w:rsidRPr="001F67B8" w:rsidRDefault="009274DB" w:rsidP="00BC4748">
            <w:pPr>
              <w:pStyle w:val="Lijstalinea"/>
              <w:numPr>
                <w:ilvl w:val="0"/>
                <w:numId w:val="9"/>
              </w:numPr>
              <w:spacing w:after="160" w:line="360" w:lineRule="auto"/>
              <w:rPr>
                <w:rFonts w:cs="Arial"/>
                <w:bCs/>
                <w:lang w:val="nl-NL"/>
              </w:rPr>
            </w:pPr>
            <w:r w:rsidRPr="001F67B8">
              <w:rPr>
                <w:rFonts w:cs="Arial"/>
                <w:bCs/>
                <w:lang w:val="nl-NL"/>
              </w:rPr>
              <w:t>De aangifte moet definitief zijn vastgesteld door de Belastingdienst</w:t>
            </w:r>
          </w:p>
        </w:tc>
      </w:tr>
      <w:tr w:rsidR="009274DB" w:rsidRPr="001F67B8" w:rsidTr="00BC4748">
        <w:trPr>
          <w:trHeight w:val="375"/>
        </w:trPr>
        <w:tc>
          <w:tcPr>
            <w:tcW w:w="522" w:type="dxa"/>
            <w:shd w:val="clear" w:color="auto" w:fill="F7CAAC"/>
          </w:tcPr>
          <w:p w:rsidR="009274DB" w:rsidRPr="001F67B8" w:rsidRDefault="009274DB" w:rsidP="00BC4748">
            <w:pPr>
              <w:spacing w:before="40" w:after="40" w:line="360" w:lineRule="auto"/>
              <w:ind w:left="-5"/>
              <w:jc w:val="both"/>
              <w:rPr>
                <w:rFonts w:ascii="Calibri" w:hAnsi="Calibri" w:cs="Arial"/>
                <w:b/>
                <w:bCs/>
                <w:sz w:val="22"/>
                <w:szCs w:val="22"/>
              </w:rPr>
            </w:pPr>
            <w:r w:rsidRPr="001F67B8">
              <w:rPr>
                <w:rFonts w:ascii="Calibri" w:hAnsi="Calibri" w:cs="Arial"/>
                <w:b/>
                <w:bCs/>
                <w:sz w:val="22"/>
                <w:szCs w:val="22"/>
              </w:rPr>
              <w:t>3</w:t>
            </w:r>
          </w:p>
        </w:tc>
        <w:tc>
          <w:tcPr>
            <w:tcW w:w="8613" w:type="dxa"/>
            <w:gridSpan w:val="9"/>
            <w:shd w:val="clear" w:color="auto" w:fill="F7CAAC"/>
          </w:tcPr>
          <w:p w:rsidR="009274DB" w:rsidRPr="001F67B8" w:rsidRDefault="009274DB" w:rsidP="00BC4748">
            <w:pPr>
              <w:spacing w:after="160" w:line="360" w:lineRule="auto"/>
              <w:rPr>
                <w:rFonts w:ascii="Calibri" w:hAnsi="Calibri" w:cs="Arial"/>
                <w:b/>
                <w:bCs/>
                <w:sz w:val="22"/>
                <w:szCs w:val="22"/>
              </w:rPr>
            </w:pPr>
            <w:r w:rsidRPr="001F67B8">
              <w:rPr>
                <w:rFonts w:ascii="Calibri" w:hAnsi="Calibri" w:cs="Arial"/>
                <w:b/>
                <w:bCs/>
                <w:sz w:val="22"/>
                <w:szCs w:val="22"/>
              </w:rPr>
              <w:t>Werk en opleiding</w:t>
            </w:r>
          </w:p>
        </w:tc>
      </w:tr>
      <w:tr w:rsidR="009274DB" w:rsidRPr="001F67B8" w:rsidTr="00BC4748">
        <w:trPr>
          <w:trHeight w:val="300"/>
        </w:trPr>
        <w:tc>
          <w:tcPr>
            <w:tcW w:w="1970" w:type="dxa"/>
            <w:gridSpan w:val="8"/>
            <w:shd w:val="clear" w:color="auto" w:fill="auto"/>
          </w:tcPr>
          <w:p w:rsidR="009274DB" w:rsidRPr="001F67B8" w:rsidRDefault="009274DB" w:rsidP="00BC4748">
            <w:pPr>
              <w:spacing w:before="40" w:after="40" w:line="360" w:lineRule="auto"/>
              <w:ind w:left="-5"/>
              <w:rPr>
                <w:rFonts w:ascii="Calibri" w:hAnsi="Calibri" w:cs="Arial"/>
                <w:b/>
                <w:bCs/>
                <w:sz w:val="22"/>
                <w:szCs w:val="22"/>
              </w:rPr>
            </w:pPr>
            <w:r w:rsidRPr="001F67B8">
              <w:rPr>
                <w:rFonts w:ascii="Calibri" w:hAnsi="Calibri" w:cs="Arial"/>
                <w:b/>
                <w:bCs/>
                <w:sz w:val="22"/>
                <w:szCs w:val="22"/>
              </w:rPr>
              <w:lastRenderedPageBreak/>
              <w:t>Actuele situatie m.b.t. werk</w:t>
            </w:r>
          </w:p>
        </w:tc>
        <w:tc>
          <w:tcPr>
            <w:tcW w:w="7165" w:type="dxa"/>
            <w:gridSpan w:val="2"/>
            <w:shd w:val="clear" w:color="auto" w:fill="auto"/>
          </w:tcPr>
          <w:p w:rsidR="009274DB" w:rsidRPr="001F67B8" w:rsidRDefault="009274DB" w:rsidP="00BC4748">
            <w:pPr>
              <w:spacing w:line="360" w:lineRule="auto"/>
              <w:rPr>
                <w:rFonts w:ascii="Calibri" w:hAnsi="Calibri" w:cs="Arial"/>
                <w:b/>
                <w:bCs/>
                <w:sz w:val="22"/>
                <w:szCs w:val="22"/>
              </w:rPr>
            </w:pPr>
            <w:r w:rsidRPr="001F67B8">
              <w:rPr>
                <w:rFonts w:ascii="Calibri" w:hAnsi="Calibri" w:cs="Arial"/>
                <w:bCs/>
                <w:sz w:val="22"/>
                <w:szCs w:val="22"/>
              </w:rPr>
              <w:t xml:space="preserve">Er wordt besproken hoe de situatie met betrekking tot werk eruit ziet. Indien </w:t>
            </w:r>
            <w:r>
              <w:rPr>
                <w:rFonts w:ascii="Calibri" w:hAnsi="Calibri"/>
                <w:sz w:val="22"/>
                <w:szCs w:val="22"/>
              </w:rPr>
              <w:t>klant</w:t>
            </w:r>
            <w:r w:rsidRPr="001F67B8">
              <w:rPr>
                <w:rFonts w:ascii="Calibri" w:hAnsi="Calibri" w:cs="Arial"/>
                <w:bCs/>
                <w:sz w:val="22"/>
                <w:szCs w:val="22"/>
              </w:rPr>
              <w:t xml:space="preserve"> een uitkering heeft, wordt gekeken wanneer hij/zij voor het laatst betaald werk heeft verricht. De klant moet in alle tijde proberen zijn/haar inkomen te verhogen. Het inspannen voor het vinden van werk is een vereiste. </w:t>
            </w:r>
            <w:r w:rsidRPr="001F67B8">
              <w:rPr>
                <w:rStyle w:val="Voetnootmarkering"/>
                <w:rFonts w:ascii="Calibri" w:hAnsi="Calibri"/>
                <w:bCs/>
                <w:sz w:val="22"/>
                <w:szCs w:val="22"/>
              </w:rPr>
              <w:footnoteReference w:id="39"/>
            </w:r>
            <w:r w:rsidRPr="001F67B8">
              <w:rPr>
                <w:rFonts w:ascii="Calibri" w:hAnsi="Calibri" w:cs="Arial"/>
                <w:bCs/>
                <w:sz w:val="22"/>
                <w:szCs w:val="22"/>
              </w:rPr>
              <w:t xml:space="preserve"> Als er sprake is van vrijstelling van werk, moet worden aangegeven voor hoeveel procent dit is en tot wanneer. </w:t>
            </w:r>
          </w:p>
        </w:tc>
      </w:tr>
      <w:tr w:rsidR="009274DB" w:rsidRPr="001F67B8" w:rsidTr="00BC4748">
        <w:trPr>
          <w:trHeight w:val="300"/>
        </w:trPr>
        <w:tc>
          <w:tcPr>
            <w:tcW w:w="1970" w:type="dxa"/>
            <w:gridSpan w:val="8"/>
            <w:shd w:val="clear" w:color="auto" w:fill="auto"/>
          </w:tcPr>
          <w:p w:rsidR="009274DB" w:rsidRPr="001F67B8" w:rsidRDefault="009274DB" w:rsidP="00BC4748">
            <w:pPr>
              <w:spacing w:before="40" w:after="40" w:line="360" w:lineRule="auto"/>
              <w:ind w:left="-5"/>
              <w:rPr>
                <w:rFonts w:ascii="Calibri" w:hAnsi="Calibri" w:cs="Arial"/>
                <w:b/>
                <w:bCs/>
                <w:sz w:val="22"/>
                <w:szCs w:val="22"/>
              </w:rPr>
            </w:pPr>
            <w:r w:rsidRPr="001F67B8">
              <w:rPr>
                <w:rFonts w:ascii="Calibri" w:hAnsi="Calibri" w:cs="Arial"/>
                <w:b/>
                <w:bCs/>
                <w:sz w:val="22"/>
                <w:szCs w:val="22"/>
              </w:rPr>
              <w:t>Toekomstvisie arbeidsmarkt</w:t>
            </w:r>
          </w:p>
        </w:tc>
        <w:tc>
          <w:tcPr>
            <w:tcW w:w="7165" w:type="dxa"/>
            <w:gridSpan w:val="2"/>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 xml:space="preserve">Indien de </w:t>
            </w:r>
            <w:r>
              <w:rPr>
                <w:rFonts w:ascii="Calibri" w:hAnsi="Calibri"/>
                <w:sz w:val="22"/>
                <w:szCs w:val="22"/>
              </w:rPr>
              <w:t>klant</w:t>
            </w:r>
            <w:r w:rsidRPr="001F67B8">
              <w:rPr>
                <w:rFonts w:ascii="Calibri" w:hAnsi="Calibri" w:cs="Arial"/>
                <w:bCs/>
                <w:sz w:val="22"/>
                <w:szCs w:val="22"/>
              </w:rPr>
              <w:t xml:space="preserve"> niet werkt wordt gekeken wat het toekomstperspectief is met betrekking tot werk. Dit is van belang voor het bepalen van het uiteindelijke product dat wordt aangeboden. Is er bijvoorbeeld een grote kans dat de </w:t>
            </w:r>
            <w:r>
              <w:rPr>
                <w:rFonts w:ascii="Calibri" w:hAnsi="Calibri"/>
                <w:sz w:val="22"/>
                <w:szCs w:val="22"/>
              </w:rPr>
              <w:t>klant</w:t>
            </w:r>
            <w:r w:rsidRPr="001F67B8">
              <w:rPr>
                <w:rFonts w:ascii="Calibri" w:hAnsi="Calibri" w:cs="Arial"/>
                <w:bCs/>
                <w:sz w:val="22"/>
                <w:szCs w:val="22"/>
              </w:rPr>
              <w:t xml:space="preserve"> weer op korte termijn gaat werken, dan kan worden gekozen om een schuldbemiddeling aan te bieden. Zo kan de </w:t>
            </w:r>
            <w:r>
              <w:rPr>
                <w:rFonts w:ascii="Calibri" w:hAnsi="Calibri"/>
                <w:sz w:val="22"/>
                <w:szCs w:val="22"/>
              </w:rPr>
              <w:t>klant</w:t>
            </w:r>
            <w:r w:rsidRPr="001F67B8">
              <w:rPr>
                <w:rFonts w:ascii="Calibri" w:hAnsi="Calibri" w:cs="Arial"/>
                <w:bCs/>
                <w:sz w:val="22"/>
                <w:szCs w:val="22"/>
              </w:rPr>
              <w:t xml:space="preserve"> meer aflossen. Bij een saneringskrediet is er geen mogelijkheid om meer af te kunnen lossen. Daarom wordt er bij klanten, waarvan niet wordt verwacht dat zij binnen drie jaar betaald werk zullen vinden, een saneringskrediet aangeboden. </w:t>
            </w:r>
          </w:p>
        </w:tc>
      </w:tr>
      <w:tr w:rsidR="009274DB" w:rsidRPr="001F67B8" w:rsidTr="00BC4748">
        <w:trPr>
          <w:trHeight w:val="14"/>
        </w:trPr>
        <w:tc>
          <w:tcPr>
            <w:tcW w:w="590" w:type="dxa"/>
            <w:gridSpan w:val="3"/>
            <w:shd w:val="clear" w:color="auto" w:fill="F7CAAC"/>
          </w:tcPr>
          <w:p w:rsidR="009274DB" w:rsidRPr="001F67B8" w:rsidRDefault="009274DB" w:rsidP="00BC4748">
            <w:pPr>
              <w:spacing w:before="40" w:after="40" w:line="360" w:lineRule="auto"/>
              <w:ind w:left="-5"/>
              <w:jc w:val="both"/>
              <w:rPr>
                <w:rFonts w:ascii="Calibri" w:hAnsi="Calibri" w:cs="Arial"/>
                <w:b/>
                <w:bCs/>
                <w:sz w:val="22"/>
                <w:szCs w:val="22"/>
              </w:rPr>
            </w:pPr>
            <w:r w:rsidRPr="001F67B8">
              <w:rPr>
                <w:rFonts w:ascii="Calibri" w:hAnsi="Calibri" w:cs="Arial"/>
                <w:b/>
                <w:bCs/>
                <w:sz w:val="22"/>
                <w:szCs w:val="22"/>
              </w:rPr>
              <w:t>4</w:t>
            </w:r>
          </w:p>
        </w:tc>
        <w:tc>
          <w:tcPr>
            <w:tcW w:w="8545" w:type="dxa"/>
            <w:gridSpan w:val="7"/>
            <w:shd w:val="clear" w:color="auto" w:fill="F7CAAC"/>
          </w:tcPr>
          <w:p w:rsidR="009274DB" w:rsidRPr="001F67B8" w:rsidRDefault="009274DB" w:rsidP="00BC4748">
            <w:pPr>
              <w:spacing w:after="160" w:line="360" w:lineRule="auto"/>
              <w:rPr>
                <w:rFonts w:ascii="Calibri" w:hAnsi="Calibri" w:cs="Arial"/>
                <w:b/>
                <w:bCs/>
                <w:sz w:val="22"/>
                <w:szCs w:val="22"/>
              </w:rPr>
            </w:pPr>
            <w:r w:rsidRPr="001F67B8">
              <w:rPr>
                <w:rFonts w:ascii="Calibri" w:hAnsi="Calibri" w:cs="Arial"/>
                <w:b/>
                <w:bCs/>
                <w:sz w:val="22"/>
                <w:szCs w:val="22"/>
              </w:rPr>
              <w:t>Motivatie</w:t>
            </w:r>
          </w:p>
        </w:tc>
      </w:tr>
      <w:tr w:rsidR="009274DB" w:rsidRPr="001F67B8" w:rsidTr="00BC4748">
        <w:trPr>
          <w:trHeight w:val="100"/>
        </w:trPr>
        <w:tc>
          <w:tcPr>
            <w:tcW w:w="1955" w:type="dxa"/>
            <w:gridSpan w:val="7"/>
            <w:shd w:val="clear" w:color="auto" w:fill="auto"/>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t>Hulpvraag schuldenaar</w:t>
            </w:r>
          </w:p>
        </w:tc>
        <w:tc>
          <w:tcPr>
            <w:tcW w:w="7180" w:type="dxa"/>
            <w:gridSpan w:val="3"/>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 xml:space="preserve">Er wordt in kaart gebracht wat de hulpvraag is van de </w:t>
            </w:r>
            <w:r>
              <w:rPr>
                <w:rFonts w:ascii="Calibri" w:hAnsi="Calibri"/>
                <w:sz w:val="22"/>
                <w:szCs w:val="22"/>
              </w:rPr>
              <w:t>klant</w:t>
            </w:r>
            <w:r w:rsidRPr="001F67B8">
              <w:rPr>
                <w:rFonts w:ascii="Calibri" w:hAnsi="Calibri" w:cs="Arial"/>
                <w:bCs/>
                <w:sz w:val="22"/>
                <w:szCs w:val="22"/>
              </w:rPr>
              <w:t xml:space="preserve"> en waar hij/zij tegenaan loopt. Zijn er bijvoorbeeld alleen problematische schulden? Of is de </w:t>
            </w:r>
            <w:r>
              <w:rPr>
                <w:rFonts w:ascii="Calibri" w:hAnsi="Calibri"/>
                <w:sz w:val="22"/>
                <w:szCs w:val="22"/>
              </w:rPr>
              <w:t>klant</w:t>
            </w:r>
            <w:r w:rsidRPr="001F67B8">
              <w:rPr>
                <w:rFonts w:ascii="Calibri" w:hAnsi="Calibri" w:cs="Arial"/>
                <w:bCs/>
                <w:sz w:val="22"/>
                <w:szCs w:val="22"/>
              </w:rPr>
              <w:t xml:space="preserve"> ook niet in staat om de vaste lasten te betalen?</w:t>
            </w:r>
          </w:p>
        </w:tc>
      </w:tr>
      <w:tr w:rsidR="009274DB" w:rsidRPr="001F67B8" w:rsidTr="00BC4748">
        <w:trPr>
          <w:trHeight w:val="100"/>
        </w:trPr>
        <w:tc>
          <w:tcPr>
            <w:tcW w:w="1955" w:type="dxa"/>
            <w:gridSpan w:val="7"/>
            <w:shd w:val="clear" w:color="auto" w:fill="auto"/>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t>Eigen inzet</w:t>
            </w:r>
          </w:p>
        </w:tc>
        <w:tc>
          <w:tcPr>
            <w:tcW w:w="7180" w:type="dxa"/>
            <w:gridSpan w:val="3"/>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 xml:space="preserve">Indien de </w:t>
            </w:r>
            <w:r>
              <w:rPr>
                <w:rFonts w:ascii="Calibri" w:hAnsi="Calibri"/>
                <w:sz w:val="22"/>
                <w:szCs w:val="22"/>
              </w:rPr>
              <w:t>klant</w:t>
            </w:r>
            <w:r w:rsidRPr="001F67B8">
              <w:rPr>
                <w:rFonts w:ascii="Calibri" w:hAnsi="Calibri" w:cs="Arial"/>
                <w:bCs/>
                <w:sz w:val="22"/>
                <w:szCs w:val="22"/>
              </w:rPr>
              <w:t xml:space="preserve"> inzet heeft getoond door zelf iets te ondernemen om de schuldenproblematiek aan te pakken, is dit altijd een positieve pluspunt. Als </w:t>
            </w:r>
            <w:r>
              <w:rPr>
                <w:rFonts w:ascii="Calibri" w:hAnsi="Calibri" w:cs="Arial"/>
                <w:bCs/>
                <w:sz w:val="22"/>
                <w:szCs w:val="22"/>
              </w:rPr>
              <w:t xml:space="preserve">de </w:t>
            </w:r>
            <w:r>
              <w:rPr>
                <w:rFonts w:ascii="Calibri" w:hAnsi="Calibri"/>
                <w:sz w:val="22"/>
                <w:szCs w:val="22"/>
              </w:rPr>
              <w:t>klant</w:t>
            </w:r>
            <w:r w:rsidRPr="001F67B8">
              <w:rPr>
                <w:rFonts w:ascii="Calibri" w:hAnsi="Calibri" w:cs="Arial"/>
                <w:bCs/>
                <w:sz w:val="22"/>
                <w:szCs w:val="22"/>
              </w:rPr>
              <w:t xml:space="preserve"> bijvoorbeeld zelf regelingen heeft getroffen met schuldeisers, is hij/zij aantoonbaar gemotiveerd om de schuldenproblematiek op te lossen. Het inkomen moet dit wel toe kunnen laten. Indien het inkomen van de schuldenaar niet toereikend is om regelingen te treffen, wordt hier natuurlijk rekening mee gehouden. </w:t>
            </w:r>
          </w:p>
        </w:tc>
      </w:tr>
      <w:tr w:rsidR="009274DB" w:rsidRPr="001F67B8" w:rsidTr="00BC4748">
        <w:trPr>
          <w:trHeight w:val="100"/>
        </w:trPr>
        <w:tc>
          <w:tcPr>
            <w:tcW w:w="1955" w:type="dxa"/>
            <w:gridSpan w:val="7"/>
            <w:shd w:val="clear" w:color="auto" w:fill="auto"/>
          </w:tcPr>
          <w:p w:rsidR="009274DB" w:rsidRPr="001F67B8" w:rsidRDefault="009274DB" w:rsidP="00BC4748">
            <w:pPr>
              <w:spacing w:before="40" w:after="40" w:line="360" w:lineRule="auto"/>
              <w:rPr>
                <w:rFonts w:ascii="Calibri" w:hAnsi="Calibri" w:cs="Arial"/>
                <w:b/>
                <w:bCs/>
                <w:sz w:val="22"/>
                <w:szCs w:val="22"/>
              </w:rPr>
            </w:pPr>
            <w:r w:rsidRPr="001F67B8">
              <w:rPr>
                <w:rFonts w:ascii="Calibri" w:hAnsi="Calibri" w:cs="Arial"/>
                <w:b/>
                <w:bCs/>
                <w:sz w:val="22"/>
                <w:szCs w:val="22"/>
              </w:rPr>
              <w:t xml:space="preserve">Niet-kunner of niet-willer </w:t>
            </w:r>
          </w:p>
        </w:tc>
        <w:tc>
          <w:tcPr>
            <w:tcW w:w="7180" w:type="dxa"/>
            <w:gridSpan w:val="3"/>
            <w:shd w:val="clear" w:color="auto" w:fill="auto"/>
          </w:tcPr>
          <w:p w:rsidR="009274DB" w:rsidRPr="001F67B8" w:rsidRDefault="009274DB" w:rsidP="00BC4748">
            <w:pPr>
              <w:spacing w:after="160" w:line="360" w:lineRule="auto"/>
              <w:rPr>
                <w:rFonts w:ascii="Calibri" w:hAnsi="Calibri" w:cs="Arial"/>
                <w:bCs/>
                <w:sz w:val="22"/>
                <w:szCs w:val="22"/>
              </w:rPr>
            </w:pPr>
            <w:r w:rsidRPr="001F67B8">
              <w:rPr>
                <w:rFonts w:ascii="Calibri" w:hAnsi="Calibri" w:cs="Arial"/>
                <w:bCs/>
                <w:sz w:val="22"/>
                <w:szCs w:val="22"/>
              </w:rPr>
              <w:t xml:space="preserve">De schuldbemiddelaar in het of de klant een niet-kunner of niet-willer is. </w:t>
            </w:r>
            <w:r w:rsidRPr="001F67B8">
              <w:rPr>
                <w:rStyle w:val="Voetnootmarkering"/>
                <w:rFonts w:ascii="Calibri" w:hAnsi="Calibri"/>
                <w:bCs/>
                <w:sz w:val="22"/>
                <w:szCs w:val="22"/>
              </w:rPr>
              <w:footnoteReference w:id="40"/>
            </w:r>
            <w:r w:rsidRPr="001F67B8">
              <w:rPr>
                <w:rFonts w:ascii="Calibri" w:hAnsi="Calibri" w:cs="Arial"/>
                <w:bCs/>
                <w:sz w:val="22"/>
                <w:szCs w:val="22"/>
              </w:rPr>
              <w:t xml:space="preserve">Iemand die niet voldoende is gemotiveerd wordt ook wel een niet-willer genoemd bij de KBR. Een niet-kunner is iemand die wel gemotiveerd is, maar niet in staat is om bijvoorbeeld zijn eigen zaken te regelen. Vaak is dan er al hulpverlening bij betrokken, zoals maatschappelijk werk of GGZ. Indien dit niet het geval is, wordt de klant vaak nog doorverwezen. </w:t>
            </w:r>
          </w:p>
        </w:tc>
      </w:tr>
      <w:tr w:rsidR="009274DB" w:rsidRPr="001F67B8" w:rsidTr="00BC4748">
        <w:trPr>
          <w:trHeight w:val="420"/>
        </w:trPr>
        <w:tc>
          <w:tcPr>
            <w:tcW w:w="599" w:type="dxa"/>
            <w:gridSpan w:val="4"/>
            <w:shd w:val="clear" w:color="auto" w:fill="F7CAAC"/>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lastRenderedPageBreak/>
              <w:t>5</w:t>
            </w:r>
          </w:p>
        </w:tc>
        <w:tc>
          <w:tcPr>
            <w:tcW w:w="8536" w:type="dxa"/>
            <w:gridSpan w:val="6"/>
            <w:shd w:val="clear" w:color="auto" w:fill="F7CAAC"/>
          </w:tcPr>
          <w:p w:rsidR="009274DB" w:rsidRPr="001F67B8" w:rsidRDefault="009274DB" w:rsidP="00BC4748">
            <w:pPr>
              <w:spacing w:line="360" w:lineRule="auto"/>
              <w:rPr>
                <w:rFonts w:ascii="Calibri" w:hAnsi="Calibri" w:cs="Arial"/>
                <w:b/>
                <w:bCs/>
                <w:sz w:val="22"/>
                <w:szCs w:val="22"/>
              </w:rPr>
            </w:pPr>
            <w:r w:rsidRPr="001F67B8">
              <w:rPr>
                <w:rFonts w:ascii="Calibri" w:hAnsi="Calibri" w:cs="Arial"/>
                <w:b/>
                <w:bCs/>
                <w:sz w:val="22"/>
                <w:szCs w:val="22"/>
              </w:rPr>
              <w:t>Financiële huishouding</w:t>
            </w:r>
          </w:p>
        </w:tc>
      </w:tr>
      <w:tr w:rsidR="009274DB" w:rsidRPr="001F67B8" w:rsidTr="00BC4748">
        <w:trPr>
          <w:trHeight w:val="1169"/>
        </w:trPr>
        <w:tc>
          <w:tcPr>
            <w:tcW w:w="1941" w:type="dxa"/>
            <w:gridSpan w:val="6"/>
          </w:tcPr>
          <w:p w:rsidR="009274DB" w:rsidRPr="001F67B8" w:rsidRDefault="009274DB" w:rsidP="00BC4748">
            <w:pPr>
              <w:spacing w:before="40" w:after="40" w:line="360" w:lineRule="auto"/>
              <w:rPr>
                <w:rFonts w:ascii="Calibri" w:hAnsi="Calibri" w:cs="Arial"/>
                <w:b/>
                <w:bCs/>
                <w:sz w:val="22"/>
                <w:szCs w:val="22"/>
              </w:rPr>
            </w:pPr>
            <w:r w:rsidRPr="001F67B8">
              <w:rPr>
                <w:rFonts w:ascii="Calibri" w:hAnsi="Calibri" w:cs="Arial"/>
                <w:b/>
                <w:bCs/>
                <w:sz w:val="22"/>
                <w:szCs w:val="22"/>
              </w:rPr>
              <w:t>Inkomsten en uitgaven in balans</w:t>
            </w:r>
          </w:p>
        </w:tc>
        <w:tc>
          <w:tcPr>
            <w:tcW w:w="7194" w:type="dxa"/>
            <w:gridSpan w:val="4"/>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Een schuldregeling kan niet in stand worden gebracht met een onstabiele financiële situatie. De inkomsten en uitgaven dienen in balans te zijn.</w:t>
            </w:r>
            <w:r w:rsidRPr="001F67B8">
              <w:rPr>
                <w:rStyle w:val="Voetnootmarkering"/>
                <w:rFonts w:ascii="Calibri" w:hAnsi="Calibri"/>
                <w:bCs/>
                <w:sz w:val="22"/>
                <w:szCs w:val="22"/>
              </w:rPr>
              <w:footnoteReference w:id="41"/>
            </w:r>
            <w:r w:rsidRPr="001F67B8">
              <w:rPr>
                <w:rFonts w:ascii="Calibri" w:hAnsi="Calibri" w:cs="Arial"/>
                <w:bCs/>
                <w:sz w:val="22"/>
                <w:szCs w:val="22"/>
              </w:rPr>
              <w:t xml:space="preserve"> Indien dit niet het geval is, moet dit eerst in orde worden gebracht. Dit kan door het inzetten van bijvoorbeeld budgetbeheer behaald worden. </w:t>
            </w:r>
          </w:p>
        </w:tc>
      </w:tr>
      <w:tr w:rsidR="009274DB" w:rsidRPr="001F67B8" w:rsidTr="00BC4748">
        <w:trPr>
          <w:trHeight w:val="1169"/>
        </w:trPr>
        <w:tc>
          <w:tcPr>
            <w:tcW w:w="1941" w:type="dxa"/>
            <w:gridSpan w:val="6"/>
          </w:tcPr>
          <w:p w:rsidR="009274DB" w:rsidRPr="001F67B8" w:rsidRDefault="009274DB" w:rsidP="00BC4748">
            <w:pPr>
              <w:spacing w:before="40" w:after="40" w:line="360" w:lineRule="auto"/>
              <w:rPr>
                <w:rFonts w:ascii="Calibri" w:hAnsi="Calibri" w:cs="Arial"/>
                <w:b/>
                <w:bCs/>
                <w:sz w:val="22"/>
                <w:szCs w:val="22"/>
              </w:rPr>
            </w:pPr>
            <w:r w:rsidRPr="001F67B8">
              <w:rPr>
                <w:rFonts w:ascii="Calibri" w:hAnsi="Calibri" w:cs="Arial"/>
                <w:b/>
                <w:bCs/>
                <w:sz w:val="22"/>
                <w:szCs w:val="22"/>
              </w:rPr>
              <w:t>Vermogen</w:t>
            </w:r>
          </w:p>
        </w:tc>
        <w:tc>
          <w:tcPr>
            <w:tcW w:w="7194" w:type="dxa"/>
            <w:gridSpan w:val="4"/>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 xml:space="preserve">De klant mag geen vermogen hebben in de vorm van een: </w:t>
            </w:r>
          </w:p>
          <w:p w:rsidR="009274DB" w:rsidRPr="001F67B8" w:rsidRDefault="009274DB" w:rsidP="00BC4748">
            <w:pPr>
              <w:spacing w:before="40" w:after="40" w:line="276" w:lineRule="auto"/>
              <w:ind w:left="480"/>
              <w:jc w:val="both"/>
              <w:rPr>
                <w:rFonts w:ascii="Calibri" w:hAnsi="Calibri" w:cs="Arial"/>
                <w:bCs/>
                <w:sz w:val="22"/>
                <w:szCs w:val="22"/>
              </w:rPr>
            </w:pPr>
            <w:r w:rsidRPr="001F67B8">
              <w:rPr>
                <w:rFonts w:ascii="Calibri" w:hAnsi="Calibri" w:cs="Arial"/>
                <w:bCs/>
                <w:sz w:val="22"/>
                <w:szCs w:val="22"/>
              </w:rPr>
              <w:t>•</w:t>
            </w:r>
            <w:r w:rsidRPr="001F67B8">
              <w:rPr>
                <w:rFonts w:ascii="Calibri" w:hAnsi="Calibri" w:cs="Arial"/>
                <w:bCs/>
                <w:sz w:val="22"/>
                <w:szCs w:val="22"/>
              </w:rPr>
              <w:tab/>
              <w:t>vakantiehuis;</w:t>
            </w:r>
          </w:p>
          <w:p w:rsidR="009274DB" w:rsidRPr="001F67B8" w:rsidRDefault="009274DB" w:rsidP="00BC4748">
            <w:pPr>
              <w:spacing w:before="40" w:after="40" w:line="276" w:lineRule="auto"/>
              <w:ind w:left="480"/>
              <w:jc w:val="both"/>
              <w:rPr>
                <w:rFonts w:ascii="Calibri" w:hAnsi="Calibri" w:cs="Arial"/>
                <w:bCs/>
                <w:sz w:val="22"/>
                <w:szCs w:val="22"/>
              </w:rPr>
            </w:pPr>
            <w:r w:rsidRPr="001F67B8">
              <w:rPr>
                <w:rFonts w:ascii="Calibri" w:hAnsi="Calibri" w:cs="Arial"/>
                <w:bCs/>
                <w:sz w:val="22"/>
                <w:szCs w:val="22"/>
              </w:rPr>
              <w:t>•</w:t>
            </w:r>
            <w:r w:rsidRPr="001F67B8">
              <w:rPr>
                <w:rFonts w:ascii="Calibri" w:hAnsi="Calibri" w:cs="Arial"/>
                <w:bCs/>
                <w:sz w:val="22"/>
                <w:szCs w:val="22"/>
              </w:rPr>
              <w:tab/>
              <w:t>caravan;</w:t>
            </w:r>
          </w:p>
          <w:p w:rsidR="009274DB" w:rsidRPr="001F67B8" w:rsidRDefault="009274DB" w:rsidP="00BC4748">
            <w:pPr>
              <w:spacing w:before="40" w:after="40" w:line="276" w:lineRule="auto"/>
              <w:ind w:left="480"/>
              <w:jc w:val="both"/>
              <w:rPr>
                <w:rFonts w:ascii="Calibri" w:hAnsi="Calibri" w:cs="Arial"/>
                <w:bCs/>
                <w:sz w:val="22"/>
                <w:szCs w:val="22"/>
              </w:rPr>
            </w:pPr>
            <w:r w:rsidRPr="001F67B8">
              <w:rPr>
                <w:rFonts w:ascii="Calibri" w:hAnsi="Calibri" w:cs="Arial"/>
                <w:bCs/>
                <w:sz w:val="22"/>
                <w:szCs w:val="22"/>
              </w:rPr>
              <w:t>•</w:t>
            </w:r>
            <w:r w:rsidRPr="001F67B8">
              <w:rPr>
                <w:rFonts w:ascii="Calibri" w:hAnsi="Calibri" w:cs="Arial"/>
                <w:bCs/>
                <w:sz w:val="22"/>
                <w:szCs w:val="22"/>
              </w:rPr>
              <w:tab/>
              <w:t>motorfiets;</w:t>
            </w:r>
          </w:p>
          <w:p w:rsidR="009274DB" w:rsidRPr="001F67B8" w:rsidRDefault="009274DB" w:rsidP="00BC4748">
            <w:pPr>
              <w:spacing w:before="40" w:after="40" w:line="276" w:lineRule="auto"/>
              <w:ind w:left="480"/>
              <w:jc w:val="both"/>
              <w:rPr>
                <w:rFonts w:ascii="Calibri" w:hAnsi="Calibri" w:cs="Arial"/>
                <w:bCs/>
                <w:sz w:val="22"/>
                <w:szCs w:val="22"/>
              </w:rPr>
            </w:pPr>
            <w:r w:rsidRPr="001F67B8">
              <w:rPr>
                <w:rFonts w:ascii="Calibri" w:hAnsi="Calibri" w:cs="Arial"/>
                <w:bCs/>
                <w:sz w:val="22"/>
                <w:szCs w:val="22"/>
              </w:rPr>
              <w:t>•</w:t>
            </w:r>
            <w:r w:rsidRPr="001F67B8">
              <w:rPr>
                <w:rFonts w:ascii="Calibri" w:hAnsi="Calibri" w:cs="Arial"/>
                <w:bCs/>
                <w:sz w:val="22"/>
                <w:szCs w:val="22"/>
              </w:rPr>
              <w:tab/>
              <w:t>auto;</w:t>
            </w:r>
          </w:p>
          <w:p w:rsidR="009274DB" w:rsidRPr="001F67B8" w:rsidRDefault="009274DB" w:rsidP="00BC4748">
            <w:pPr>
              <w:spacing w:before="40" w:after="40" w:line="276" w:lineRule="auto"/>
              <w:ind w:left="480"/>
              <w:jc w:val="both"/>
              <w:rPr>
                <w:rFonts w:ascii="Calibri" w:hAnsi="Calibri" w:cs="Arial"/>
                <w:bCs/>
                <w:sz w:val="22"/>
                <w:szCs w:val="22"/>
              </w:rPr>
            </w:pPr>
            <w:r w:rsidRPr="001F67B8">
              <w:rPr>
                <w:rFonts w:ascii="Calibri" w:hAnsi="Calibri" w:cs="Arial"/>
                <w:bCs/>
                <w:sz w:val="22"/>
                <w:szCs w:val="22"/>
              </w:rPr>
              <w:t>•</w:t>
            </w:r>
            <w:r w:rsidRPr="001F67B8">
              <w:rPr>
                <w:rFonts w:ascii="Calibri" w:hAnsi="Calibri" w:cs="Arial"/>
                <w:bCs/>
                <w:sz w:val="22"/>
                <w:szCs w:val="22"/>
              </w:rPr>
              <w:tab/>
              <w:t>bromfiets;</w:t>
            </w:r>
          </w:p>
          <w:p w:rsidR="009274DB" w:rsidRPr="001F67B8" w:rsidRDefault="009274DB" w:rsidP="00BC4748">
            <w:pPr>
              <w:spacing w:before="40" w:after="40" w:line="276" w:lineRule="auto"/>
              <w:ind w:left="480"/>
              <w:jc w:val="both"/>
              <w:rPr>
                <w:rFonts w:ascii="Calibri" w:hAnsi="Calibri" w:cs="Arial"/>
                <w:bCs/>
                <w:sz w:val="22"/>
                <w:szCs w:val="22"/>
              </w:rPr>
            </w:pPr>
            <w:r w:rsidRPr="001F67B8">
              <w:rPr>
                <w:rFonts w:ascii="Calibri" w:hAnsi="Calibri" w:cs="Arial"/>
                <w:bCs/>
                <w:sz w:val="22"/>
                <w:szCs w:val="22"/>
              </w:rPr>
              <w:t>•</w:t>
            </w:r>
            <w:r w:rsidRPr="001F67B8">
              <w:rPr>
                <w:rFonts w:ascii="Calibri" w:hAnsi="Calibri" w:cs="Arial"/>
                <w:bCs/>
                <w:sz w:val="22"/>
                <w:szCs w:val="22"/>
              </w:rPr>
              <w:tab/>
              <w:t>kunst;</w:t>
            </w:r>
          </w:p>
          <w:p w:rsidR="009274DB" w:rsidRPr="001F67B8" w:rsidRDefault="009274DB" w:rsidP="00BC4748">
            <w:pPr>
              <w:spacing w:before="40" w:after="40" w:line="276" w:lineRule="auto"/>
              <w:ind w:left="480"/>
              <w:jc w:val="both"/>
              <w:rPr>
                <w:rFonts w:ascii="Calibri" w:hAnsi="Calibri" w:cs="Arial"/>
                <w:bCs/>
                <w:sz w:val="22"/>
                <w:szCs w:val="22"/>
              </w:rPr>
            </w:pPr>
            <w:r w:rsidRPr="001F67B8">
              <w:rPr>
                <w:rFonts w:ascii="Calibri" w:hAnsi="Calibri" w:cs="Arial"/>
                <w:bCs/>
                <w:sz w:val="22"/>
                <w:szCs w:val="22"/>
              </w:rPr>
              <w:t>•</w:t>
            </w:r>
            <w:r w:rsidRPr="001F67B8">
              <w:rPr>
                <w:rFonts w:ascii="Calibri" w:hAnsi="Calibri" w:cs="Arial"/>
                <w:bCs/>
                <w:sz w:val="22"/>
                <w:szCs w:val="22"/>
              </w:rPr>
              <w:tab/>
              <w:t>kapitaal;</w:t>
            </w:r>
          </w:p>
          <w:p w:rsidR="009274DB" w:rsidRPr="001F67B8" w:rsidRDefault="009274DB" w:rsidP="00BC4748">
            <w:pPr>
              <w:spacing w:before="40" w:after="40" w:line="276" w:lineRule="auto"/>
              <w:ind w:left="480"/>
              <w:jc w:val="both"/>
              <w:rPr>
                <w:rFonts w:ascii="Calibri" w:hAnsi="Calibri" w:cs="Arial"/>
                <w:bCs/>
                <w:sz w:val="22"/>
                <w:szCs w:val="22"/>
              </w:rPr>
            </w:pPr>
            <w:r w:rsidRPr="001F67B8">
              <w:rPr>
                <w:rFonts w:ascii="Calibri" w:hAnsi="Calibri" w:cs="Arial"/>
                <w:bCs/>
                <w:sz w:val="22"/>
                <w:szCs w:val="22"/>
              </w:rPr>
              <w:t>•</w:t>
            </w:r>
            <w:r w:rsidRPr="001F67B8">
              <w:rPr>
                <w:rFonts w:ascii="Calibri" w:hAnsi="Calibri" w:cs="Arial"/>
                <w:bCs/>
                <w:sz w:val="22"/>
                <w:szCs w:val="22"/>
              </w:rPr>
              <w:tab/>
              <w:t>spaarloon;</w:t>
            </w:r>
          </w:p>
          <w:p w:rsidR="009274DB" w:rsidRPr="001F67B8" w:rsidRDefault="009274DB" w:rsidP="00BC4748">
            <w:pPr>
              <w:spacing w:before="40" w:after="40" w:line="360" w:lineRule="auto"/>
              <w:jc w:val="both"/>
              <w:rPr>
                <w:rFonts w:ascii="Calibri" w:hAnsi="Calibri" w:cs="Arial"/>
                <w:bCs/>
                <w:sz w:val="22"/>
                <w:szCs w:val="22"/>
              </w:rPr>
            </w:pPr>
            <w:r w:rsidRPr="001F67B8">
              <w:rPr>
                <w:rFonts w:ascii="Calibri" w:hAnsi="Calibri" w:cs="Arial"/>
                <w:bCs/>
                <w:sz w:val="22"/>
                <w:szCs w:val="22"/>
              </w:rPr>
              <w:t>Van de klant wordt verwacht dat hij/zij er zo veel mogelijk aan doet op de aflossingscapaciteit vergroot.</w:t>
            </w:r>
            <w:r w:rsidRPr="001F67B8">
              <w:rPr>
                <w:rStyle w:val="Voetnootmarkering"/>
                <w:rFonts w:ascii="Calibri" w:hAnsi="Calibri"/>
                <w:bCs/>
                <w:sz w:val="22"/>
                <w:szCs w:val="22"/>
              </w:rPr>
              <w:footnoteReference w:id="42"/>
            </w:r>
            <w:r w:rsidRPr="001F67B8">
              <w:rPr>
                <w:rFonts w:ascii="Calibri" w:hAnsi="Calibri" w:cs="Arial"/>
                <w:bCs/>
                <w:sz w:val="22"/>
                <w:szCs w:val="22"/>
              </w:rPr>
              <w:t xml:space="preserve">  Uiteraard zijn er bijzondere situaties waarbij de klant de auto of bromfiets niet weg kan doen. Een voorbeeld hiervan is bijvoorbeeld omdat de auto of bromfiets het enige vervoermiddel is voor de klant om naar werk te gaan. Indien hier geen sprake van is, zal de klant afstand moeten doen van het vervoermiddel. </w:t>
            </w:r>
          </w:p>
        </w:tc>
      </w:tr>
      <w:tr w:rsidR="009274DB" w:rsidRPr="001F67B8" w:rsidTr="00BC4748">
        <w:trPr>
          <w:trHeight w:val="1169"/>
        </w:trPr>
        <w:tc>
          <w:tcPr>
            <w:tcW w:w="1941" w:type="dxa"/>
            <w:gridSpan w:val="6"/>
            <w:shd w:val="clear" w:color="auto" w:fill="auto"/>
          </w:tcPr>
          <w:p w:rsidR="009274DB" w:rsidRPr="001F67B8" w:rsidRDefault="009274DB" w:rsidP="00BC4748">
            <w:pPr>
              <w:spacing w:before="40" w:after="40" w:line="360" w:lineRule="auto"/>
              <w:rPr>
                <w:rFonts w:ascii="Calibri" w:hAnsi="Calibri" w:cs="Arial"/>
                <w:b/>
                <w:bCs/>
                <w:sz w:val="22"/>
                <w:szCs w:val="22"/>
              </w:rPr>
            </w:pPr>
            <w:r w:rsidRPr="001F67B8">
              <w:rPr>
                <w:rFonts w:ascii="Calibri" w:hAnsi="Calibri" w:cs="Arial"/>
                <w:b/>
                <w:bCs/>
                <w:sz w:val="22"/>
                <w:szCs w:val="22"/>
              </w:rPr>
              <w:t>Eigen woning</w:t>
            </w:r>
          </w:p>
        </w:tc>
        <w:tc>
          <w:tcPr>
            <w:tcW w:w="7194" w:type="dxa"/>
            <w:gridSpan w:val="4"/>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 xml:space="preserve">Klanten met een eigen woning moeten voldoen aan bepaalde voorwaarden. Zo mag er bijvoorbeeld geen achterstand zijn in de VvE betalingen. De klanten die een koopwoning hebben krijgen een schuldbemiddelaar toegewezen die is gespecialiseerd </w:t>
            </w:r>
            <w:r>
              <w:rPr>
                <w:rFonts w:ascii="Calibri" w:hAnsi="Calibri" w:cs="Arial"/>
                <w:bCs/>
                <w:sz w:val="22"/>
                <w:szCs w:val="22"/>
              </w:rPr>
              <w:t xml:space="preserve">zijn </w:t>
            </w:r>
            <w:r w:rsidRPr="001F67B8">
              <w:rPr>
                <w:rFonts w:ascii="Calibri" w:hAnsi="Calibri" w:cs="Arial"/>
                <w:bCs/>
                <w:sz w:val="22"/>
                <w:szCs w:val="22"/>
              </w:rPr>
              <w:t xml:space="preserve">hierin. Er zijn binnen de teams schuldbemiddelaars die de portefeuille ‘koopwoningen’ hebben. </w:t>
            </w:r>
          </w:p>
        </w:tc>
      </w:tr>
      <w:tr w:rsidR="009274DB" w:rsidRPr="001F67B8" w:rsidTr="00BC4748">
        <w:trPr>
          <w:gridAfter w:val="1"/>
          <w:wAfter w:w="18" w:type="dxa"/>
          <w:trHeight w:val="422"/>
        </w:trPr>
        <w:tc>
          <w:tcPr>
            <w:tcW w:w="590" w:type="dxa"/>
            <w:gridSpan w:val="3"/>
            <w:shd w:val="clear" w:color="auto" w:fill="FABF8F"/>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t>6</w:t>
            </w:r>
          </w:p>
        </w:tc>
        <w:tc>
          <w:tcPr>
            <w:tcW w:w="8527" w:type="dxa"/>
            <w:gridSpan w:val="6"/>
            <w:shd w:val="clear" w:color="auto" w:fill="FABF8F"/>
          </w:tcPr>
          <w:p w:rsidR="009274DB" w:rsidRPr="001F67B8" w:rsidRDefault="009274DB" w:rsidP="00BC4748">
            <w:pPr>
              <w:spacing w:line="360" w:lineRule="auto"/>
              <w:rPr>
                <w:rFonts w:ascii="Calibri" w:hAnsi="Calibri" w:cs="Arial"/>
                <w:b/>
                <w:bCs/>
                <w:sz w:val="22"/>
                <w:szCs w:val="22"/>
              </w:rPr>
            </w:pPr>
            <w:r w:rsidRPr="001F67B8">
              <w:rPr>
                <w:rFonts w:ascii="Calibri" w:hAnsi="Calibri" w:cs="Arial"/>
                <w:b/>
                <w:bCs/>
                <w:sz w:val="22"/>
                <w:szCs w:val="22"/>
              </w:rPr>
              <w:t>Schulden</w:t>
            </w:r>
          </w:p>
        </w:tc>
      </w:tr>
      <w:tr w:rsidR="009274DB" w:rsidRPr="001F67B8" w:rsidTr="00BC4748">
        <w:trPr>
          <w:gridAfter w:val="1"/>
          <w:wAfter w:w="18" w:type="dxa"/>
          <w:trHeight w:val="312"/>
        </w:trPr>
        <w:tc>
          <w:tcPr>
            <w:tcW w:w="1941" w:type="dxa"/>
            <w:gridSpan w:val="6"/>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t>Ontstaan schuldensituatie</w:t>
            </w:r>
          </w:p>
        </w:tc>
        <w:tc>
          <w:tcPr>
            <w:tcW w:w="7176" w:type="dxa"/>
            <w:gridSpan w:val="3"/>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 xml:space="preserve">Tijdens het intakegesprek wordt aan de klant gevraagd hoe de schuldensituatie is ontstaan. Het komt vaker voor dat mensen bijvoorbeeld niet in staat zijn om te zorgen voor een gezonde financiële huishouden door bijvoorbeeld psychische problemen of een verslaving. Er zijn uiteraard ook klanten meer geld uitgeven dan hun bestedingsruimte toelaat, waardoor ze hun vaste laten niet betalen. Het is belangrijk om in kaart te brengen hoe de schulden zijn ontstaan, zodat er passende hulpverlening gezocht kan worden </w:t>
            </w:r>
            <w:r w:rsidRPr="001F67B8">
              <w:rPr>
                <w:rFonts w:ascii="Calibri" w:hAnsi="Calibri" w:cs="Arial"/>
                <w:bCs/>
                <w:sz w:val="22"/>
                <w:szCs w:val="22"/>
              </w:rPr>
              <w:lastRenderedPageBreak/>
              <w:t xml:space="preserve">voor de klant. De klant kan bijvoorbeeld worden doorverwezen naar een maatschappelijk werker of een bewindvoerder.  </w:t>
            </w:r>
          </w:p>
        </w:tc>
      </w:tr>
      <w:tr w:rsidR="009274DB" w:rsidRPr="001F67B8" w:rsidTr="00BC4748">
        <w:trPr>
          <w:gridAfter w:val="1"/>
          <w:wAfter w:w="18" w:type="dxa"/>
          <w:trHeight w:val="312"/>
        </w:trPr>
        <w:tc>
          <w:tcPr>
            <w:tcW w:w="1941" w:type="dxa"/>
            <w:gridSpan w:val="6"/>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lastRenderedPageBreak/>
              <w:t>Categorie schulden</w:t>
            </w:r>
          </w:p>
        </w:tc>
        <w:tc>
          <w:tcPr>
            <w:tcW w:w="7176" w:type="dxa"/>
            <w:gridSpan w:val="3"/>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De schulden van de klant moeten onder de volgende categorieën worden geplaatst in het RBD;</w:t>
            </w:r>
          </w:p>
          <w:p w:rsidR="009274DB" w:rsidRPr="001F67B8" w:rsidRDefault="009274DB" w:rsidP="00BC4748">
            <w:pPr>
              <w:pStyle w:val="Lijstalinea"/>
              <w:numPr>
                <w:ilvl w:val="0"/>
                <w:numId w:val="10"/>
              </w:numPr>
              <w:spacing w:line="360" w:lineRule="auto"/>
              <w:rPr>
                <w:rFonts w:cs="Arial"/>
                <w:bCs/>
                <w:lang w:val="nl-NL"/>
              </w:rPr>
            </w:pPr>
            <w:r w:rsidRPr="001F67B8">
              <w:rPr>
                <w:rFonts w:cs="Arial"/>
                <w:bCs/>
                <w:lang w:val="nl-NL"/>
              </w:rPr>
              <w:t>Aanpassing</w:t>
            </w:r>
          </w:p>
          <w:p w:rsidR="009274DB" w:rsidRPr="001F67B8" w:rsidRDefault="009274DB" w:rsidP="00BC4748">
            <w:pPr>
              <w:pStyle w:val="Lijstalinea"/>
              <w:numPr>
                <w:ilvl w:val="0"/>
                <w:numId w:val="10"/>
              </w:numPr>
              <w:spacing w:line="360" w:lineRule="auto"/>
              <w:rPr>
                <w:rFonts w:cs="Arial"/>
                <w:bCs/>
              </w:rPr>
            </w:pPr>
            <w:r w:rsidRPr="001F67B8">
              <w:rPr>
                <w:rFonts w:cs="Arial"/>
                <w:bCs/>
                <w:lang w:val="nl-NL"/>
              </w:rPr>
              <w:t>Overbesteding</w:t>
            </w:r>
          </w:p>
          <w:p w:rsidR="009274DB" w:rsidRPr="001F67B8" w:rsidRDefault="009274DB" w:rsidP="00BC4748">
            <w:pPr>
              <w:pStyle w:val="Lijstalinea"/>
              <w:numPr>
                <w:ilvl w:val="0"/>
                <w:numId w:val="10"/>
              </w:numPr>
              <w:spacing w:line="360" w:lineRule="auto"/>
              <w:rPr>
                <w:rFonts w:cs="Arial"/>
                <w:bCs/>
              </w:rPr>
            </w:pPr>
            <w:r w:rsidRPr="001F67B8">
              <w:rPr>
                <w:rFonts w:cs="Arial"/>
                <w:bCs/>
                <w:lang w:val="nl-NL"/>
              </w:rPr>
              <w:t>Compensatie(verslaving)</w:t>
            </w:r>
          </w:p>
          <w:p w:rsidR="009274DB" w:rsidRPr="001F67B8" w:rsidRDefault="009274DB" w:rsidP="00BC4748">
            <w:pPr>
              <w:pStyle w:val="Lijstalinea"/>
              <w:numPr>
                <w:ilvl w:val="0"/>
                <w:numId w:val="10"/>
              </w:numPr>
              <w:spacing w:line="360" w:lineRule="auto"/>
              <w:rPr>
                <w:rFonts w:cs="Arial"/>
                <w:bCs/>
              </w:rPr>
            </w:pPr>
            <w:r w:rsidRPr="001F67B8">
              <w:rPr>
                <w:rFonts w:cs="Arial"/>
                <w:bCs/>
                <w:lang w:val="nl-NL"/>
              </w:rPr>
              <w:t>Overleving</w:t>
            </w:r>
          </w:p>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Er hoeft niet per sé voor één categorie gekozen te worden. Het is mogelijk om meerdere categorieën te combineren.</w:t>
            </w:r>
          </w:p>
        </w:tc>
      </w:tr>
      <w:tr w:rsidR="009274DB" w:rsidRPr="001F67B8" w:rsidTr="00BC4748">
        <w:trPr>
          <w:gridAfter w:val="1"/>
          <w:wAfter w:w="18" w:type="dxa"/>
          <w:trHeight w:val="312"/>
        </w:trPr>
        <w:tc>
          <w:tcPr>
            <w:tcW w:w="1941" w:type="dxa"/>
            <w:gridSpan w:val="6"/>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t>Lopende betalingsregelingen</w:t>
            </w:r>
          </w:p>
        </w:tc>
        <w:tc>
          <w:tcPr>
            <w:tcW w:w="7176" w:type="dxa"/>
            <w:gridSpan w:val="3"/>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 xml:space="preserve">Indien een klant betalingsregeling(en) heeft getroffen, toont dit enigszins motivatie om de schuldensituatie op te lossen. Echter hebben de klanten vaak onvoldoende bestedingsruimte om regelingen te treffen. </w:t>
            </w:r>
          </w:p>
        </w:tc>
      </w:tr>
      <w:tr w:rsidR="009274DB" w:rsidRPr="001F67B8" w:rsidTr="00BC4748">
        <w:trPr>
          <w:gridAfter w:val="1"/>
          <w:wAfter w:w="18" w:type="dxa"/>
          <w:trHeight w:val="1175"/>
        </w:trPr>
        <w:tc>
          <w:tcPr>
            <w:tcW w:w="1941" w:type="dxa"/>
            <w:gridSpan w:val="6"/>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t>Historie SDV</w:t>
            </w:r>
          </w:p>
        </w:tc>
        <w:tc>
          <w:tcPr>
            <w:tcW w:w="7176" w:type="dxa"/>
            <w:gridSpan w:val="3"/>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 xml:space="preserve">Er wordt gekeken of de klant eerder een minnelijk SDV traject heeft doorlopen. Dit heeft te maken met de uitsluitingstermijnen die gebonden zijn aan het succesvol doorlopen van een minnelijke schuldregeling. De klant is vijf jaar uitgesloten voor SDV, indien deze succesvol doorlopen is. </w:t>
            </w:r>
            <w:r w:rsidRPr="001F67B8">
              <w:rPr>
                <w:rStyle w:val="Voetnootmarkering"/>
                <w:rFonts w:ascii="Calibri" w:hAnsi="Calibri"/>
                <w:bCs/>
                <w:sz w:val="22"/>
                <w:szCs w:val="22"/>
              </w:rPr>
              <w:footnoteReference w:id="43"/>
            </w:r>
          </w:p>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 xml:space="preserve">Ook komt aan de orde of de klant eerder de WSNP heeft doorlopen. </w:t>
            </w:r>
          </w:p>
        </w:tc>
      </w:tr>
      <w:tr w:rsidR="009274DB" w:rsidRPr="001F67B8" w:rsidTr="00BC4748">
        <w:trPr>
          <w:gridAfter w:val="1"/>
          <w:wAfter w:w="18" w:type="dxa"/>
          <w:trHeight w:val="683"/>
        </w:trPr>
        <w:tc>
          <w:tcPr>
            <w:tcW w:w="1941" w:type="dxa"/>
            <w:gridSpan w:val="6"/>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t>Crisis</w:t>
            </w:r>
          </w:p>
        </w:tc>
        <w:tc>
          <w:tcPr>
            <w:tcW w:w="7176" w:type="dxa"/>
            <w:gridSpan w:val="3"/>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 xml:space="preserve">Er wordt gekeken of er sprake is (geweest) van een crisis. En wat eraan is gedaan om deze te bezwijken. </w:t>
            </w:r>
          </w:p>
        </w:tc>
      </w:tr>
      <w:tr w:rsidR="009274DB" w:rsidRPr="001F67B8" w:rsidTr="00BC4748">
        <w:trPr>
          <w:gridAfter w:val="1"/>
          <w:wAfter w:w="18" w:type="dxa"/>
          <w:trHeight w:val="683"/>
        </w:trPr>
        <w:tc>
          <w:tcPr>
            <w:tcW w:w="1941" w:type="dxa"/>
            <w:gridSpan w:val="6"/>
          </w:tcPr>
          <w:p w:rsidR="009274DB" w:rsidRPr="001F67B8" w:rsidRDefault="009274DB" w:rsidP="00BC4748">
            <w:pPr>
              <w:spacing w:before="40" w:after="40" w:line="360" w:lineRule="auto"/>
              <w:jc w:val="both"/>
              <w:rPr>
                <w:rFonts w:ascii="Calibri" w:hAnsi="Calibri" w:cs="Arial"/>
                <w:b/>
                <w:bCs/>
                <w:sz w:val="22"/>
                <w:szCs w:val="22"/>
              </w:rPr>
            </w:pPr>
            <w:r w:rsidRPr="001F67B8">
              <w:rPr>
                <w:rFonts w:ascii="Calibri" w:hAnsi="Calibri" w:cs="Arial"/>
                <w:b/>
                <w:bCs/>
                <w:sz w:val="22"/>
                <w:szCs w:val="22"/>
              </w:rPr>
              <w:t>Fraudevordering</w:t>
            </w:r>
          </w:p>
        </w:tc>
        <w:tc>
          <w:tcPr>
            <w:tcW w:w="7176" w:type="dxa"/>
            <w:gridSpan w:val="3"/>
            <w:shd w:val="clear" w:color="auto" w:fill="auto"/>
          </w:tcPr>
          <w:p w:rsidR="009274DB" w:rsidRPr="001F67B8" w:rsidRDefault="009274DB" w:rsidP="00BC4748">
            <w:pPr>
              <w:spacing w:line="360" w:lineRule="auto"/>
              <w:rPr>
                <w:rFonts w:ascii="Calibri" w:hAnsi="Calibri" w:cs="Arial"/>
                <w:bCs/>
                <w:sz w:val="22"/>
                <w:szCs w:val="22"/>
              </w:rPr>
            </w:pPr>
            <w:r w:rsidRPr="001F67B8">
              <w:rPr>
                <w:rFonts w:ascii="Calibri" w:hAnsi="Calibri" w:cs="Arial"/>
                <w:bCs/>
                <w:sz w:val="22"/>
                <w:szCs w:val="22"/>
              </w:rPr>
              <w:t xml:space="preserve">Klanten die een fraudevordering hebben die is ontstaan na 01-02-2013 worden in beginsel niet toegelaten tot SDV. </w:t>
            </w:r>
            <w:r w:rsidRPr="001F67B8">
              <w:rPr>
                <w:rStyle w:val="Voetnootmarkering"/>
                <w:rFonts w:ascii="Calibri" w:hAnsi="Calibri"/>
                <w:bCs/>
                <w:sz w:val="22"/>
                <w:szCs w:val="22"/>
              </w:rPr>
              <w:footnoteReference w:id="44"/>
            </w:r>
          </w:p>
        </w:tc>
      </w:tr>
    </w:tbl>
    <w:p w:rsidR="009274DB" w:rsidRPr="001F67B8" w:rsidRDefault="009274DB" w:rsidP="009274DB">
      <w:pPr>
        <w:rPr>
          <w:rFonts w:ascii="Calibri" w:hAnsi="Calibri"/>
        </w:rPr>
      </w:pPr>
    </w:p>
    <w:p w:rsidR="009274DB" w:rsidRPr="001F67B8" w:rsidRDefault="009274DB" w:rsidP="009274DB">
      <w:pPr>
        <w:rPr>
          <w:rFonts w:ascii="Calibri" w:hAnsi="Calibri"/>
        </w:rPr>
      </w:pPr>
    </w:p>
    <w:p w:rsidR="009274DB" w:rsidRPr="001F67B8" w:rsidRDefault="009274DB" w:rsidP="009274DB">
      <w:pPr>
        <w:rPr>
          <w:rFonts w:ascii="Calibri" w:hAnsi="Calibri"/>
        </w:rPr>
      </w:pPr>
      <w:r>
        <w:rPr>
          <w:rFonts w:ascii="Calibri" w:hAnsi="Calibri"/>
          <w:noProof/>
        </w:rPr>
        <w:drawing>
          <wp:inline distT="0" distB="0" distL="0" distR="0" wp14:anchorId="32B5D0E9" wp14:editId="041C3D43">
            <wp:extent cx="6414135" cy="586740"/>
            <wp:effectExtent l="0" t="0" r="5715" b="381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l="8763" t="71208" r="16998" b="19753"/>
                    <a:stretch>
                      <a:fillRect/>
                    </a:stretch>
                  </pic:blipFill>
                  <pic:spPr bwMode="auto">
                    <a:xfrm>
                      <a:off x="0" y="0"/>
                      <a:ext cx="6414135" cy="586740"/>
                    </a:xfrm>
                    <a:prstGeom prst="rect">
                      <a:avLst/>
                    </a:prstGeom>
                    <a:noFill/>
                    <a:ln>
                      <a:noFill/>
                    </a:ln>
                  </pic:spPr>
                </pic:pic>
              </a:graphicData>
            </a:graphic>
          </wp:inline>
        </w:drawing>
      </w:r>
    </w:p>
    <w:p w:rsidR="009274DB" w:rsidRPr="001F67B8" w:rsidRDefault="009274DB" w:rsidP="009274DB">
      <w:pPr>
        <w:rPr>
          <w:rFonts w:ascii="Calibri" w:hAnsi="Calibri"/>
        </w:rPr>
      </w:pPr>
    </w:p>
    <w:p w:rsidR="009274DB" w:rsidRPr="001F67B8" w:rsidRDefault="009274DB" w:rsidP="009274DB">
      <w:pPr>
        <w:rPr>
          <w:rFonts w:ascii="Calibri" w:hAnsi="Calibri"/>
        </w:rPr>
      </w:pPr>
    </w:p>
    <w:p w:rsidR="009274DB" w:rsidRPr="001F67B8" w:rsidRDefault="009274DB" w:rsidP="009274DB">
      <w:pPr>
        <w:pStyle w:val="Kop1"/>
        <w:rPr>
          <w:rFonts w:ascii="Calibri" w:hAnsi="Calibri"/>
          <w:color w:val="00B050"/>
        </w:rPr>
      </w:pPr>
      <w:bookmarkStart w:id="35" w:name="_Toc460923508"/>
      <w:r w:rsidRPr="001F67B8">
        <w:rPr>
          <w:rFonts w:ascii="Calibri" w:hAnsi="Calibri"/>
          <w:color w:val="00B050"/>
        </w:rPr>
        <w:t>Hoofdstuk 7: Achtergrondkenmerken van klanten bij de KBR</w:t>
      </w:r>
      <w:bookmarkEnd w:id="35"/>
      <w:r w:rsidRPr="001F67B8">
        <w:rPr>
          <w:rFonts w:ascii="Calibri" w:hAnsi="Calibri"/>
          <w:color w:val="00B050"/>
        </w:rPr>
        <w:t xml:space="preserve"> </w:t>
      </w:r>
    </w:p>
    <w:p w:rsidR="009274DB" w:rsidRPr="001F67B8" w:rsidRDefault="009274DB" w:rsidP="009274DB">
      <w:pPr>
        <w:spacing w:before="40" w:after="40" w:line="360" w:lineRule="auto"/>
        <w:jc w:val="both"/>
        <w:rPr>
          <w:rFonts w:ascii="Calibri" w:hAnsi="Calibri" w:cs="Arial"/>
          <w:bCs/>
          <w:color w:val="0D0D0D"/>
          <w:sz w:val="22"/>
          <w:szCs w:val="20"/>
        </w:rPr>
      </w:pPr>
      <w:r w:rsidRPr="001F67B8">
        <w:rPr>
          <w:rFonts w:ascii="Calibri" w:hAnsi="Calibri" w:cs="Arial"/>
          <w:bCs/>
          <w:color w:val="0D0D0D"/>
          <w:sz w:val="22"/>
          <w:szCs w:val="20"/>
        </w:rPr>
        <w:t xml:space="preserve">De toegang tot SDV staat in principe open voor iedere inwoner van de gemeente Rotterdam vanaf 18 jaar met een problematische schuldensituatie. Als naar de Beleidsregel Schulddienstverlening van de KBR wordt gekeken, wordt de doelgroep als volgt beschreven; alle inwoners van de gemeente </w:t>
      </w:r>
      <w:r w:rsidRPr="001F67B8">
        <w:rPr>
          <w:rFonts w:ascii="Calibri" w:hAnsi="Calibri" w:cs="Arial"/>
          <w:bCs/>
          <w:color w:val="0D0D0D"/>
          <w:sz w:val="22"/>
          <w:szCs w:val="20"/>
        </w:rPr>
        <w:lastRenderedPageBreak/>
        <w:t xml:space="preserve">Rotterdam van 18 jaar en ouder. </w:t>
      </w:r>
      <w:r w:rsidRPr="001F67B8">
        <w:rPr>
          <w:rStyle w:val="Voetnootmarkering"/>
          <w:rFonts w:ascii="Calibri" w:hAnsi="Calibri"/>
          <w:bCs/>
          <w:color w:val="0D0D0D"/>
          <w:sz w:val="22"/>
          <w:szCs w:val="20"/>
        </w:rPr>
        <w:footnoteReference w:id="45"/>
      </w:r>
      <w:r w:rsidRPr="001F67B8">
        <w:rPr>
          <w:rFonts w:ascii="Calibri" w:hAnsi="Calibri" w:cs="Arial"/>
          <w:bCs/>
          <w:color w:val="0D0D0D"/>
          <w:sz w:val="22"/>
          <w:szCs w:val="20"/>
        </w:rPr>
        <w:t xml:space="preserve"> De schuldenaar mag echter niet ingeschreven staan bij de Kamer van Koophandel.</w:t>
      </w:r>
      <w:r w:rsidRPr="001F67B8">
        <w:rPr>
          <w:rStyle w:val="Voetnootmarkering"/>
          <w:rFonts w:ascii="Calibri" w:hAnsi="Calibri"/>
          <w:bCs/>
          <w:color w:val="0D0D0D"/>
          <w:sz w:val="22"/>
          <w:szCs w:val="20"/>
        </w:rPr>
        <w:footnoteReference w:id="46"/>
      </w:r>
      <w:r w:rsidRPr="001F67B8">
        <w:rPr>
          <w:rFonts w:ascii="Calibri" w:hAnsi="Calibri" w:cs="Arial"/>
          <w:bCs/>
          <w:color w:val="0D0D0D"/>
          <w:sz w:val="22"/>
          <w:szCs w:val="20"/>
        </w:rPr>
        <w:t xml:space="preserve"> Omdat dit onderzoek zich richt op de klanten die niet doorstromen naar SDV wordt hieronder middels tabellen weergeven hoe het klantenbestand van de KBR eruit ziet.</w:t>
      </w:r>
    </w:p>
    <w:p w:rsidR="009274DB" w:rsidRPr="001F67B8" w:rsidRDefault="009274DB" w:rsidP="009274DB">
      <w:pPr>
        <w:spacing w:before="40" w:after="40" w:line="276" w:lineRule="auto"/>
        <w:jc w:val="both"/>
        <w:rPr>
          <w:rFonts w:ascii="Calibri" w:hAnsi="Calibri" w:cs="Arial"/>
          <w:bCs/>
          <w:color w:val="0D0D0D"/>
          <w:sz w:val="22"/>
          <w:szCs w:val="20"/>
        </w:rPr>
      </w:pPr>
    </w:p>
    <w:p w:rsidR="009274DB" w:rsidRPr="001F67B8" w:rsidRDefault="009274DB" w:rsidP="009274DB">
      <w:pPr>
        <w:pStyle w:val="Kop2"/>
        <w:rPr>
          <w:rFonts w:ascii="Calibri" w:hAnsi="Calibri"/>
          <w:i w:val="0"/>
          <w:noProof/>
          <w:color w:val="00B050"/>
        </w:rPr>
      </w:pPr>
      <w:bookmarkStart w:id="36" w:name="_Toc460923509"/>
      <w:r w:rsidRPr="001F67B8">
        <w:rPr>
          <w:rFonts w:ascii="Calibri" w:hAnsi="Calibri"/>
          <w:i w:val="0"/>
          <w:noProof/>
          <w:color w:val="00B050"/>
        </w:rPr>
        <w:t>7.1 Leeftijd</w:t>
      </w:r>
      <w:bookmarkEnd w:id="36"/>
    </w:p>
    <w:p w:rsidR="009274DB" w:rsidRPr="001F67B8" w:rsidRDefault="009274DB" w:rsidP="009274DB">
      <w:pPr>
        <w:spacing w:before="40" w:after="40" w:line="276" w:lineRule="auto"/>
        <w:jc w:val="both"/>
        <w:rPr>
          <w:rFonts w:ascii="Calibri" w:hAnsi="Calibri" w:cs="Arial"/>
          <w:bCs/>
          <w:color w:val="0D0D0D"/>
          <w:sz w:val="22"/>
          <w:szCs w:val="20"/>
        </w:rPr>
      </w:pPr>
      <w:r w:rsidRPr="001F67B8">
        <w:rPr>
          <w:rFonts w:ascii="Calibri" w:hAnsi="Calibri" w:cs="Arial"/>
          <w:bCs/>
          <w:color w:val="0D0D0D"/>
          <w:sz w:val="22"/>
          <w:szCs w:val="20"/>
        </w:rPr>
        <w:t>De gemiddelde leeftijd van de klanten bij de KBR is 40 jaar.</w:t>
      </w:r>
    </w:p>
    <w:p w:rsidR="009274DB" w:rsidRPr="001F67B8" w:rsidRDefault="009274DB" w:rsidP="009274DB">
      <w:pPr>
        <w:spacing w:before="40" w:after="40" w:line="276" w:lineRule="auto"/>
        <w:ind w:left="284"/>
        <w:jc w:val="both"/>
        <w:rPr>
          <w:rFonts w:ascii="Calibri" w:hAnsi="Calibri" w:cs="Arial"/>
          <w:bCs/>
          <w:color w:val="0D0D0D"/>
          <w:sz w:val="22"/>
          <w:szCs w:val="20"/>
        </w:rPr>
      </w:pPr>
    </w:p>
    <w:p w:rsidR="009274DB" w:rsidRPr="001F67B8" w:rsidRDefault="009274DB" w:rsidP="009274DB">
      <w:pPr>
        <w:pStyle w:val="Bijschrift"/>
        <w:keepNext/>
        <w:ind w:firstLine="284"/>
        <w:jc w:val="both"/>
        <w:rPr>
          <w:rFonts w:ascii="Calibri" w:hAnsi="Calibri"/>
          <w:color w:val="0D0D0D"/>
        </w:rPr>
      </w:pPr>
      <w:r w:rsidRPr="001F67B8">
        <w:rPr>
          <w:rFonts w:ascii="Calibri" w:hAnsi="Calibri"/>
          <w:color w:val="0D0D0D"/>
        </w:rPr>
        <w:t xml:space="preserve">Figuur </w:t>
      </w:r>
      <w:r w:rsidRPr="001F67B8">
        <w:rPr>
          <w:rFonts w:ascii="Calibri" w:hAnsi="Calibri"/>
          <w:color w:val="0D0D0D"/>
        </w:rPr>
        <w:fldChar w:fldCharType="begin"/>
      </w:r>
      <w:r w:rsidRPr="001F67B8">
        <w:rPr>
          <w:rFonts w:ascii="Calibri" w:hAnsi="Calibri"/>
          <w:color w:val="0D0D0D"/>
        </w:rPr>
        <w:instrText xml:space="preserve"> SEQ Figuur \* ARABIC </w:instrText>
      </w:r>
      <w:r w:rsidRPr="001F67B8">
        <w:rPr>
          <w:rFonts w:ascii="Calibri" w:hAnsi="Calibri"/>
          <w:color w:val="0D0D0D"/>
        </w:rPr>
        <w:fldChar w:fldCharType="separate"/>
      </w:r>
      <w:r w:rsidRPr="001F67B8">
        <w:rPr>
          <w:rFonts w:ascii="Calibri" w:hAnsi="Calibri"/>
          <w:noProof/>
          <w:color w:val="0D0D0D"/>
        </w:rPr>
        <w:t>1</w:t>
      </w:r>
      <w:r w:rsidRPr="001F67B8">
        <w:rPr>
          <w:rFonts w:ascii="Calibri" w:hAnsi="Calibri"/>
          <w:noProof/>
          <w:color w:val="0D0D0D"/>
        </w:rPr>
        <w:fldChar w:fldCharType="end"/>
      </w:r>
      <w:r w:rsidRPr="001F67B8">
        <w:rPr>
          <w:rFonts w:ascii="Calibri" w:hAnsi="Calibri"/>
          <w:color w:val="0D0D0D"/>
        </w:rPr>
        <w:t xml:space="preserve">: Gemiddelde leeftijden </w:t>
      </w:r>
    </w:p>
    <w:p w:rsidR="009274DB" w:rsidRPr="001F67B8" w:rsidRDefault="009274DB" w:rsidP="009274DB">
      <w:pPr>
        <w:spacing w:before="40" w:after="40" w:line="276" w:lineRule="auto"/>
        <w:jc w:val="both"/>
        <w:rPr>
          <w:rFonts w:ascii="Calibri" w:hAnsi="Calibri" w:cs="Arial"/>
          <w:bCs/>
          <w:color w:val="0D0D0D"/>
          <w:sz w:val="22"/>
          <w:szCs w:val="20"/>
        </w:rPr>
      </w:pPr>
      <w:r>
        <w:rPr>
          <w:rFonts w:ascii="Calibri" w:hAnsi="Calibri"/>
          <w:noProof/>
          <w:color w:val="0D0D0D"/>
        </w:rPr>
        <w:drawing>
          <wp:inline distT="0" distB="0" distL="0" distR="0" wp14:anchorId="4A66D2CF" wp14:editId="65B23420">
            <wp:extent cx="3876040" cy="1856105"/>
            <wp:effectExtent l="0" t="0" r="0" b="0"/>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l="1323" t="53792" r="61639" b="22398"/>
                    <a:stretch>
                      <a:fillRect/>
                    </a:stretch>
                  </pic:blipFill>
                  <pic:spPr bwMode="auto">
                    <a:xfrm>
                      <a:off x="0" y="0"/>
                      <a:ext cx="3876040" cy="1856105"/>
                    </a:xfrm>
                    <a:prstGeom prst="rect">
                      <a:avLst/>
                    </a:prstGeom>
                    <a:noFill/>
                    <a:ln>
                      <a:noFill/>
                    </a:ln>
                  </pic:spPr>
                </pic:pic>
              </a:graphicData>
            </a:graphic>
          </wp:inline>
        </w:drawing>
      </w:r>
    </w:p>
    <w:p w:rsidR="009274DB" w:rsidRPr="001F67B8" w:rsidRDefault="009274DB" w:rsidP="009274DB">
      <w:pPr>
        <w:spacing w:line="276" w:lineRule="auto"/>
        <w:rPr>
          <w:rFonts w:ascii="Calibri" w:hAnsi="Calibri"/>
          <w:b/>
          <w:noProof/>
          <w:color w:val="0D0D0D"/>
          <w:sz w:val="28"/>
        </w:rPr>
      </w:pPr>
    </w:p>
    <w:p w:rsidR="009274DB" w:rsidRPr="001F67B8" w:rsidRDefault="009274DB" w:rsidP="009274DB">
      <w:pPr>
        <w:pStyle w:val="Kop2"/>
        <w:rPr>
          <w:rFonts w:ascii="Calibri" w:hAnsi="Calibri"/>
          <w:i w:val="0"/>
          <w:noProof/>
          <w:color w:val="00B050"/>
        </w:rPr>
      </w:pPr>
      <w:bookmarkStart w:id="37" w:name="_Toc460923510"/>
      <w:r w:rsidRPr="001F67B8">
        <w:rPr>
          <w:rFonts w:ascii="Calibri" w:hAnsi="Calibri"/>
          <w:i w:val="0"/>
          <w:noProof/>
          <w:color w:val="00B050"/>
        </w:rPr>
        <w:t>7.2 Geslacht</w:t>
      </w:r>
      <w:bookmarkEnd w:id="37"/>
    </w:p>
    <w:p w:rsidR="009274DB" w:rsidRPr="001F67B8" w:rsidRDefault="009274DB" w:rsidP="009274DB">
      <w:pPr>
        <w:spacing w:before="40" w:after="40" w:line="360" w:lineRule="auto"/>
        <w:jc w:val="both"/>
        <w:rPr>
          <w:rFonts w:ascii="Calibri" w:hAnsi="Calibri" w:cs="Arial"/>
          <w:bCs/>
          <w:color w:val="0D0D0D"/>
          <w:sz w:val="22"/>
          <w:szCs w:val="20"/>
        </w:rPr>
      </w:pPr>
      <w:r w:rsidRPr="001F67B8">
        <w:rPr>
          <w:rFonts w:ascii="Calibri" w:hAnsi="Calibri" w:cs="Arial"/>
          <w:bCs/>
          <w:color w:val="0D0D0D"/>
          <w:sz w:val="22"/>
          <w:szCs w:val="20"/>
        </w:rPr>
        <w:t>Als wordt gekeken naar het klantenbestand van de KBR, is te zien dat de groep mannen iets groter is met 52,5 procent tegenover de 47,6 procent vrouwen.</w:t>
      </w:r>
    </w:p>
    <w:p w:rsidR="009274DB" w:rsidRPr="001F67B8" w:rsidRDefault="009274DB" w:rsidP="009274DB">
      <w:pPr>
        <w:spacing w:before="40" w:after="40" w:line="360" w:lineRule="auto"/>
        <w:jc w:val="both"/>
        <w:rPr>
          <w:rFonts w:ascii="Calibri" w:hAnsi="Calibri" w:cs="Arial"/>
          <w:bCs/>
          <w:color w:val="0D0D0D"/>
          <w:sz w:val="22"/>
          <w:szCs w:val="20"/>
        </w:rPr>
      </w:pPr>
    </w:p>
    <w:p w:rsidR="009274DB" w:rsidRPr="001F67B8" w:rsidRDefault="009274DB" w:rsidP="009274DB">
      <w:pPr>
        <w:pStyle w:val="Bijschrift"/>
        <w:keepNext/>
        <w:ind w:firstLine="284"/>
        <w:jc w:val="both"/>
        <w:rPr>
          <w:rFonts w:ascii="Calibri" w:hAnsi="Calibri"/>
          <w:color w:val="0D0D0D"/>
        </w:rPr>
      </w:pPr>
      <w:r w:rsidRPr="001F67B8">
        <w:rPr>
          <w:rFonts w:ascii="Calibri" w:hAnsi="Calibri"/>
          <w:color w:val="0D0D0D"/>
        </w:rPr>
        <w:t xml:space="preserve">Figuur </w:t>
      </w:r>
      <w:r w:rsidRPr="001F67B8">
        <w:rPr>
          <w:rFonts w:ascii="Calibri" w:hAnsi="Calibri"/>
          <w:color w:val="0D0D0D"/>
        </w:rPr>
        <w:fldChar w:fldCharType="begin"/>
      </w:r>
      <w:r w:rsidRPr="001F67B8">
        <w:rPr>
          <w:rFonts w:ascii="Calibri" w:hAnsi="Calibri"/>
          <w:color w:val="0D0D0D"/>
        </w:rPr>
        <w:instrText xml:space="preserve"> SEQ Figuur \* ARABIC </w:instrText>
      </w:r>
      <w:r w:rsidRPr="001F67B8">
        <w:rPr>
          <w:rFonts w:ascii="Calibri" w:hAnsi="Calibri"/>
          <w:color w:val="0D0D0D"/>
        </w:rPr>
        <w:fldChar w:fldCharType="separate"/>
      </w:r>
      <w:r w:rsidRPr="001F67B8">
        <w:rPr>
          <w:rFonts w:ascii="Calibri" w:hAnsi="Calibri"/>
          <w:noProof/>
          <w:color w:val="0D0D0D"/>
        </w:rPr>
        <w:t>2</w:t>
      </w:r>
      <w:r w:rsidRPr="001F67B8">
        <w:rPr>
          <w:rFonts w:ascii="Calibri" w:hAnsi="Calibri"/>
          <w:noProof/>
          <w:color w:val="0D0D0D"/>
        </w:rPr>
        <w:fldChar w:fldCharType="end"/>
      </w:r>
      <w:r w:rsidRPr="001F67B8">
        <w:rPr>
          <w:rFonts w:ascii="Calibri" w:hAnsi="Calibri"/>
          <w:color w:val="0D0D0D"/>
        </w:rPr>
        <w:t xml:space="preserve">: Geslacht </w:t>
      </w:r>
    </w:p>
    <w:p w:rsidR="009274DB" w:rsidRPr="001F67B8" w:rsidRDefault="009274DB" w:rsidP="009274DB">
      <w:pPr>
        <w:spacing w:before="40" w:after="40" w:line="276" w:lineRule="auto"/>
        <w:jc w:val="both"/>
        <w:rPr>
          <w:rFonts w:ascii="Calibri" w:hAnsi="Calibri" w:cs="Arial"/>
          <w:bCs/>
          <w:color w:val="0D0D0D"/>
          <w:sz w:val="22"/>
          <w:szCs w:val="20"/>
        </w:rPr>
      </w:pPr>
      <w:r>
        <w:rPr>
          <w:rFonts w:ascii="Calibri" w:hAnsi="Calibri"/>
          <w:noProof/>
          <w:color w:val="0D0D0D"/>
        </w:rPr>
        <w:drawing>
          <wp:inline distT="0" distB="0" distL="0" distR="0" wp14:anchorId="0086A32B" wp14:editId="482E5F8B">
            <wp:extent cx="5022215" cy="2265680"/>
            <wp:effectExtent l="0" t="0" r="6985" b="1270"/>
            <wp:docPr id="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5">
                      <a:extLst>
                        <a:ext uri="{28A0092B-C50C-407E-A947-70E740481C1C}">
                          <a14:useLocalDpi xmlns:a14="http://schemas.microsoft.com/office/drawing/2010/main" val="0"/>
                        </a:ext>
                      </a:extLst>
                    </a:blip>
                    <a:srcRect l="49438" t="41005" r="2943" b="30334"/>
                    <a:stretch>
                      <a:fillRect/>
                    </a:stretch>
                  </pic:blipFill>
                  <pic:spPr bwMode="auto">
                    <a:xfrm>
                      <a:off x="0" y="0"/>
                      <a:ext cx="5022215" cy="2265680"/>
                    </a:xfrm>
                    <a:prstGeom prst="rect">
                      <a:avLst/>
                    </a:prstGeom>
                    <a:noFill/>
                    <a:ln>
                      <a:noFill/>
                    </a:ln>
                  </pic:spPr>
                </pic:pic>
              </a:graphicData>
            </a:graphic>
          </wp:inline>
        </w:drawing>
      </w:r>
    </w:p>
    <w:p w:rsidR="009274DB" w:rsidRPr="001F67B8" w:rsidRDefault="009274DB" w:rsidP="009274DB">
      <w:pPr>
        <w:spacing w:before="40" w:after="40" w:line="276" w:lineRule="auto"/>
        <w:jc w:val="both"/>
        <w:rPr>
          <w:rFonts w:ascii="Calibri" w:hAnsi="Calibri" w:cs="Arial"/>
          <w:bCs/>
          <w:color w:val="0D0D0D"/>
          <w:sz w:val="22"/>
          <w:szCs w:val="20"/>
        </w:rPr>
      </w:pPr>
    </w:p>
    <w:p w:rsidR="009274DB" w:rsidRDefault="009274DB" w:rsidP="009274DB">
      <w:pPr>
        <w:spacing w:before="40" w:after="40" w:line="276" w:lineRule="auto"/>
        <w:jc w:val="both"/>
        <w:rPr>
          <w:rFonts w:ascii="Calibri" w:hAnsi="Calibri" w:cs="Arial"/>
          <w:bCs/>
          <w:color w:val="0D0D0D"/>
          <w:sz w:val="22"/>
          <w:szCs w:val="20"/>
        </w:rPr>
      </w:pPr>
    </w:p>
    <w:p w:rsidR="009274DB" w:rsidRDefault="009274DB" w:rsidP="009274DB">
      <w:pPr>
        <w:spacing w:before="40" w:after="40" w:line="276" w:lineRule="auto"/>
        <w:jc w:val="both"/>
        <w:rPr>
          <w:rFonts w:ascii="Calibri" w:hAnsi="Calibri" w:cs="Arial"/>
          <w:bCs/>
          <w:color w:val="0D0D0D"/>
          <w:sz w:val="22"/>
          <w:szCs w:val="20"/>
        </w:rPr>
      </w:pPr>
    </w:p>
    <w:p w:rsidR="009274DB" w:rsidRDefault="009274DB" w:rsidP="009274DB">
      <w:pPr>
        <w:spacing w:before="40" w:after="40" w:line="276" w:lineRule="auto"/>
        <w:jc w:val="both"/>
        <w:rPr>
          <w:rFonts w:ascii="Calibri" w:hAnsi="Calibri" w:cs="Arial"/>
          <w:bCs/>
          <w:color w:val="0D0D0D"/>
          <w:sz w:val="22"/>
          <w:szCs w:val="20"/>
        </w:rPr>
      </w:pPr>
    </w:p>
    <w:p w:rsidR="009274DB" w:rsidRPr="001F67B8" w:rsidRDefault="009274DB" w:rsidP="009274DB">
      <w:pPr>
        <w:spacing w:before="40" w:after="40" w:line="276" w:lineRule="auto"/>
        <w:jc w:val="both"/>
        <w:rPr>
          <w:rFonts w:ascii="Calibri" w:hAnsi="Calibri" w:cs="Arial"/>
          <w:bCs/>
          <w:color w:val="0D0D0D"/>
          <w:sz w:val="22"/>
          <w:szCs w:val="20"/>
        </w:rPr>
      </w:pPr>
    </w:p>
    <w:p w:rsidR="009274DB" w:rsidRPr="001F67B8" w:rsidRDefault="009274DB" w:rsidP="009274DB">
      <w:pPr>
        <w:pStyle w:val="Kop2"/>
        <w:rPr>
          <w:rFonts w:ascii="Calibri" w:hAnsi="Calibri"/>
          <w:i w:val="0"/>
          <w:noProof/>
          <w:color w:val="00B050"/>
        </w:rPr>
      </w:pPr>
      <w:bookmarkStart w:id="38" w:name="_Toc460923511"/>
      <w:r w:rsidRPr="001F67B8">
        <w:rPr>
          <w:rFonts w:ascii="Calibri" w:hAnsi="Calibri"/>
          <w:i w:val="0"/>
          <w:noProof/>
          <w:color w:val="00B050"/>
        </w:rPr>
        <w:t>7.3 Gezinssamenstelling</w:t>
      </w:r>
      <w:bookmarkEnd w:id="38"/>
    </w:p>
    <w:p w:rsidR="009274DB" w:rsidRPr="001F67B8" w:rsidRDefault="009274DB" w:rsidP="009274DB">
      <w:pPr>
        <w:spacing w:line="360" w:lineRule="auto"/>
        <w:jc w:val="both"/>
        <w:rPr>
          <w:rFonts w:ascii="Calibri" w:hAnsi="Calibri"/>
          <w:noProof/>
          <w:color w:val="0D0D0D"/>
          <w:sz w:val="22"/>
        </w:rPr>
      </w:pPr>
      <w:r w:rsidRPr="001F67B8">
        <w:rPr>
          <w:rFonts w:ascii="Calibri" w:hAnsi="Calibri"/>
          <w:noProof/>
          <w:color w:val="0D0D0D"/>
          <w:sz w:val="22"/>
        </w:rPr>
        <w:t xml:space="preserve">De grootste groep klanten is alleenstaand. Uit meerdere onderzoeken blijkt dat alleenstaanden een grotere risico lopen op problematische schulden. </w:t>
      </w:r>
      <w:r w:rsidRPr="001F67B8">
        <w:rPr>
          <w:rStyle w:val="Voetnootmarkering"/>
          <w:rFonts w:ascii="Calibri" w:hAnsi="Calibri"/>
          <w:noProof/>
          <w:color w:val="0D0D0D"/>
          <w:sz w:val="22"/>
        </w:rPr>
        <w:footnoteReference w:id="47"/>
      </w:r>
      <w:r w:rsidRPr="001F67B8">
        <w:rPr>
          <w:rFonts w:ascii="Calibri" w:hAnsi="Calibri"/>
          <w:noProof/>
          <w:color w:val="0D0D0D"/>
          <w:sz w:val="22"/>
        </w:rPr>
        <w:t xml:space="preserve"> In combinatie met een minimum inkomen zijn alleenstaanden een risicogroep. Denk bijvoorbeeld aan klanten die een uitkering ontvangen, waarvan zij net kunnen rondkomen. Eén onvoorziene rekening, zoals een jaarafrekening van de energiemaatschappij of een eigen risico van de zorgverzekeraar, kan al zorgen voor problemen indien hier niet goed mee wordt omgegaan. Niet alleen bij de KBR zijn alleenstaanden de ruimst vertegenwoordigde groep. Uit de cijfers van andere gemeenten blijkt ook dat zij de grootste groep klanten zijn, die een beroep doen op gemeentelijke SDV/SHV. In het nieuwe beleidsplan van de gemeente Bunshoten wordt aangegeven dat 54 procent van het klantenbestand van de afdeling SHV bestaat uit alleenstaanden. </w:t>
      </w:r>
      <w:r w:rsidRPr="001F67B8">
        <w:rPr>
          <w:rStyle w:val="Voetnootmarkering"/>
          <w:rFonts w:ascii="Calibri" w:hAnsi="Calibri"/>
          <w:noProof/>
          <w:color w:val="0D0D0D"/>
          <w:sz w:val="22"/>
        </w:rPr>
        <w:footnoteReference w:id="48"/>
      </w:r>
      <w:r w:rsidRPr="001F67B8">
        <w:rPr>
          <w:rFonts w:ascii="Calibri" w:hAnsi="Calibri"/>
          <w:noProof/>
          <w:color w:val="0D0D0D"/>
          <w:sz w:val="22"/>
        </w:rPr>
        <w:t xml:space="preserve"> Ook bij de gemeente Oldebroek bestaat 39 procent van het klantenbestand van de afdeling SHV uit alleenstaanden. </w:t>
      </w:r>
      <w:r w:rsidRPr="001F67B8">
        <w:rPr>
          <w:rStyle w:val="Voetnootmarkering"/>
          <w:rFonts w:ascii="Calibri" w:hAnsi="Calibri"/>
          <w:noProof/>
          <w:color w:val="0D0D0D"/>
          <w:sz w:val="22"/>
        </w:rPr>
        <w:footnoteReference w:id="49"/>
      </w:r>
      <w:r w:rsidRPr="001F67B8">
        <w:rPr>
          <w:rFonts w:ascii="Calibri" w:hAnsi="Calibri"/>
          <w:noProof/>
          <w:color w:val="0D0D0D"/>
          <w:sz w:val="22"/>
        </w:rPr>
        <w:t xml:space="preserve"> </w:t>
      </w:r>
    </w:p>
    <w:p w:rsidR="009274DB" w:rsidRPr="001F67B8" w:rsidRDefault="009274DB" w:rsidP="009274DB">
      <w:pPr>
        <w:spacing w:line="276" w:lineRule="auto"/>
        <w:jc w:val="both"/>
        <w:rPr>
          <w:rFonts w:ascii="Calibri" w:hAnsi="Calibri"/>
          <w:noProof/>
          <w:color w:val="0D0D0D"/>
          <w:sz w:val="22"/>
        </w:rPr>
      </w:pPr>
    </w:p>
    <w:p w:rsidR="009274DB" w:rsidRPr="001F67B8" w:rsidRDefault="009274DB" w:rsidP="009274DB">
      <w:pPr>
        <w:ind w:left="284"/>
        <w:rPr>
          <w:rFonts w:ascii="Calibri" w:hAnsi="Calibri"/>
          <w:color w:val="0D0D0D"/>
        </w:rPr>
      </w:pPr>
      <w:r w:rsidRPr="001F67B8">
        <w:rPr>
          <w:rFonts w:ascii="Calibri" w:hAnsi="Calibri"/>
          <w:noProof/>
          <w:color w:val="0D0D0D"/>
        </w:rPr>
        <w:t xml:space="preserve"> </w:t>
      </w:r>
    </w:p>
    <w:p w:rsidR="009274DB" w:rsidRPr="001F67B8" w:rsidRDefault="009274DB" w:rsidP="009274DB">
      <w:pPr>
        <w:pStyle w:val="Bijschrift"/>
        <w:keepNext/>
        <w:ind w:firstLine="284"/>
        <w:rPr>
          <w:rFonts w:ascii="Calibri" w:hAnsi="Calibri"/>
          <w:color w:val="0D0D0D"/>
        </w:rPr>
      </w:pPr>
      <w:r w:rsidRPr="001F67B8">
        <w:rPr>
          <w:rFonts w:ascii="Calibri" w:hAnsi="Calibri"/>
          <w:color w:val="0D0D0D"/>
        </w:rPr>
        <w:t xml:space="preserve">Figuur </w:t>
      </w:r>
      <w:r w:rsidRPr="001F67B8">
        <w:rPr>
          <w:rFonts w:ascii="Calibri" w:hAnsi="Calibri"/>
          <w:color w:val="0D0D0D"/>
        </w:rPr>
        <w:fldChar w:fldCharType="begin"/>
      </w:r>
      <w:r w:rsidRPr="001F67B8">
        <w:rPr>
          <w:rFonts w:ascii="Calibri" w:hAnsi="Calibri"/>
          <w:color w:val="0D0D0D"/>
        </w:rPr>
        <w:instrText xml:space="preserve"> SEQ Figuur \* ARABIC </w:instrText>
      </w:r>
      <w:r w:rsidRPr="001F67B8">
        <w:rPr>
          <w:rFonts w:ascii="Calibri" w:hAnsi="Calibri"/>
          <w:color w:val="0D0D0D"/>
        </w:rPr>
        <w:fldChar w:fldCharType="separate"/>
      </w:r>
      <w:r w:rsidRPr="001F67B8">
        <w:rPr>
          <w:rFonts w:ascii="Calibri" w:hAnsi="Calibri"/>
          <w:noProof/>
          <w:color w:val="0D0D0D"/>
        </w:rPr>
        <w:t>3</w:t>
      </w:r>
      <w:r w:rsidRPr="001F67B8">
        <w:rPr>
          <w:rFonts w:ascii="Calibri" w:hAnsi="Calibri"/>
          <w:noProof/>
          <w:color w:val="0D0D0D"/>
        </w:rPr>
        <w:fldChar w:fldCharType="end"/>
      </w:r>
      <w:r w:rsidRPr="001F67B8">
        <w:rPr>
          <w:rFonts w:ascii="Calibri" w:hAnsi="Calibri"/>
          <w:color w:val="0D0D0D"/>
        </w:rPr>
        <w:t>: Gezinssamenstelling</w:t>
      </w:r>
    </w:p>
    <w:p w:rsidR="009274DB" w:rsidRPr="001F67B8" w:rsidRDefault="009274DB" w:rsidP="009274DB">
      <w:pPr>
        <w:rPr>
          <w:rFonts w:ascii="Calibri" w:hAnsi="Calibri"/>
          <w:color w:val="0D0D0D"/>
        </w:rPr>
      </w:pPr>
    </w:p>
    <w:p w:rsidR="009274DB" w:rsidRPr="001F67B8" w:rsidRDefault="009274DB" w:rsidP="009274DB">
      <w:pPr>
        <w:rPr>
          <w:rFonts w:ascii="Calibri" w:hAnsi="Calibri"/>
          <w:noProof/>
          <w:color w:val="0D0D0D"/>
        </w:rPr>
      </w:pPr>
      <w:r>
        <w:rPr>
          <w:rFonts w:ascii="Calibri" w:hAnsi="Calibri"/>
          <w:noProof/>
          <w:color w:val="0D0D0D"/>
        </w:rPr>
        <w:drawing>
          <wp:inline distT="0" distB="0" distL="0" distR="0" wp14:anchorId="361436CF" wp14:editId="408763F0">
            <wp:extent cx="3302635" cy="2005965"/>
            <wp:effectExtent l="0" t="0" r="0" b="0"/>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l="49274" t="43210" r="17493" b="29893"/>
                    <a:stretch>
                      <a:fillRect/>
                    </a:stretch>
                  </pic:blipFill>
                  <pic:spPr bwMode="auto">
                    <a:xfrm>
                      <a:off x="0" y="0"/>
                      <a:ext cx="3302635" cy="2005965"/>
                    </a:xfrm>
                    <a:prstGeom prst="rect">
                      <a:avLst/>
                    </a:prstGeom>
                    <a:noFill/>
                    <a:ln>
                      <a:noFill/>
                    </a:ln>
                  </pic:spPr>
                </pic:pic>
              </a:graphicData>
            </a:graphic>
          </wp:inline>
        </w:drawing>
      </w:r>
    </w:p>
    <w:p w:rsidR="009274DB" w:rsidRPr="001F67B8" w:rsidRDefault="009274DB" w:rsidP="009274DB">
      <w:pPr>
        <w:spacing w:before="40" w:after="40" w:line="276" w:lineRule="auto"/>
        <w:jc w:val="both"/>
        <w:rPr>
          <w:rFonts w:ascii="Calibri" w:hAnsi="Calibri" w:cs="Arial"/>
          <w:bCs/>
          <w:color w:val="0D0D0D"/>
          <w:sz w:val="22"/>
          <w:szCs w:val="20"/>
        </w:rPr>
      </w:pPr>
    </w:p>
    <w:p w:rsidR="009274DB" w:rsidRPr="001F67B8" w:rsidRDefault="009274DB" w:rsidP="009274DB">
      <w:pPr>
        <w:pStyle w:val="Kop2"/>
        <w:rPr>
          <w:rFonts w:ascii="Calibri" w:hAnsi="Calibri"/>
          <w:i w:val="0"/>
          <w:color w:val="00B050"/>
        </w:rPr>
      </w:pPr>
      <w:bookmarkStart w:id="39" w:name="_Toc460923512"/>
      <w:r w:rsidRPr="001F67B8">
        <w:rPr>
          <w:rFonts w:ascii="Calibri" w:hAnsi="Calibri"/>
          <w:i w:val="0"/>
          <w:color w:val="00B050"/>
        </w:rPr>
        <w:t>7.4 Inkomen</w:t>
      </w:r>
      <w:bookmarkEnd w:id="39"/>
    </w:p>
    <w:p w:rsidR="009274DB" w:rsidRPr="001F67B8" w:rsidRDefault="009274DB" w:rsidP="009274DB">
      <w:pPr>
        <w:spacing w:before="40" w:after="40" w:line="360" w:lineRule="auto"/>
        <w:jc w:val="both"/>
        <w:rPr>
          <w:rFonts w:ascii="Calibri" w:hAnsi="Calibri" w:cs="Arial"/>
          <w:bCs/>
          <w:color w:val="0D0D0D"/>
          <w:sz w:val="22"/>
          <w:szCs w:val="20"/>
        </w:rPr>
      </w:pPr>
      <w:r w:rsidRPr="001F67B8">
        <w:rPr>
          <w:rFonts w:ascii="Calibri" w:hAnsi="Calibri" w:cs="Arial"/>
          <w:bCs/>
          <w:color w:val="0D0D0D"/>
          <w:sz w:val="22"/>
          <w:szCs w:val="20"/>
        </w:rPr>
        <w:t xml:space="preserve">De meeste klanten ontvangen een uitkering. Dit kan een bijstandsuitkering zijn op grond van de Participatiewet (voorheen Wet Werk en Bijstand), een uitkering van het UWV vanwege werkloosheid (WW) of arbeidsongeschiktheid (ZW), Wajong etc. Een verklaring hiervoor kan zijn dat de inkomsten </w:t>
      </w:r>
      <w:r w:rsidRPr="001F67B8">
        <w:rPr>
          <w:rFonts w:ascii="Calibri" w:hAnsi="Calibri" w:cs="Arial"/>
          <w:bCs/>
          <w:color w:val="0D0D0D"/>
          <w:sz w:val="22"/>
          <w:szCs w:val="20"/>
        </w:rPr>
        <w:lastRenderedPageBreak/>
        <w:t xml:space="preserve">plotseling zijn gedaald, na ziekte, een echtscheiding en verlies van een baan. Hierdoor is het inkomen van de klanten niet meer toereikend voor het betalen van de vaste lasten. </w:t>
      </w:r>
    </w:p>
    <w:p w:rsidR="009274DB" w:rsidRPr="001F67B8" w:rsidRDefault="009274DB" w:rsidP="009274DB">
      <w:pPr>
        <w:rPr>
          <w:rFonts w:ascii="Calibri" w:hAnsi="Calibri"/>
          <w:color w:val="0D0D0D"/>
        </w:rPr>
      </w:pPr>
    </w:p>
    <w:p w:rsidR="009274DB" w:rsidRPr="001F67B8" w:rsidRDefault="009274DB" w:rsidP="009274DB">
      <w:pPr>
        <w:pStyle w:val="Bijschrift"/>
        <w:keepNext/>
        <w:ind w:firstLine="284"/>
        <w:rPr>
          <w:rFonts w:ascii="Calibri" w:hAnsi="Calibri"/>
          <w:color w:val="0D0D0D"/>
        </w:rPr>
      </w:pPr>
      <w:r w:rsidRPr="001F67B8">
        <w:rPr>
          <w:rFonts w:ascii="Calibri" w:hAnsi="Calibri"/>
          <w:color w:val="0D0D0D"/>
        </w:rPr>
        <w:t xml:space="preserve">Figuur </w:t>
      </w:r>
      <w:r w:rsidRPr="001F67B8">
        <w:rPr>
          <w:rFonts w:ascii="Calibri" w:hAnsi="Calibri"/>
          <w:color w:val="0D0D0D"/>
        </w:rPr>
        <w:fldChar w:fldCharType="begin"/>
      </w:r>
      <w:r w:rsidRPr="001F67B8">
        <w:rPr>
          <w:rFonts w:ascii="Calibri" w:hAnsi="Calibri"/>
          <w:color w:val="0D0D0D"/>
        </w:rPr>
        <w:instrText xml:space="preserve"> SEQ Figuur \* ARABIC </w:instrText>
      </w:r>
      <w:r w:rsidRPr="001F67B8">
        <w:rPr>
          <w:rFonts w:ascii="Calibri" w:hAnsi="Calibri"/>
          <w:color w:val="0D0D0D"/>
        </w:rPr>
        <w:fldChar w:fldCharType="separate"/>
      </w:r>
      <w:r w:rsidRPr="001F67B8">
        <w:rPr>
          <w:rFonts w:ascii="Calibri" w:hAnsi="Calibri"/>
          <w:noProof/>
          <w:color w:val="0D0D0D"/>
        </w:rPr>
        <w:t>4</w:t>
      </w:r>
      <w:r w:rsidRPr="001F67B8">
        <w:rPr>
          <w:rFonts w:ascii="Calibri" w:hAnsi="Calibri"/>
          <w:noProof/>
          <w:color w:val="0D0D0D"/>
        </w:rPr>
        <w:fldChar w:fldCharType="end"/>
      </w:r>
      <w:r w:rsidRPr="001F67B8">
        <w:rPr>
          <w:rFonts w:ascii="Calibri" w:hAnsi="Calibri"/>
          <w:color w:val="0D0D0D"/>
        </w:rPr>
        <w:t>: Inkomen</w:t>
      </w:r>
    </w:p>
    <w:p w:rsidR="009274DB" w:rsidRPr="001F67B8" w:rsidRDefault="009274DB" w:rsidP="009274DB">
      <w:pPr>
        <w:ind w:left="284"/>
        <w:rPr>
          <w:rFonts w:ascii="Calibri" w:hAnsi="Calibri"/>
          <w:noProof/>
          <w:color w:val="0D0D0D"/>
        </w:rPr>
      </w:pPr>
      <w:r>
        <w:rPr>
          <w:rFonts w:ascii="Calibri" w:hAnsi="Calibri"/>
          <w:noProof/>
          <w:color w:val="0D0D0D"/>
        </w:rPr>
        <w:drawing>
          <wp:inline distT="0" distB="0" distL="0" distR="0" wp14:anchorId="2511C5A1" wp14:editId="35D78A5B">
            <wp:extent cx="2675255" cy="1473835"/>
            <wp:effectExtent l="0" t="0" r="0"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l="53487" t="35770" r="13998" b="33623"/>
                    <a:stretch>
                      <a:fillRect/>
                    </a:stretch>
                  </pic:blipFill>
                  <pic:spPr bwMode="auto">
                    <a:xfrm>
                      <a:off x="0" y="0"/>
                      <a:ext cx="2675255" cy="1473835"/>
                    </a:xfrm>
                    <a:prstGeom prst="rect">
                      <a:avLst/>
                    </a:prstGeom>
                    <a:noFill/>
                    <a:ln>
                      <a:noFill/>
                    </a:ln>
                  </pic:spPr>
                </pic:pic>
              </a:graphicData>
            </a:graphic>
          </wp:inline>
        </w:drawing>
      </w:r>
    </w:p>
    <w:p w:rsidR="009274DB" w:rsidRPr="001F67B8" w:rsidRDefault="009274DB" w:rsidP="009274DB">
      <w:pPr>
        <w:rPr>
          <w:rFonts w:ascii="Calibri" w:hAnsi="Calibri"/>
          <w:noProof/>
          <w:color w:val="0D0D0D"/>
        </w:rPr>
      </w:pPr>
    </w:p>
    <w:p w:rsidR="009274DB" w:rsidRPr="001F67B8" w:rsidRDefault="009274DB" w:rsidP="009274DB">
      <w:pPr>
        <w:pStyle w:val="Kop2"/>
        <w:rPr>
          <w:rFonts w:ascii="Calibri" w:hAnsi="Calibri"/>
          <w:i w:val="0"/>
          <w:color w:val="00B050"/>
        </w:rPr>
      </w:pPr>
      <w:bookmarkStart w:id="40" w:name="_Toc460923513"/>
      <w:r w:rsidRPr="001F67B8">
        <w:rPr>
          <w:rFonts w:ascii="Calibri" w:hAnsi="Calibri"/>
          <w:i w:val="0"/>
          <w:color w:val="00B050"/>
        </w:rPr>
        <w:t>7.5 Aard van schulden</w:t>
      </w:r>
      <w:bookmarkEnd w:id="40"/>
    </w:p>
    <w:p w:rsidR="009274DB" w:rsidRPr="001F67B8" w:rsidRDefault="009274DB" w:rsidP="009274DB">
      <w:pPr>
        <w:spacing w:line="360" w:lineRule="auto"/>
        <w:jc w:val="both"/>
        <w:rPr>
          <w:rFonts w:ascii="Calibri" w:hAnsi="Calibri"/>
          <w:color w:val="0D0D0D"/>
          <w:sz w:val="22"/>
        </w:rPr>
      </w:pPr>
      <w:r w:rsidRPr="001F67B8">
        <w:rPr>
          <w:rFonts w:ascii="Calibri" w:hAnsi="Calibri"/>
          <w:color w:val="0D0D0D"/>
          <w:sz w:val="22"/>
        </w:rPr>
        <w:t xml:space="preserve">Men heeft vaak onterecht een negatieve beeld over mensen met schulden. Er wordt vaak gedacht ´eigen schuld, dikke bult´. </w:t>
      </w:r>
      <w:r w:rsidRPr="001F67B8">
        <w:rPr>
          <w:rFonts w:ascii="Calibri" w:hAnsi="Calibri" w:cs="Arial"/>
          <w:color w:val="0D0D0D"/>
          <w:sz w:val="22"/>
          <w:szCs w:val="22"/>
        </w:rPr>
        <w:t xml:space="preserve">Echter is deze morele veroordeling ‘dikke bult’ niet op iedereen, met problematische schulden, van toepassing. </w:t>
      </w:r>
      <w:r w:rsidRPr="001F67B8">
        <w:rPr>
          <w:rFonts w:ascii="Calibri" w:hAnsi="Calibri"/>
          <w:color w:val="0D0D0D"/>
          <w:sz w:val="22"/>
        </w:rPr>
        <w:t>Uiteraard zijn er ook klanten die meer geld uitgeven dan hun bestedingsruimte toelaat. Uit lijstwerk van de KBR blijkt dat de meest voorkomende schulden, vaste lasten betreffen. De gemeente Rotterdam bestaat uit 14 deelgebieden.</w:t>
      </w:r>
      <w:r>
        <w:rPr>
          <w:rFonts w:ascii="Calibri" w:hAnsi="Calibri"/>
          <w:color w:val="0D0D0D"/>
          <w:sz w:val="22"/>
        </w:rPr>
        <w:t xml:space="preserve"> </w:t>
      </w:r>
      <w:r w:rsidRPr="001F67B8">
        <w:rPr>
          <w:rFonts w:ascii="Calibri" w:hAnsi="Calibri"/>
          <w:color w:val="0D0D0D"/>
          <w:sz w:val="22"/>
        </w:rPr>
        <w:t xml:space="preserve"> Per deelgebied heeft de KBR een lijst van soorten schulden. Deze lijst is geschikt van meest voor komend naar minder vaak voorkomend. Aan de hand van deze lijst is een tabel gemaakt met de vijf soorten die het vaakst voorkomen. Per deelgemeente is gekeken naar welke schulden het vaakst voorkomen. Deze zijn in de onderstaande tabel weergeven. De schulden die het vaakst voorkomen, zijn vaak vaste lasten en boetes bij het Centraal Justitieel Incassobureau (CJIB). </w:t>
      </w:r>
    </w:p>
    <w:p w:rsidR="009274DB" w:rsidRPr="001F67B8" w:rsidRDefault="009274DB" w:rsidP="009274DB">
      <w:pPr>
        <w:spacing w:line="276" w:lineRule="auto"/>
        <w:rPr>
          <w:rFonts w:ascii="Calibri" w:hAnsi="Calibri"/>
          <w:color w:val="0D0D0D"/>
        </w:rPr>
      </w:pPr>
    </w:p>
    <w:p w:rsidR="009274DB" w:rsidRPr="001F67B8" w:rsidRDefault="009274DB" w:rsidP="009274DB">
      <w:pPr>
        <w:pStyle w:val="Bijschrift"/>
        <w:keepNext/>
        <w:ind w:firstLine="284"/>
        <w:rPr>
          <w:rFonts w:ascii="Calibri" w:hAnsi="Calibri"/>
        </w:rPr>
      </w:pPr>
      <w:r w:rsidRPr="001F67B8">
        <w:rPr>
          <w:rFonts w:ascii="Calibri" w:hAnsi="Calibri"/>
        </w:rPr>
        <w:t xml:space="preserve">Figuur </w:t>
      </w:r>
      <w:r w:rsidRPr="001F67B8">
        <w:rPr>
          <w:rFonts w:ascii="Calibri" w:hAnsi="Calibri"/>
        </w:rPr>
        <w:fldChar w:fldCharType="begin"/>
      </w:r>
      <w:r w:rsidRPr="001F67B8">
        <w:rPr>
          <w:rFonts w:ascii="Calibri" w:hAnsi="Calibri"/>
        </w:rPr>
        <w:instrText xml:space="preserve"> SEQ Figuur \* ARABIC </w:instrText>
      </w:r>
      <w:r w:rsidRPr="001F67B8">
        <w:rPr>
          <w:rFonts w:ascii="Calibri" w:hAnsi="Calibri"/>
        </w:rPr>
        <w:fldChar w:fldCharType="separate"/>
      </w:r>
      <w:r w:rsidRPr="001F67B8">
        <w:rPr>
          <w:rFonts w:ascii="Calibri" w:hAnsi="Calibri"/>
          <w:noProof/>
        </w:rPr>
        <w:t>5</w:t>
      </w:r>
      <w:r w:rsidRPr="001F67B8">
        <w:rPr>
          <w:rFonts w:ascii="Calibri" w:hAnsi="Calibri"/>
          <w:noProof/>
        </w:rPr>
        <w:fldChar w:fldCharType="end"/>
      </w:r>
      <w:r w:rsidRPr="001F67B8">
        <w:rPr>
          <w:rFonts w:ascii="Calibri" w:hAnsi="Calibri"/>
        </w:rPr>
        <w:t>: Aard van schulden</w:t>
      </w:r>
    </w:p>
    <w:p w:rsidR="009274DB" w:rsidRPr="001F67B8" w:rsidRDefault="009274DB" w:rsidP="009274DB">
      <w:pPr>
        <w:rPr>
          <w:rFonts w:ascii="Calibri" w:hAnsi="Calibri"/>
        </w:rPr>
      </w:pPr>
    </w:p>
    <w:tbl>
      <w:tblPr>
        <w:tblW w:w="0" w:type="auto"/>
        <w:tblBorders>
          <w:top w:val="single" w:sz="4" w:space="0" w:color="auto"/>
        </w:tblBorders>
        <w:tblLook w:val="04A0" w:firstRow="1" w:lastRow="0" w:firstColumn="1" w:lastColumn="0" w:noHBand="0" w:noVBand="1"/>
      </w:tblPr>
      <w:tblGrid>
        <w:gridCol w:w="1134"/>
        <w:gridCol w:w="1985"/>
        <w:gridCol w:w="2693"/>
        <w:gridCol w:w="3260"/>
      </w:tblGrid>
      <w:tr w:rsidR="009274DB" w:rsidRPr="001F67B8" w:rsidTr="00BC4748">
        <w:tc>
          <w:tcPr>
            <w:tcW w:w="1134" w:type="dxa"/>
            <w:shd w:val="clear" w:color="auto" w:fill="BDD6EE"/>
          </w:tcPr>
          <w:p w:rsidR="009274DB" w:rsidRPr="001F67B8" w:rsidRDefault="009274DB" w:rsidP="00BC4748">
            <w:pPr>
              <w:rPr>
                <w:rFonts w:ascii="Calibri" w:hAnsi="Calibri"/>
                <w:b/>
                <w:sz w:val="22"/>
                <w:szCs w:val="22"/>
              </w:rPr>
            </w:pPr>
            <w:r w:rsidRPr="001F67B8">
              <w:rPr>
                <w:rFonts w:ascii="Calibri" w:hAnsi="Calibri"/>
                <w:b/>
                <w:sz w:val="22"/>
                <w:szCs w:val="22"/>
              </w:rPr>
              <w:t>Positie</w:t>
            </w:r>
          </w:p>
        </w:tc>
        <w:tc>
          <w:tcPr>
            <w:tcW w:w="1985" w:type="dxa"/>
            <w:shd w:val="clear" w:color="auto" w:fill="BDD6EE"/>
          </w:tcPr>
          <w:p w:rsidR="009274DB" w:rsidRPr="001F67B8" w:rsidRDefault="009274DB" w:rsidP="00BC4748">
            <w:pPr>
              <w:rPr>
                <w:rFonts w:ascii="Calibri" w:hAnsi="Calibri"/>
                <w:b/>
                <w:sz w:val="22"/>
                <w:szCs w:val="22"/>
              </w:rPr>
            </w:pPr>
            <w:r w:rsidRPr="001F67B8">
              <w:rPr>
                <w:rFonts w:ascii="Calibri" w:hAnsi="Calibri"/>
                <w:b/>
                <w:sz w:val="22"/>
                <w:szCs w:val="22"/>
              </w:rPr>
              <w:t>Soort schuld</w:t>
            </w:r>
          </w:p>
        </w:tc>
        <w:tc>
          <w:tcPr>
            <w:tcW w:w="2693" w:type="dxa"/>
            <w:shd w:val="clear" w:color="auto" w:fill="BDD6EE"/>
          </w:tcPr>
          <w:p w:rsidR="009274DB" w:rsidRPr="001F67B8" w:rsidRDefault="009274DB" w:rsidP="00BC4748">
            <w:pPr>
              <w:rPr>
                <w:rFonts w:ascii="Calibri" w:hAnsi="Calibri"/>
                <w:b/>
                <w:sz w:val="22"/>
                <w:szCs w:val="22"/>
              </w:rPr>
            </w:pPr>
            <w:r w:rsidRPr="001F67B8">
              <w:rPr>
                <w:rFonts w:ascii="Calibri" w:hAnsi="Calibri"/>
                <w:b/>
                <w:sz w:val="22"/>
                <w:szCs w:val="22"/>
              </w:rPr>
              <w:t>Schuldeiser</w:t>
            </w:r>
          </w:p>
        </w:tc>
        <w:tc>
          <w:tcPr>
            <w:tcW w:w="3260" w:type="dxa"/>
            <w:shd w:val="clear" w:color="auto" w:fill="BDD6EE"/>
          </w:tcPr>
          <w:p w:rsidR="009274DB" w:rsidRPr="001F67B8" w:rsidRDefault="009274DB" w:rsidP="00BC4748">
            <w:pPr>
              <w:rPr>
                <w:rFonts w:ascii="Calibri" w:hAnsi="Calibri"/>
                <w:b/>
                <w:sz w:val="22"/>
                <w:szCs w:val="22"/>
              </w:rPr>
            </w:pPr>
            <w:r w:rsidRPr="001F67B8">
              <w:rPr>
                <w:rFonts w:ascii="Calibri" w:hAnsi="Calibri"/>
                <w:b/>
                <w:sz w:val="22"/>
                <w:szCs w:val="22"/>
              </w:rPr>
              <w:t>Aantal van 14 deelgemeenten</w:t>
            </w:r>
          </w:p>
        </w:tc>
      </w:tr>
      <w:tr w:rsidR="009274DB" w:rsidRPr="001F67B8" w:rsidTr="00BC4748">
        <w:tc>
          <w:tcPr>
            <w:tcW w:w="1134"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1</w:t>
            </w:r>
          </w:p>
        </w:tc>
        <w:tc>
          <w:tcPr>
            <w:tcW w:w="1985"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Vaste last</w:t>
            </w:r>
          </w:p>
        </w:tc>
        <w:tc>
          <w:tcPr>
            <w:tcW w:w="2693"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Belastingdienst</w:t>
            </w:r>
          </w:p>
        </w:tc>
        <w:tc>
          <w:tcPr>
            <w:tcW w:w="3260"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13</w:t>
            </w:r>
          </w:p>
        </w:tc>
      </w:tr>
      <w:tr w:rsidR="009274DB" w:rsidRPr="001F67B8" w:rsidTr="00BC4748">
        <w:tc>
          <w:tcPr>
            <w:tcW w:w="1134"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2</w:t>
            </w:r>
          </w:p>
        </w:tc>
        <w:tc>
          <w:tcPr>
            <w:tcW w:w="1985"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Vaste last</w:t>
            </w:r>
          </w:p>
        </w:tc>
        <w:tc>
          <w:tcPr>
            <w:tcW w:w="2693"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 xml:space="preserve">Gemeente Rotterdam </w:t>
            </w:r>
          </w:p>
        </w:tc>
        <w:tc>
          <w:tcPr>
            <w:tcW w:w="3260"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11</w:t>
            </w:r>
          </w:p>
        </w:tc>
      </w:tr>
      <w:tr w:rsidR="009274DB" w:rsidRPr="001F67B8" w:rsidTr="00BC4748">
        <w:tc>
          <w:tcPr>
            <w:tcW w:w="1134"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3</w:t>
            </w:r>
          </w:p>
        </w:tc>
        <w:tc>
          <w:tcPr>
            <w:tcW w:w="1985"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Vaste last</w:t>
            </w:r>
          </w:p>
        </w:tc>
        <w:tc>
          <w:tcPr>
            <w:tcW w:w="2693"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Zilveren Kruis</w:t>
            </w:r>
          </w:p>
        </w:tc>
        <w:tc>
          <w:tcPr>
            <w:tcW w:w="3260"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10</w:t>
            </w:r>
          </w:p>
        </w:tc>
      </w:tr>
      <w:tr w:rsidR="009274DB" w:rsidRPr="001F67B8" w:rsidTr="00BC4748">
        <w:tc>
          <w:tcPr>
            <w:tcW w:w="1134"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4</w:t>
            </w:r>
          </w:p>
        </w:tc>
        <w:tc>
          <w:tcPr>
            <w:tcW w:w="1985"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Boete</w:t>
            </w:r>
          </w:p>
        </w:tc>
        <w:tc>
          <w:tcPr>
            <w:tcW w:w="2693"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CJIB</w:t>
            </w:r>
          </w:p>
        </w:tc>
        <w:tc>
          <w:tcPr>
            <w:tcW w:w="3260"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8</w:t>
            </w:r>
          </w:p>
        </w:tc>
      </w:tr>
      <w:tr w:rsidR="009274DB" w:rsidRPr="001F67B8" w:rsidTr="00BC4748">
        <w:tc>
          <w:tcPr>
            <w:tcW w:w="1134"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5</w:t>
            </w:r>
          </w:p>
        </w:tc>
        <w:tc>
          <w:tcPr>
            <w:tcW w:w="1985"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Vaste last</w:t>
            </w:r>
          </w:p>
        </w:tc>
        <w:tc>
          <w:tcPr>
            <w:tcW w:w="2693"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Nutsvoorzieningen/ huur</w:t>
            </w:r>
          </w:p>
        </w:tc>
        <w:tc>
          <w:tcPr>
            <w:tcW w:w="3260" w:type="dxa"/>
            <w:shd w:val="clear" w:color="auto" w:fill="auto"/>
          </w:tcPr>
          <w:p w:rsidR="009274DB" w:rsidRPr="001F67B8" w:rsidRDefault="009274DB" w:rsidP="00BC4748">
            <w:pPr>
              <w:rPr>
                <w:rFonts w:ascii="Calibri" w:hAnsi="Calibri"/>
                <w:sz w:val="22"/>
                <w:szCs w:val="22"/>
              </w:rPr>
            </w:pPr>
            <w:r w:rsidRPr="001F67B8">
              <w:rPr>
                <w:rFonts w:ascii="Calibri" w:hAnsi="Calibri"/>
                <w:sz w:val="22"/>
                <w:szCs w:val="22"/>
              </w:rPr>
              <w:t>9</w:t>
            </w:r>
          </w:p>
        </w:tc>
      </w:tr>
    </w:tbl>
    <w:p w:rsidR="009274DB" w:rsidRPr="001F67B8" w:rsidRDefault="009274DB" w:rsidP="009274DB">
      <w:pPr>
        <w:rPr>
          <w:rFonts w:ascii="Calibri" w:hAnsi="Calibri"/>
        </w:rPr>
      </w:pPr>
    </w:p>
    <w:p w:rsidR="009274DB" w:rsidRPr="001F67B8" w:rsidRDefault="009274DB" w:rsidP="009274DB">
      <w:pPr>
        <w:pStyle w:val="Kop2"/>
        <w:rPr>
          <w:rFonts w:ascii="Calibri" w:hAnsi="Calibri"/>
          <w:i w:val="0"/>
          <w:color w:val="00B050"/>
        </w:rPr>
      </w:pPr>
      <w:bookmarkStart w:id="41" w:name="_Toc460923514"/>
      <w:r w:rsidRPr="001F67B8">
        <w:rPr>
          <w:rFonts w:ascii="Calibri" w:hAnsi="Calibri"/>
          <w:i w:val="0"/>
          <w:color w:val="00B050"/>
        </w:rPr>
        <w:t>Samenvattend</w:t>
      </w:r>
      <w:bookmarkEnd w:id="41"/>
    </w:p>
    <w:p w:rsidR="009274DB" w:rsidRPr="001F67B8" w:rsidRDefault="009274DB" w:rsidP="009274DB">
      <w:pPr>
        <w:spacing w:line="360" w:lineRule="auto"/>
        <w:jc w:val="both"/>
        <w:rPr>
          <w:rFonts w:ascii="Calibri" w:hAnsi="Calibri" w:cs="Helvetica"/>
          <w:color w:val="000000"/>
          <w:sz w:val="22"/>
          <w:szCs w:val="22"/>
        </w:rPr>
      </w:pPr>
      <w:r w:rsidRPr="001F67B8">
        <w:rPr>
          <w:rFonts w:ascii="Calibri" w:hAnsi="Calibri" w:cs="Helvetica"/>
          <w:color w:val="000000"/>
          <w:sz w:val="22"/>
          <w:szCs w:val="22"/>
        </w:rPr>
        <w:t xml:space="preserve">Als de achtergrondkenmerken van de klanten worden geanalyseerd (in volgorde van belang) leeftijd, geslacht, gezinssamenstelling, inkomen en aard van schulden is te zien dat de klant een gemiddelde leeftijd heeft van 40 jaar. Het geslacht is van significant belang, omdat het aantal mannelijke klanten hoger ligt. Daarnaast ontvangt bijna de helft (46,6 </w:t>
      </w:r>
      <w:r w:rsidRPr="001F67B8">
        <w:rPr>
          <w:rFonts w:ascii="Calibri" w:hAnsi="Calibri" w:cs="Arial"/>
          <w:bCs/>
          <w:sz w:val="22"/>
          <w:szCs w:val="20"/>
        </w:rPr>
        <w:t>procent</w:t>
      </w:r>
      <w:r w:rsidRPr="001F67B8">
        <w:rPr>
          <w:rFonts w:ascii="Calibri" w:hAnsi="Calibri" w:cs="Helvetica"/>
          <w:sz w:val="22"/>
          <w:szCs w:val="22"/>
        </w:rPr>
        <w:t xml:space="preserve">) </w:t>
      </w:r>
      <w:r w:rsidRPr="001F67B8">
        <w:rPr>
          <w:rFonts w:ascii="Calibri" w:hAnsi="Calibri" w:cs="Helvetica"/>
          <w:color w:val="000000"/>
          <w:sz w:val="22"/>
          <w:szCs w:val="22"/>
        </w:rPr>
        <w:t xml:space="preserve">een uitkering in de vorm van een </w:t>
      </w:r>
      <w:r w:rsidRPr="001F67B8">
        <w:rPr>
          <w:rFonts w:ascii="Calibri" w:hAnsi="Calibri" w:cs="Helvetica"/>
          <w:color w:val="000000"/>
          <w:sz w:val="22"/>
          <w:szCs w:val="22"/>
        </w:rPr>
        <w:lastRenderedPageBreak/>
        <w:t xml:space="preserve">bijstandsuitkering, WW-uitkering of andere uitkering. De schulden bestaan veelal uit vaste lasten en/of boetes bij het CJIB. </w:t>
      </w:r>
    </w:p>
    <w:p w:rsidR="009274DB" w:rsidRPr="001F67B8" w:rsidRDefault="009274DB" w:rsidP="009274DB">
      <w:pPr>
        <w:pStyle w:val="Kop1"/>
        <w:rPr>
          <w:rFonts w:ascii="Calibri" w:hAnsi="Calibri"/>
          <w:color w:val="00B050"/>
        </w:rPr>
      </w:pPr>
      <w:bookmarkStart w:id="42" w:name="_Toc460923515"/>
      <w:r w:rsidRPr="001F67B8">
        <w:rPr>
          <w:rFonts w:ascii="Calibri" w:hAnsi="Calibri"/>
          <w:color w:val="00B050"/>
        </w:rPr>
        <w:t>Hoofdstuk 8: De trends ten aanzien van het aantal oriëntatiegesprekken, aanvragen en afwijzingen</w:t>
      </w:r>
      <w:bookmarkEnd w:id="42"/>
    </w:p>
    <w:p w:rsidR="009274DB" w:rsidRPr="00423C4B" w:rsidRDefault="009274DB" w:rsidP="009274DB">
      <w:pPr>
        <w:spacing w:before="40" w:after="40" w:line="360" w:lineRule="auto"/>
        <w:jc w:val="both"/>
        <w:rPr>
          <w:rFonts w:ascii="Calibri" w:hAnsi="Calibri" w:cs="Arial"/>
          <w:bCs/>
          <w:sz w:val="22"/>
          <w:szCs w:val="20"/>
        </w:rPr>
      </w:pPr>
      <w:r w:rsidRPr="00423C4B">
        <w:rPr>
          <w:rFonts w:ascii="Calibri" w:hAnsi="Calibri" w:cs="Arial"/>
          <w:bCs/>
          <w:sz w:val="22"/>
          <w:szCs w:val="20"/>
        </w:rPr>
        <w:t xml:space="preserve">In dit hoofdstuk worden de jaarcijfers van </w:t>
      </w:r>
      <w:r>
        <w:rPr>
          <w:rFonts w:ascii="Calibri" w:hAnsi="Calibri" w:cs="Arial"/>
          <w:bCs/>
          <w:sz w:val="22"/>
          <w:szCs w:val="20"/>
        </w:rPr>
        <w:t>SDV</w:t>
      </w:r>
      <w:r w:rsidRPr="00423C4B">
        <w:rPr>
          <w:rFonts w:ascii="Calibri" w:hAnsi="Calibri" w:cs="Arial"/>
          <w:bCs/>
          <w:sz w:val="22"/>
          <w:szCs w:val="20"/>
        </w:rPr>
        <w:t xml:space="preserve"> uiteengezet. In de eerste paragraaf worden de jaarcijfers van de KBR, door middel van een grafiek, uiteengezet. Hieruit zal duidelijk worden wat de trend is ten aanzien van het aantal oriëntatiegesprekken, aanvragen</w:t>
      </w:r>
      <w:r>
        <w:rPr>
          <w:rFonts w:ascii="Calibri" w:hAnsi="Calibri" w:cs="Arial"/>
          <w:bCs/>
          <w:sz w:val="22"/>
          <w:szCs w:val="20"/>
        </w:rPr>
        <w:t>-</w:t>
      </w:r>
      <w:r w:rsidRPr="00423C4B">
        <w:rPr>
          <w:rFonts w:ascii="Calibri" w:hAnsi="Calibri" w:cs="Arial"/>
          <w:bCs/>
          <w:sz w:val="22"/>
          <w:szCs w:val="20"/>
        </w:rPr>
        <w:t xml:space="preserve"> en afwijzingen</w:t>
      </w:r>
      <w:r w:rsidRPr="00D350E7">
        <w:rPr>
          <w:rFonts w:ascii="Calibri" w:hAnsi="Calibri" w:cs="Arial"/>
          <w:bCs/>
          <w:sz w:val="22"/>
          <w:szCs w:val="20"/>
        </w:rPr>
        <w:t xml:space="preserve"> </w:t>
      </w:r>
      <w:r w:rsidRPr="00423C4B">
        <w:rPr>
          <w:rFonts w:ascii="Calibri" w:hAnsi="Calibri" w:cs="Arial"/>
          <w:bCs/>
          <w:sz w:val="22"/>
          <w:szCs w:val="20"/>
        </w:rPr>
        <w:t xml:space="preserve">SDV. In paragraaf 7.2 worden de jaarcijfers van de NVVK uiteengezet en verhelderd door middel van tabellen, grafieken en diagrammen. Daarnaast wordt ook gekeken naar andere kenmerken van de NVVK zoals de trend van het schuldenpakket en niet-saneerbare schulden. Ten slotte wordt dit hoofdstuk afgesloten met de deelconclusie. </w:t>
      </w:r>
    </w:p>
    <w:p w:rsidR="009274DB" w:rsidRPr="001F67B8" w:rsidRDefault="009274DB" w:rsidP="009274DB">
      <w:pPr>
        <w:spacing w:before="40" w:after="40" w:line="360" w:lineRule="auto"/>
        <w:jc w:val="both"/>
        <w:rPr>
          <w:rFonts w:ascii="Calibri" w:hAnsi="Calibri" w:cs="Arial"/>
          <w:bCs/>
          <w:sz w:val="20"/>
          <w:szCs w:val="20"/>
        </w:rPr>
      </w:pPr>
    </w:p>
    <w:p w:rsidR="009274DB" w:rsidRPr="001F67B8" w:rsidRDefault="009274DB" w:rsidP="009274DB">
      <w:pPr>
        <w:pStyle w:val="Kop2"/>
        <w:rPr>
          <w:rFonts w:ascii="Calibri" w:hAnsi="Calibri"/>
          <w:i w:val="0"/>
          <w:color w:val="00B050"/>
          <w:sz w:val="24"/>
        </w:rPr>
      </w:pPr>
      <w:bookmarkStart w:id="43" w:name="_Toc460923516"/>
      <w:r w:rsidRPr="001F67B8">
        <w:rPr>
          <w:rFonts w:ascii="Calibri" w:hAnsi="Calibri"/>
          <w:i w:val="0"/>
          <w:color w:val="00B050"/>
        </w:rPr>
        <w:t>8.1 De jaarcijfers van de KBR van de afgelopen vijf jaar</w:t>
      </w:r>
      <w:bookmarkEnd w:id="43"/>
    </w:p>
    <w:p w:rsidR="009274DB" w:rsidRPr="00C332DB" w:rsidRDefault="009274DB" w:rsidP="009274DB">
      <w:pPr>
        <w:spacing w:before="40" w:after="40" w:line="360" w:lineRule="auto"/>
        <w:jc w:val="both"/>
        <w:rPr>
          <w:rFonts w:ascii="Calibri" w:hAnsi="Calibri" w:cs="Arial"/>
          <w:bCs/>
          <w:sz w:val="22"/>
          <w:szCs w:val="20"/>
        </w:rPr>
      </w:pPr>
      <w:r w:rsidRPr="00C332DB">
        <w:rPr>
          <w:rFonts w:ascii="Calibri" w:hAnsi="Calibri" w:cs="Arial"/>
          <w:bCs/>
          <w:sz w:val="22"/>
          <w:szCs w:val="20"/>
        </w:rPr>
        <w:t xml:space="preserve">In </w:t>
      </w:r>
      <w:r w:rsidRPr="00C332DB">
        <w:rPr>
          <w:rFonts w:ascii="Calibri" w:hAnsi="Calibri" w:cs="Arial"/>
          <w:bCs/>
          <w:sz w:val="22"/>
          <w:szCs w:val="20"/>
          <w:u w:val="single"/>
        </w:rPr>
        <w:t>2011</w:t>
      </w:r>
      <w:r w:rsidRPr="00C332DB">
        <w:rPr>
          <w:rFonts w:ascii="Calibri" w:hAnsi="Calibri" w:cs="Arial"/>
          <w:bCs/>
          <w:sz w:val="22"/>
          <w:szCs w:val="20"/>
        </w:rPr>
        <w:t xml:space="preserve"> kende de KBR niet de werkwijze zoals zij die nu kent. Mensen konden zich toen melden bij de balie voor een aanvraag SDV. Ze werden uitgenodigd om op gesprek te komen voor informatie. Dit gesprek werd toen nog het </w:t>
      </w:r>
      <w:r w:rsidRPr="00C332DB">
        <w:rPr>
          <w:rFonts w:ascii="Calibri" w:hAnsi="Calibri" w:cs="Arial"/>
          <w:bCs/>
          <w:i/>
          <w:sz w:val="22"/>
          <w:szCs w:val="20"/>
        </w:rPr>
        <w:t>indicatiegesprek</w:t>
      </w:r>
      <w:r w:rsidRPr="00C332DB">
        <w:rPr>
          <w:rFonts w:ascii="Calibri" w:hAnsi="Calibri" w:cs="Arial"/>
          <w:bCs/>
          <w:sz w:val="22"/>
          <w:szCs w:val="20"/>
        </w:rPr>
        <w:t xml:space="preserve"> genoemd. Dit gesprek leidde </w:t>
      </w:r>
      <w:r>
        <w:rPr>
          <w:rFonts w:ascii="Calibri" w:hAnsi="Calibri" w:cs="Arial"/>
          <w:bCs/>
          <w:sz w:val="22"/>
          <w:szCs w:val="20"/>
        </w:rPr>
        <w:t>nagenoeg</w:t>
      </w:r>
      <w:r w:rsidRPr="00C332DB">
        <w:rPr>
          <w:rFonts w:ascii="Calibri" w:hAnsi="Calibri" w:cs="Arial"/>
          <w:bCs/>
          <w:sz w:val="22"/>
          <w:szCs w:val="20"/>
        </w:rPr>
        <w:t xml:space="preserve"> altijd tot een aanvraag schulddienstverlening. Uit de jaarcijfers van 2011 blijkt dat er in totaal 4300 indicatiegesprekken hebben plaatsgevonden. Deze indicatiegesprekken hebben geleid tot 3943 aanvragen. Dit is 91.7 procent van alle 4300 indicatiegesprekken die plaats hebben gevonden. Van de aanvragen die zijn ingediend zijn in totaal 552 (14 procent) klanten afgewezen door de KBR. Er stromen uiteindelijk 3391 klanten door naar SDV.  Vanaf 2012 is echter een grote verandering te zien in de verhoudingen tussen het aantal oriëntatiegesprekken en aanvragen SDV. Slechts ca. één derde van de oriëntatiegesprekken leidt</w:t>
      </w:r>
      <w:r>
        <w:rPr>
          <w:rFonts w:ascii="Calibri" w:hAnsi="Calibri" w:cs="Arial"/>
          <w:bCs/>
          <w:sz w:val="22"/>
          <w:szCs w:val="20"/>
        </w:rPr>
        <w:t>,</w:t>
      </w:r>
      <w:r w:rsidRPr="00C332DB">
        <w:rPr>
          <w:rFonts w:ascii="Calibri" w:hAnsi="Calibri" w:cs="Arial"/>
          <w:bCs/>
          <w:sz w:val="22"/>
          <w:szCs w:val="20"/>
        </w:rPr>
        <w:t xml:space="preserve"> vanaf 2012</w:t>
      </w:r>
      <w:r>
        <w:rPr>
          <w:rFonts w:ascii="Calibri" w:hAnsi="Calibri" w:cs="Arial"/>
          <w:bCs/>
          <w:sz w:val="22"/>
          <w:szCs w:val="20"/>
        </w:rPr>
        <w:t>,</w:t>
      </w:r>
      <w:r w:rsidRPr="00C332DB">
        <w:rPr>
          <w:rFonts w:ascii="Calibri" w:hAnsi="Calibri" w:cs="Arial"/>
          <w:bCs/>
          <w:sz w:val="22"/>
          <w:szCs w:val="20"/>
        </w:rPr>
        <w:t xml:space="preserve"> tot een aanvraag SDV. Het percentage afwijzingen is in de afgelopen vijf jaar nagenoeg gelijk gebleven.</w:t>
      </w:r>
    </w:p>
    <w:p w:rsidR="009274DB" w:rsidRPr="001F67B8" w:rsidRDefault="009274DB" w:rsidP="009274DB">
      <w:pPr>
        <w:spacing w:before="40" w:after="40" w:line="360" w:lineRule="auto"/>
        <w:ind w:left="284"/>
        <w:jc w:val="both"/>
        <w:rPr>
          <w:rFonts w:ascii="Calibri" w:hAnsi="Calibri" w:cs="Arial"/>
          <w:bCs/>
          <w:color w:val="0070C0"/>
          <w:sz w:val="22"/>
          <w:szCs w:val="20"/>
        </w:rPr>
      </w:pPr>
    </w:p>
    <w:p w:rsidR="009274DB" w:rsidRPr="001F67B8" w:rsidRDefault="009274DB" w:rsidP="009274DB">
      <w:pPr>
        <w:spacing w:before="40" w:after="40" w:line="360" w:lineRule="auto"/>
        <w:ind w:left="284"/>
        <w:jc w:val="both"/>
        <w:rPr>
          <w:rFonts w:ascii="Calibri" w:hAnsi="Calibri"/>
          <w:b/>
          <w:sz w:val="22"/>
        </w:rPr>
      </w:pPr>
      <w:r w:rsidRPr="001F67B8">
        <w:rPr>
          <w:rFonts w:ascii="Calibri" w:hAnsi="Calibri"/>
          <w:b/>
          <w:sz w:val="22"/>
        </w:rPr>
        <w:t xml:space="preserve">Tabel </w:t>
      </w:r>
      <w:r w:rsidRPr="001F67B8">
        <w:rPr>
          <w:rFonts w:ascii="Calibri" w:hAnsi="Calibri"/>
          <w:b/>
          <w:sz w:val="22"/>
        </w:rPr>
        <w:fldChar w:fldCharType="begin"/>
      </w:r>
      <w:r w:rsidRPr="001F67B8">
        <w:rPr>
          <w:rFonts w:ascii="Calibri" w:hAnsi="Calibri"/>
          <w:b/>
          <w:sz w:val="22"/>
        </w:rPr>
        <w:instrText xml:space="preserve"> SEQ Tabel \* ARABIC </w:instrText>
      </w:r>
      <w:r w:rsidRPr="001F67B8">
        <w:rPr>
          <w:rFonts w:ascii="Calibri" w:hAnsi="Calibri"/>
          <w:b/>
          <w:sz w:val="22"/>
        </w:rPr>
        <w:fldChar w:fldCharType="separate"/>
      </w:r>
      <w:r w:rsidRPr="001F67B8">
        <w:rPr>
          <w:rFonts w:ascii="Calibri" w:hAnsi="Calibri"/>
          <w:b/>
          <w:noProof/>
          <w:sz w:val="22"/>
        </w:rPr>
        <w:t>1</w:t>
      </w:r>
      <w:r w:rsidRPr="001F67B8">
        <w:rPr>
          <w:rFonts w:ascii="Calibri" w:hAnsi="Calibri"/>
          <w:b/>
          <w:noProof/>
          <w:sz w:val="22"/>
        </w:rPr>
        <w:fldChar w:fldCharType="end"/>
      </w:r>
      <w:r w:rsidRPr="001F67B8">
        <w:rPr>
          <w:rFonts w:ascii="Calibri" w:hAnsi="Calibri"/>
          <w:b/>
          <w:sz w:val="22"/>
        </w:rPr>
        <w:t>: De jaarcijfers van de KBR</w:t>
      </w:r>
    </w:p>
    <w:p w:rsidR="009274DB" w:rsidRPr="001F67B8" w:rsidRDefault="009274DB" w:rsidP="009274DB">
      <w:pPr>
        <w:pStyle w:val="Bijschrift"/>
        <w:rPr>
          <w:rFonts w:ascii="Calibri" w:hAnsi="Calibri"/>
          <w:noProof/>
        </w:rPr>
      </w:pPr>
      <w:r>
        <w:rPr>
          <w:rFonts w:ascii="Calibri" w:hAnsi="Calibri"/>
          <w:noProof/>
        </w:rPr>
        <w:lastRenderedPageBreak/>
        <w:drawing>
          <wp:inline distT="0" distB="0" distL="0" distR="0" wp14:anchorId="28E388DF" wp14:editId="3C069540">
            <wp:extent cx="5431790" cy="2456815"/>
            <wp:effectExtent l="0" t="0" r="0" b="635"/>
            <wp:docPr id="1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8">
                      <a:extLst>
                        <a:ext uri="{28A0092B-C50C-407E-A947-70E740481C1C}">
                          <a14:useLocalDpi xmlns:a14="http://schemas.microsoft.com/office/drawing/2010/main" val="0"/>
                        </a:ext>
                      </a:extLst>
                    </a:blip>
                    <a:srcRect t="12807" b="1456"/>
                    <a:stretch>
                      <a:fillRect/>
                    </a:stretch>
                  </pic:blipFill>
                  <pic:spPr bwMode="auto">
                    <a:xfrm>
                      <a:off x="0" y="0"/>
                      <a:ext cx="5431790" cy="2456815"/>
                    </a:xfrm>
                    <a:prstGeom prst="rect">
                      <a:avLst/>
                    </a:prstGeom>
                    <a:noFill/>
                    <a:ln>
                      <a:noFill/>
                    </a:ln>
                  </pic:spPr>
                </pic:pic>
              </a:graphicData>
            </a:graphic>
          </wp:inline>
        </w:drawing>
      </w:r>
    </w:p>
    <w:p w:rsidR="009274DB" w:rsidRPr="001F67B8" w:rsidRDefault="009274DB" w:rsidP="009274DB">
      <w:pPr>
        <w:pStyle w:val="Kop2"/>
        <w:rPr>
          <w:rFonts w:ascii="Calibri" w:hAnsi="Calibri"/>
          <w:i w:val="0"/>
          <w:color w:val="00B050"/>
        </w:rPr>
      </w:pPr>
      <w:bookmarkStart w:id="44" w:name="_Toc460923517"/>
      <w:r w:rsidRPr="001F67B8">
        <w:rPr>
          <w:rFonts w:ascii="Calibri" w:hAnsi="Calibri"/>
          <w:i w:val="0"/>
          <w:color w:val="00B050"/>
        </w:rPr>
        <w:t>8.2 De jaarcijfers van schulddienstverlening op landelijk niveau van de afgelopen vijf jaar.</w:t>
      </w:r>
      <w:bookmarkEnd w:id="44"/>
    </w:p>
    <w:p w:rsidR="009274DB" w:rsidRPr="001F67B8" w:rsidRDefault="009274DB" w:rsidP="009274DB">
      <w:pPr>
        <w:pStyle w:val="Kop2"/>
        <w:rPr>
          <w:rFonts w:ascii="Calibri" w:hAnsi="Calibri"/>
          <w:i w:val="0"/>
          <w:sz w:val="24"/>
        </w:rPr>
      </w:pPr>
      <w:bookmarkStart w:id="45" w:name="_Toc460923518"/>
      <w:r w:rsidRPr="001F67B8">
        <w:rPr>
          <w:rFonts w:ascii="Calibri" w:hAnsi="Calibri"/>
          <w:i w:val="0"/>
        </w:rPr>
        <w:t>De NVVK</w:t>
      </w:r>
      <w:bookmarkEnd w:id="45"/>
    </w:p>
    <w:p w:rsidR="009274DB" w:rsidRPr="00A96865" w:rsidRDefault="009274DB" w:rsidP="009274DB">
      <w:pPr>
        <w:spacing w:before="40" w:after="40" w:line="360" w:lineRule="auto"/>
        <w:jc w:val="both"/>
        <w:rPr>
          <w:rFonts w:ascii="Calibri" w:hAnsi="Calibri"/>
          <w:sz w:val="22"/>
          <w:szCs w:val="22"/>
        </w:rPr>
      </w:pPr>
      <w:r w:rsidRPr="001F67B8">
        <w:rPr>
          <w:rFonts w:ascii="Calibri" w:hAnsi="Calibri"/>
          <w:sz w:val="22"/>
          <w:szCs w:val="22"/>
        </w:rPr>
        <w:t xml:space="preserve">De cijfers die worden gebruikt voor het in kaart brengen van de trends van het aantal aanvragen </w:t>
      </w:r>
      <w:r>
        <w:rPr>
          <w:rFonts w:ascii="Calibri" w:hAnsi="Calibri"/>
          <w:sz w:val="22"/>
          <w:szCs w:val="22"/>
        </w:rPr>
        <w:t xml:space="preserve">zijn de jaarcijfers van de NVVK. </w:t>
      </w:r>
      <w:r w:rsidRPr="00A96865">
        <w:rPr>
          <w:rFonts w:ascii="Calibri" w:hAnsi="Calibri"/>
          <w:sz w:val="22"/>
          <w:szCs w:val="22"/>
        </w:rPr>
        <w:t>NVVK staat voor Nederlandse Vereniging voor Volkskrediet.</w:t>
      </w:r>
    </w:p>
    <w:p w:rsidR="009274DB" w:rsidRPr="001F67B8" w:rsidRDefault="009274DB" w:rsidP="009274DB">
      <w:pPr>
        <w:spacing w:before="40" w:after="40" w:line="360" w:lineRule="auto"/>
        <w:jc w:val="both"/>
        <w:rPr>
          <w:rFonts w:ascii="Calibri" w:hAnsi="Calibri" w:cs="Arial"/>
          <w:sz w:val="22"/>
          <w:szCs w:val="22"/>
        </w:rPr>
      </w:pPr>
      <w:r>
        <w:rPr>
          <w:rFonts w:ascii="Calibri" w:hAnsi="Calibri"/>
          <w:noProof/>
          <w:sz w:val="32"/>
        </w:rPr>
        <mc:AlternateContent>
          <mc:Choice Requires="wps">
            <w:drawing>
              <wp:anchor distT="0" distB="0" distL="114300" distR="114300" simplePos="0" relativeHeight="251659264" behindDoc="1" locked="0" layoutInCell="1" allowOverlap="1" wp14:anchorId="6398819A" wp14:editId="6CB0EA7A">
                <wp:simplePos x="0" y="0"/>
                <wp:positionH relativeFrom="column">
                  <wp:posOffset>-26670</wp:posOffset>
                </wp:positionH>
                <wp:positionV relativeFrom="paragraph">
                  <wp:posOffset>7620</wp:posOffset>
                </wp:positionV>
                <wp:extent cx="5994400" cy="1271905"/>
                <wp:effectExtent l="0" t="0" r="25400" b="23495"/>
                <wp:wrapNone/>
                <wp:docPr id="25"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0" cy="1271905"/>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83DA" id="Rechthoek 16" o:spid="_x0000_s1026" style="position:absolute;margin-left:-2.1pt;margin-top:.6pt;width:472pt;height:10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" fillcolor="#d7e4bd" strokecolor="#d7e4bd" strokeweight="2pt">
                <v:path arrowok="t"/>
              </v:rect>
            </w:pict>
          </mc:Fallback>
        </mc:AlternateContent>
      </w:r>
      <w:r w:rsidRPr="001F67B8">
        <w:rPr>
          <w:rFonts w:ascii="Calibri" w:hAnsi="Calibri"/>
          <w:sz w:val="28"/>
          <w:szCs w:val="22"/>
        </w:rPr>
        <w:t>“</w:t>
      </w:r>
      <w:r w:rsidRPr="00A96865">
        <w:rPr>
          <w:rFonts w:ascii="Calibri" w:hAnsi="Calibri"/>
          <w:i/>
          <w:sz w:val="22"/>
          <w:szCs w:val="22"/>
        </w:rPr>
        <w:t>De NVVK is opgericht in 1932 om de woeker te bestrijden. Inmiddels zijn wij uitgegroeid tot een brancheorganisatie waarbij ca. 100 organisaties zijn aangesloten. Dat zijn publieke instellingen én private ondernemingen die diensten aanbieden in meer dan 370 van de 390 gemeenten die Nederland rijk is. Onze leden zijn financiële dienstverleners die schuldhulpverlening en sociale kredietverlening bieden. Zij worden periodiek onderworpen aan een uitgebreide en onafhankelijke audit.</w:t>
      </w:r>
      <w:r w:rsidRPr="00A96865">
        <w:rPr>
          <w:rFonts w:ascii="Calibri" w:hAnsi="Calibri"/>
          <w:i/>
          <w:sz w:val="28"/>
          <w:szCs w:val="22"/>
        </w:rPr>
        <w:t>”</w:t>
      </w:r>
      <w:r>
        <w:rPr>
          <w:rFonts w:ascii="Calibri" w:hAnsi="Calibri"/>
          <w:i/>
          <w:sz w:val="28"/>
          <w:szCs w:val="22"/>
        </w:rPr>
        <w:t xml:space="preserve"> </w:t>
      </w:r>
      <w:r w:rsidRPr="00A96865">
        <w:rPr>
          <w:rStyle w:val="Voetnootmarkering"/>
          <w:rFonts w:ascii="Calibri" w:hAnsi="Calibri"/>
          <w:i/>
          <w:sz w:val="22"/>
          <w:szCs w:val="22"/>
        </w:rPr>
        <w:footnoteReference w:id="50"/>
      </w:r>
    </w:p>
    <w:p w:rsidR="009274DB" w:rsidRPr="00F57FD5" w:rsidRDefault="009274DB" w:rsidP="009274DB">
      <w:pPr>
        <w:spacing w:before="40" w:after="40" w:line="360" w:lineRule="auto"/>
        <w:ind w:left="284"/>
        <w:jc w:val="both"/>
        <w:rPr>
          <w:rFonts w:ascii="Calibri" w:hAnsi="Calibri" w:cs="Arial"/>
          <w:b/>
          <w:sz w:val="2"/>
          <w:szCs w:val="20"/>
        </w:rPr>
      </w:pPr>
    </w:p>
    <w:p w:rsidR="009274DB" w:rsidRPr="001F67B8" w:rsidRDefault="009274DB" w:rsidP="009274DB">
      <w:pPr>
        <w:pStyle w:val="Kop3"/>
        <w:rPr>
          <w:rFonts w:ascii="Calibri" w:hAnsi="Calibri"/>
          <w:color w:val="00B050"/>
        </w:rPr>
      </w:pPr>
      <w:bookmarkStart w:id="46" w:name="_Toc460923519"/>
      <w:r w:rsidRPr="001F67B8">
        <w:rPr>
          <w:rFonts w:ascii="Calibri" w:hAnsi="Calibri"/>
          <w:color w:val="00B050"/>
        </w:rPr>
        <w:t>8.2.1 Stijgende aantal aanvragen schuldhulpverlening</w:t>
      </w:r>
      <w:bookmarkEnd w:id="46"/>
    </w:p>
    <w:p w:rsidR="009274DB" w:rsidRPr="001F67B8" w:rsidRDefault="009274DB" w:rsidP="009274DB">
      <w:pPr>
        <w:spacing w:before="40" w:after="40" w:line="360" w:lineRule="auto"/>
        <w:jc w:val="both"/>
        <w:rPr>
          <w:rFonts w:ascii="Calibri" w:hAnsi="Calibri" w:cs="Arial"/>
          <w:sz w:val="22"/>
          <w:szCs w:val="20"/>
        </w:rPr>
      </w:pPr>
      <w:r w:rsidRPr="001F67B8">
        <w:rPr>
          <w:rFonts w:ascii="Calibri" w:hAnsi="Calibri" w:cs="Arial"/>
          <w:sz w:val="22"/>
          <w:szCs w:val="20"/>
        </w:rPr>
        <w:t>Uit de jaarcijfers van de NVVK blijkt dat het aantal aanvragen SHV sinds 2011 stijgt.</w:t>
      </w:r>
      <w:r w:rsidRPr="001F67B8">
        <w:rPr>
          <w:rStyle w:val="Voetnootmarkering"/>
          <w:rFonts w:ascii="Calibri" w:hAnsi="Calibri"/>
          <w:sz w:val="22"/>
          <w:szCs w:val="20"/>
        </w:rPr>
        <w:footnoteReference w:id="51"/>
      </w:r>
      <w:r w:rsidRPr="001F67B8">
        <w:rPr>
          <w:rFonts w:ascii="Calibri" w:hAnsi="Calibri" w:cs="Arial"/>
          <w:sz w:val="22"/>
          <w:szCs w:val="20"/>
        </w:rPr>
        <w:t xml:space="preserve"> Er zijn twee verklaringen voor deze stijging. Eén verklaring is dat het aantal NVVK-leden is gestegen, waardoor het aantal aanvragen van schulddienstverlening van nieuwe NVVK-leden ook wordt bijgehouden. In 2008 waren er 74 organisaties aangesloten bij de NNVK, dit aantal is gestegen naar 99 organisaties.</w:t>
      </w:r>
      <w:r w:rsidRPr="001F67B8">
        <w:rPr>
          <w:rStyle w:val="Voetnootmarkering"/>
          <w:rFonts w:ascii="Calibri" w:hAnsi="Calibri"/>
          <w:sz w:val="22"/>
        </w:rPr>
        <w:footnoteReference w:id="52"/>
      </w:r>
      <w:r w:rsidRPr="001F67B8">
        <w:rPr>
          <w:rFonts w:ascii="Calibri" w:hAnsi="Calibri" w:cs="Arial"/>
          <w:sz w:val="22"/>
          <w:szCs w:val="20"/>
        </w:rPr>
        <w:t xml:space="preserve"> </w:t>
      </w:r>
    </w:p>
    <w:p w:rsidR="009274DB" w:rsidRPr="001F67B8" w:rsidRDefault="009274DB" w:rsidP="009274DB">
      <w:pPr>
        <w:spacing w:before="40" w:after="40" w:line="360" w:lineRule="auto"/>
        <w:jc w:val="both"/>
        <w:rPr>
          <w:rFonts w:ascii="Calibri" w:hAnsi="Calibri" w:cs="Arial"/>
          <w:sz w:val="22"/>
          <w:szCs w:val="20"/>
        </w:rPr>
      </w:pPr>
      <w:r w:rsidRPr="001F67B8">
        <w:rPr>
          <w:rFonts w:ascii="Calibri" w:hAnsi="Calibri" w:cs="Arial"/>
          <w:sz w:val="22"/>
          <w:szCs w:val="20"/>
        </w:rPr>
        <w:t>Een andere verklaring voor de stijging is de economische crisis die is begonnen in 2008. Als we kijken naar de jaarcijfers van 2011 (</w:t>
      </w:r>
      <w:r w:rsidRPr="001F67B8">
        <w:rPr>
          <w:rFonts w:ascii="Calibri" w:hAnsi="Calibri" w:cs="Arial"/>
          <w:bCs/>
          <w:sz w:val="22"/>
          <w:szCs w:val="20"/>
        </w:rPr>
        <w:t>76.000)</w:t>
      </w:r>
      <w:r w:rsidRPr="001F67B8">
        <w:rPr>
          <w:rFonts w:ascii="Calibri" w:hAnsi="Calibri" w:cs="Arial"/>
          <w:sz w:val="22"/>
          <w:szCs w:val="20"/>
        </w:rPr>
        <w:t xml:space="preserve"> tot en met 2014 (</w:t>
      </w:r>
      <w:r w:rsidRPr="001F67B8">
        <w:rPr>
          <w:rFonts w:ascii="Calibri" w:hAnsi="Calibri" w:cs="Arial"/>
          <w:bCs/>
          <w:sz w:val="22"/>
          <w:szCs w:val="20"/>
        </w:rPr>
        <w:t>92.000)</w:t>
      </w:r>
      <w:r w:rsidRPr="001F67B8">
        <w:rPr>
          <w:rFonts w:ascii="Calibri" w:hAnsi="Calibri" w:cs="Arial"/>
          <w:sz w:val="22"/>
          <w:szCs w:val="20"/>
        </w:rPr>
        <w:t xml:space="preserve"> is het aantal aanvragen voor schulddienstverlening op landelijk niveau gestegen met 17.39 procent. In 2015 is te zien dat minder mensen zich hebben gemeld voor gemeentelijke SHV. Dit betekent niet dat er minder mensen zijn met problematische schulden. Mensen die zich melden bij wijkteams zijn niet opgenomen in de jaarcijfers.</w:t>
      </w:r>
    </w:p>
    <w:p w:rsidR="009274DB" w:rsidRDefault="009274DB" w:rsidP="009274DB">
      <w:pPr>
        <w:pStyle w:val="Bijschrift"/>
        <w:keepNext/>
        <w:jc w:val="center"/>
        <w:rPr>
          <w:rFonts w:ascii="Calibri" w:hAnsi="Calibri"/>
        </w:rPr>
      </w:pPr>
    </w:p>
    <w:p w:rsidR="009274DB" w:rsidRPr="001F67B8" w:rsidRDefault="009274DB" w:rsidP="009274DB">
      <w:pPr>
        <w:pStyle w:val="Bijschrift"/>
        <w:keepNext/>
        <w:jc w:val="center"/>
        <w:rPr>
          <w:rFonts w:ascii="Calibri" w:hAnsi="Calibri" w:cs="Arial"/>
          <w:bCs w:val="0"/>
          <w:i/>
        </w:rPr>
      </w:pPr>
      <w:r w:rsidRPr="001F67B8">
        <w:rPr>
          <w:rFonts w:ascii="Calibri" w:hAnsi="Calibri"/>
        </w:rPr>
        <w:t xml:space="preserve">Figuur </w:t>
      </w:r>
      <w:r w:rsidRPr="001F67B8">
        <w:rPr>
          <w:rFonts w:ascii="Calibri" w:hAnsi="Calibri"/>
        </w:rPr>
        <w:fldChar w:fldCharType="begin"/>
      </w:r>
      <w:r w:rsidRPr="001F67B8">
        <w:rPr>
          <w:rFonts w:ascii="Calibri" w:hAnsi="Calibri"/>
        </w:rPr>
        <w:instrText xml:space="preserve"> SEQ Figuur \* ARABIC </w:instrText>
      </w:r>
      <w:r w:rsidRPr="001F67B8">
        <w:rPr>
          <w:rFonts w:ascii="Calibri" w:hAnsi="Calibri"/>
        </w:rPr>
        <w:fldChar w:fldCharType="separate"/>
      </w:r>
      <w:r w:rsidRPr="001F67B8">
        <w:rPr>
          <w:rFonts w:ascii="Calibri" w:hAnsi="Calibri"/>
          <w:noProof/>
        </w:rPr>
        <w:t>10</w:t>
      </w:r>
      <w:r w:rsidRPr="001F67B8">
        <w:rPr>
          <w:rFonts w:ascii="Calibri" w:hAnsi="Calibri"/>
          <w:noProof/>
        </w:rPr>
        <w:fldChar w:fldCharType="end"/>
      </w:r>
      <w:r w:rsidRPr="001F67B8">
        <w:rPr>
          <w:rFonts w:ascii="Calibri" w:hAnsi="Calibri"/>
        </w:rPr>
        <w:t xml:space="preserve">: </w:t>
      </w:r>
      <w:r w:rsidRPr="001F67B8">
        <w:rPr>
          <w:rFonts w:ascii="Calibri" w:hAnsi="Calibri" w:cs="Arial"/>
          <w:bCs w:val="0"/>
          <w:i/>
        </w:rPr>
        <w:t>Jaarcijfers 2011 tot en met 2015 aanvragen schuldhulpverlening in Nederland, NVVK 2016</w:t>
      </w:r>
    </w:p>
    <w:p w:rsidR="009274DB" w:rsidRPr="001F67B8" w:rsidRDefault="009274DB" w:rsidP="009274DB">
      <w:pPr>
        <w:rPr>
          <w:rFonts w:ascii="Calibri" w:hAnsi="Calibri"/>
        </w:rPr>
      </w:pPr>
    </w:p>
    <w:p w:rsidR="009274DB" w:rsidRPr="001F67B8" w:rsidRDefault="009274DB" w:rsidP="009274DB">
      <w:pPr>
        <w:spacing w:before="40" w:after="40" w:line="360" w:lineRule="auto"/>
        <w:jc w:val="center"/>
        <w:rPr>
          <w:rFonts w:ascii="Calibri" w:hAnsi="Calibri" w:cs="Arial"/>
          <w:bCs/>
          <w:sz w:val="20"/>
          <w:szCs w:val="20"/>
        </w:rPr>
      </w:pPr>
      <w:r>
        <w:rPr>
          <w:rFonts w:ascii="Calibri" w:hAnsi="Calibri"/>
          <w:noProof/>
        </w:rPr>
        <w:drawing>
          <wp:inline distT="0" distB="0" distL="0" distR="0" wp14:anchorId="5A203BFC" wp14:editId="21AA2185">
            <wp:extent cx="4899660" cy="1869440"/>
            <wp:effectExtent l="0" t="0" r="0" b="0"/>
            <wp:docPr id="16" name="Grafie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74DB" w:rsidRPr="001F67B8" w:rsidRDefault="009274DB" w:rsidP="009274DB">
      <w:pPr>
        <w:pStyle w:val="Kop3"/>
        <w:rPr>
          <w:rFonts w:ascii="Calibri" w:hAnsi="Calibri"/>
          <w:color w:val="00B050"/>
        </w:rPr>
      </w:pPr>
      <w:bookmarkStart w:id="47" w:name="_Toc460923520"/>
      <w:r w:rsidRPr="001F67B8">
        <w:rPr>
          <w:rFonts w:ascii="Calibri" w:hAnsi="Calibri"/>
          <w:color w:val="00B050"/>
        </w:rPr>
        <w:t>8.2.2 Omvang schuldenpakket stijgt</w:t>
      </w:r>
      <w:bookmarkEnd w:id="47"/>
      <w:r w:rsidRPr="001F67B8">
        <w:rPr>
          <w:rFonts w:ascii="Calibri" w:hAnsi="Calibri"/>
          <w:color w:val="00B050"/>
        </w:rPr>
        <w:t xml:space="preserve"> </w:t>
      </w:r>
    </w:p>
    <w:p w:rsidR="009274DB" w:rsidRPr="001F67B8" w:rsidRDefault="009274DB" w:rsidP="009274DB">
      <w:pPr>
        <w:spacing w:before="40" w:after="40" w:line="360" w:lineRule="auto"/>
        <w:jc w:val="both"/>
        <w:rPr>
          <w:rFonts w:ascii="Calibri" w:hAnsi="Calibri" w:cs="Arial"/>
          <w:bCs/>
          <w:sz w:val="22"/>
          <w:szCs w:val="20"/>
        </w:rPr>
      </w:pPr>
      <w:r w:rsidRPr="001F67B8">
        <w:rPr>
          <w:rFonts w:ascii="Calibri" w:hAnsi="Calibri" w:cs="Arial"/>
          <w:bCs/>
          <w:sz w:val="22"/>
          <w:szCs w:val="20"/>
        </w:rPr>
        <w:t xml:space="preserve">Naast het stijgende aantal aanvragen voor schulddienstverlening, stijgt de omvang van het schuldenpakket. In figuur 11 is een geleidelijke stijging te zien van de schulden sinds 2011. Waar in 2011 de omvang van het gemiddelde schuldenpakket nog € 32.250 was, is dit in 2015 gestegen naar € 42.900. Dit is een stijging van 33 procent. </w:t>
      </w:r>
    </w:p>
    <w:p w:rsidR="009274DB" w:rsidRPr="001F67B8" w:rsidRDefault="009274DB" w:rsidP="009274DB">
      <w:pPr>
        <w:spacing w:before="40" w:after="40" w:line="360" w:lineRule="auto"/>
        <w:ind w:left="284"/>
        <w:jc w:val="both"/>
        <w:rPr>
          <w:rFonts w:ascii="Calibri" w:hAnsi="Calibri" w:cs="Arial"/>
          <w:sz w:val="20"/>
          <w:szCs w:val="20"/>
        </w:rPr>
      </w:pPr>
    </w:p>
    <w:p w:rsidR="009274DB" w:rsidRPr="001F67B8" w:rsidRDefault="009274DB" w:rsidP="009274DB">
      <w:pPr>
        <w:pStyle w:val="Bijschrift"/>
        <w:keepNext/>
        <w:ind w:left="284"/>
        <w:jc w:val="both"/>
        <w:rPr>
          <w:rFonts w:ascii="Calibri" w:hAnsi="Calibri"/>
        </w:rPr>
      </w:pPr>
      <w:r w:rsidRPr="001F67B8">
        <w:rPr>
          <w:rFonts w:ascii="Calibri" w:hAnsi="Calibri"/>
        </w:rPr>
        <w:t xml:space="preserve">Figuur </w:t>
      </w:r>
      <w:r w:rsidRPr="001F67B8">
        <w:rPr>
          <w:rFonts w:ascii="Calibri" w:hAnsi="Calibri"/>
        </w:rPr>
        <w:fldChar w:fldCharType="begin"/>
      </w:r>
      <w:r w:rsidRPr="001F67B8">
        <w:rPr>
          <w:rFonts w:ascii="Calibri" w:hAnsi="Calibri"/>
        </w:rPr>
        <w:instrText xml:space="preserve"> SEQ Figuur \* ARABIC </w:instrText>
      </w:r>
      <w:r w:rsidRPr="001F67B8">
        <w:rPr>
          <w:rFonts w:ascii="Calibri" w:hAnsi="Calibri"/>
        </w:rPr>
        <w:fldChar w:fldCharType="separate"/>
      </w:r>
      <w:r w:rsidRPr="001F67B8">
        <w:rPr>
          <w:rFonts w:ascii="Calibri" w:hAnsi="Calibri"/>
          <w:noProof/>
        </w:rPr>
        <w:t>11</w:t>
      </w:r>
      <w:r w:rsidRPr="001F67B8">
        <w:rPr>
          <w:rFonts w:ascii="Calibri" w:hAnsi="Calibri"/>
          <w:noProof/>
        </w:rPr>
        <w:fldChar w:fldCharType="end"/>
      </w:r>
    </w:p>
    <w:p w:rsidR="009274DB" w:rsidRPr="001F67B8" w:rsidRDefault="009274DB" w:rsidP="009274DB">
      <w:pPr>
        <w:spacing w:before="40" w:after="40" w:line="360" w:lineRule="auto"/>
        <w:ind w:left="284"/>
        <w:jc w:val="both"/>
        <w:rPr>
          <w:rFonts w:ascii="Calibri" w:hAnsi="Calibri" w:cs="Arial"/>
          <w:sz w:val="20"/>
          <w:szCs w:val="20"/>
        </w:rPr>
      </w:pPr>
      <w:r>
        <w:rPr>
          <w:rFonts w:ascii="Calibri" w:hAnsi="Calibri"/>
          <w:noProof/>
        </w:rPr>
        <w:drawing>
          <wp:inline distT="0" distB="0" distL="0" distR="0" wp14:anchorId="16D49F2B" wp14:editId="75EB02C5">
            <wp:extent cx="4094480" cy="2265680"/>
            <wp:effectExtent l="0" t="0" r="0" b="0"/>
            <wp:docPr id="1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74DB" w:rsidRPr="001F67B8" w:rsidRDefault="009274DB" w:rsidP="009274DB">
      <w:pPr>
        <w:spacing w:before="40" w:after="40" w:line="360" w:lineRule="auto"/>
        <w:jc w:val="both"/>
        <w:rPr>
          <w:rFonts w:ascii="Calibri" w:hAnsi="Calibri" w:cs="Arial"/>
          <w:sz w:val="20"/>
          <w:szCs w:val="20"/>
        </w:rPr>
      </w:pPr>
    </w:p>
    <w:p w:rsidR="009274DB" w:rsidRPr="001F67B8" w:rsidRDefault="009274DB" w:rsidP="009274DB">
      <w:pPr>
        <w:pStyle w:val="Kop3"/>
        <w:rPr>
          <w:rFonts w:ascii="Calibri" w:hAnsi="Calibri"/>
          <w:color w:val="00B050"/>
        </w:rPr>
      </w:pPr>
      <w:bookmarkStart w:id="48" w:name="_Toc460923521"/>
      <w:r w:rsidRPr="001F67B8">
        <w:rPr>
          <w:rFonts w:ascii="Calibri" w:hAnsi="Calibri"/>
          <w:color w:val="00B050"/>
        </w:rPr>
        <w:t>8.2.3 Niet regelbare schulden</w:t>
      </w:r>
      <w:bookmarkEnd w:id="48"/>
    </w:p>
    <w:p w:rsidR="009274DB" w:rsidRPr="00A96865" w:rsidRDefault="009274DB" w:rsidP="009274DB">
      <w:pPr>
        <w:pStyle w:val="Normaalweb"/>
        <w:spacing w:before="0" w:beforeAutospacing="0" w:after="0" w:afterAutospacing="0" w:line="360" w:lineRule="auto"/>
        <w:jc w:val="both"/>
        <w:rPr>
          <w:rFonts w:ascii="Calibri" w:hAnsi="Calibri"/>
          <w:sz w:val="22"/>
          <w:szCs w:val="22"/>
        </w:rPr>
      </w:pPr>
      <w:r w:rsidRPr="00A96865">
        <w:rPr>
          <w:rFonts w:ascii="Calibri" w:hAnsi="Calibri"/>
          <w:sz w:val="22"/>
          <w:szCs w:val="22"/>
        </w:rPr>
        <w:t xml:space="preserve">Sinds 2011 is het aantal mensen met tenminste één niet-regelbare schuld verdubbeld. In 2011 zijn er in Nederland 6.500 aanvragen voor SHV, waarbij klanten niet optimaal konden worden bemiddeld vanwege een niet-regelbare schuld. Dit is 8,55 procent van alle aanvragen SHV. In 2014 zijn 13.800 aanvragen voor SHV gedaan, waarbij klanten niet optimaal bemiddeld konden worden vanwege een </w:t>
      </w:r>
      <w:r w:rsidRPr="00A96865">
        <w:rPr>
          <w:rFonts w:ascii="Calibri" w:hAnsi="Calibri"/>
          <w:sz w:val="22"/>
          <w:szCs w:val="22"/>
        </w:rPr>
        <w:lastRenderedPageBreak/>
        <w:t xml:space="preserve">niet-regelbare schuld. Dit is 14,70 procent van alle aanvragen schulddienstverlening. </w:t>
      </w:r>
      <w:r w:rsidRPr="00A96865">
        <w:rPr>
          <w:rStyle w:val="Voetnootmarkering"/>
          <w:rFonts w:ascii="Calibri" w:hAnsi="Calibri"/>
          <w:sz w:val="22"/>
          <w:szCs w:val="22"/>
        </w:rPr>
        <w:footnoteReference w:id="53"/>
      </w:r>
      <w:r w:rsidRPr="00A96865">
        <w:rPr>
          <w:rFonts w:ascii="Calibri" w:hAnsi="Calibri"/>
          <w:sz w:val="22"/>
          <w:szCs w:val="22"/>
        </w:rPr>
        <w:t xml:space="preserve"> Het zou vaak gaan om schulden die zijn opgelopen doordat mensen bijvoorbeeld onterecht toeslagen hebben ontvangen van de Belastingdienst. Deze te veel ontvangen toeslagen worden teruggevorderd. Volgens de NVVK zou het gaan over vorderingen die te vaak (onterecht) als fraudevordering worden gekenmerkt door de overheid, waardoor barrières ontstaan voor SHV.  </w:t>
      </w:r>
    </w:p>
    <w:p w:rsidR="009274DB" w:rsidRPr="001F67B8" w:rsidRDefault="009274DB" w:rsidP="009274DB">
      <w:pPr>
        <w:spacing w:before="40" w:after="40" w:line="360" w:lineRule="auto"/>
        <w:jc w:val="both"/>
        <w:rPr>
          <w:rFonts w:ascii="Calibri" w:hAnsi="Calibri" w:cs="Arial"/>
          <w:sz w:val="20"/>
          <w:szCs w:val="20"/>
        </w:rPr>
      </w:pPr>
    </w:p>
    <w:p w:rsidR="009274DB" w:rsidRPr="001F67B8" w:rsidRDefault="009274DB" w:rsidP="009274DB">
      <w:pPr>
        <w:pStyle w:val="Bijschrift"/>
        <w:keepNext/>
        <w:ind w:left="284"/>
        <w:jc w:val="both"/>
        <w:rPr>
          <w:rFonts w:ascii="Calibri" w:hAnsi="Calibri"/>
        </w:rPr>
      </w:pPr>
      <w:r w:rsidRPr="001F67B8">
        <w:rPr>
          <w:rFonts w:ascii="Calibri" w:hAnsi="Calibri"/>
        </w:rPr>
        <w:t xml:space="preserve">Figuur </w:t>
      </w:r>
      <w:r w:rsidRPr="001F67B8">
        <w:rPr>
          <w:rFonts w:ascii="Calibri" w:hAnsi="Calibri"/>
        </w:rPr>
        <w:fldChar w:fldCharType="begin"/>
      </w:r>
      <w:r w:rsidRPr="001F67B8">
        <w:rPr>
          <w:rFonts w:ascii="Calibri" w:hAnsi="Calibri"/>
        </w:rPr>
        <w:instrText xml:space="preserve"> SEQ Figuur \* ARABIC </w:instrText>
      </w:r>
      <w:r w:rsidRPr="001F67B8">
        <w:rPr>
          <w:rFonts w:ascii="Calibri" w:hAnsi="Calibri"/>
        </w:rPr>
        <w:fldChar w:fldCharType="separate"/>
      </w:r>
      <w:r w:rsidRPr="001F67B8">
        <w:rPr>
          <w:rFonts w:ascii="Calibri" w:hAnsi="Calibri"/>
          <w:noProof/>
        </w:rPr>
        <w:t>12</w:t>
      </w:r>
      <w:r w:rsidRPr="001F67B8">
        <w:rPr>
          <w:rFonts w:ascii="Calibri" w:hAnsi="Calibri"/>
          <w:noProof/>
        </w:rPr>
        <w:fldChar w:fldCharType="end"/>
      </w:r>
      <w:r w:rsidRPr="001F67B8">
        <w:rPr>
          <w:rFonts w:ascii="Calibri" w:hAnsi="Calibri"/>
        </w:rPr>
        <w:t>: Niet-regenbare schulden, NVVK jaarverslag 2016</w:t>
      </w:r>
    </w:p>
    <w:p w:rsidR="009274DB" w:rsidRPr="001F67B8" w:rsidRDefault="009274DB" w:rsidP="009274DB">
      <w:pPr>
        <w:spacing w:before="40" w:after="40" w:line="360" w:lineRule="auto"/>
        <w:ind w:left="284"/>
        <w:jc w:val="both"/>
        <w:rPr>
          <w:rFonts w:ascii="Calibri" w:hAnsi="Calibri" w:cs="Arial"/>
          <w:sz w:val="20"/>
          <w:szCs w:val="20"/>
        </w:rPr>
      </w:pPr>
      <w:r>
        <w:rPr>
          <w:rFonts w:ascii="Calibri" w:hAnsi="Calibri"/>
          <w:noProof/>
        </w:rPr>
        <w:drawing>
          <wp:inline distT="0" distB="0" distL="0" distR="0" wp14:anchorId="53D62AB7" wp14:editId="5A317EBA">
            <wp:extent cx="3029585" cy="1896745"/>
            <wp:effectExtent l="0" t="0" r="0" b="0"/>
            <wp:docPr id="18" name="Grafie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74DB" w:rsidRPr="001F67B8" w:rsidRDefault="009274DB" w:rsidP="009274DB">
      <w:pPr>
        <w:pStyle w:val="Kop2"/>
        <w:spacing w:line="360" w:lineRule="auto"/>
        <w:rPr>
          <w:rFonts w:ascii="Calibri" w:hAnsi="Calibri"/>
          <w:i w:val="0"/>
          <w:color w:val="00B050"/>
        </w:rPr>
      </w:pPr>
      <w:bookmarkStart w:id="49" w:name="_Toc460923522"/>
      <w:r w:rsidRPr="001F67B8">
        <w:rPr>
          <w:rFonts w:ascii="Calibri" w:hAnsi="Calibri"/>
          <w:i w:val="0"/>
          <w:color w:val="00B050"/>
        </w:rPr>
        <w:t>Deelconclusie</w:t>
      </w:r>
      <w:bookmarkEnd w:id="49"/>
    </w:p>
    <w:p w:rsidR="009274DB" w:rsidRDefault="009274DB" w:rsidP="009274DB">
      <w:pPr>
        <w:tabs>
          <w:tab w:val="left" w:pos="8364"/>
        </w:tabs>
        <w:spacing w:before="40" w:after="40" w:line="360" w:lineRule="auto"/>
        <w:jc w:val="both"/>
        <w:rPr>
          <w:rFonts w:ascii="Calibri" w:hAnsi="Calibri" w:cs="Arial"/>
          <w:sz w:val="22"/>
          <w:szCs w:val="22"/>
        </w:rPr>
      </w:pPr>
      <w:r w:rsidRPr="001F67B8">
        <w:rPr>
          <w:rFonts w:ascii="Calibri" w:hAnsi="Calibri" w:cs="Arial"/>
          <w:sz w:val="22"/>
          <w:szCs w:val="22"/>
        </w:rPr>
        <w:t xml:space="preserve">Er is een stijgende lijn te zien als wordt gekeken naar het aantal die sinds 2011 zijn ingediend in Nederland. Als we kijken naar het verschil tussen het aantal aanvragen in 2011 en in 2015 is te zien dat het aantal aanvragen SDV op landelijk niveau </w:t>
      </w:r>
      <w:r>
        <w:rPr>
          <w:rFonts w:ascii="Calibri" w:hAnsi="Calibri" w:cs="Arial"/>
          <w:sz w:val="22"/>
          <w:szCs w:val="22"/>
        </w:rPr>
        <w:t xml:space="preserve">is gestegen met </w:t>
      </w:r>
      <w:r w:rsidRPr="001F67B8">
        <w:rPr>
          <w:rFonts w:ascii="Calibri" w:hAnsi="Calibri" w:cs="Arial"/>
          <w:sz w:val="22"/>
          <w:szCs w:val="20"/>
        </w:rPr>
        <w:t>17.39 procent</w:t>
      </w:r>
      <w:r w:rsidRPr="001F67B8">
        <w:rPr>
          <w:rFonts w:ascii="Calibri" w:hAnsi="Calibri" w:cs="Arial"/>
          <w:sz w:val="22"/>
          <w:szCs w:val="22"/>
        </w:rPr>
        <w:t xml:space="preserve">. Bij de KBR is er een stijging te zien van 6,5 procent. Dit betekent dat het aantal aanvragen redelijk stabiel is gebleven de afgelopen vier jaar. In 2011 werd echter nagenoeg door iedereen, die zich bij de KBR meldde, een aanvraag SDV ingediend. Het aantal aanvragen is in verhouding gestegen als we kijken naar de </w:t>
      </w:r>
      <w:r>
        <w:rPr>
          <w:rFonts w:ascii="Calibri" w:hAnsi="Calibri" w:cs="Arial"/>
          <w:sz w:val="22"/>
          <w:szCs w:val="22"/>
        </w:rPr>
        <w:t>s</w:t>
      </w:r>
      <w:r w:rsidRPr="001F67B8">
        <w:rPr>
          <w:rFonts w:ascii="Calibri" w:hAnsi="Calibri" w:cs="Arial"/>
          <w:sz w:val="22"/>
          <w:szCs w:val="22"/>
        </w:rPr>
        <w:t>tijging op landelijk niveau. In paragraaf 4.4 is al aangegeven dat één op de zes huishoudens in Nederland problematische schulden hebben. De gemeente Rotterdam heeft op 1 januari 2014 618.109 inwoners.</w:t>
      </w:r>
      <w:r w:rsidRPr="001F67B8">
        <w:rPr>
          <w:rStyle w:val="Voetnootmarkering"/>
          <w:rFonts w:ascii="Calibri" w:hAnsi="Calibri"/>
          <w:sz w:val="22"/>
          <w:szCs w:val="22"/>
        </w:rPr>
        <w:footnoteReference w:id="54"/>
      </w:r>
      <w:r w:rsidRPr="001F67B8">
        <w:rPr>
          <w:rFonts w:ascii="Calibri" w:hAnsi="Calibri" w:cs="Arial"/>
          <w:sz w:val="22"/>
          <w:szCs w:val="22"/>
        </w:rPr>
        <w:t xml:space="preserve"> Dit betekent dat er binnen de gemeente Rotterdam circa 100.000 burgers met problematische schulden zijn. Er zijn nog altijd veel klanten die geen aanvraag SDV indienen. Dit kan komen door de hoge drempel naar SDV door bijvoorbeeld gebrek aan zelfredzaamheid, schaamte of onwetendheid. Van de klanten die zich aanmelden bij de KBR wordt, over de afgelopen vijf jaar, 15 procent afgewezen. Dit is een aanzienlijk lager percentage dan eerder werd aangegeven in het vorige onderzoek.</w:t>
      </w:r>
      <w:r w:rsidRPr="001F67B8">
        <w:rPr>
          <w:rStyle w:val="Voetnootmarkering"/>
          <w:rFonts w:ascii="Calibri" w:hAnsi="Calibri"/>
          <w:sz w:val="22"/>
          <w:szCs w:val="22"/>
        </w:rPr>
        <w:footnoteReference w:id="55"/>
      </w:r>
      <w:r w:rsidRPr="001F67B8">
        <w:rPr>
          <w:rFonts w:ascii="Calibri" w:hAnsi="Calibri" w:cs="Arial"/>
          <w:sz w:val="22"/>
          <w:szCs w:val="22"/>
        </w:rPr>
        <w:t xml:space="preserve"> Hier werd namelijk aangegeven dat de niet-stromers voor 30 procent bestaat uit klanten die zijn afgewezen door de KBR. </w:t>
      </w:r>
      <w:r w:rsidRPr="001F67B8">
        <w:rPr>
          <w:rStyle w:val="Voetnootmarkering"/>
          <w:rFonts w:ascii="Calibri" w:hAnsi="Calibri"/>
          <w:sz w:val="22"/>
          <w:szCs w:val="22"/>
        </w:rPr>
        <w:footnoteReference w:id="56"/>
      </w:r>
      <w:r w:rsidRPr="001F67B8">
        <w:rPr>
          <w:rFonts w:ascii="Calibri" w:hAnsi="Calibri" w:cs="Arial"/>
          <w:sz w:val="22"/>
          <w:szCs w:val="22"/>
        </w:rPr>
        <w:t xml:space="preserve"> </w:t>
      </w:r>
    </w:p>
    <w:p w:rsidR="009274DB" w:rsidRPr="001F67B8" w:rsidRDefault="009274DB" w:rsidP="009274DB">
      <w:pPr>
        <w:tabs>
          <w:tab w:val="left" w:pos="8364"/>
        </w:tabs>
        <w:spacing w:before="40" w:after="40" w:line="360" w:lineRule="auto"/>
        <w:jc w:val="both"/>
        <w:rPr>
          <w:rFonts w:ascii="Calibri" w:hAnsi="Calibri" w:cs="Arial"/>
          <w:sz w:val="22"/>
          <w:szCs w:val="22"/>
        </w:rPr>
      </w:pPr>
    </w:p>
    <w:p w:rsidR="009274DB" w:rsidRPr="001F67B8" w:rsidRDefault="009274DB" w:rsidP="009274DB">
      <w:pPr>
        <w:pStyle w:val="Kop1"/>
        <w:spacing w:line="360" w:lineRule="auto"/>
        <w:rPr>
          <w:rFonts w:ascii="Calibri" w:hAnsi="Calibri"/>
          <w:color w:val="00B050"/>
        </w:rPr>
      </w:pPr>
      <w:bookmarkStart w:id="50" w:name="_Toc460923523"/>
      <w:r w:rsidRPr="001F67B8">
        <w:rPr>
          <w:rFonts w:ascii="Calibri" w:hAnsi="Calibri"/>
          <w:color w:val="00B050"/>
        </w:rPr>
        <w:t>Hoofdstuk 9: Resultaten interviews met schuldbemiddelaars</w:t>
      </w:r>
      <w:bookmarkEnd w:id="50"/>
    </w:p>
    <w:p w:rsidR="009274DB" w:rsidRDefault="009274DB" w:rsidP="009274DB">
      <w:pPr>
        <w:spacing w:line="360" w:lineRule="auto"/>
        <w:jc w:val="both"/>
        <w:rPr>
          <w:rFonts w:ascii="Calibri" w:hAnsi="Calibri" w:cs="Arial"/>
          <w:sz w:val="22"/>
          <w:szCs w:val="20"/>
        </w:rPr>
      </w:pPr>
      <w:r w:rsidRPr="00F57FD5">
        <w:rPr>
          <w:rFonts w:ascii="Calibri" w:hAnsi="Calibri" w:cs="Arial"/>
          <w:sz w:val="22"/>
          <w:szCs w:val="20"/>
        </w:rPr>
        <w:t xml:space="preserve">In dit hoofdstuk worden de volgende drie vragen beantwoord: </w:t>
      </w:r>
      <w:r w:rsidRPr="00F57FD5">
        <w:rPr>
          <w:rFonts w:ascii="Calibri" w:hAnsi="Calibri" w:cs="Arial"/>
          <w:i/>
          <w:sz w:val="22"/>
          <w:szCs w:val="20"/>
        </w:rPr>
        <w:t xml:space="preserve">Welke overwegingen nemen schuldbemiddelaars bij het nemen van een besluit? Hoeveel discretionaire ruimte hebben schuldbemiddelaars binnen de KBR? Welke risico’s ondervinden schuldbemiddelaars bij het gebruik van discretionaire ruimte? </w:t>
      </w:r>
      <w:r w:rsidRPr="00F57FD5">
        <w:rPr>
          <w:rFonts w:ascii="Calibri" w:hAnsi="Calibri" w:cs="Arial"/>
          <w:sz w:val="22"/>
          <w:szCs w:val="20"/>
        </w:rPr>
        <w:t xml:space="preserve">Om antwoord te geven op deze vragen zijn in totaal acht schuldbemiddelaars geïnterviewd. Uit elk team is één schuldbemiddelaar. </w:t>
      </w:r>
    </w:p>
    <w:p w:rsidR="009274DB" w:rsidRPr="00F57FD5" w:rsidRDefault="009274DB" w:rsidP="009274DB">
      <w:pPr>
        <w:spacing w:line="360" w:lineRule="auto"/>
        <w:jc w:val="both"/>
        <w:rPr>
          <w:rFonts w:ascii="Calibri" w:hAnsi="Calibri" w:cs="Arial"/>
          <w:sz w:val="22"/>
          <w:szCs w:val="20"/>
        </w:rPr>
      </w:pPr>
    </w:p>
    <w:p w:rsidR="009274DB" w:rsidRPr="001F67B8" w:rsidRDefault="009274DB" w:rsidP="009274DB">
      <w:pPr>
        <w:pStyle w:val="Kop2"/>
        <w:spacing w:line="360" w:lineRule="auto"/>
        <w:rPr>
          <w:rFonts w:ascii="Calibri" w:hAnsi="Calibri"/>
          <w:i w:val="0"/>
          <w:color w:val="00B050"/>
          <w:sz w:val="24"/>
        </w:rPr>
      </w:pPr>
      <w:bookmarkStart w:id="51" w:name="_Toc460923524"/>
      <w:r w:rsidRPr="001F67B8">
        <w:rPr>
          <w:rFonts w:ascii="Calibri" w:hAnsi="Calibri"/>
          <w:i w:val="0"/>
          <w:color w:val="00B050"/>
          <w:sz w:val="24"/>
        </w:rPr>
        <w:t>9.1 Besluitvorming</w:t>
      </w:r>
      <w:bookmarkEnd w:id="51"/>
      <w:r w:rsidRPr="001F67B8">
        <w:rPr>
          <w:rFonts w:ascii="Calibri" w:hAnsi="Calibri"/>
          <w:i w:val="0"/>
          <w:color w:val="00B050"/>
          <w:sz w:val="24"/>
        </w:rPr>
        <w:t xml:space="preserve"> </w:t>
      </w:r>
    </w:p>
    <w:p w:rsidR="009274DB" w:rsidRPr="00F57FD5" w:rsidRDefault="009274DB" w:rsidP="009274DB">
      <w:pPr>
        <w:spacing w:line="360" w:lineRule="auto"/>
        <w:jc w:val="both"/>
        <w:rPr>
          <w:rFonts w:ascii="Calibri" w:hAnsi="Calibri" w:cs="Arial"/>
          <w:sz w:val="22"/>
          <w:szCs w:val="20"/>
        </w:rPr>
      </w:pPr>
      <w:r w:rsidRPr="00F57FD5">
        <w:rPr>
          <w:rFonts w:ascii="Calibri" w:hAnsi="Calibri" w:cs="Arial"/>
          <w:sz w:val="22"/>
          <w:szCs w:val="20"/>
        </w:rPr>
        <w:t>Tijdens de interviews met schuldbemiddelaars is gevraagd hoe zij tot een besluit komen en welke factoren hierbij een rol spelen. De respondenten geven aan dat ze voornamelijk kijken naar de beleidsregels bij het nemen van een besluit. De factoren waar vooral naar wordt gekeken, bij een aanvraag, zijn</w:t>
      </w:r>
      <w:r>
        <w:rPr>
          <w:rFonts w:ascii="Calibri" w:hAnsi="Calibri" w:cs="Arial"/>
          <w:sz w:val="22"/>
          <w:szCs w:val="20"/>
        </w:rPr>
        <w:t xml:space="preserve"> (zie bijlage 3: tabel 1)</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of het de aanvraag compleet is;</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of er voldoende inkomen aanwezig is;</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of de in inkomsten en uitgaven in balans zijn;</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hoe het uitgavenpatroon eruit ziet;</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of er sprake is van fraudevorderingen;</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of er sprake is van een uitsluitingsgrond.</w:t>
      </w:r>
    </w:p>
    <w:p w:rsidR="009274DB" w:rsidRPr="00F57FD5" w:rsidRDefault="009274DB" w:rsidP="009274DB">
      <w:pPr>
        <w:spacing w:line="360" w:lineRule="auto"/>
        <w:jc w:val="both"/>
        <w:rPr>
          <w:rFonts w:ascii="Calibri" w:hAnsi="Calibri" w:cs="Arial"/>
          <w:sz w:val="22"/>
          <w:szCs w:val="20"/>
        </w:rPr>
      </w:pPr>
      <w:r w:rsidRPr="00F57FD5">
        <w:rPr>
          <w:rFonts w:ascii="Calibri" w:hAnsi="Calibri" w:cs="Arial"/>
          <w:sz w:val="22"/>
          <w:szCs w:val="20"/>
        </w:rPr>
        <w:t>Dit zijn vooral vereisten die zijn afgeleid uit de beleidsregels en werkwijze van de KBR. De respondenten geven aan dat het vooral lastig is om motivatie te toetsen. Een klant dient gemotiveerd te zijn om toegelaten te worden tot SDV. De motivatie wordt volgens de respondenten vooral getoond door acties, zoals; het nakomen van afspraken</w:t>
      </w:r>
      <w:r w:rsidRPr="00F57FD5">
        <w:rPr>
          <w:rStyle w:val="Voetnootmarkering"/>
          <w:rFonts w:ascii="Calibri" w:hAnsi="Calibri"/>
          <w:sz w:val="22"/>
          <w:szCs w:val="20"/>
        </w:rPr>
        <w:footnoteReference w:id="57"/>
      </w:r>
      <w:r w:rsidRPr="00F57FD5">
        <w:rPr>
          <w:rFonts w:ascii="Calibri" w:hAnsi="Calibri" w:cs="Arial"/>
          <w:sz w:val="22"/>
          <w:szCs w:val="20"/>
        </w:rPr>
        <w:t>, het tijdig betalen van vaste lasten</w:t>
      </w:r>
      <w:r w:rsidRPr="00F57FD5">
        <w:rPr>
          <w:rStyle w:val="Voetnootmarkering"/>
          <w:rFonts w:ascii="Calibri" w:hAnsi="Calibri"/>
          <w:sz w:val="22"/>
          <w:szCs w:val="20"/>
        </w:rPr>
        <w:footnoteReference w:id="58"/>
      </w:r>
      <w:r w:rsidRPr="00F57FD5">
        <w:rPr>
          <w:rFonts w:ascii="Calibri" w:hAnsi="Calibri" w:cs="Arial"/>
          <w:sz w:val="22"/>
          <w:szCs w:val="20"/>
        </w:rPr>
        <w:t xml:space="preserve"> of meewerken aan het oplossen van psychosociale problemen en/of verslavingsproblematiek indien dit nodig is. </w:t>
      </w:r>
      <w:r w:rsidRPr="00F57FD5">
        <w:rPr>
          <w:rStyle w:val="Voetnootmarkering"/>
          <w:rFonts w:ascii="Calibri" w:hAnsi="Calibri"/>
          <w:sz w:val="22"/>
          <w:szCs w:val="20"/>
        </w:rPr>
        <w:footnoteReference w:id="59"/>
      </w:r>
      <w:r w:rsidRPr="00F57FD5">
        <w:rPr>
          <w:rFonts w:ascii="Calibri" w:hAnsi="Calibri" w:cs="Arial"/>
          <w:sz w:val="22"/>
          <w:szCs w:val="20"/>
        </w:rPr>
        <w:t xml:space="preserve"> Wel geven alle respondenten aan dat de aanvraag SDV niet mag worden afgewezen op grond van slechts motivatie. Het afwijzen op grond van motivatie gaat meestal gepaard met andere afwijzingsgronden. Door het gebrek aan motivatie voldoet de klant vaak niet aan overige voorwaarden, waardoor wel een grond is voor afwijzing van de klant.</w:t>
      </w:r>
    </w:p>
    <w:p w:rsidR="009274DB" w:rsidRPr="00F57FD5" w:rsidRDefault="009274DB" w:rsidP="009274DB">
      <w:pPr>
        <w:spacing w:line="360" w:lineRule="auto"/>
        <w:jc w:val="both"/>
        <w:rPr>
          <w:rFonts w:ascii="Calibri" w:hAnsi="Calibri" w:cs="Arial"/>
          <w:sz w:val="22"/>
          <w:szCs w:val="20"/>
        </w:rPr>
      </w:pPr>
    </w:p>
    <w:p w:rsidR="009274DB" w:rsidRPr="00F57FD5" w:rsidRDefault="009274DB" w:rsidP="009274DB">
      <w:pPr>
        <w:spacing w:line="360" w:lineRule="auto"/>
        <w:jc w:val="both"/>
        <w:rPr>
          <w:rFonts w:ascii="Calibri" w:hAnsi="Calibri" w:cs="Arial"/>
          <w:sz w:val="22"/>
          <w:szCs w:val="20"/>
        </w:rPr>
      </w:pPr>
      <w:r w:rsidRPr="00F57FD5">
        <w:rPr>
          <w:rFonts w:ascii="Calibri" w:hAnsi="Calibri" w:cs="Arial"/>
          <w:sz w:val="22"/>
          <w:szCs w:val="20"/>
        </w:rPr>
        <w:lastRenderedPageBreak/>
        <w:t>Behalve dat er van uit beleidsmatig oogpunt wordt gekeken, wordt er ook vanuit sociaal perspectief gekeken naar bepaalde factoren die volgens de respondenten van belang zijn bij het nemen van een besluit. Er wordt bij het nemen van een besluit vooral gekeken naar de volgende factoren</w:t>
      </w:r>
      <w:r>
        <w:rPr>
          <w:rFonts w:ascii="Calibri" w:hAnsi="Calibri" w:cs="Arial"/>
          <w:sz w:val="22"/>
          <w:szCs w:val="20"/>
        </w:rPr>
        <w:t xml:space="preserve"> (zie bijlage 3: Tabel 2)</w:t>
      </w:r>
      <w:r w:rsidRPr="00F57FD5">
        <w:rPr>
          <w:rFonts w:ascii="Calibri" w:hAnsi="Calibri" w:cs="Arial"/>
          <w:sz w:val="22"/>
          <w:szCs w:val="20"/>
        </w:rPr>
        <w:t>:</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het maatschappelijk belang;</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de gezinssituatie;</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of er kinderen aanwezig zijn in het gezin;</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 xml:space="preserve">overige problematiek zoals verslaving, psychosociale problematiek etc; </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hulpverlening van instanties;</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ontstaansgeschiedenis schulden;</w:t>
      </w:r>
    </w:p>
    <w:p w:rsidR="009274DB" w:rsidRPr="00F57FD5" w:rsidRDefault="009274DB" w:rsidP="009274DB">
      <w:pPr>
        <w:pStyle w:val="Lijstalinea"/>
        <w:numPr>
          <w:ilvl w:val="0"/>
          <w:numId w:val="11"/>
        </w:numPr>
        <w:spacing w:line="360" w:lineRule="auto"/>
        <w:jc w:val="both"/>
        <w:rPr>
          <w:rFonts w:cs="Arial"/>
          <w:szCs w:val="20"/>
          <w:lang w:val="nl-NL"/>
        </w:rPr>
      </w:pPr>
      <w:r w:rsidRPr="00F57FD5">
        <w:rPr>
          <w:rFonts w:cs="Arial"/>
          <w:szCs w:val="20"/>
          <w:lang w:val="nl-NL"/>
        </w:rPr>
        <w:t>sociale situatie;</w:t>
      </w:r>
    </w:p>
    <w:p w:rsidR="009274DB" w:rsidRPr="00F57FD5" w:rsidRDefault="009274DB" w:rsidP="009274DB">
      <w:pPr>
        <w:pStyle w:val="Lijstalinea"/>
        <w:spacing w:line="360" w:lineRule="auto"/>
        <w:jc w:val="both"/>
        <w:rPr>
          <w:rFonts w:cs="Arial"/>
          <w:szCs w:val="20"/>
          <w:lang w:val="nl-NL"/>
        </w:rPr>
      </w:pPr>
    </w:p>
    <w:p w:rsidR="009274DB" w:rsidRPr="00F57FD5" w:rsidRDefault="009274DB" w:rsidP="009274DB">
      <w:pPr>
        <w:pStyle w:val="Lijstalinea"/>
        <w:spacing w:line="360" w:lineRule="auto"/>
        <w:jc w:val="both"/>
        <w:rPr>
          <w:rFonts w:cs="Arial"/>
          <w:szCs w:val="20"/>
          <w:lang w:val="nl-NL"/>
        </w:rPr>
      </w:pPr>
      <w:r w:rsidRPr="00F57FD5">
        <w:rPr>
          <w:rFonts w:cs="Arial"/>
          <w:szCs w:val="20"/>
          <w:lang w:val="nl-NL"/>
        </w:rPr>
        <w:t xml:space="preserve">Nagenoeg alle respondenten, op één na, geven aan dat zij sociaal zijn aangelegd en ook vanuit sociaal oogpunt kijken. Drie van de acht respondenten geven aan te kijken naar wat het maatschappelijk belang is. Ze kijken naar welke gevolgen het zou hebben op de klant en de maatschappij, indien de klant niet wordt geholpen. Als wordt gekeken naar de sociale situatie van de klant, geven vier van de acht respondenten uit zichzelf aan dat ze hier rekening mee houden. Bij een nieuwe aanvraag wordt bij het beoordelen van het dossier door twee respondenten geschat hoeveel kans van slagen (een schuldregeling) de klant heeft. </w:t>
      </w:r>
    </w:p>
    <w:p w:rsidR="009274DB" w:rsidRPr="00F57FD5" w:rsidRDefault="009274DB" w:rsidP="009274DB">
      <w:pPr>
        <w:pStyle w:val="Lijstalinea"/>
        <w:spacing w:line="360" w:lineRule="auto"/>
        <w:jc w:val="both"/>
        <w:rPr>
          <w:rFonts w:cs="Arial"/>
          <w:szCs w:val="20"/>
          <w:lang w:val="nl-NL"/>
        </w:rPr>
      </w:pPr>
    </w:p>
    <w:p w:rsidR="009274DB" w:rsidRPr="00F57FD5" w:rsidRDefault="009274DB" w:rsidP="009274DB">
      <w:pPr>
        <w:pStyle w:val="Lijstalinea"/>
        <w:spacing w:line="360" w:lineRule="auto"/>
        <w:jc w:val="both"/>
        <w:rPr>
          <w:rFonts w:cs="Arial"/>
          <w:szCs w:val="20"/>
          <w:lang w:val="nl-NL"/>
        </w:rPr>
      </w:pPr>
      <w:r w:rsidRPr="00F57FD5">
        <w:rPr>
          <w:rFonts w:cs="Arial"/>
          <w:szCs w:val="20"/>
          <w:lang w:val="nl-NL"/>
        </w:rPr>
        <w:t>Alle respondenten geven aan dat zij wel eens te maken krijgen met complexe dossiers. Indien zij dit noodzakelijk vinden, bespreken zij dit met collega schuldbemiddelaars of de kwalite</w:t>
      </w:r>
      <w:r>
        <w:rPr>
          <w:rFonts w:cs="Arial"/>
          <w:szCs w:val="20"/>
          <w:lang w:val="nl-NL"/>
        </w:rPr>
        <w:t>itsmedewerker. Eén van de acht</w:t>
      </w:r>
      <w:r w:rsidRPr="00F57FD5">
        <w:rPr>
          <w:rFonts w:cs="Arial"/>
          <w:szCs w:val="20"/>
          <w:lang w:val="nl-NL"/>
        </w:rPr>
        <w:t xml:space="preserve"> respondenten gaf aan dat zij het fijn vindt dat er een vierogensysteem (toezicht van kwaliteitsmedewerker) is bij de KBR. Dit is vooral belangrijk voor toezicht, kwaliteit en behouden van evenwicht binnen het werkproces. </w:t>
      </w:r>
    </w:p>
    <w:p w:rsidR="009274DB" w:rsidRPr="001F67B8" w:rsidRDefault="009274DB" w:rsidP="009274DB">
      <w:pPr>
        <w:spacing w:line="360" w:lineRule="auto"/>
        <w:rPr>
          <w:rFonts w:ascii="Calibri" w:hAnsi="Calibri" w:cs="Arial"/>
          <w:sz w:val="20"/>
          <w:szCs w:val="20"/>
        </w:rPr>
      </w:pPr>
    </w:p>
    <w:p w:rsidR="009274DB" w:rsidRPr="001F67B8" w:rsidRDefault="009274DB" w:rsidP="009274DB">
      <w:pPr>
        <w:pStyle w:val="Kop2"/>
        <w:spacing w:line="360" w:lineRule="auto"/>
        <w:rPr>
          <w:rFonts w:ascii="Calibri" w:hAnsi="Calibri"/>
          <w:i w:val="0"/>
          <w:color w:val="00B050"/>
          <w:sz w:val="24"/>
        </w:rPr>
      </w:pPr>
      <w:bookmarkStart w:id="52" w:name="_Toc460923525"/>
      <w:r w:rsidRPr="001F67B8">
        <w:rPr>
          <w:rFonts w:ascii="Calibri" w:hAnsi="Calibri"/>
          <w:i w:val="0"/>
          <w:color w:val="00B050"/>
          <w:sz w:val="24"/>
        </w:rPr>
        <w:t>9.2 Discretionaire ruimte</w:t>
      </w:r>
      <w:bookmarkEnd w:id="52"/>
    </w:p>
    <w:p w:rsidR="009274DB" w:rsidRPr="00C529BB" w:rsidRDefault="009274DB" w:rsidP="009274DB">
      <w:pPr>
        <w:spacing w:line="360" w:lineRule="auto"/>
        <w:jc w:val="both"/>
        <w:rPr>
          <w:rFonts w:ascii="Calibri" w:hAnsi="Calibri" w:cs="Arial"/>
          <w:sz w:val="22"/>
          <w:szCs w:val="20"/>
        </w:rPr>
      </w:pPr>
      <w:r w:rsidRPr="00C529BB">
        <w:rPr>
          <w:rFonts w:ascii="Calibri" w:hAnsi="Calibri" w:cs="Arial"/>
          <w:sz w:val="22"/>
          <w:szCs w:val="20"/>
        </w:rPr>
        <w:t xml:space="preserve">Het is klaarblijkend dat de discretionaire ruimte die schuldbemiddelaars hebben, binnen de KBR, beperkt is. Het werkproces is zodanig ingericht dat er weinig ruimte is voor eigen inbreng van de schuldbemiddelaar. De schuldbemiddelaar beoordeelt uiteindelijk of SDV wordt toegekend of afgewezen. </w:t>
      </w:r>
    </w:p>
    <w:p w:rsidR="009274DB" w:rsidRPr="00C529BB" w:rsidRDefault="009274DB" w:rsidP="009274DB">
      <w:pPr>
        <w:spacing w:line="360" w:lineRule="auto"/>
        <w:jc w:val="both"/>
        <w:rPr>
          <w:rFonts w:ascii="Calibri" w:hAnsi="Calibri" w:cs="Arial"/>
          <w:sz w:val="22"/>
          <w:szCs w:val="20"/>
        </w:rPr>
      </w:pPr>
    </w:p>
    <w:p w:rsidR="009274DB" w:rsidRPr="00C529BB" w:rsidRDefault="009274DB" w:rsidP="009274DB">
      <w:pPr>
        <w:spacing w:line="360" w:lineRule="auto"/>
        <w:jc w:val="both"/>
        <w:rPr>
          <w:rFonts w:ascii="Calibri" w:hAnsi="Calibri" w:cs="Arial"/>
          <w:sz w:val="22"/>
          <w:szCs w:val="20"/>
        </w:rPr>
      </w:pPr>
      <w:r w:rsidRPr="00C529BB">
        <w:rPr>
          <w:rFonts w:ascii="Calibri" w:hAnsi="Calibri" w:cs="Arial"/>
          <w:sz w:val="22"/>
          <w:szCs w:val="20"/>
        </w:rPr>
        <w:t xml:space="preserve">Wat de respondenten vooral als discretionaire ruimte zien, is het soepel omgaan met klanten die bijvoorbeeld niet (op tijd) kunnen voldoen aan afspraken en/of voor waarden. Zo krijgen klanten </w:t>
      </w:r>
      <w:r w:rsidRPr="00C529BB">
        <w:rPr>
          <w:rFonts w:ascii="Calibri" w:hAnsi="Calibri" w:cs="Arial"/>
          <w:sz w:val="22"/>
          <w:szCs w:val="20"/>
        </w:rPr>
        <w:lastRenderedPageBreak/>
        <w:t>bijvoorbeeld extra tijd om zaken op orde te krijgen, zodat de aanvraag SDV zal leiden tot een beslissing ten gunste van de klant. Er moet niet vergeten worden dat er bij een deel van de klanten sprake is van multiproblematiek. Het is voor deze klanten niet altijd eenvoudig om zaken op orde te krijgen.</w:t>
      </w:r>
    </w:p>
    <w:p w:rsidR="009274DB" w:rsidRDefault="009274DB" w:rsidP="009274DB">
      <w:pPr>
        <w:spacing w:line="360" w:lineRule="auto"/>
        <w:jc w:val="both"/>
        <w:rPr>
          <w:rFonts w:ascii="Calibri" w:hAnsi="Calibri" w:cs="Arial"/>
          <w:sz w:val="22"/>
          <w:szCs w:val="20"/>
        </w:rPr>
      </w:pPr>
    </w:p>
    <w:p w:rsidR="009274DB" w:rsidRDefault="009274DB" w:rsidP="009274DB">
      <w:pPr>
        <w:spacing w:line="360" w:lineRule="auto"/>
        <w:jc w:val="both"/>
        <w:rPr>
          <w:rFonts w:ascii="Calibri" w:hAnsi="Calibri" w:cs="Arial"/>
          <w:sz w:val="22"/>
          <w:szCs w:val="20"/>
        </w:rPr>
      </w:pPr>
    </w:p>
    <w:p w:rsidR="009274DB" w:rsidRDefault="009274DB" w:rsidP="009274DB">
      <w:pPr>
        <w:spacing w:line="360" w:lineRule="auto"/>
        <w:jc w:val="both"/>
        <w:rPr>
          <w:rFonts w:ascii="Calibri" w:hAnsi="Calibri" w:cs="Arial"/>
          <w:sz w:val="22"/>
          <w:szCs w:val="20"/>
        </w:rPr>
      </w:pPr>
    </w:p>
    <w:p w:rsidR="009274DB" w:rsidRDefault="009274DB" w:rsidP="009274DB">
      <w:pPr>
        <w:spacing w:line="360" w:lineRule="auto"/>
        <w:jc w:val="both"/>
        <w:rPr>
          <w:rFonts w:ascii="Calibri" w:hAnsi="Calibri" w:cs="Arial"/>
          <w:sz w:val="22"/>
          <w:szCs w:val="20"/>
        </w:rPr>
      </w:pPr>
    </w:p>
    <w:p w:rsidR="009274DB" w:rsidRPr="00C529BB" w:rsidRDefault="009274DB" w:rsidP="009274DB">
      <w:pPr>
        <w:spacing w:line="360" w:lineRule="auto"/>
        <w:jc w:val="both"/>
        <w:rPr>
          <w:rFonts w:ascii="Calibri" w:hAnsi="Calibri" w:cs="Arial"/>
          <w:sz w:val="22"/>
          <w:szCs w:val="20"/>
        </w:rPr>
      </w:pPr>
    </w:p>
    <w:p w:rsidR="009274DB" w:rsidRPr="00C529BB" w:rsidRDefault="009274DB" w:rsidP="009274DB">
      <w:pPr>
        <w:spacing w:line="360" w:lineRule="auto"/>
        <w:jc w:val="both"/>
        <w:rPr>
          <w:rFonts w:ascii="Calibri" w:hAnsi="Calibri" w:cs="Arial"/>
          <w:sz w:val="22"/>
          <w:szCs w:val="20"/>
        </w:rPr>
      </w:pPr>
      <w:r w:rsidRPr="00C529BB">
        <w:rPr>
          <w:rFonts w:ascii="Calibri" w:hAnsi="Calibri" w:cs="Arial"/>
          <w:sz w:val="22"/>
          <w:szCs w:val="20"/>
        </w:rPr>
        <w:t xml:space="preserve">Eén respondent gaf een voorbeeld waarvan echt gesproken kan worden van het gebruik maken van discretionaire ruimte. In deze casus was sprake van een schuld/achterstand die een belemmering vormde voor de schuldregeling. De respondent gaf aan dat de klant erg gemotiveerd was en aan alle voorwaarden voldeed, behalve één. Er was sprake van een achterstand in de betaling van de VvE (Vereniging van eigen huis)-bijdrage. Hiervan mag geen sprake zijn alvorens een schuldregeling wordt opgestart. De respondent heeft, in overleg met de kwaliteitsmedewerker, een saneringskrediet (SK) verstrekt naast de schuldbemiddeling (SB). De SK is gebruikt om de achterstand in de VvE te voldoen, terwijl de SB loopt om de reguliere vorderingen te betalen. Dit is een creatieve oplossing om te voldoen aan de wensen van de klant, namelijk; het oplossen van de schuldensituatie. Daarentegen gaf één respondent aan dat hij zich niet te creatief gaat bezighouden met het vinden van oplossingen. De overige respondenten waren het ermee eens dat een soepele houding tegenover de klant belangrijk is, omdat zij dit soms nodig hebben. Deze houding leidt volgens de respondenten tot weinig afwijzingen. Een klant wordt de toegang tot SDV niet ontzegd zonder één of meerdere gerechtvaardigde redenen. </w:t>
      </w:r>
    </w:p>
    <w:p w:rsidR="009274DB" w:rsidRPr="00C529BB" w:rsidRDefault="009274DB" w:rsidP="009274DB">
      <w:pPr>
        <w:spacing w:line="360" w:lineRule="auto"/>
        <w:jc w:val="both"/>
        <w:rPr>
          <w:rFonts w:ascii="Calibri" w:hAnsi="Calibri" w:cs="Arial"/>
          <w:sz w:val="22"/>
          <w:szCs w:val="20"/>
        </w:rPr>
      </w:pPr>
    </w:p>
    <w:p w:rsidR="009274DB" w:rsidRPr="00C529BB" w:rsidRDefault="009274DB" w:rsidP="009274DB">
      <w:pPr>
        <w:spacing w:line="360" w:lineRule="auto"/>
        <w:jc w:val="both"/>
        <w:rPr>
          <w:rFonts w:ascii="Calibri" w:hAnsi="Calibri" w:cs="Arial"/>
          <w:sz w:val="22"/>
          <w:szCs w:val="20"/>
        </w:rPr>
      </w:pPr>
      <w:r w:rsidRPr="00C529BB">
        <w:rPr>
          <w:rFonts w:ascii="Calibri" w:hAnsi="Calibri" w:cs="Arial"/>
          <w:sz w:val="22"/>
          <w:szCs w:val="20"/>
        </w:rPr>
        <w:t xml:space="preserve">Daarnaast gaven twee van de acht respondenten wel aan dat een factor die te maken kan hebben met afwijzingen kan liggen aan werkdruk. Een schuldbemiddelaar kan, volgens deze respondenten, geneigd zijn klanten eerder af te wijzen indien zij een hoge caseload hebben. Echter geven alle respondenten aan weinig klanten af te wijzen. Zij hebben de voorkeur aan het geven, zodat de aanvraag leidt ten gunste van de klant. </w:t>
      </w:r>
    </w:p>
    <w:p w:rsidR="009274DB" w:rsidRPr="001F67B8" w:rsidRDefault="009274DB" w:rsidP="009274DB">
      <w:pPr>
        <w:spacing w:line="360" w:lineRule="auto"/>
        <w:rPr>
          <w:rFonts w:ascii="Calibri" w:hAnsi="Calibri" w:cs="Arial"/>
          <w:sz w:val="20"/>
          <w:szCs w:val="20"/>
        </w:rPr>
      </w:pPr>
    </w:p>
    <w:p w:rsidR="009274DB" w:rsidRPr="001F67B8" w:rsidRDefault="009274DB" w:rsidP="009274DB">
      <w:pPr>
        <w:pStyle w:val="Kop3"/>
        <w:spacing w:line="360" w:lineRule="auto"/>
        <w:rPr>
          <w:rFonts w:ascii="Calibri" w:hAnsi="Calibri"/>
          <w:color w:val="00B050"/>
          <w:sz w:val="24"/>
        </w:rPr>
      </w:pPr>
      <w:bookmarkStart w:id="53" w:name="_Toc460923526"/>
      <w:r w:rsidRPr="001F67B8">
        <w:rPr>
          <w:rFonts w:ascii="Calibri" w:hAnsi="Calibri"/>
          <w:color w:val="00B050"/>
          <w:sz w:val="24"/>
        </w:rPr>
        <w:t>9.2.1 Risico’s die gepaard gaan met het gebruik van discretionaire ruimte</w:t>
      </w:r>
      <w:bookmarkEnd w:id="53"/>
    </w:p>
    <w:p w:rsidR="009274DB" w:rsidRDefault="009274DB" w:rsidP="009274DB">
      <w:pPr>
        <w:spacing w:line="360" w:lineRule="auto"/>
        <w:jc w:val="both"/>
        <w:rPr>
          <w:rFonts w:ascii="Calibri" w:hAnsi="Calibri" w:cs="Arial"/>
          <w:sz w:val="22"/>
          <w:szCs w:val="20"/>
        </w:rPr>
      </w:pPr>
      <w:r w:rsidRPr="00C529BB">
        <w:rPr>
          <w:rFonts w:ascii="Calibri" w:hAnsi="Calibri" w:cs="Arial"/>
          <w:sz w:val="22"/>
          <w:szCs w:val="20"/>
        </w:rPr>
        <w:t>Behalve dat tijdens de interviews is gevraagd naar de omvang van discretionaire ruimte die schuldbemiddelaars hebben, is ook gevraagd welke risico’s hieraan zijn verbonden. Er worden een aantal risicofactoren benoemd. Deze factoren zijn uiteengezet in een tabel</w:t>
      </w:r>
      <w:r>
        <w:rPr>
          <w:rFonts w:ascii="Calibri" w:hAnsi="Calibri" w:cs="Arial"/>
          <w:sz w:val="22"/>
          <w:szCs w:val="20"/>
        </w:rPr>
        <w:t xml:space="preserve"> (zie bijlage 3: tabel 2). </w:t>
      </w:r>
    </w:p>
    <w:p w:rsidR="009274DB" w:rsidRPr="00C529BB" w:rsidRDefault="009274DB" w:rsidP="009274DB">
      <w:pPr>
        <w:spacing w:line="360" w:lineRule="auto"/>
        <w:jc w:val="both"/>
        <w:rPr>
          <w:rFonts w:ascii="Calibri" w:hAnsi="Calibri" w:cs="Arial"/>
          <w:sz w:val="22"/>
          <w:szCs w:val="20"/>
        </w:rPr>
      </w:pPr>
    </w:p>
    <w:p w:rsidR="009274DB" w:rsidRPr="00C529BB" w:rsidRDefault="009274DB" w:rsidP="009274DB">
      <w:pPr>
        <w:spacing w:line="360" w:lineRule="auto"/>
        <w:jc w:val="both"/>
        <w:rPr>
          <w:rFonts w:ascii="Calibri" w:hAnsi="Calibri" w:cs="Arial"/>
          <w:sz w:val="22"/>
          <w:szCs w:val="20"/>
        </w:rPr>
      </w:pPr>
      <w:r w:rsidRPr="00C529BB">
        <w:rPr>
          <w:rFonts w:ascii="Calibri" w:hAnsi="Calibri" w:cs="Arial"/>
          <w:sz w:val="22"/>
          <w:szCs w:val="20"/>
        </w:rPr>
        <w:lastRenderedPageBreak/>
        <w:t xml:space="preserve">Drie van de acht respondenten geven aan geven aan dat er geen risico’s zijn verbonden aan discretionaire ruimte binnen de KBR, omdat alle beslissingen van schuldbemiddelaars worden gecontroleerd door de kwaliteitsmedewerker. </w:t>
      </w:r>
    </w:p>
    <w:p w:rsidR="009274DB" w:rsidRPr="00C529BB" w:rsidRDefault="009274DB" w:rsidP="009274DB">
      <w:pPr>
        <w:spacing w:line="360" w:lineRule="auto"/>
        <w:jc w:val="both"/>
        <w:rPr>
          <w:rFonts w:ascii="Calibri" w:hAnsi="Calibri" w:cs="Arial"/>
          <w:sz w:val="22"/>
          <w:szCs w:val="20"/>
        </w:rPr>
      </w:pPr>
    </w:p>
    <w:p w:rsidR="009274DB" w:rsidRPr="00C529BB" w:rsidRDefault="009274DB" w:rsidP="009274DB">
      <w:pPr>
        <w:spacing w:line="360" w:lineRule="auto"/>
        <w:jc w:val="both"/>
        <w:rPr>
          <w:rFonts w:ascii="Calibri" w:hAnsi="Calibri" w:cs="Arial"/>
          <w:sz w:val="22"/>
          <w:szCs w:val="20"/>
        </w:rPr>
      </w:pPr>
      <w:r w:rsidRPr="00C529BB">
        <w:rPr>
          <w:rFonts w:ascii="Calibri" w:hAnsi="Calibri" w:cs="Arial"/>
          <w:sz w:val="22"/>
          <w:szCs w:val="20"/>
        </w:rPr>
        <w:t>Twe</w:t>
      </w:r>
      <w:r>
        <w:rPr>
          <w:rFonts w:ascii="Calibri" w:hAnsi="Calibri" w:cs="Arial"/>
          <w:sz w:val="22"/>
          <w:szCs w:val="20"/>
        </w:rPr>
        <w:t>e van de acht respondenten geven</w:t>
      </w:r>
      <w:r w:rsidRPr="00C529BB">
        <w:rPr>
          <w:rFonts w:ascii="Calibri" w:hAnsi="Calibri" w:cs="Arial"/>
          <w:sz w:val="22"/>
          <w:szCs w:val="20"/>
        </w:rPr>
        <w:t xml:space="preserve"> aan dat de integriteit van de KBR kan worden aangetast door het gebruik van discretionaire ruimte. Omdat de integriteit van de KBR hoog ligt, moet altijd correct worden gehandeld in bepaalde situaties. </w:t>
      </w:r>
    </w:p>
    <w:p w:rsidR="009274DB" w:rsidRPr="00C529BB" w:rsidRDefault="009274DB" w:rsidP="009274DB">
      <w:pPr>
        <w:spacing w:line="360" w:lineRule="auto"/>
        <w:jc w:val="both"/>
        <w:rPr>
          <w:rFonts w:ascii="Calibri" w:hAnsi="Calibri" w:cs="Arial"/>
          <w:sz w:val="22"/>
          <w:szCs w:val="20"/>
        </w:rPr>
      </w:pPr>
    </w:p>
    <w:p w:rsidR="009274DB" w:rsidRPr="00C529BB" w:rsidRDefault="009274DB" w:rsidP="009274DB">
      <w:pPr>
        <w:spacing w:line="360" w:lineRule="auto"/>
        <w:jc w:val="both"/>
        <w:rPr>
          <w:rFonts w:ascii="Calibri" w:hAnsi="Calibri" w:cs="Arial"/>
          <w:sz w:val="22"/>
          <w:szCs w:val="20"/>
        </w:rPr>
      </w:pPr>
      <w:r w:rsidRPr="00C529BB">
        <w:rPr>
          <w:rFonts w:ascii="Calibri" w:hAnsi="Calibri" w:cs="Arial"/>
          <w:sz w:val="22"/>
          <w:szCs w:val="20"/>
        </w:rPr>
        <w:t>Twee van de acht respondenten geven aan dat bij het gebruik van discretionaire ruimte moet worden opgepast met het overschrijden van termijnen. Als er te veel tijd en moeite in een klant wordt gestoken, om SDV toe te kennen, ondanks er sprake is van een lastige situatie, dan kan dit ervoor zorgen dat de schuldbemiddelaars hun (beslis)termijnen overschrijden.</w:t>
      </w:r>
      <w:r w:rsidRPr="00C529BB">
        <w:rPr>
          <w:rStyle w:val="Voetnootmarkering"/>
          <w:rFonts w:ascii="Calibri" w:hAnsi="Calibri"/>
          <w:sz w:val="22"/>
          <w:szCs w:val="20"/>
        </w:rPr>
        <w:footnoteReference w:id="60"/>
      </w:r>
      <w:r w:rsidRPr="00C529BB">
        <w:rPr>
          <w:rFonts w:ascii="Calibri" w:hAnsi="Calibri" w:cs="Arial"/>
          <w:sz w:val="22"/>
          <w:szCs w:val="20"/>
        </w:rPr>
        <w:t xml:space="preserve"> </w:t>
      </w:r>
    </w:p>
    <w:p w:rsidR="009274DB" w:rsidRPr="00C529BB" w:rsidRDefault="009274DB" w:rsidP="009274DB">
      <w:pPr>
        <w:spacing w:line="360" w:lineRule="auto"/>
        <w:jc w:val="both"/>
        <w:rPr>
          <w:rFonts w:ascii="Calibri" w:hAnsi="Calibri" w:cs="Arial"/>
          <w:sz w:val="22"/>
          <w:szCs w:val="20"/>
        </w:rPr>
      </w:pPr>
    </w:p>
    <w:p w:rsidR="009274DB" w:rsidRPr="00C529BB" w:rsidRDefault="009274DB" w:rsidP="009274DB">
      <w:pPr>
        <w:spacing w:line="360" w:lineRule="auto"/>
        <w:jc w:val="both"/>
        <w:rPr>
          <w:rFonts w:ascii="Calibri" w:hAnsi="Calibri" w:cs="Arial"/>
          <w:sz w:val="22"/>
          <w:szCs w:val="20"/>
        </w:rPr>
      </w:pPr>
      <w:r w:rsidRPr="00C529BB">
        <w:rPr>
          <w:rFonts w:ascii="Calibri" w:hAnsi="Calibri" w:cs="Arial"/>
          <w:sz w:val="22"/>
          <w:szCs w:val="20"/>
        </w:rPr>
        <w:t xml:space="preserve">Twee van de acht respondenten geven aan dat er een risico is dat de klant teleur wordt gesteld. Een voorbeeld hiervan is dat bijvoorbeeld na alle inspanningen toch blijkt dat er sprake is van een belemmering die ervoor zorgt dat de klant moet worden afgewezen voor SDV. </w:t>
      </w:r>
    </w:p>
    <w:p w:rsidR="009274DB" w:rsidRPr="00C529BB" w:rsidRDefault="009274DB" w:rsidP="009274DB">
      <w:pPr>
        <w:spacing w:line="360" w:lineRule="auto"/>
        <w:jc w:val="both"/>
        <w:rPr>
          <w:rFonts w:ascii="Calibri" w:hAnsi="Calibri" w:cs="Arial"/>
          <w:sz w:val="22"/>
          <w:szCs w:val="20"/>
        </w:rPr>
      </w:pPr>
    </w:p>
    <w:p w:rsidR="009274DB" w:rsidRPr="00C529BB" w:rsidRDefault="009274DB" w:rsidP="009274DB">
      <w:pPr>
        <w:spacing w:line="360" w:lineRule="auto"/>
        <w:jc w:val="both"/>
        <w:rPr>
          <w:rFonts w:ascii="Calibri" w:hAnsi="Calibri" w:cs="Arial"/>
          <w:sz w:val="22"/>
          <w:szCs w:val="20"/>
        </w:rPr>
      </w:pPr>
      <w:r w:rsidRPr="00C529BB">
        <w:rPr>
          <w:rFonts w:ascii="Calibri" w:hAnsi="Calibri" w:cs="Arial"/>
          <w:sz w:val="22"/>
          <w:szCs w:val="20"/>
        </w:rPr>
        <w:t xml:space="preserve">Eén respondent geeft aan dat het gebruik van discretionaire ruimte kan leiden tot een verschil in niveau en de breedte van SDV bij de KBR. De ene schuldbemiddelaar kan bijvoorbeeld strenger zijn dan de ander. Het is volgens de respondent niet de bedoeling dat klanten door de ene schuldbemiddelaar strenger/anders worden beoordeeld dan de ander. </w:t>
      </w:r>
    </w:p>
    <w:p w:rsidR="009274DB" w:rsidRPr="001F67B8" w:rsidRDefault="009274DB" w:rsidP="009274DB">
      <w:pPr>
        <w:spacing w:line="360" w:lineRule="auto"/>
        <w:rPr>
          <w:rFonts w:ascii="Calibri" w:hAnsi="Calibri" w:cs="Arial"/>
          <w:sz w:val="20"/>
          <w:szCs w:val="20"/>
        </w:rPr>
      </w:pPr>
      <w:r w:rsidRPr="001F67B8">
        <w:rPr>
          <w:rFonts w:ascii="Calibri" w:hAnsi="Calibri" w:cs="Arial"/>
          <w:sz w:val="20"/>
          <w:szCs w:val="20"/>
        </w:rPr>
        <w:t xml:space="preserve"> </w:t>
      </w:r>
    </w:p>
    <w:p w:rsidR="009274DB" w:rsidRPr="001F67B8" w:rsidRDefault="009274DB" w:rsidP="009274DB">
      <w:pPr>
        <w:pStyle w:val="Kop2"/>
        <w:spacing w:line="360" w:lineRule="auto"/>
        <w:rPr>
          <w:rFonts w:ascii="Calibri" w:hAnsi="Calibri"/>
          <w:i w:val="0"/>
          <w:color w:val="00B050"/>
        </w:rPr>
      </w:pPr>
      <w:bookmarkStart w:id="54" w:name="_Toc460923527"/>
      <w:r w:rsidRPr="001F67B8">
        <w:rPr>
          <w:rFonts w:ascii="Calibri" w:hAnsi="Calibri"/>
          <w:i w:val="0"/>
          <w:color w:val="00B050"/>
        </w:rPr>
        <w:t>Deelconclusie</w:t>
      </w:r>
      <w:bookmarkEnd w:id="54"/>
    </w:p>
    <w:p w:rsidR="009274DB" w:rsidRPr="001F67B8" w:rsidRDefault="009274DB" w:rsidP="009274DB">
      <w:pPr>
        <w:spacing w:line="360" w:lineRule="auto"/>
        <w:jc w:val="both"/>
        <w:rPr>
          <w:rFonts w:ascii="Calibri" w:hAnsi="Calibri" w:cs="Arial"/>
          <w:sz w:val="22"/>
          <w:szCs w:val="20"/>
        </w:rPr>
      </w:pPr>
      <w:r w:rsidRPr="001F67B8">
        <w:rPr>
          <w:rFonts w:ascii="Calibri" w:hAnsi="Calibri" w:cs="Arial"/>
          <w:sz w:val="22"/>
          <w:szCs w:val="20"/>
        </w:rPr>
        <w:t xml:space="preserve">Bij het nemen van een besluit kijken schuldbemiddelaars niet alleen naar het beleid maar ook naar de situatie van de klant in zijn geheel. De wijze waarop wordt beoordeeld heeft ook te maken met de achtergrond en persoonlijkheid van de schuldbemiddelaar. Ook wordt door een aantal schuldbemiddelaars gekeken wat het maatschappelijk belang is en hoeveel onrust bijvoorbeeld het afwijzen van een klant kan veroorzaken. Uit de interviews blijkt ook dat er enigszins ruimte is voor beslissingsvrijheid. Deze is echter beperkt. Voor het afwijzen van de klant is er wat minder ruimte. Aan de beslissingsvrijheid zijn een aantal risico’s verbonden voor zowel de klant en de schuldbemiddelaar zelf. Echter worden de beslissingen (en de bijbehorende rapportages) gecontroleerd door de </w:t>
      </w:r>
      <w:r w:rsidRPr="001F67B8">
        <w:rPr>
          <w:rFonts w:ascii="Calibri" w:hAnsi="Calibri" w:cs="Arial"/>
          <w:sz w:val="22"/>
          <w:szCs w:val="20"/>
        </w:rPr>
        <w:lastRenderedPageBreak/>
        <w:t>kwaliteitsmedewerker. De schuldbemiddelaars geven aan weinig klanten af te wijzen. Dit harmonieert met de jaarcijfers van de KBR.</w:t>
      </w:r>
    </w:p>
    <w:p w:rsidR="009274DB" w:rsidRDefault="009274DB" w:rsidP="009274DB">
      <w:pPr>
        <w:spacing w:line="360" w:lineRule="auto"/>
        <w:rPr>
          <w:rFonts w:ascii="Calibri" w:hAnsi="Calibri" w:cs="Arial"/>
          <w:sz w:val="20"/>
          <w:szCs w:val="20"/>
        </w:rPr>
      </w:pPr>
    </w:p>
    <w:p w:rsidR="009274DB" w:rsidRDefault="009274DB" w:rsidP="009274DB">
      <w:pPr>
        <w:spacing w:line="360" w:lineRule="auto"/>
        <w:rPr>
          <w:rFonts w:ascii="Calibri" w:hAnsi="Calibri" w:cs="Arial"/>
          <w:sz w:val="20"/>
          <w:szCs w:val="20"/>
        </w:rPr>
      </w:pPr>
    </w:p>
    <w:p w:rsidR="009274DB" w:rsidRDefault="009274DB" w:rsidP="009274DB">
      <w:pPr>
        <w:spacing w:line="360" w:lineRule="auto"/>
        <w:rPr>
          <w:rFonts w:ascii="Calibri" w:hAnsi="Calibri" w:cs="Arial"/>
          <w:sz w:val="20"/>
          <w:szCs w:val="20"/>
        </w:rPr>
      </w:pPr>
    </w:p>
    <w:p w:rsidR="009274DB" w:rsidRPr="001F67B8" w:rsidRDefault="009274DB" w:rsidP="009274DB">
      <w:pPr>
        <w:spacing w:line="360" w:lineRule="auto"/>
        <w:rPr>
          <w:rFonts w:ascii="Calibri" w:hAnsi="Calibri" w:cs="Arial"/>
          <w:sz w:val="20"/>
          <w:szCs w:val="20"/>
        </w:rPr>
      </w:pPr>
    </w:p>
    <w:p w:rsidR="009274DB" w:rsidRDefault="009274DB" w:rsidP="009274DB">
      <w:pPr>
        <w:spacing w:line="360" w:lineRule="auto"/>
        <w:rPr>
          <w:rFonts w:ascii="Calibri" w:hAnsi="Calibri" w:cs="Arial"/>
          <w:sz w:val="20"/>
          <w:szCs w:val="20"/>
        </w:rPr>
      </w:pPr>
    </w:p>
    <w:p w:rsidR="009274DB" w:rsidRPr="001F67B8" w:rsidRDefault="009274DB" w:rsidP="009274DB">
      <w:pPr>
        <w:spacing w:line="360" w:lineRule="auto"/>
        <w:rPr>
          <w:rFonts w:ascii="Calibri" w:hAnsi="Calibri" w:cs="Arial"/>
          <w:sz w:val="20"/>
          <w:szCs w:val="20"/>
        </w:rPr>
      </w:pPr>
    </w:p>
    <w:p w:rsidR="009274DB" w:rsidRPr="001F67B8" w:rsidRDefault="009274DB" w:rsidP="009274DB">
      <w:pPr>
        <w:pStyle w:val="Kop1"/>
        <w:spacing w:line="360" w:lineRule="auto"/>
        <w:rPr>
          <w:rFonts w:ascii="Calibri" w:hAnsi="Calibri"/>
          <w:color w:val="00B050"/>
        </w:rPr>
      </w:pPr>
      <w:bookmarkStart w:id="55" w:name="_Toc460923528"/>
      <w:r w:rsidRPr="001F67B8">
        <w:rPr>
          <w:rFonts w:ascii="Calibri" w:hAnsi="Calibri"/>
          <w:color w:val="00B050"/>
        </w:rPr>
        <w:t>Hoofdstuk 10: Conclusie en aanbevelingen</w:t>
      </w:r>
      <w:bookmarkEnd w:id="55"/>
    </w:p>
    <w:p w:rsidR="009274DB" w:rsidRPr="001F67B8" w:rsidRDefault="009274DB" w:rsidP="009274DB">
      <w:pPr>
        <w:spacing w:line="360" w:lineRule="auto"/>
        <w:jc w:val="both"/>
        <w:rPr>
          <w:rFonts w:ascii="Calibri" w:hAnsi="Calibri"/>
          <w:i/>
          <w:color w:val="0D0D0D"/>
          <w:sz w:val="22"/>
          <w:szCs w:val="22"/>
        </w:rPr>
      </w:pPr>
      <w:r w:rsidRPr="001F67B8">
        <w:rPr>
          <w:rFonts w:ascii="Calibri" w:hAnsi="Calibri" w:cs="Arial"/>
          <w:sz w:val="22"/>
          <w:szCs w:val="22"/>
        </w:rPr>
        <w:t xml:space="preserve">In dit hoofdstuk wordt een antwoord gegeven op de centrale vraag van dit onderzoek. De centrale vraag van dit onderzoek is: </w:t>
      </w:r>
      <w:r w:rsidRPr="001F67B8">
        <w:rPr>
          <w:rFonts w:ascii="Calibri" w:hAnsi="Calibri"/>
          <w:i/>
          <w:color w:val="0D0D0D"/>
          <w:sz w:val="22"/>
          <w:szCs w:val="22"/>
          <w:shd w:val="clear" w:color="auto" w:fill="FFFFFF"/>
        </w:rPr>
        <w:t>Welke maatregelen kan de kredietbank Rotterdam in het werkproces met betrekking tot schulddienstverlening opnemen, om uitval van klanten met een positieve indicatie voor toelating tot het minnelijke schulddienstverleningstraject in het kader van de Wet gemeentelijke schuldhulpverlening, terug te dringen?</w:t>
      </w:r>
    </w:p>
    <w:p w:rsidR="009274DB" w:rsidRPr="001F67B8" w:rsidRDefault="009274DB" w:rsidP="009274DB">
      <w:pPr>
        <w:spacing w:line="360" w:lineRule="auto"/>
        <w:rPr>
          <w:rFonts w:ascii="Calibri" w:hAnsi="Calibri" w:cs="Arial"/>
          <w:sz w:val="22"/>
          <w:szCs w:val="22"/>
        </w:rPr>
      </w:pPr>
    </w:p>
    <w:p w:rsidR="009274DB" w:rsidRPr="001F67B8" w:rsidRDefault="009274DB" w:rsidP="009274DB">
      <w:pPr>
        <w:spacing w:line="360" w:lineRule="auto"/>
        <w:rPr>
          <w:rFonts w:ascii="Calibri" w:hAnsi="Calibri" w:cs="Arial"/>
          <w:sz w:val="22"/>
          <w:szCs w:val="22"/>
        </w:rPr>
      </w:pPr>
    </w:p>
    <w:p w:rsidR="009274DB" w:rsidRPr="001F67B8" w:rsidRDefault="009274DB" w:rsidP="009274DB">
      <w:pPr>
        <w:spacing w:line="360" w:lineRule="auto"/>
        <w:rPr>
          <w:rFonts w:ascii="Calibri" w:hAnsi="Calibri" w:cs="Arial"/>
          <w:sz w:val="22"/>
          <w:szCs w:val="22"/>
        </w:rPr>
      </w:pPr>
      <w:bookmarkStart w:id="56" w:name="_Toc460923529"/>
      <w:r w:rsidRPr="001F67B8">
        <w:rPr>
          <w:rStyle w:val="Kop2Char"/>
          <w:rFonts w:ascii="Calibri" w:hAnsi="Calibri"/>
          <w:i w:val="0"/>
          <w:color w:val="00B050"/>
          <w:sz w:val="22"/>
          <w:szCs w:val="22"/>
        </w:rPr>
        <w:t>10.1 Conclusie</w:t>
      </w:r>
      <w:bookmarkEnd w:id="56"/>
      <w:r w:rsidRPr="001F67B8">
        <w:rPr>
          <w:rFonts w:ascii="Calibri" w:hAnsi="Calibri" w:cs="Arial"/>
          <w:sz w:val="22"/>
          <w:szCs w:val="22"/>
        </w:rPr>
        <w:br/>
        <w:t xml:space="preserve">De aanpassingen in het werkproces van de KBR die noodzakelijk zijn om uitval van klanten na een aanvraag SDV, volgen in de tweede paragraaf van dit hoofdstuk. Eerst wordt ingegaan wat de trend is met betrekking tot het aantal oriëntatiegesprekken, aanvragen en afwijzingen bij de KBR. Hierop is tevens uitgebreid ingegaan in de deelconclusie in hoofdstuk 7. Daarna wordt ingegaan op de besluitvorming en beslissingsvrijheid van schuldbemiddelaars van de KBR. Eerst worden de positieve en negatieve factoren van de besluitvorming beschreven. Daarna wordt ingegaan op de mate van beslissingsvrijheid van schuldbemiddelaars, het gebruik hiervan en de risicofactoren. </w:t>
      </w:r>
    </w:p>
    <w:p w:rsidR="009274DB" w:rsidRPr="001F67B8" w:rsidRDefault="009274DB" w:rsidP="009274DB">
      <w:pPr>
        <w:spacing w:line="360" w:lineRule="auto"/>
        <w:rPr>
          <w:rFonts w:ascii="Calibri" w:hAnsi="Calibri" w:cs="Arial"/>
          <w:sz w:val="22"/>
          <w:szCs w:val="22"/>
        </w:rPr>
      </w:pPr>
    </w:p>
    <w:p w:rsidR="009274DB" w:rsidRPr="001F67B8" w:rsidRDefault="009274DB" w:rsidP="009274DB">
      <w:pPr>
        <w:spacing w:line="360" w:lineRule="auto"/>
        <w:rPr>
          <w:rFonts w:ascii="Calibri" w:hAnsi="Calibri" w:cs="Arial"/>
          <w:sz w:val="22"/>
          <w:szCs w:val="22"/>
        </w:rPr>
      </w:pPr>
    </w:p>
    <w:p w:rsidR="009274DB" w:rsidRPr="001F67B8" w:rsidRDefault="009274DB" w:rsidP="009274DB">
      <w:pPr>
        <w:spacing w:line="360" w:lineRule="auto"/>
        <w:rPr>
          <w:rFonts w:ascii="Calibri" w:hAnsi="Calibri" w:cs="Arial"/>
          <w:b/>
          <w:color w:val="00B050"/>
          <w:sz w:val="22"/>
          <w:szCs w:val="22"/>
        </w:rPr>
      </w:pPr>
      <w:r w:rsidRPr="001F67B8">
        <w:rPr>
          <w:rFonts w:ascii="Calibri" w:hAnsi="Calibri" w:cs="Arial"/>
          <w:b/>
          <w:color w:val="00B050"/>
          <w:sz w:val="22"/>
          <w:szCs w:val="22"/>
        </w:rPr>
        <w:t>10.1.1 De jaarcijfers</w:t>
      </w:r>
    </w:p>
    <w:p w:rsidR="009274DB" w:rsidRPr="001F67B8" w:rsidRDefault="009274DB" w:rsidP="009274DB">
      <w:pPr>
        <w:spacing w:line="360" w:lineRule="auto"/>
        <w:rPr>
          <w:rFonts w:ascii="Calibri" w:hAnsi="Calibri" w:cs="Arial"/>
          <w:sz w:val="22"/>
          <w:szCs w:val="22"/>
        </w:rPr>
      </w:pPr>
      <w:r w:rsidRPr="001F67B8">
        <w:rPr>
          <w:rFonts w:ascii="Calibri" w:hAnsi="Calibri" w:cs="Arial"/>
          <w:sz w:val="22"/>
          <w:szCs w:val="22"/>
        </w:rPr>
        <w:t xml:space="preserve">In hoofdstuk 7 wordt weergeven wat de trends zijn met betrekking tot het aantal aanvragen SDV bij zowel de KBR als op landelijk niveau. Er is bij de beschrijving van de jaarcijfers duidelijk te zien dat het gemiddeld 15 procent van de klanten worden afgewezen bij de KBR, en niet 30 procent zoals eerder onderzoek heeft aangetoond. </w:t>
      </w:r>
      <w:r w:rsidRPr="001F67B8">
        <w:rPr>
          <w:rStyle w:val="Voetnootmarkering"/>
          <w:rFonts w:ascii="Calibri" w:hAnsi="Calibri"/>
          <w:sz w:val="22"/>
          <w:szCs w:val="22"/>
        </w:rPr>
        <w:footnoteReference w:id="61"/>
      </w:r>
      <w:r w:rsidRPr="001F67B8">
        <w:rPr>
          <w:rFonts w:ascii="Calibri" w:hAnsi="Calibri" w:cs="Arial"/>
          <w:sz w:val="22"/>
          <w:szCs w:val="22"/>
        </w:rPr>
        <w:t xml:space="preserve">   Het ging hier tevens om resultaten uit interviews met klanten (niet-</w:t>
      </w:r>
      <w:r w:rsidRPr="001F67B8">
        <w:rPr>
          <w:rFonts w:ascii="Calibri" w:hAnsi="Calibri" w:cs="Arial"/>
          <w:sz w:val="22"/>
          <w:szCs w:val="22"/>
        </w:rPr>
        <w:lastRenderedPageBreak/>
        <w:t>instromers). Deze klanten werden waarschijnlijk in een eerder stadium van de aanvraagprocedure al afgewezen bij de Vraagwijzer, omdat zij niet voldeden aan de basisvoorwaarden.</w:t>
      </w:r>
    </w:p>
    <w:p w:rsidR="009274DB" w:rsidRPr="001F67B8" w:rsidRDefault="009274DB" w:rsidP="009274DB">
      <w:pPr>
        <w:spacing w:line="360" w:lineRule="auto"/>
        <w:rPr>
          <w:rFonts w:ascii="Calibri" w:hAnsi="Calibri" w:cs="Arial"/>
          <w:sz w:val="22"/>
          <w:szCs w:val="22"/>
        </w:rPr>
      </w:pPr>
    </w:p>
    <w:p w:rsidR="009274DB" w:rsidRPr="001F67B8" w:rsidRDefault="009274DB" w:rsidP="009274DB">
      <w:pPr>
        <w:pStyle w:val="Kop3"/>
        <w:rPr>
          <w:rFonts w:ascii="Calibri" w:hAnsi="Calibri"/>
          <w:color w:val="00B050"/>
          <w:sz w:val="22"/>
        </w:rPr>
      </w:pPr>
      <w:bookmarkStart w:id="57" w:name="_Toc460923530"/>
      <w:r w:rsidRPr="001F67B8">
        <w:rPr>
          <w:rFonts w:ascii="Calibri" w:hAnsi="Calibri"/>
          <w:color w:val="00B050"/>
          <w:sz w:val="22"/>
        </w:rPr>
        <w:t>10.1.2 Beleidsmatige factoren die invloed hebben op de beslissing van de schuldbemiddelaar</w:t>
      </w:r>
      <w:bookmarkEnd w:id="57"/>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Er zijn verschillende factoren die invloed hebben op het besluit van schuldbemiddelaars bij de KBR. Als eerst gaven alle schuldbemiddelaars tijdens de interviews aan dat ze naar beleidsregels kijken als ze een nieuwe klant krijgen. Dit is uiteraard begrijpelijk, omdat de beleidsregels leidend zijn voor het besluit. Echter werd ook aangegeven dat één criterium, die is opgenomen in de beleidsregels, niet een op een staand afwijzingsgrond is. Het gaat hier om het criterium: Motivatie. Deze moet veelal worden onderbouwd door acties van de klant die (de aanvraag) SDV belemmeren of andere afwijzingsgronden. Op grond van onvoldoende motivatie kan niet worden afgewezen. Dit kan niet worden bewezen tenzij er duidelijke bewijsmiddelen zijn om dit aan te kunnen tonen, indien dit noodzakelijk is bij bijvoorbeeld een bezwaarschrift. Onvoldoende motivatie gaat gepaard met andere plichten en voorwaarden waar de klant zich niet aan voldoet. Daarnaast geven twee schuldbemiddelaars aan dat er tijdens de schuldbemiddeling geen nieuwe vordering mag ontstaan. Echter wordt meestal gekeken of er een oplossing gevonden kan worden om de vordering (100%) te betalen, naast de schuldbemiddeling. Als er bijvoorbeeld voldoende geld in de reservering op de BBR rekening is van de klant, wordt deze vordering door de behandelde schuldbemiddelaar voldaan. </w:t>
      </w:r>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Overigens vinden bijna alle schuldbemiddelaars de criteria, die zijn opgenomen in de beleidsregels, aansluiten op de doelgroep. Echter vinden sommige schuldbemiddelaars dat</w:t>
      </w:r>
      <w:r>
        <w:rPr>
          <w:rFonts w:ascii="Calibri" w:hAnsi="Calibri" w:cs="Arial"/>
          <w:sz w:val="22"/>
          <w:szCs w:val="22"/>
        </w:rPr>
        <w:t xml:space="preserve"> er verbeterpunten zijn in het werkproces, </w:t>
      </w:r>
      <w:r w:rsidRPr="001F67B8">
        <w:rPr>
          <w:rFonts w:ascii="Calibri" w:hAnsi="Calibri" w:cs="Arial"/>
          <w:sz w:val="22"/>
          <w:szCs w:val="22"/>
        </w:rPr>
        <w:t xml:space="preserve">om uitval te voorkomen. Hierop wordt verder ingegaan in </w:t>
      </w:r>
      <w:r w:rsidRPr="001F7867">
        <w:rPr>
          <w:rFonts w:ascii="Calibri" w:hAnsi="Calibri" w:cs="Arial"/>
          <w:sz w:val="22"/>
          <w:szCs w:val="22"/>
        </w:rPr>
        <w:t>subparagraaf</w:t>
      </w:r>
      <w:r>
        <w:rPr>
          <w:rFonts w:ascii="Calibri" w:hAnsi="Calibri" w:cs="Arial"/>
          <w:sz w:val="22"/>
          <w:szCs w:val="22"/>
        </w:rPr>
        <w:t xml:space="preserve"> 10.1.4.</w:t>
      </w:r>
      <w:r w:rsidRPr="001F67B8">
        <w:rPr>
          <w:rFonts w:ascii="Calibri" w:hAnsi="Calibri" w:cs="Arial"/>
          <w:sz w:val="22"/>
          <w:szCs w:val="22"/>
        </w:rPr>
        <w:t xml:space="preserve"> </w:t>
      </w:r>
    </w:p>
    <w:p w:rsidR="009274DB" w:rsidRPr="00EC5CFC" w:rsidRDefault="009274DB" w:rsidP="009274DB">
      <w:pPr>
        <w:pStyle w:val="Kop3"/>
        <w:rPr>
          <w:rFonts w:ascii="Calibri" w:hAnsi="Calibri"/>
          <w:color w:val="00B050"/>
          <w:sz w:val="22"/>
        </w:rPr>
      </w:pPr>
      <w:bookmarkStart w:id="58" w:name="_Toc460923531"/>
      <w:r w:rsidRPr="00EC5CFC">
        <w:rPr>
          <w:rFonts w:ascii="Calibri" w:hAnsi="Calibri"/>
          <w:color w:val="00B050"/>
          <w:sz w:val="22"/>
        </w:rPr>
        <w:t>10.1.3 Sociale- en persoonlijke factoren die invloed hebben op de beslissing van de schuldbemiddelaar</w:t>
      </w:r>
      <w:bookmarkEnd w:id="58"/>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Er zijn ook persoonlijke- en sociale factoren van zowel de klant als de schuldbemiddelaar die invloed hebben op de beslissing van de schuldbemiddelaar. Zo zijn er een aantal factoren genoemd zoals: </w:t>
      </w:r>
    </w:p>
    <w:p w:rsidR="009274DB" w:rsidRPr="001F67B8" w:rsidRDefault="009274DB" w:rsidP="009274DB">
      <w:pPr>
        <w:numPr>
          <w:ilvl w:val="0"/>
          <w:numId w:val="12"/>
        </w:numPr>
        <w:spacing w:line="360" w:lineRule="auto"/>
        <w:jc w:val="both"/>
        <w:rPr>
          <w:rFonts w:ascii="Calibri" w:hAnsi="Calibri" w:cs="Arial"/>
          <w:sz w:val="22"/>
          <w:szCs w:val="22"/>
        </w:rPr>
      </w:pPr>
      <w:r w:rsidRPr="001F67B8">
        <w:rPr>
          <w:rFonts w:ascii="Calibri" w:hAnsi="Calibri" w:cs="Arial"/>
          <w:sz w:val="22"/>
          <w:szCs w:val="22"/>
        </w:rPr>
        <w:t xml:space="preserve">Het maatschappelijk belang </w:t>
      </w:r>
    </w:p>
    <w:p w:rsidR="009274DB" w:rsidRPr="001F67B8" w:rsidRDefault="009274DB" w:rsidP="009274DB">
      <w:pPr>
        <w:numPr>
          <w:ilvl w:val="0"/>
          <w:numId w:val="12"/>
        </w:numPr>
        <w:spacing w:line="360" w:lineRule="auto"/>
        <w:jc w:val="both"/>
        <w:rPr>
          <w:rFonts w:ascii="Calibri" w:hAnsi="Calibri" w:cs="Arial"/>
          <w:sz w:val="22"/>
          <w:szCs w:val="22"/>
        </w:rPr>
      </w:pPr>
      <w:r w:rsidRPr="001F67B8">
        <w:rPr>
          <w:rFonts w:ascii="Calibri" w:hAnsi="Calibri" w:cs="Arial"/>
          <w:sz w:val="22"/>
          <w:szCs w:val="22"/>
        </w:rPr>
        <w:t xml:space="preserve">De gezinssituatie van de klant </w:t>
      </w:r>
    </w:p>
    <w:p w:rsidR="009274DB" w:rsidRPr="001F67B8" w:rsidRDefault="009274DB" w:rsidP="009274DB">
      <w:pPr>
        <w:numPr>
          <w:ilvl w:val="0"/>
          <w:numId w:val="12"/>
        </w:numPr>
        <w:spacing w:line="360" w:lineRule="auto"/>
        <w:jc w:val="both"/>
        <w:rPr>
          <w:rFonts w:ascii="Calibri" w:hAnsi="Calibri" w:cs="Arial"/>
          <w:sz w:val="22"/>
          <w:szCs w:val="22"/>
        </w:rPr>
      </w:pPr>
      <w:r w:rsidRPr="001F67B8">
        <w:rPr>
          <w:rFonts w:ascii="Calibri" w:hAnsi="Calibri" w:cs="Arial"/>
          <w:sz w:val="22"/>
          <w:szCs w:val="22"/>
        </w:rPr>
        <w:t xml:space="preserve">Verslaving </w:t>
      </w:r>
    </w:p>
    <w:p w:rsidR="009274DB" w:rsidRPr="001F67B8" w:rsidRDefault="009274DB" w:rsidP="009274DB">
      <w:pPr>
        <w:numPr>
          <w:ilvl w:val="0"/>
          <w:numId w:val="12"/>
        </w:numPr>
        <w:spacing w:line="360" w:lineRule="auto"/>
        <w:jc w:val="both"/>
        <w:rPr>
          <w:rFonts w:ascii="Calibri" w:hAnsi="Calibri" w:cs="Arial"/>
          <w:sz w:val="22"/>
          <w:szCs w:val="22"/>
        </w:rPr>
      </w:pPr>
      <w:r w:rsidRPr="001F67B8">
        <w:rPr>
          <w:rFonts w:ascii="Calibri" w:hAnsi="Calibri" w:cs="Arial"/>
          <w:sz w:val="22"/>
          <w:szCs w:val="22"/>
        </w:rPr>
        <w:t>Psychosociale problematiek</w:t>
      </w:r>
    </w:p>
    <w:p w:rsidR="009274DB" w:rsidRPr="001F67B8" w:rsidRDefault="009274DB" w:rsidP="009274DB">
      <w:pPr>
        <w:numPr>
          <w:ilvl w:val="0"/>
          <w:numId w:val="12"/>
        </w:numPr>
        <w:spacing w:line="360" w:lineRule="auto"/>
        <w:jc w:val="both"/>
        <w:rPr>
          <w:rFonts w:ascii="Calibri" w:hAnsi="Calibri" w:cs="Arial"/>
          <w:sz w:val="22"/>
          <w:szCs w:val="22"/>
        </w:rPr>
      </w:pPr>
      <w:r w:rsidRPr="001F67B8">
        <w:rPr>
          <w:rFonts w:ascii="Calibri" w:hAnsi="Calibri" w:cs="Arial"/>
          <w:sz w:val="22"/>
          <w:szCs w:val="22"/>
        </w:rPr>
        <w:t>Ontstaansgeschiedenis schulden</w:t>
      </w:r>
    </w:p>
    <w:p w:rsidR="009274DB" w:rsidRPr="001F67B8" w:rsidRDefault="009274DB" w:rsidP="009274DB">
      <w:pPr>
        <w:numPr>
          <w:ilvl w:val="0"/>
          <w:numId w:val="12"/>
        </w:numPr>
        <w:spacing w:line="360" w:lineRule="auto"/>
        <w:jc w:val="both"/>
        <w:rPr>
          <w:rFonts w:ascii="Calibri" w:hAnsi="Calibri" w:cs="Arial"/>
          <w:sz w:val="22"/>
          <w:szCs w:val="22"/>
        </w:rPr>
      </w:pPr>
      <w:r w:rsidRPr="001F67B8">
        <w:rPr>
          <w:rFonts w:ascii="Calibri" w:hAnsi="Calibri" w:cs="Arial"/>
          <w:sz w:val="22"/>
          <w:szCs w:val="22"/>
        </w:rPr>
        <w:t>En kans van slagen van een schuldregeling</w:t>
      </w:r>
    </w:p>
    <w:p w:rsidR="009274DB" w:rsidRPr="001F67B8" w:rsidRDefault="009274DB" w:rsidP="009274DB">
      <w:pPr>
        <w:numPr>
          <w:ilvl w:val="0"/>
          <w:numId w:val="12"/>
        </w:numPr>
        <w:spacing w:line="360" w:lineRule="auto"/>
        <w:jc w:val="both"/>
        <w:rPr>
          <w:rFonts w:ascii="Calibri" w:hAnsi="Calibri" w:cs="Arial"/>
          <w:sz w:val="22"/>
          <w:szCs w:val="22"/>
        </w:rPr>
      </w:pPr>
      <w:r w:rsidRPr="001F67B8">
        <w:rPr>
          <w:rFonts w:ascii="Calibri" w:hAnsi="Calibri" w:cs="Arial"/>
          <w:sz w:val="22"/>
          <w:szCs w:val="22"/>
        </w:rPr>
        <w:t>Zelfredzaamheid klant</w:t>
      </w:r>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lastRenderedPageBreak/>
        <w:t xml:space="preserve">Dit zijn factoren die invloed hebben om de beslissing van schuldbemiddelaars. Er wordt door schuldbemiddelaars gekeken naar het totaalpakket, en niet alleen naar de beleidsmatige factoren en voorwaarden. </w:t>
      </w:r>
    </w:p>
    <w:p w:rsidR="009274DB" w:rsidRPr="001F67B8" w:rsidRDefault="009274DB" w:rsidP="009274DB">
      <w:pPr>
        <w:spacing w:line="360" w:lineRule="auto"/>
        <w:jc w:val="both"/>
        <w:rPr>
          <w:rFonts w:ascii="Calibri" w:hAnsi="Calibri" w:cs="Arial"/>
          <w:sz w:val="22"/>
          <w:szCs w:val="22"/>
        </w:rPr>
      </w:pPr>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Een andere factor waar de klant zelf geen invloed op heeft is, de insteek en persoonlijkheid van de schuldbemiddelaar. Nagenoeg alle schuldbemiddelaars geven aan dat zij een sociale instelling hebben, en het leuk vinden om klanten te helpen. Echter zou verschil in persoonlijkheden van schuldbemiddelaars geen negatieve invloed hebben op de beslissing van schuldbemiddelaars. Eén schuldbemiddelaar geeft aan dat hij vindt dat hij wat strenger beoordeelt dan zijn collega’s. </w:t>
      </w:r>
    </w:p>
    <w:p w:rsidR="009274DB" w:rsidRPr="001F67B8" w:rsidRDefault="009274DB" w:rsidP="009274DB">
      <w:pPr>
        <w:pStyle w:val="Lijstalinea"/>
        <w:spacing w:line="360" w:lineRule="auto"/>
        <w:jc w:val="both"/>
        <w:rPr>
          <w:rFonts w:cs="Arial"/>
          <w:lang w:val="nl-NL"/>
        </w:rPr>
      </w:pPr>
    </w:p>
    <w:p w:rsidR="009274DB" w:rsidRPr="001F67B8" w:rsidRDefault="009274DB" w:rsidP="009274DB">
      <w:pPr>
        <w:pStyle w:val="Kop3"/>
        <w:rPr>
          <w:rFonts w:ascii="Calibri" w:hAnsi="Calibri"/>
          <w:color w:val="00B050"/>
          <w:sz w:val="22"/>
        </w:rPr>
      </w:pPr>
      <w:bookmarkStart w:id="59" w:name="_Toc460923532"/>
      <w:r w:rsidRPr="001F67B8">
        <w:rPr>
          <w:rFonts w:ascii="Calibri" w:hAnsi="Calibri"/>
          <w:color w:val="00B050"/>
          <w:sz w:val="22"/>
        </w:rPr>
        <w:t>10.1.4 Discretionaire ruimte en de risico’s</w:t>
      </w:r>
      <w:bookmarkEnd w:id="59"/>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De discretionaire ruimte die schuldbemiddelaars hebben is beperkt. Er is wel enige ruimte om iets af te kunnen wijken van het gebruikelijke werkproces. Wat vooral door de geïnterviewde schuldbemiddelaars wordt gezien als discretionaire ruimte is het soepel omgaan met klanten die niet (op tijd) voldoen aan de voorwaarden/afspraken. Er kan worden gekozen om de klant extra tijd te geven om zijn zaken op orde te krijgen. Er wordt vaak gebruik gemaakt van een hersteltermijn en het stabiliseren van de klant indien een schuldregeling nog niet mogelijk is. </w:t>
      </w:r>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De geïnterviewde schuldbemiddelaars geven allen aan weinig klanten af te wijzen. Een klant wordt de toegang tot SDV niet ontzegd zonder één of meerdere gerechtvaardigde redenen. Eén schuldbemiddelaar geeft aan dat hij liever geen gebruik maakt van discretionaire ruimte, omdat dit volgens hem de (indirect) de regels van de KBR overschrijdt. De risico’s die volgens de geïnterviewde schuldbemiddelaars gepaard gaan met het gebruik van discretionaire ruimte zijn o.a.; het overschrijden van de termijnen, valse hoop geven aan de klant en aantasting integriteit van de KBR. </w:t>
      </w:r>
    </w:p>
    <w:p w:rsidR="009274DB" w:rsidRPr="001F67B8" w:rsidRDefault="009274DB" w:rsidP="009274DB">
      <w:pPr>
        <w:spacing w:line="360" w:lineRule="auto"/>
        <w:rPr>
          <w:rFonts w:ascii="Calibri" w:hAnsi="Calibri" w:cs="Arial"/>
          <w:sz w:val="20"/>
          <w:szCs w:val="20"/>
        </w:rPr>
      </w:pPr>
    </w:p>
    <w:p w:rsidR="009274DB" w:rsidRPr="001F67B8" w:rsidRDefault="009274DB" w:rsidP="009274DB">
      <w:pPr>
        <w:pStyle w:val="Kop3"/>
        <w:rPr>
          <w:rFonts w:ascii="Calibri" w:hAnsi="Calibri"/>
          <w:color w:val="00B050"/>
          <w:sz w:val="22"/>
        </w:rPr>
      </w:pPr>
      <w:bookmarkStart w:id="60" w:name="_Toc460923533"/>
      <w:r w:rsidRPr="001F67B8">
        <w:rPr>
          <w:rFonts w:ascii="Calibri" w:hAnsi="Calibri"/>
          <w:color w:val="00B050"/>
          <w:sz w:val="22"/>
        </w:rPr>
        <w:t>10.1.4 Knelpunten in het huidige werkproces die bijdragen aan uitval van klanten</w:t>
      </w:r>
      <w:bookmarkEnd w:id="60"/>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Tijdens de interviews is aan de schuldbemiddelaars ook gevraagd welke factoren in het gehele werkproces ervoor zorgen dat er alsnog klanten moeten worden afgewezen door de KBR. Een aantal schuldbemiddelaars geven aan dat de </w:t>
      </w:r>
      <w:r w:rsidRPr="001F67B8">
        <w:rPr>
          <w:rFonts w:ascii="Calibri" w:hAnsi="Calibri" w:cs="Arial"/>
          <w:i/>
          <w:sz w:val="22"/>
          <w:szCs w:val="22"/>
        </w:rPr>
        <w:t>communicatie met de Vraagwijzers</w:t>
      </w:r>
      <w:r w:rsidRPr="001F67B8">
        <w:rPr>
          <w:rFonts w:ascii="Calibri" w:hAnsi="Calibri" w:cs="Arial"/>
          <w:sz w:val="22"/>
          <w:szCs w:val="22"/>
        </w:rPr>
        <w:t xml:space="preserve"> niet optimaal is. Het doel van de werkwijze met de verbrede Vraagwijzer is het voorkomen dat klanten ten onterecht bij de KBR terechtkomen. Echter wordt de klant soms alsnog doorverwezen, terwijl SDV niet mogelijk is. De Vraagwijzerconsulenten zijn onvoldoende geïnformeerd over SDV en de werkwijze van de KBR. Daarnaast komt het incidenteel voor dat klanten te laat worden doorverwezen naar de KBR indien er sprake is van een crisissituatie (ontruiming, afsluiting water/licht). </w:t>
      </w:r>
    </w:p>
    <w:p w:rsidR="009274DB" w:rsidRPr="001F67B8" w:rsidRDefault="009274DB" w:rsidP="009274DB">
      <w:pPr>
        <w:spacing w:line="360" w:lineRule="auto"/>
        <w:jc w:val="both"/>
        <w:rPr>
          <w:rFonts w:ascii="Calibri" w:hAnsi="Calibri" w:cs="Arial"/>
          <w:sz w:val="22"/>
          <w:szCs w:val="22"/>
        </w:rPr>
      </w:pPr>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lastRenderedPageBreak/>
        <w:t xml:space="preserve">Verder is door de schuldbemiddelaars tijdens de interviews aangegeven dat er van de klanten </w:t>
      </w:r>
      <w:r w:rsidRPr="001F67B8">
        <w:rPr>
          <w:rFonts w:ascii="Calibri" w:hAnsi="Calibri" w:cs="Arial"/>
          <w:i/>
          <w:sz w:val="22"/>
          <w:szCs w:val="22"/>
        </w:rPr>
        <w:t>(te) veel wordt verlangd</w:t>
      </w:r>
      <w:r w:rsidRPr="001F67B8">
        <w:rPr>
          <w:rFonts w:ascii="Calibri" w:hAnsi="Calibri" w:cs="Arial"/>
          <w:sz w:val="22"/>
          <w:szCs w:val="22"/>
        </w:rPr>
        <w:t xml:space="preserve">, met het oog op de bescheiden die verzameld en aangeleverd moeten worden voor de aanvraag SDV. Veel klanten zijn niet in staat zelfstandig een heel pakket samen te stellen voor een aanvraag SDV. Er wordt hierbij vanuit verschillende instanties ondersteuning verleend door middel van administratieprojecten. Medewerkers van Pit010 en Zowel zijn aanwezig bij de Vraagwijzers tijdens de groepsoriëntatie. Klanten kunnen zich bij hen, na afloop van de groepsoriëntatie, melden indien zij hulp wensen in het verzamelen van de gevraagde bescheiden die noodzakelijk zijn voor het indienen van de aanvraag SDV. Hoe omvangrijk deze hulp is, is niet bekend. Dit knelpunt congrueert met voorgaande onderzoeksresultaten bij de KBR. </w:t>
      </w:r>
      <w:r w:rsidRPr="001F67B8">
        <w:rPr>
          <w:rStyle w:val="Voetnootmarkering"/>
          <w:rFonts w:ascii="Calibri" w:hAnsi="Calibri"/>
          <w:sz w:val="22"/>
          <w:szCs w:val="22"/>
        </w:rPr>
        <w:footnoteReference w:id="62"/>
      </w:r>
      <w:r w:rsidRPr="001F67B8">
        <w:rPr>
          <w:rFonts w:ascii="Calibri" w:hAnsi="Calibri" w:cs="Arial"/>
          <w:sz w:val="22"/>
          <w:szCs w:val="22"/>
        </w:rPr>
        <w:t xml:space="preserve"> De grootste groep niet-instromers krijgt het niet voor elkaar om de stukken te verzamelen. Eén geïnterviewde schuldbemiddelaar geeft aan dat zij wel merkt dat klanten die ondersteuning krijgen vanuit één van de organisaties, sneller een complete aanvraag indienen. </w:t>
      </w:r>
    </w:p>
    <w:p w:rsidR="009274DB" w:rsidRPr="001F67B8" w:rsidRDefault="009274DB" w:rsidP="009274DB">
      <w:pPr>
        <w:spacing w:line="360" w:lineRule="auto"/>
        <w:rPr>
          <w:rFonts w:ascii="Calibri" w:hAnsi="Calibri" w:cs="Arial"/>
          <w:sz w:val="22"/>
          <w:szCs w:val="22"/>
        </w:rPr>
      </w:pPr>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Ook gaven de geïnterviewde schuldbemiddelaars aan dat er tijdens de groepsoriëntatie </w:t>
      </w:r>
      <w:r w:rsidRPr="001F67B8">
        <w:rPr>
          <w:rFonts w:ascii="Calibri" w:hAnsi="Calibri" w:cs="Arial"/>
          <w:i/>
          <w:sz w:val="22"/>
          <w:szCs w:val="22"/>
        </w:rPr>
        <w:t>weinig aandacht</w:t>
      </w:r>
      <w:r w:rsidRPr="001F67B8">
        <w:rPr>
          <w:rFonts w:ascii="Calibri" w:hAnsi="Calibri" w:cs="Arial"/>
          <w:sz w:val="22"/>
          <w:szCs w:val="22"/>
        </w:rPr>
        <w:t xml:space="preserve"> is voor de klanten als individu. Er delen ca. 15 klanten mee aan de groepsoriëntatie. Tijdens deze groepsoriëntatiekrijgen klanten informatie over de KBR, haar werkwijze en wat er van de klant wordt verwacht. Eén geïnterviewde schuldbemiddelaar geeft aan dat hij de indruk krijgt dat er bij veel klanten weinig informatie binnen komt, omdat zij niet altijd begrijpen wat er wordt gezegd wegens een taalbarrière of omdat ze ergens anders zijn met hun gedachten. Twee schuldbemiddelaars geven aan dat zij de individuele oriëntatiegesprekken prefereren vanwege de volgende redenen; </w:t>
      </w:r>
    </w:p>
    <w:p w:rsidR="009274DB" w:rsidRPr="001F67B8" w:rsidRDefault="009274DB" w:rsidP="009274DB">
      <w:pPr>
        <w:numPr>
          <w:ilvl w:val="0"/>
          <w:numId w:val="13"/>
        </w:numPr>
        <w:spacing w:line="360" w:lineRule="auto"/>
        <w:jc w:val="both"/>
        <w:rPr>
          <w:rFonts w:ascii="Calibri" w:hAnsi="Calibri" w:cs="Arial"/>
          <w:sz w:val="22"/>
          <w:szCs w:val="22"/>
        </w:rPr>
      </w:pPr>
      <w:r w:rsidRPr="001F67B8">
        <w:rPr>
          <w:rFonts w:ascii="Calibri" w:hAnsi="Calibri" w:cs="Arial"/>
          <w:sz w:val="22"/>
          <w:szCs w:val="22"/>
        </w:rPr>
        <w:t>er is meer individuele aandacht voor de klant;</w:t>
      </w:r>
    </w:p>
    <w:p w:rsidR="009274DB" w:rsidRPr="001F67B8" w:rsidRDefault="009274DB" w:rsidP="009274DB">
      <w:pPr>
        <w:numPr>
          <w:ilvl w:val="0"/>
          <w:numId w:val="13"/>
        </w:numPr>
        <w:spacing w:line="360" w:lineRule="auto"/>
        <w:jc w:val="both"/>
        <w:rPr>
          <w:rFonts w:ascii="Calibri" w:hAnsi="Calibri" w:cs="Arial"/>
          <w:sz w:val="22"/>
          <w:szCs w:val="22"/>
        </w:rPr>
      </w:pPr>
      <w:r w:rsidRPr="001F67B8">
        <w:rPr>
          <w:rFonts w:ascii="Calibri" w:hAnsi="Calibri" w:cs="Arial"/>
          <w:sz w:val="22"/>
          <w:szCs w:val="22"/>
        </w:rPr>
        <w:t xml:space="preserve">de schuldbemiddelaar kan zich aanpassen op het niveau van de klant; </w:t>
      </w:r>
    </w:p>
    <w:p w:rsidR="009274DB" w:rsidRPr="001F67B8" w:rsidRDefault="009274DB" w:rsidP="009274DB">
      <w:pPr>
        <w:numPr>
          <w:ilvl w:val="0"/>
          <w:numId w:val="13"/>
        </w:numPr>
        <w:spacing w:line="360" w:lineRule="auto"/>
        <w:jc w:val="both"/>
        <w:rPr>
          <w:rFonts w:ascii="Calibri" w:hAnsi="Calibri" w:cs="Arial"/>
          <w:sz w:val="22"/>
          <w:szCs w:val="22"/>
        </w:rPr>
      </w:pPr>
      <w:r w:rsidRPr="001F67B8">
        <w:rPr>
          <w:rFonts w:ascii="Calibri" w:hAnsi="Calibri" w:cs="Arial"/>
          <w:sz w:val="22"/>
          <w:szCs w:val="22"/>
        </w:rPr>
        <w:t xml:space="preserve">Het is fatsoenlijk t.o.v. de klant. </w:t>
      </w:r>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Eén geïnterviewde schuldbemiddelaar geeft aan dat het hebben van schulden iets persoonlijks is. Hij vindt daarom van de KBR niet netjes om de klant in een groep te plaatsen.</w:t>
      </w:r>
    </w:p>
    <w:p w:rsidR="009274DB" w:rsidRPr="00AC5A39" w:rsidRDefault="009274DB" w:rsidP="009274DB">
      <w:pPr>
        <w:spacing w:line="360" w:lineRule="auto"/>
        <w:jc w:val="both"/>
        <w:rPr>
          <w:rFonts w:ascii="Calibri" w:hAnsi="Calibri" w:cs="Arial"/>
          <w:sz w:val="6"/>
          <w:szCs w:val="20"/>
        </w:rPr>
      </w:pPr>
    </w:p>
    <w:p w:rsidR="009274DB" w:rsidRPr="001F67B8" w:rsidRDefault="009274DB" w:rsidP="009274DB">
      <w:pPr>
        <w:spacing w:line="360" w:lineRule="auto"/>
        <w:jc w:val="both"/>
        <w:rPr>
          <w:rFonts w:ascii="Calibri" w:hAnsi="Calibri" w:cs="Arial"/>
          <w:sz w:val="22"/>
          <w:szCs w:val="20"/>
        </w:rPr>
      </w:pPr>
      <w:r w:rsidRPr="001F67B8">
        <w:rPr>
          <w:rFonts w:ascii="Calibri" w:hAnsi="Calibri" w:cs="Arial"/>
          <w:sz w:val="22"/>
          <w:szCs w:val="20"/>
        </w:rPr>
        <w:t xml:space="preserve">Eén schuldbemiddelaar die werkzaam is in het jongerenteam (hierna: JT) geeft aan dat de communicatie met ketenpartners niet optimaal is. De schuldbemiddelaar geeft een voorbeeld over één van de ketenpartners van het JT gaat over het Jongerenloket. Zij verwijzen de jongeren/klanten regelmatig door naar het Jongerenloket voor bijvoorbeeld de aanvraag van een uitkering. De schuldbemiddelaars uit het JT zijn er echter onlangs achter gekomen dat het Jongerenloket spreekuur heeft op het hoofdkantoor van de KBR. Bij het doorverwijzen is Dus in plaats van het doorverwijzen naar het Jongerenloket op een andere locatie, kunnen zij de klant doorverwijzen binnen de KBR, indien dit mogelijk is. </w:t>
      </w:r>
    </w:p>
    <w:p w:rsidR="009274DB" w:rsidRPr="00AC5A39" w:rsidRDefault="009274DB" w:rsidP="009274DB">
      <w:pPr>
        <w:spacing w:line="360" w:lineRule="auto"/>
        <w:rPr>
          <w:rFonts w:ascii="Calibri" w:hAnsi="Calibri" w:cs="Arial"/>
          <w:sz w:val="2"/>
          <w:szCs w:val="20"/>
        </w:rPr>
      </w:pPr>
    </w:p>
    <w:p w:rsidR="009274DB" w:rsidRPr="001F67B8" w:rsidRDefault="009274DB" w:rsidP="009274DB">
      <w:pPr>
        <w:pStyle w:val="Kop2"/>
        <w:rPr>
          <w:rFonts w:ascii="Calibri" w:hAnsi="Calibri"/>
          <w:i w:val="0"/>
          <w:color w:val="00B050"/>
          <w:szCs w:val="22"/>
        </w:rPr>
      </w:pPr>
      <w:bookmarkStart w:id="61" w:name="_Toc460923534"/>
      <w:r w:rsidRPr="001F67B8">
        <w:rPr>
          <w:rFonts w:ascii="Calibri" w:hAnsi="Calibri"/>
          <w:i w:val="0"/>
          <w:color w:val="00B050"/>
          <w:szCs w:val="22"/>
        </w:rPr>
        <w:lastRenderedPageBreak/>
        <w:t>10.2 Aanbevelingen</w:t>
      </w:r>
      <w:bookmarkEnd w:id="61"/>
    </w:p>
    <w:p w:rsidR="009274DB" w:rsidRPr="001F67B8" w:rsidRDefault="009274DB" w:rsidP="009274DB">
      <w:pPr>
        <w:spacing w:line="360" w:lineRule="auto"/>
        <w:rPr>
          <w:rFonts w:ascii="Calibri" w:hAnsi="Calibri" w:cs="Arial"/>
          <w:sz w:val="22"/>
          <w:szCs w:val="22"/>
        </w:rPr>
      </w:pPr>
      <w:r w:rsidRPr="001F67B8">
        <w:rPr>
          <w:rFonts w:ascii="Calibri" w:hAnsi="Calibri" w:cs="Arial"/>
          <w:sz w:val="22"/>
          <w:szCs w:val="22"/>
        </w:rPr>
        <w:t>Om uitval van klanten, nadat zij een aanvraag SDV hebben ingediend, te voorkomen of te verminderen zijn een aantal aanbevelingen gedaan. Deze aanbevelingen hebben betrekking tot het werkproces, met het oog op de aanvraagprocedure. Aan de hand van de onderzoeksresultaten en doelstelling van dit onderzoek worden de volgende aanbevelingen gedaan:</w:t>
      </w:r>
    </w:p>
    <w:p w:rsidR="009274DB" w:rsidRPr="001F67B8" w:rsidRDefault="009274DB" w:rsidP="009274DB">
      <w:pPr>
        <w:spacing w:line="360" w:lineRule="auto"/>
        <w:rPr>
          <w:rFonts w:ascii="Calibri" w:hAnsi="Calibri" w:cs="Arial"/>
          <w:sz w:val="22"/>
          <w:szCs w:val="22"/>
        </w:rPr>
      </w:pPr>
      <w:r w:rsidRPr="001F67B8">
        <w:rPr>
          <w:rFonts w:ascii="Calibri" w:hAnsi="Calibri" w:cs="Arial"/>
          <w:sz w:val="22"/>
          <w:szCs w:val="22"/>
        </w:rPr>
        <w:t xml:space="preserve">  </w:t>
      </w:r>
    </w:p>
    <w:p w:rsidR="009274DB" w:rsidRPr="001F67B8" w:rsidRDefault="009274DB" w:rsidP="009274DB">
      <w:pPr>
        <w:spacing w:line="360" w:lineRule="auto"/>
        <w:rPr>
          <w:rFonts w:ascii="Calibri" w:hAnsi="Calibri" w:cs="Arial"/>
          <w:b/>
          <w:color w:val="00B050"/>
          <w:sz w:val="22"/>
          <w:szCs w:val="22"/>
        </w:rPr>
      </w:pPr>
      <w:r w:rsidRPr="001F67B8">
        <w:rPr>
          <w:rFonts w:ascii="Calibri" w:hAnsi="Calibri" w:cs="Arial"/>
          <w:b/>
          <w:color w:val="00B050"/>
          <w:sz w:val="22"/>
          <w:szCs w:val="22"/>
        </w:rPr>
        <w:t>Aanbeveling 1</w:t>
      </w:r>
    </w:p>
    <w:p w:rsidR="009274DB" w:rsidRPr="001F67B8" w:rsidRDefault="009274DB" w:rsidP="009274DB">
      <w:pPr>
        <w:spacing w:line="360" w:lineRule="auto"/>
        <w:jc w:val="both"/>
        <w:rPr>
          <w:rFonts w:ascii="Calibri" w:hAnsi="Calibri" w:cs="Arial"/>
          <w:i/>
          <w:color w:val="00B050"/>
          <w:sz w:val="22"/>
          <w:szCs w:val="22"/>
        </w:rPr>
      </w:pPr>
      <w:r w:rsidRPr="001F67B8">
        <w:rPr>
          <w:rFonts w:ascii="Calibri" w:hAnsi="Calibri" w:cs="Arial"/>
          <w:i/>
          <w:color w:val="00B050"/>
          <w:sz w:val="22"/>
          <w:szCs w:val="22"/>
        </w:rPr>
        <w:t>Betere voorlichting aan Vraagwijzerconsulenten over schulddienstverlening bij de KBR</w:t>
      </w:r>
    </w:p>
    <w:p w:rsidR="009274DB" w:rsidRPr="001F67B8" w:rsidRDefault="009274DB" w:rsidP="009274DB">
      <w:pPr>
        <w:spacing w:line="360" w:lineRule="auto"/>
        <w:jc w:val="both"/>
        <w:rPr>
          <w:rFonts w:ascii="Calibri" w:hAnsi="Calibri" w:cs="Arial"/>
          <w:sz w:val="22"/>
          <w:szCs w:val="22"/>
        </w:rPr>
      </w:pPr>
      <w:r w:rsidRPr="001F67B8">
        <w:rPr>
          <w:rFonts w:ascii="Calibri" w:hAnsi="Calibri" w:cs="Arial"/>
          <w:sz w:val="22"/>
          <w:szCs w:val="22"/>
        </w:rPr>
        <w:t xml:space="preserve">Hoewel de Vraagwijzers goed zijn uitgewerkt, is er nog meer winst op te behalen. De Vraagwijzerconsulenten zijn niet goed genoeg geïnformeerd over SDV. Zo blijkt dat klanten incidenteel te laat door de Vraagwijzerconsulenten worden doorverwezen naar de KBR, indien er sprake is van er van een crisis. Dit kan worden voorkomen door betere voorlichting aan Vraagwijzerconsulenten over SDV. </w:t>
      </w:r>
    </w:p>
    <w:p w:rsidR="009274DB" w:rsidRDefault="009274DB" w:rsidP="009274DB">
      <w:pPr>
        <w:spacing w:line="360" w:lineRule="auto"/>
        <w:jc w:val="both"/>
        <w:rPr>
          <w:rFonts w:ascii="Calibri" w:hAnsi="Calibri" w:cs="Arial"/>
          <w:b/>
          <w:color w:val="00B050"/>
          <w:sz w:val="22"/>
          <w:szCs w:val="20"/>
        </w:rPr>
      </w:pPr>
    </w:p>
    <w:p w:rsidR="009274DB" w:rsidRPr="001F67B8" w:rsidRDefault="009274DB" w:rsidP="009274DB">
      <w:pPr>
        <w:spacing w:line="360" w:lineRule="auto"/>
        <w:jc w:val="both"/>
        <w:rPr>
          <w:rFonts w:ascii="Calibri" w:hAnsi="Calibri" w:cs="Arial"/>
          <w:b/>
          <w:color w:val="00B050"/>
          <w:sz w:val="22"/>
          <w:szCs w:val="20"/>
        </w:rPr>
      </w:pPr>
      <w:r w:rsidRPr="001F67B8">
        <w:rPr>
          <w:rFonts w:ascii="Calibri" w:hAnsi="Calibri" w:cs="Arial"/>
          <w:b/>
          <w:color w:val="00B050"/>
          <w:sz w:val="22"/>
          <w:szCs w:val="20"/>
        </w:rPr>
        <w:t>Aanbeveling 2</w:t>
      </w:r>
    </w:p>
    <w:p w:rsidR="009274DB" w:rsidRPr="001F67B8" w:rsidRDefault="009274DB" w:rsidP="009274DB">
      <w:pPr>
        <w:spacing w:line="360" w:lineRule="auto"/>
        <w:jc w:val="both"/>
        <w:rPr>
          <w:rFonts w:ascii="Calibri" w:hAnsi="Calibri" w:cs="Arial"/>
          <w:i/>
          <w:color w:val="00B050"/>
          <w:sz w:val="22"/>
          <w:szCs w:val="20"/>
        </w:rPr>
      </w:pPr>
      <w:r w:rsidRPr="001F67B8">
        <w:rPr>
          <w:rFonts w:ascii="Calibri" w:hAnsi="Calibri" w:cs="Arial"/>
          <w:i/>
          <w:color w:val="00B050"/>
          <w:sz w:val="22"/>
          <w:szCs w:val="20"/>
        </w:rPr>
        <w:t xml:space="preserve">De groepsoriëntaties moeten bestaan uit kleinere groepen. </w:t>
      </w:r>
    </w:p>
    <w:p w:rsidR="009274DB" w:rsidRPr="001F67B8" w:rsidRDefault="009274DB" w:rsidP="009274DB">
      <w:pPr>
        <w:spacing w:line="360" w:lineRule="auto"/>
        <w:jc w:val="both"/>
        <w:rPr>
          <w:rFonts w:ascii="Calibri" w:hAnsi="Calibri" w:cs="Arial"/>
          <w:sz w:val="22"/>
          <w:szCs w:val="20"/>
        </w:rPr>
      </w:pPr>
      <w:r w:rsidRPr="001F67B8">
        <w:rPr>
          <w:rFonts w:ascii="Calibri" w:hAnsi="Calibri" w:cs="Arial"/>
          <w:sz w:val="22"/>
          <w:szCs w:val="20"/>
        </w:rPr>
        <w:t xml:space="preserve">Hoewel schuldbemiddelaars individuele groepsoriëntaties prefereren, is dit niet haalbaar wegens tijdgebrek. Daarom wordt aanbevolen om groepsoriëntaties kleinschaliger te houden, met ca. 7 zeven of acht deelnemers. De schuldbemiddelaar heeft op deze manier meer tijd om klanten individueel te informeren, indien er onduidelijkheden of vragen zijn. Daarnaast is door de hulpverlenende organisaties, Zowel en Pit010 beter in te schatten hoe zelfredzaam de klant is. Er kan eerder hulpverlening worden ingezet vanuit andere organisaties om de klant zo goed mogelijk te ondersteunen. </w:t>
      </w:r>
    </w:p>
    <w:p w:rsidR="009274DB" w:rsidRPr="001F67B8" w:rsidRDefault="009274DB" w:rsidP="009274DB">
      <w:pPr>
        <w:spacing w:line="360" w:lineRule="auto"/>
        <w:jc w:val="both"/>
        <w:rPr>
          <w:rFonts w:ascii="Calibri" w:hAnsi="Calibri" w:cs="Arial"/>
          <w:i/>
          <w:sz w:val="20"/>
          <w:szCs w:val="20"/>
        </w:rPr>
      </w:pPr>
    </w:p>
    <w:p w:rsidR="009274DB" w:rsidRPr="001F67B8" w:rsidRDefault="009274DB" w:rsidP="009274DB">
      <w:pPr>
        <w:spacing w:line="360" w:lineRule="auto"/>
        <w:jc w:val="both"/>
        <w:rPr>
          <w:rFonts w:ascii="Calibri" w:hAnsi="Calibri" w:cs="Arial"/>
          <w:b/>
          <w:color w:val="00B050"/>
          <w:sz w:val="20"/>
          <w:szCs w:val="20"/>
        </w:rPr>
      </w:pPr>
      <w:r w:rsidRPr="001F67B8">
        <w:rPr>
          <w:rFonts w:ascii="Calibri" w:hAnsi="Calibri" w:cs="Arial"/>
          <w:b/>
          <w:color w:val="00B050"/>
          <w:sz w:val="20"/>
          <w:szCs w:val="20"/>
        </w:rPr>
        <w:t>Aanbeveling 3</w:t>
      </w:r>
    </w:p>
    <w:p w:rsidR="009274DB" w:rsidRPr="001F67B8" w:rsidRDefault="009274DB" w:rsidP="009274DB">
      <w:pPr>
        <w:spacing w:line="360" w:lineRule="auto"/>
        <w:jc w:val="both"/>
        <w:rPr>
          <w:rFonts w:ascii="Calibri" w:hAnsi="Calibri" w:cs="Arial"/>
          <w:i/>
          <w:color w:val="00B050"/>
          <w:sz w:val="22"/>
          <w:szCs w:val="20"/>
        </w:rPr>
      </w:pPr>
      <w:r w:rsidRPr="001F67B8">
        <w:rPr>
          <w:rFonts w:ascii="Calibri" w:hAnsi="Calibri" w:cs="Arial"/>
          <w:i/>
          <w:color w:val="00B050"/>
          <w:sz w:val="22"/>
          <w:szCs w:val="20"/>
        </w:rPr>
        <w:t>Het niveau van communicatie en samenwerking met ketenpartners verhogen.</w:t>
      </w:r>
    </w:p>
    <w:p w:rsidR="009274DB" w:rsidRPr="001F67B8" w:rsidRDefault="009274DB" w:rsidP="009274DB">
      <w:pPr>
        <w:spacing w:line="360" w:lineRule="auto"/>
        <w:jc w:val="both"/>
        <w:rPr>
          <w:rFonts w:ascii="Calibri" w:hAnsi="Calibri" w:cs="Arial"/>
          <w:sz w:val="22"/>
          <w:szCs w:val="20"/>
        </w:rPr>
      </w:pPr>
      <w:r w:rsidRPr="001F67B8">
        <w:rPr>
          <w:rFonts w:ascii="Calibri" w:hAnsi="Calibri" w:cs="Arial"/>
          <w:sz w:val="22"/>
          <w:szCs w:val="20"/>
        </w:rPr>
        <w:t xml:space="preserve">De samenwerking tussen de KBR en ketenpartners is van de succesfactoren voor SDV. Echter zijn er verbeterpunten op communicatief gebied. Dit voorkomt onnodige uitval van klanten die zich al hebben aangemeld bij de KBR. Zo blijkt bijvoorbeeld dat het jongerenteam niet op de hoogte was van het feit dat het Jongerenloket spreekuur heeft op het hoofdkantoor van de KBR. De communicatie is van belang omdat ondersteuning van de klanten van de KBR in sommige gevallen noodzakelijk is. Zonder goede ondersteuning is SDV voor sommige klanten niet mogelijk. </w:t>
      </w:r>
    </w:p>
    <w:p w:rsidR="009274DB" w:rsidRPr="001F67B8" w:rsidRDefault="009274DB" w:rsidP="009274DB">
      <w:pPr>
        <w:spacing w:line="360" w:lineRule="auto"/>
        <w:jc w:val="both"/>
        <w:rPr>
          <w:rFonts w:ascii="Calibri" w:hAnsi="Calibri" w:cs="Arial"/>
          <w:i/>
          <w:sz w:val="20"/>
          <w:szCs w:val="20"/>
        </w:rPr>
      </w:pPr>
    </w:p>
    <w:p w:rsidR="009274DB" w:rsidRPr="001F67B8" w:rsidRDefault="009274DB" w:rsidP="009274DB">
      <w:pPr>
        <w:spacing w:line="360" w:lineRule="auto"/>
        <w:jc w:val="both"/>
        <w:rPr>
          <w:rFonts w:ascii="Calibri" w:hAnsi="Calibri" w:cs="Arial"/>
          <w:b/>
          <w:color w:val="00B050"/>
          <w:sz w:val="22"/>
          <w:szCs w:val="20"/>
        </w:rPr>
      </w:pPr>
      <w:r w:rsidRPr="001F67B8">
        <w:rPr>
          <w:rFonts w:ascii="Calibri" w:hAnsi="Calibri" w:cs="Arial"/>
          <w:b/>
          <w:color w:val="00B050"/>
          <w:sz w:val="22"/>
          <w:szCs w:val="20"/>
        </w:rPr>
        <w:t>Aanbeveling 4</w:t>
      </w:r>
    </w:p>
    <w:p w:rsidR="009274DB" w:rsidRPr="001F67B8" w:rsidRDefault="009274DB" w:rsidP="009274DB">
      <w:pPr>
        <w:spacing w:line="360" w:lineRule="auto"/>
        <w:jc w:val="both"/>
        <w:rPr>
          <w:rFonts w:ascii="Calibri" w:hAnsi="Calibri" w:cs="Arial"/>
          <w:i/>
          <w:color w:val="00B050"/>
          <w:sz w:val="22"/>
          <w:szCs w:val="20"/>
        </w:rPr>
      </w:pPr>
      <w:r w:rsidRPr="001F67B8">
        <w:rPr>
          <w:rFonts w:ascii="Calibri" w:hAnsi="Calibri" w:cs="Arial"/>
          <w:i/>
          <w:color w:val="00B050"/>
          <w:sz w:val="22"/>
          <w:szCs w:val="20"/>
        </w:rPr>
        <w:t>Betere controle bij de Vraagwijzers</w:t>
      </w:r>
    </w:p>
    <w:p w:rsidR="009274DB" w:rsidRPr="001F67B8" w:rsidRDefault="009274DB" w:rsidP="009274DB">
      <w:pPr>
        <w:spacing w:line="360" w:lineRule="auto"/>
        <w:jc w:val="both"/>
        <w:rPr>
          <w:rFonts w:ascii="Calibri" w:hAnsi="Calibri" w:cs="Arial"/>
          <w:sz w:val="22"/>
          <w:szCs w:val="20"/>
        </w:rPr>
      </w:pPr>
      <w:r w:rsidRPr="001F67B8">
        <w:rPr>
          <w:rFonts w:ascii="Calibri" w:hAnsi="Calibri" w:cs="Arial"/>
          <w:sz w:val="22"/>
          <w:szCs w:val="20"/>
        </w:rPr>
        <w:lastRenderedPageBreak/>
        <w:t xml:space="preserve">Om te voorkomen dat klanten alsnog worden afgewezen door de KBR, moet bij de Vraagwijzer voorhand globaal worden gekeken wat de situatie van de klant is met betrekking tot de criteria en voorwaarden van de KBR. Blijkt bijvoorbeeld dat er te weinig inkomen is, moet de klant een adviesbrief meekrijgen met welke belemmeringen eerst weggenomen moeten worden.  Als de klant dit heeft geregeld, dan vindt er een doorverwijzing naar de KBR plaats. </w:t>
      </w:r>
    </w:p>
    <w:p w:rsidR="009274DB" w:rsidRDefault="009274DB" w:rsidP="009274DB">
      <w:pPr>
        <w:tabs>
          <w:tab w:val="left" w:pos="3396"/>
        </w:tabs>
        <w:spacing w:line="360" w:lineRule="auto"/>
        <w:rPr>
          <w:rFonts w:ascii="Calibri" w:hAnsi="Calibri" w:cs="Arial"/>
          <w:i/>
          <w:sz w:val="20"/>
          <w:szCs w:val="20"/>
        </w:rPr>
      </w:pPr>
    </w:p>
    <w:p w:rsidR="009274DB" w:rsidRDefault="009274DB" w:rsidP="009274DB">
      <w:pPr>
        <w:tabs>
          <w:tab w:val="left" w:pos="3396"/>
        </w:tabs>
        <w:spacing w:line="360" w:lineRule="auto"/>
        <w:rPr>
          <w:rFonts w:ascii="Calibri" w:hAnsi="Calibri" w:cs="Arial"/>
          <w:i/>
          <w:sz w:val="20"/>
          <w:szCs w:val="20"/>
        </w:rPr>
      </w:pPr>
    </w:p>
    <w:p w:rsidR="009274DB" w:rsidRDefault="009274DB" w:rsidP="009274DB">
      <w:pPr>
        <w:tabs>
          <w:tab w:val="left" w:pos="3396"/>
        </w:tabs>
        <w:spacing w:line="360" w:lineRule="auto"/>
        <w:rPr>
          <w:rFonts w:ascii="Calibri" w:hAnsi="Calibri" w:cs="Arial"/>
          <w:i/>
          <w:sz w:val="20"/>
          <w:szCs w:val="20"/>
        </w:rPr>
      </w:pPr>
    </w:p>
    <w:p w:rsidR="009274DB" w:rsidRDefault="009274DB" w:rsidP="009274DB">
      <w:pPr>
        <w:tabs>
          <w:tab w:val="left" w:pos="3396"/>
        </w:tabs>
        <w:spacing w:line="360" w:lineRule="auto"/>
        <w:rPr>
          <w:rFonts w:ascii="Calibri" w:hAnsi="Calibri" w:cs="Arial"/>
          <w:i/>
          <w:sz w:val="20"/>
          <w:szCs w:val="20"/>
        </w:rPr>
      </w:pPr>
    </w:p>
    <w:p w:rsidR="009274DB" w:rsidRDefault="009274DB" w:rsidP="009274DB">
      <w:pPr>
        <w:tabs>
          <w:tab w:val="left" w:pos="3396"/>
        </w:tabs>
        <w:spacing w:line="360" w:lineRule="auto"/>
        <w:rPr>
          <w:rFonts w:ascii="Calibri" w:hAnsi="Calibri" w:cs="Arial"/>
          <w:i/>
          <w:sz w:val="20"/>
          <w:szCs w:val="20"/>
        </w:rPr>
      </w:pPr>
    </w:p>
    <w:p w:rsidR="009274DB" w:rsidRPr="001F67B8" w:rsidRDefault="009274DB" w:rsidP="009274DB">
      <w:pPr>
        <w:tabs>
          <w:tab w:val="left" w:pos="3396"/>
        </w:tabs>
        <w:spacing w:line="360" w:lineRule="auto"/>
        <w:rPr>
          <w:rFonts w:ascii="Calibri" w:hAnsi="Calibri" w:cs="Arial"/>
          <w:i/>
          <w:sz w:val="20"/>
          <w:szCs w:val="20"/>
        </w:rPr>
      </w:pPr>
      <w:r w:rsidRPr="001F67B8">
        <w:rPr>
          <w:rFonts w:ascii="Calibri" w:hAnsi="Calibri" w:cs="Arial"/>
          <w:i/>
          <w:sz w:val="20"/>
          <w:szCs w:val="20"/>
        </w:rPr>
        <w:tab/>
      </w:r>
    </w:p>
    <w:p w:rsidR="009274DB" w:rsidRPr="001F67B8" w:rsidRDefault="009274DB" w:rsidP="009274DB">
      <w:pPr>
        <w:pStyle w:val="Kop2"/>
        <w:rPr>
          <w:rFonts w:ascii="Calibri" w:hAnsi="Calibri"/>
          <w:i w:val="0"/>
          <w:color w:val="00B050"/>
        </w:rPr>
      </w:pPr>
      <w:bookmarkStart w:id="62" w:name="_Toc460923535"/>
      <w:r w:rsidRPr="001F67B8">
        <w:rPr>
          <w:rFonts w:ascii="Calibri" w:hAnsi="Calibri"/>
          <w:i w:val="0"/>
          <w:color w:val="00B050"/>
        </w:rPr>
        <w:t>10.3 Discussie</w:t>
      </w:r>
      <w:bookmarkEnd w:id="62"/>
    </w:p>
    <w:p w:rsidR="009274DB" w:rsidRPr="001F67B8" w:rsidRDefault="009274DB" w:rsidP="009274DB">
      <w:pPr>
        <w:pStyle w:val="ecxmsonormal"/>
        <w:shd w:val="clear" w:color="auto" w:fill="FFFFFF"/>
        <w:spacing w:before="0" w:beforeAutospacing="0" w:after="324" w:afterAutospacing="0" w:line="360" w:lineRule="auto"/>
        <w:jc w:val="both"/>
        <w:rPr>
          <w:rFonts w:ascii="Calibri" w:hAnsi="Calibri" w:cs="Arial"/>
          <w:sz w:val="22"/>
          <w:szCs w:val="22"/>
        </w:rPr>
      </w:pPr>
      <w:r w:rsidRPr="001F67B8">
        <w:rPr>
          <w:rFonts w:ascii="Calibri" w:hAnsi="Calibri" w:cs="Arial"/>
          <w:sz w:val="22"/>
          <w:szCs w:val="22"/>
        </w:rPr>
        <w:t>Voordat dit onderzoek is uitgevoerd had onderzoeker de indruk dat één derde van alle aanvragen SDV wordt afgewezen. De reden hiervan was, omdat onderzoeksresultaten dit aantoonden.</w:t>
      </w:r>
      <w:r w:rsidRPr="001F67B8">
        <w:rPr>
          <w:rStyle w:val="Voetnootmarkering"/>
          <w:rFonts w:ascii="Calibri" w:hAnsi="Calibri"/>
          <w:sz w:val="22"/>
          <w:szCs w:val="22"/>
        </w:rPr>
        <w:footnoteReference w:id="63"/>
      </w:r>
      <w:r w:rsidRPr="001F67B8">
        <w:rPr>
          <w:rFonts w:ascii="Calibri" w:hAnsi="Calibri" w:cs="Arial"/>
          <w:sz w:val="22"/>
          <w:szCs w:val="22"/>
        </w:rPr>
        <w:t xml:space="preserve"> Echter zijn deze resultaten niet volkomen betrouwbaar, omdat deze resultaten met klanten betreffen. Wat de klanten als een afwijzing zien, is niet een formele afwijzing. Deze klanten worden blijkbaar ook in een ander stadium afgewezen bij de Vraagwijzer of KBR. De cijfers van de KBR tonen aan dat ca. 15 procent van klanten, die een aanvraag SDV hebben ingediend, wordt afgewezen. </w:t>
      </w:r>
    </w:p>
    <w:p w:rsidR="009274DB" w:rsidRPr="001F67B8" w:rsidRDefault="009274DB" w:rsidP="009274DB">
      <w:pPr>
        <w:pStyle w:val="ecxmsonormal"/>
        <w:shd w:val="clear" w:color="auto" w:fill="FFFFFF"/>
        <w:spacing w:before="0" w:beforeAutospacing="0" w:after="324" w:afterAutospacing="0" w:line="360" w:lineRule="auto"/>
        <w:jc w:val="both"/>
        <w:rPr>
          <w:rFonts w:ascii="Calibri" w:hAnsi="Calibri" w:cs="Arial"/>
          <w:sz w:val="22"/>
          <w:szCs w:val="22"/>
        </w:rPr>
      </w:pPr>
      <w:r w:rsidRPr="001F67B8">
        <w:rPr>
          <w:rFonts w:ascii="Calibri" w:hAnsi="Calibri" w:cs="Arial"/>
          <w:sz w:val="22"/>
          <w:szCs w:val="22"/>
        </w:rPr>
        <w:t xml:space="preserve">De discretionaire ruimte die schuldbemiddelaars bij de KBR hebben is beperkt. Uit de interviews heeft onderzoeker helaas onvoldoende informatie kunnen halen, om een aanbeveling te doen over het gebruik van discretionaire ruimte. Er zijn richtlijnen over hoe het intakegesprek eruit moet zien. De rapportage bepalen dienstverlening is hiervoor leidend en er is geen ruimte om hiervan af te wijken. Deze rapportage is de basis van het besluit van de schuldbemiddelaar. Er kunnen op basis van de vergaarde informatie helaas geen aanbevelingen worden gedaan voor de gedeelde in het werkproces die leidt tot een besluit. De interviews waren echter wel interessant. Vooral om te zien hoe schuldbemiddelaars van elkaar verschillen en hoe dit leidt tot een andere aanpak van dienstverlening. </w:t>
      </w:r>
    </w:p>
    <w:p w:rsidR="009274DB" w:rsidRPr="001F67B8" w:rsidRDefault="009274DB" w:rsidP="009274DB">
      <w:pPr>
        <w:pStyle w:val="ecxmsonormal"/>
        <w:shd w:val="clear" w:color="auto" w:fill="FFFFFF"/>
        <w:spacing w:before="0" w:beforeAutospacing="0" w:after="324" w:afterAutospacing="0" w:line="360" w:lineRule="auto"/>
        <w:jc w:val="both"/>
        <w:rPr>
          <w:rFonts w:ascii="Calibri" w:hAnsi="Calibri" w:cs="Arial"/>
          <w:sz w:val="22"/>
          <w:szCs w:val="22"/>
        </w:rPr>
      </w:pPr>
      <w:r w:rsidRPr="001F67B8">
        <w:rPr>
          <w:rFonts w:ascii="Calibri" w:hAnsi="Calibri" w:cs="Arial"/>
          <w:sz w:val="22"/>
          <w:szCs w:val="22"/>
        </w:rPr>
        <w:t xml:space="preserve">Omdat duidelijk werd dat er in het werkproces met betrekking tot het intakegesprek en besluit, weinig ruimte is, heeft onderzoeker gekozen om door te vragen naar de factoren die ervoor zorgen dat klanten worden afgewezen. Aan de hand van deze informatie zijn aanbevelingen gedaan over het werkproces met betrekking tot een aanvraag SDV in zijn geheel. Hieruit is veel bruikbare informatie vergaard. </w:t>
      </w:r>
    </w:p>
    <w:p w:rsidR="009274DB" w:rsidRPr="001F67B8" w:rsidRDefault="009274DB" w:rsidP="009274DB">
      <w:pPr>
        <w:pStyle w:val="ecxmsonormal"/>
        <w:shd w:val="clear" w:color="auto" w:fill="FFFFFF"/>
        <w:spacing w:before="0" w:beforeAutospacing="0" w:after="324" w:afterAutospacing="0" w:line="360" w:lineRule="auto"/>
        <w:jc w:val="both"/>
        <w:rPr>
          <w:rFonts w:ascii="Calibri" w:hAnsi="Calibri"/>
          <w:sz w:val="22"/>
          <w:szCs w:val="22"/>
        </w:rPr>
      </w:pPr>
      <w:r w:rsidRPr="001F67B8">
        <w:rPr>
          <w:rFonts w:ascii="Calibri" w:hAnsi="Calibri"/>
          <w:sz w:val="22"/>
          <w:szCs w:val="22"/>
        </w:rPr>
        <w:lastRenderedPageBreak/>
        <w:t xml:space="preserve">Hoewel er een aantal tegenslagen waren, is het onderzoek goed verlopen. Met dit onderzoek is uiteindelijk de doelstelling bereikt. Over de onderzoeksresultaten is onderzoeker tevreden, omdat er alsnog aanbevelingen zijn gedaan om uitval na een aanvraag SDV terug te dringen. </w:t>
      </w:r>
    </w:p>
    <w:p w:rsidR="009274DB" w:rsidRPr="001F67B8" w:rsidRDefault="009274DB" w:rsidP="009274DB">
      <w:pPr>
        <w:spacing w:line="360" w:lineRule="auto"/>
        <w:rPr>
          <w:rFonts w:ascii="Calibri" w:hAnsi="Calibri" w:cs="Arial"/>
          <w:sz w:val="22"/>
          <w:szCs w:val="22"/>
        </w:rPr>
      </w:pPr>
    </w:p>
    <w:p w:rsidR="009274DB" w:rsidRDefault="009274DB" w:rsidP="009274DB">
      <w:pPr>
        <w:spacing w:line="360" w:lineRule="auto"/>
        <w:rPr>
          <w:rFonts w:ascii="Calibri" w:hAnsi="Calibri" w:cs="Arial"/>
          <w:sz w:val="20"/>
          <w:szCs w:val="20"/>
        </w:rPr>
      </w:pPr>
    </w:p>
    <w:p w:rsidR="009274DB" w:rsidRDefault="009274DB" w:rsidP="009274DB">
      <w:pPr>
        <w:spacing w:line="360" w:lineRule="auto"/>
        <w:rPr>
          <w:rFonts w:ascii="Calibri" w:hAnsi="Calibri" w:cs="Arial"/>
          <w:sz w:val="20"/>
          <w:szCs w:val="20"/>
        </w:rPr>
      </w:pPr>
    </w:p>
    <w:p w:rsidR="009274DB" w:rsidRDefault="009274DB" w:rsidP="009274DB">
      <w:pPr>
        <w:spacing w:line="360" w:lineRule="auto"/>
        <w:rPr>
          <w:rFonts w:ascii="Calibri" w:hAnsi="Calibri" w:cs="Arial"/>
          <w:sz w:val="20"/>
          <w:szCs w:val="20"/>
        </w:rPr>
      </w:pPr>
    </w:p>
    <w:p w:rsidR="009274DB" w:rsidRDefault="009274DB" w:rsidP="009274DB">
      <w:pPr>
        <w:spacing w:line="360" w:lineRule="auto"/>
        <w:rPr>
          <w:rFonts w:ascii="Calibri" w:hAnsi="Calibri" w:cs="Arial"/>
          <w:sz w:val="20"/>
          <w:szCs w:val="20"/>
        </w:rPr>
      </w:pPr>
    </w:p>
    <w:p w:rsidR="009274DB" w:rsidRDefault="009274DB" w:rsidP="009274DB">
      <w:pPr>
        <w:spacing w:line="360" w:lineRule="auto"/>
        <w:rPr>
          <w:rFonts w:ascii="Calibri" w:hAnsi="Calibri" w:cs="Arial"/>
          <w:sz w:val="20"/>
          <w:szCs w:val="20"/>
        </w:rPr>
      </w:pPr>
    </w:p>
    <w:p w:rsidR="009274DB" w:rsidRPr="001F67B8" w:rsidRDefault="009274DB" w:rsidP="009274DB">
      <w:pPr>
        <w:spacing w:line="360" w:lineRule="auto"/>
        <w:rPr>
          <w:rFonts w:ascii="Calibri" w:hAnsi="Calibri" w:cs="Arial"/>
          <w:sz w:val="20"/>
          <w:szCs w:val="20"/>
        </w:rPr>
      </w:pPr>
    </w:p>
    <w:p w:rsidR="009274DB" w:rsidRPr="00990AC4" w:rsidRDefault="009274DB" w:rsidP="009274DB">
      <w:pPr>
        <w:pStyle w:val="Kop1"/>
        <w:rPr>
          <w:color w:val="00B050"/>
        </w:rPr>
      </w:pPr>
      <w:bookmarkStart w:id="63" w:name="_Toc460923536"/>
      <w:r w:rsidRPr="00990AC4">
        <w:rPr>
          <w:color w:val="00B050"/>
        </w:rPr>
        <w:t>Literatuurlijst</w:t>
      </w:r>
      <w:bookmarkEnd w:id="63"/>
    </w:p>
    <w:p w:rsidR="009274DB" w:rsidRPr="00990AC4" w:rsidRDefault="009274DB" w:rsidP="009274DB">
      <w:pPr>
        <w:rPr>
          <w:rFonts w:ascii="Calibri" w:hAnsi="Calibri" w:cs="Arial"/>
          <w:sz w:val="20"/>
          <w:szCs w:val="20"/>
        </w:rPr>
      </w:pPr>
    </w:p>
    <w:p w:rsidR="009274DB" w:rsidRPr="00990AC4" w:rsidRDefault="009274DB" w:rsidP="009274DB">
      <w:pPr>
        <w:rPr>
          <w:rFonts w:ascii="Calibri" w:hAnsi="Calibri" w:cs="Arial"/>
          <w:b/>
          <w:sz w:val="20"/>
          <w:szCs w:val="20"/>
        </w:rPr>
      </w:pPr>
    </w:p>
    <w:p w:rsidR="009274DB" w:rsidRPr="00990AC4" w:rsidRDefault="009274DB" w:rsidP="009274DB">
      <w:pPr>
        <w:rPr>
          <w:rFonts w:ascii="Calibri" w:hAnsi="Calibri" w:cs="Arial"/>
          <w:b/>
          <w:color w:val="00B050"/>
          <w:sz w:val="20"/>
          <w:szCs w:val="20"/>
        </w:rPr>
      </w:pPr>
      <w:r w:rsidRPr="00990AC4">
        <w:rPr>
          <w:rFonts w:ascii="Calibri" w:hAnsi="Calibri" w:cs="Arial"/>
          <w:b/>
          <w:color w:val="00B050"/>
          <w:sz w:val="20"/>
          <w:szCs w:val="20"/>
        </w:rPr>
        <w:t>Boeken</w:t>
      </w:r>
    </w:p>
    <w:p w:rsidR="009274DB" w:rsidRPr="00990AC4" w:rsidRDefault="009274DB" w:rsidP="009274DB">
      <w:pPr>
        <w:rPr>
          <w:rFonts w:ascii="Calibri" w:hAnsi="Calibri" w:cs="Arial"/>
          <w:b/>
          <w:sz w:val="20"/>
          <w:szCs w:val="20"/>
        </w:rPr>
      </w:pPr>
    </w:p>
    <w:p w:rsidR="009274DB" w:rsidRPr="00990AC4" w:rsidRDefault="009274DB" w:rsidP="009274DB">
      <w:pPr>
        <w:numPr>
          <w:ilvl w:val="0"/>
          <w:numId w:val="14"/>
        </w:numPr>
        <w:rPr>
          <w:rFonts w:ascii="Calibri" w:hAnsi="Calibri" w:cs="Arial"/>
          <w:sz w:val="20"/>
          <w:szCs w:val="20"/>
        </w:rPr>
      </w:pPr>
      <w:r w:rsidRPr="00990AC4">
        <w:rPr>
          <w:rFonts w:ascii="Calibri" w:hAnsi="Calibri" w:cs="Arial"/>
          <w:sz w:val="20"/>
          <w:szCs w:val="20"/>
        </w:rPr>
        <w:t>Baarda, Bakker, Fischer, Julsing, Peters, van der Velden, de Goede 2013</w:t>
      </w:r>
    </w:p>
    <w:p w:rsidR="009274DB" w:rsidRDefault="009274DB" w:rsidP="009274DB">
      <w:pPr>
        <w:ind w:left="709"/>
        <w:rPr>
          <w:rFonts w:ascii="Calibri" w:hAnsi="Calibri" w:cs="Arial"/>
          <w:sz w:val="20"/>
          <w:szCs w:val="20"/>
        </w:rPr>
      </w:pPr>
      <w:r w:rsidRPr="00990AC4">
        <w:rPr>
          <w:rFonts w:ascii="Calibri" w:hAnsi="Calibri" w:cs="Arial"/>
          <w:sz w:val="20"/>
          <w:szCs w:val="20"/>
        </w:rPr>
        <w:t xml:space="preserve">B. Baarda, E. Bakker, T. Fischer, M. Julsing, V. Peters, T. van der Velden, M. de Goede, </w:t>
      </w:r>
      <w:r w:rsidRPr="00990AC4">
        <w:rPr>
          <w:rFonts w:ascii="Calibri" w:hAnsi="Calibri" w:cs="Arial"/>
          <w:i/>
          <w:sz w:val="20"/>
          <w:szCs w:val="20"/>
        </w:rPr>
        <w:t xml:space="preserve">Basisboek Kwalitatief onderzoek, </w:t>
      </w:r>
      <w:r w:rsidRPr="00990AC4">
        <w:rPr>
          <w:rFonts w:ascii="Calibri" w:hAnsi="Calibri" w:cs="Arial"/>
          <w:sz w:val="20"/>
          <w:szCs w:val="20"/>
        </w:rPr>
        <w:t>Groningen/Houten: Noordhoff Uitgevers</w:t>
      </w:r>
    </w:p>
    <w:p w:rsidR="009274DB" w:rsidRDefault="009274DB" w:rsidP="009274DB">
      <w:pPr>
        <w:ind w:left="709"/>
        <w:rPr>
          <w:rFonts w:ascii="Calibri" w:hAnsi="Calibri" w:cs="Arial"/>
          <w:sz w:val="20"/>
          <w:szCs w:val="20"/>
        </w:rPr>
      </w:pPr>
    </w:p>
    <w:p w:rsidR="009274DB" w:rsidRPr="00990AC4" w:rsidRDefault="009274DB" w:rsidP="009274DB">
      <w:pPr>
        <w:ind w:left="709"/>
        <w:rPr>
          <w:rFonts w:ascii="Calibri" w:hAnsi="Calibri" w:cs="Arial"/>
          <w:sz w:val="20"/>
          <w:szCs w:val="20"/>
        </w:rPr>
      </w:pPr>
    </w:p>
    <w:p w:rsidR="009274DB" w:rsidRPr="00990AC4" w:rsidRDefault="009274DB" w:rsidP="009274DB">
      <w:pPr>
        <w:numPr>
          <w:ilvl w:val="0"/>
          <w:numId w:val="14"/>
        </w:numPr>
        <w:rPr>
          <w:rFonts w:ascii="Calibri" w:hAnsi="Calibri" w:cs="Arial"/>
          <w:sz w:val="20"/>
          <w:szCs w:val="20"/>
        </w:rPr>
      </w:pPr>
      <w:r w:rsidRPr="00990AC4">
        <w:rPr>
          <w:rFonts w:ascii="Calibri" w:hAnsi="Calibri" w:cs="Arial"/>
          <w:sz w:val="20"/>
          <w:szCs w:val="20"/>
        </w:rPr>
        <w:t xml:space="preserve">Verhoeven 2011 </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N. Verhoeven, Wat</w:t>
      </w:r>
      <w:r w:rsidRPr="00990AC4">
        <w:rPr>
          <w:rFonts w:ascii="Calibri" w:hAnsi="Calibri" w:cs="Arial"/>
          <w:i/>
          <w:sz w:val="20"/>
          <w:szCs w:val="20"/>
        </w:rPr>
        <w:t xml:space="preserve"> </w:t>
      </w:r>
      <w:r w:rsidRPr="00990AC4">
        <w:rPr>
          <w:rFonts w:ascii="Calibri" w:hAnsi="Calibri" w:cs="Arial"/>
          <w:sz w:val="20"/>
          <w:szCs w:val="20"/>
        </w:rPr>
        <w:t>is onderzoek, Den Haag: Boom Juridische uitgevers</w:t>
      </w:r>
    </w:p>
    <w:p w:rsidR="009274DB" w:rsidRPr="00990AC4" w:rsidRDefault="009274DB" w:rsidP="009274DB">
      <w:pPr>
        <w:rPr>
          <w:rFonts w:ascii="Calibri" w:hAnsi="Calibri" w:cs="Arial"/>
          <w:b/>
          <w:sz w:val="20"/>
          <w:szCs w:val="20"/>
        </w:rPr>
      </w:pPr>
    </w:p>
    <w:p w:rsidR="009274DB" w:rsidRPr="00990AC4" w:rsidRDefault="009274DB" w:rsidP="009274DB">
      <w:pPr>
        <w:rPr>
          <w:rFonts w:ascii="Calibri" w:hAnsi="Calibri" w:cs="Arial"/>
          <w:b/>
          <w:sz w:val="20"/>
          <w:szCs w:val="20"/>
        </w:rPr>
      </w:pPr>
    </w:p>
    <w:p w:rsidR="009274DB" w:rsidRPr="00990AC4" w:rsidRDefault="009274DB" w:rsidP="009274DB">
      <w:pPr>
        <w:rPr>
          <w:rFonts w:ascii="Calibri" w:hAnsi="Calibri" w:cs="Arial"/>
          <w:b/>
          <w:color w:val="00B050"/>
          <w:sz w:val="20"/>
          <w:szCs w:val="20"/>
        </w:rPr>
      </w:pPr>
      <w:r w:rsidRPr="00990AC4">
        <w:rPr>
          <w:rFonts w:ascii="Calibri" w:hAnsi="Calibri" w:cs="Arial"/>
          <w:b/>
          <w:color w:val="00B050"/>
          <w:sz w:val="20"/>
          <w:szCs w:val="20"/>
        </w:rPr>
        <w:t>Kamerstukken</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5"/>
        </w:numPr>
        <w:rPr>
          <w:rFonts w:ascii="Calibri" w:hAnsi="Calibri" w:cs="Arial"/>
          <w:bCs/>
          <w:sz w:val="20"/>
          <w:szCs w:val="20"/>
        </w:rPr>
      </w:pPr>
      <w:r w:rsidRPr="00990AC4">
        <w:rPr>
          <w:rFonts w:ascii="Calibri" w:hAnsi="Calibri" w:cs="Arial"/>
          <w:bCs/>
          <w:sz w:val="20"/>
          <w:szCs w:val="20"/>
        </w:rPr>
        <w:t>Kamerstukken II 2010/11, 32 291, nr. 2, p. 4 (MvT)</w:t>
      </w:r>
    </w:p>
    <w:p w:rsidR="009274DB" w:rsidRPr="00990AC4" w:rsidRDefault="009274DB" w:rsidP="009274DB">
      <w:pPr>
        <w:numPr>
          <w:ilvl w:val="0"/>
          <w:numId w:val="15"/>
        </w:numPr>
        <w:rPr>
          <w:rFonts w:ascii="Calibri" w:hAnsi="Calibri" w:cs="Arial"/>
          <w:bCs/>
          <w:sz w:val="20"/>
          <w:szCs w:val="20"/>
        </w:rPr>
      </w:pPr>
      <w:r w:rsidRPr="00990AC4">
        <w:rPr>
          <w:rFonts w:ascii="Calibri" w:hAnsi="Calibri" w:cs="Arial"/>
          <w:bCs/>
          <w:sz w:val="20"/>
          <w:szCs w:val="20"/>
        </w:rPr>
        <w:t>Kamerstukken II 2010/11, 32 291, nr. 29</w:t>
      </w:r>
    </w:p>
    <w:p w:rsidR="009274DB" w:rsidRPr="00990AC4" w:rsidRDefault="009274DB" w:rsidP="009274DB">
      <w:pPr>
        <w:numPr>
          <w:ilvl w:val="0"/>
          <w:numId w:val="15"/>
        </w:numPr>
        <w:rPr>
          <w:rFonts w:ascii="Calibri" w:hAnsi="Calibri" w:cs="Arial"/>
          <w:sz w:val="20"/>
          <w:szCs w:val="20"/>
        </w:rPr>
      </w:pPr>
      <w:r w:rsidRPr="00990AC4">
        <w:rPr>
          <w:rFonts w:ascii="Calibri" w:hAnsi="Calibri" w:cs="Arial"/>
          <w:sz w:val="20"/>
          <w:szCs w:val="20"/>
        </w:rPr>
        <w:t xml:space="preserve">Kamerstukken </w:t>
      </w:r>
      <w:r w:rsidRPr="00990AC4">
        <w:rPr>
          <w:rFonts w:ascii="Calibri" w:hAnsi="Calibri" w:cs="Arial"/>
          <w:bCs/>
          <w:sz w:val="20"/>
          <w:szCs w:val="20"/>
        </w:rPr>
        <w:t xml:space="preserve">I 2011/12, </w:t>
      </w:r>
      <w:r w:rsidRPr="00990AC4">
        <w:rPr>
          <w:rFonts w:ascii="Calibri" w:hAnsi="Calibri" w:cs="Arial"/>
          <w:sz w:val="20"/>
          <w:szCs w:val="20"/>
        </w:rPr>
        <w:t>32 291, nr.18</w:t>
      </w:r>
    </w:p>
    <w:p w:rsidR="009274DB" w:rsidRPr="00990AC4" w:rsidRDefault="009274DB" w:rsidP="009274DB">
      <w:pPr>
        <w:numPr>
          <w:ilvl w:val="0"/>
          <w:numId w:val="15"/>
        </w:numPr>
        <w:rPr>
          <w:rFonts w:ascii="Calibri" w:hAnsi="Calibri" w:cs="Arial"/>
          <w:sz w:val="20"/>
          <w:szCs w:val="20"/>
        </w:rPr>
      </w:pPr>
      <w:r w:rsidRPr="00990AC4">
        <w:rPr>
          <w:rFonts w:ascii="Calibri" w:hAnsi="Calibri" w:cs="Arial"/>
          <w:sz w:val="20"/>
          <w:szCs w:val="20"/>
        </w:rPr>
        <w:t>Kamerstukken II 2009/10, 32 291, nr. 3 (MvT)</w:t>
      </w:r>
    </w:p>
    <w:p w:rsidR="009274DB" w:rsidRPr="00990AC4" w:rsidRDefault="009274DB" w:rsidP="009274DB">
      <w:pPr>
        <w:rPr>
          <w:rFonts w:ascii="Calibri" w:hAnsi="Calibri" w:cs="Arial"/>
          <w:sz w:val="20"/>
          <w:szCs w:val="20"/>
        </w:rPr>
      </w:pPr>
    </w:p>
    <w:p w:rsidR="009274DB" w:rsidRPr="00990AC4" w:rsidRDefault="009274DB" w:rsidP="009274DB">
      <w:pPr>
        <w:rPr>
          <w:rFonts w:ascii="Calibri" w:hAnsi="Calibri" w:cs="Arial"/>
          <w:sz w:val="20"/>
          <w:szCs w:val="20"/>
        </w:rPr>
      </w:pPr>
    </w:p>
    <w:p w:rsidR="009274DB" w:rsidRPr="00990AC4" w:rsidRDefault="009274DB" w:rsidP="009274DB">
      <w:pPr>
        <w:rPr>
          <w:rFonts w:ascii="Calibri" w:hAnsi="Calibri" w:cs="Arial"/>
          <w:b/>
          <w:color w:val="00B050"/>
          <w:sz w:val="20"/>
          <w:szCs w:val="20"/>
        </w:rPr>
      </w:pPr>
      <w:r w:rsidRPr="00990AC4">
        <w:rPr>
          <w:rFonts w:ascii="Calibri" w:hAnsi="Calibri" w:cs="Arial"/>
          <w:b/>
          <w:color w:val="00B050"/>
          <w:sz w:val="20"/>
          <w:szCs w:val="20"/>
        </w:rPr>
        <w:t>Rapporten</w:t>
      </w:r>
    </w:p>
    <w:p w:rsidR="009274DB" w:rsidRPr="00990AC4" w:rsidRDefault="009274DB" w:rsidP="009274DB">
      <w:pPr>
        <w:rPr>
          <w:rFonts w:ascii="Calibri" w:hAnsi="Calibri" w:cs="Arial"/>
          <w:b/>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Hoppesteyn 2015</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M. Hoppesteyn (gemeente Rotterdam), </w:t>
      </w:r>
      <w:r w:rsidRPr="00990AC4">
        <w:rPr>
          <w:rFonts w:ascii="Calibri" w:hAnsi="Calibri" w:cs="Arial"/>
          <w:i/>
          <w:sz w:val="20"/>
          <w:szCs w:val="20"/>
        </w:rPr>
        <w:t>Bevolkingsmonitor 201</w:t>
      </w:r>
      <w:r w:rsidRPr="00990AC4">
        <w:rPr>
          <w:rFonts w:ascii="Calibri" w:hAnsi="Calibri" w:cs="Arial"/>
          <w:sz w:val="20"/>
          <w:szCs w:val="20"/>
        </w:rPr>
        <w:t>5, 2016</w:t>
      </w:r>
    </w:p>
    <w:p w:rsidR="009274DB" w:rsidRPr="00990AC4" w:rsidRDefault="009274DB" w:rsidP="009274DB">
      <w:pPr>
        <w:rPr>
          <w:rFonts w:ascii="Calibri" w:hAnsi="Calibri" w:cs="Arial"/>
          <w:b/>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 xml:space="preserve">Zuthpen, Tuzgöl-Broekhoven, v.d. Berg, Govers, Hanse 2016 </w:t>
      </w:r>
    </w:p>
    <w:p w:rsidR="009274DB" w:rsidRPr="00990AC4" w:rsidRDefault="009274DB" w:rsidP="009274DB">
      <w:pPr>
        <w:ind w:left="709"/>
        <w:rPr>
          <w:rFonts w:ascii="Calibri" w:hAnsi="Calibri" w:cs="Arial"/>
          <w:sz w:val="20"/>
          <w:szCs w:val="20"/>
        </w:rPr>
      </w:pPr>
      <w:r w:rsidRPr="00990AC4">
        <w:rPr>
          <w:rFonts w:ascii="Calibri" w:hAnsi="Calibri" w:cs="Arial"/>
          <w:sz w:val="20"/>
          <w:szCs w:val="20"/>
        </w:rPr>
        <w:t xml:space="preserve">R.F.B. van Zutphen, A.J.H. Tuzgöl-Broekhoven, W.C.P. v.d. Berg, E.J.E. Govers, D.J. Hanse, </w:t>
      </w:r>
      <w:r w:rsidRPr="00990AC4">
        <w:rPr>
          <w:rFonts w:ascii="Calibri" w:hAnsi="Calibri" w:cs="Arial"/>
          <w:i/>
          <w:sz w:val="20"/>
          <w:szCs w:val="20"/>
        </w:rPr>
        <w:t>Burgerperspectief op schuldhulpverlening</w:t>
      </w:r>
      <w:r w:rsidRPr="00990AC4">
        <w:rPr>
          <w:rFonts w:ascii="Calibri" w:hAnsi="Calibri" w:cs="Arial"/>
          <w:sz w:val="20"/>
          <w:szCs w:val="20"/>
        </w:rPr>
        <w:t>, 2015</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4"/>
        </w:numPr>
        <w:rPr>
          <w:rFonts w:ascii="Calibri" w:hAnsi="Calibri" w:cs="Arial"/>
          <w:sz w:val="20"/>
          <w:szCs w:val="20"/>
        </w:rPr>
      </w:pPr>
      <w:r w:rsidRPr="00990AC4">
        <w:rPr>
          <w:rFonts w:ascii="Calibri" w:hAnsi="Calibri" w:cs="Arial"/>
          <w:sz w:val="20"/>
          <w:szCs w:val="20"/>
        </w:rPr>
        <w:t>Jungmann, Telgen, Tazelaar, Overeem, Sanberg, Hoeve, Duijnisveld 2008</w:t>
      </w:r>
    </w:p>
    <w:p w:rsidR="009274DB" w:rsidRPr="00990AC4" w:rsidRDefault="009274DB" w:rsidP="009274DB">
      <w:pPr>
        <w:ind w:left="709"/>
        <w:rPr>
          <w:rFonts w:ascii="Calibri" w:hAnsi="Calibri" w:cs="Arial"/>
          <w:sz w:val="20"/>
          <w:szCs w:val="20"/>
        </w:rPr>
      </w:pPr>
      <w:r w:rsidRPr="00990AC4">
        <w:rPr>
          <w:rFonts w:ascii="Calibri" w:hAnsi="Calibri" w:cs="Arial"/>
          <w:sz w:val="20"/>
          <w:szCs w:val="20"/>
        </w:rPr>
        <w:t xml:space="preserve">N. Jungmann, J. Telgen, P. Tazelaar, G. Overeem, R. Sanberg, M. Hoeve, H. Duijnisveld, </w:t>
      </w:r>
      <w:r w:rsidRPr="00990AC4">
        <w:rPr>
          <w:rFonts w:ascii="Calibri" w:hAnsi="Calibri" w:cs="Arial"/>
          <w:i/>
          <w:sz w:val="20"/>
          <w:szCs w:val="20"/>
        </w:rPr>
        <w:t>Schulden? De gemeente helpt!</w:t>
      </w:r>
      <w:r w:rsidRPr="00990AC4">
        <w:rPr>
          <w:rFonts w:ascii="Calibri" w:hAnsi="Calibri" w:cs="Arial"/>
          <w:sz w:val="20"/>
          <w:szCs w:val="20"/>
        </w:rPr>
        <w:t>, 2008</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4"/>
        </w:numPr>
        <w:rPr>
          <w:rFonts w:ascii="Calibri" w:hAnsi="Calibri" w:cs="Arial"/>
          <w:sz w:val="20"/>
          <w:szCs w:val="20"/>
        </w:rPr>
      </w:pPr>
      <w:r w:rsidRPr="00990AC4">
        <w:rPr>
          <w:rFonts w:ascii="Calibri" w:hAnsi="Calibri" w:cs="Arial"/>
          <w:sz w:val="20"/>
          <w:szCs w:val="20"/>
        </w:rPr>
        <w:t xml:space="preserve">Zwaneveld  2014 </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A.M. Zwaneveld, </w:t>
      </w:r>
      <w:r w:rsidRPr="00990AC4">
        <w:rPr>
          <w:rFonts w:ascii="Calibri" w:hAnsi="Calibri" w:cs="Arial"/>
          <w:i/>
          <w:sz w:val="20"/>
          <w:szCs w:val="20"/>
        </w:rPr>
        <w:t>De Kredietbank Rotterdam is in balans</w:t>
      </w:r>
      <w:r w:rsidRPr="00990AC4">
        <w:rPr>
          <w:rFonts w:ascii="Calibri" w:hAnsi="Calibri" w:cs="Arial"/>
          <w:sz w:val="20"/>
          <w:szCs w:val="20"/>
        </w:rPr>
        <w:t>, 2014</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lastRenderedPageBreak/>
        <w:t>Dekker 2002</w:t>
      </w:r>
    </w:p>
    <w:p w:rsidR="009274DB" w:rsidRPr="00990AC4" w:rsidRDefault="009274DB" w:rsidP="009274DB">
      <w:pPr>
        <w:ind w:left="709"/>
        <w:rPr>
          <w:rFonts w:ascii="Calibri" w:hAnsi="Calibri" w:cs="Arial"/>
          <w:sz w:val="20"/>
          <w:szCs w:val="20"/>
        </w:rPr>
      </w:pPr>
      <w:r w:rsidRPr="00990AC4">
        <w:rPr>
          <w:rFonts w:ascii="Calibri" w:hAnsi="Calibri" w:cs="Arial"/>
          <w:sz w:val="20"/>
          <w:szCs w:val="20"/>
        </w:rPr>
        <w:t xml:space="preserve">P. Dekker, </w:t>
      </w:r>
      <w:r w:rsidRPr="00990AC4">
        <w:rPr>
          <w:rFonts w:ascii="Calibri" w:hAnsi="Calibri" w:cs="Arial"/>
          <w:i/>
          <w:iCs/>
          <w:sz w:val="20"/>
          <w:szCs w:val="20"/>
        </w:rPr>
        <w:t xml:space="preserve">De oplossing van de civil society. Over vrijwillige associaties in tijden van vervagende grenzen, </w:t>
      </w:r>
      <w:r w:rsidRPr="00990AC4">
        <w:rPr>
          <w:rFonts w:ascii="Calibri" w:hAnsi="Calibri" w:cs="Arial"/>
          <w:sz w:val="20"/>
          <w:szCs w:val="20"/>
        </w:rPr>
        <w:t>2002</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4"/>
        </w:numPr>
        <w:rPr>
          <w:rFonts w:ascii="Calibri" w:hAnsi="Calibri" w:cs="Arial"/>
          <w:sz w:val="20"/>
          <w:szCs w:val="20"/>
        </w:rPr>
      </w:pPr>
      <w:r w:rsidRPr="00990AC4">
        <w:rPr>
          <w:rFonts w:ascii="Calibri" w:hAnsi="Calibri" w:cs="Arial"/>
          <w:sz w:val="20"/>
          <w:szCs w:val="20"/>
        </w:rPr>
        <w:t>Gedragscode schuldhulpverlening</w:t>
      </w:r>
    </w:p>
    <w:p w:rsidR="009274DB" w:rsidRPr="00990AC4" w:rsidRDefault="009274DB" w:rsidP="009274DB">
      <w:pPr>
        <w:ind w:firstLine="709"/>
        <w:rPr>
          <w:rFonts w:ascii="Calibri" w:hAnsi="Calibri" w:cs="Arial"/>
          <w:i/>
          <w:sz w:val="20"/>
          <w:szCs w:val="20"/>
        </w:rPr>
      </w:pPr>
      <w:r w:rsidRPr="00990AC4">
        <w:rPr>
          <w:rFonts w:ascii="Calibri" w:hAnsi="Calibri" w:cs="Arial"/>
          <w:sz w:val="20"/>
          <w:szCs w:val="20"/>
        </w:rPr>
        <w:t>Nederlandse Vereniging voor Kredietbanken,</w:t>
      </w:r>
      <w:r w:rsidRPr="00990AC4">
        <w:rPr>
          <w:rFonts w:ascii="Calibri" w:hAnsi="Calibri" w:cs="Arial"/>
          <w:i/>
          <w:sz w:val="20"/>
          <w:szCs w:val="20"/>
        </w:rPr>
        <w:t xml:space="preserve"> Gedragscode schuldhulpverlening 2015</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Van Ommeren, De Ruig, Vroonhof 2009</w:t>
      </w:r>
    </w:p>
    <w:p w:rsidR="009274DB" w:rsidRPr="00990AC4" w:rsidRDefault="009274DB" w:rsidP="009274DB">
      <w:pPr>
        <w:ind w:firstLine="709"/>
        <w:rPr>
          <w:rFonts w:ascii="Calibri" w:hAnsi="Calibri" w:cs="Arial"/>
          <w:i/>
          <w:sz w:val="20"/>
          <w:szCs w:val="20"/>
        </w:rPr>
      </w:pPr>
      <w:r w:rsidRPr="00990AC4">
        <w:rPr>
          <w:rFonts w:ascii="Calibri" w:hAnsi="Calibri" w:cs="Arial"/>
          <w:sz w:val="20"/>
          <w:szCs w:val="20"/>
        </w:rPr>
        <w:t xml:space="preserve">C.M. van Ommeren. L.S. de Ruig, P. Vroonhof, </w:t>
      </w:r>
      <w:r w:rsidRPr="00990AC4">
        <w:rPr>
          <w:rFonts w:ascii="Calibri" w:hAnsi="Calibri" w:cs="Arial"/>
          <w:i/>
          <w:sz w:val="20"/>
          <w:szCs w:val="20"/>
        </w:rPr>
        <w:t>Huishoudens in de rode cijfers 2009, 2009</w:t>
      </w:r>
    </w:p>
    <w:p w:rsidR="009274DB" w:rsidRPr="00990AC4" w:rsidRDefault="009274DB" w:rsidP="009274DB">
      <w:pPr>
        <w:rPr>
          <w:rFonts w:ascii="Calibri" w:hAnsi="Calibri" w:cs="Arial"/>
          <w:i/>
          <w:sz w:val="20"/>
          <w:szCs w:val="20"/>
        </w:rPr>
      </w:pPr>
    </w:p>
    <w:p w:rsidR="009274DB" w:rsidRPr="00990AC4" w:rsidRDefault="009274DB" w:rsidP="009274DB">
      <w:pPr>
        <w:numPr>
          <w:ilvl w:val="0"/>
          <w:numId w:val="16"/>
        </w:numPr>
        <w:rPr>
          <w:rFonts w:ascii="Calibri" w:hAnsi="Calibri" w:cs="Arial"/>
          <w:i/>
          <w:sz w:val="20"/>
          <w:szCs w:val="20"/>
        </w:rPr>
      </w:pPr>
      <w:r w:rsidRPr="00990AC4">
        <w:rPr>
          <w:rFonts w:ascii="Calibri" w:hAnsi="Calibri" w:cs="Arial"/>
          <w:sz w:val="20"/>
          <w:szCs w:val="20"/>
        </w:rPr>
        <w:t>Kerckhaert, De Ruig 2013</w:t>
      </w:r>
    </w:p>
    <w:p w:rsidR="009274DB" w:rsidRPr="00990AC4" w:rsidRDefault="009274DB" w:rsidP="009274DB">
      <w:pPr>
        <w:ind w:firstLine="709"/>
        <w:rPr>
          <w:rFonts w:ascii="Calibri" w:hAnsi="Calibri" w:cs="Arial"/>
          <w:i/>
          <w:sz w:val="20"/>
          <w:szCs w:val="20"/>
        </w:rPr>
      </w:pPr>
      <w:r w:rsidRPr="00990AC4">
        <w:rPr>
          <w:rFonts w:ascii="Calibri" w:hAnsi="Calibri" w:cs="Arial"/>
          <w:sz w:val="20"/>
          <w:szCs w:val="20"/>
        </w:rPr>
        <w:t>Panteia, A.C. Kerckhaert,  L.S. de Ruig,</w:t>
      </w:r>
      <w:r w:rsidRPr="00990AC4">
        <w:rPr>
          <w:rFonts w:ascii="Calibri" w:hAnsi="Calibri" w:cs="Arial"/>
          <w:i/>
          <w:sz w:val="20"/>
          <w:szCs w:val="20"/>
        </w:rPr>
        <w:t xml:space="preserve"> Huishoudens in de rode cijfers 2012, 2013</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Westhof, De Ruig 2015</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F. Westhof en L.S. de Ruig,</w:t>
      </w:r>
      <w:r w:rsidRPr="00990AC4">
        <w:rPr>
          <w:rFonts w:ascii="Calibri" w:hAnsi="Calibri" w:cs="Arial"/>
          <w:i/>
          <w:sz w:val="20"/>
          <w:szCs w:val="20"/>
        </w:rPr>
        <w:t xml:space="preserve"> Huishoudens in de rode cijfers 2015</w:t>
      </w:r>
      <w:r w:rsidRPr="00990AC4">
        <w:rPr>
          <w:rFonts w:ascii="Calibri" w:hAnsi="Calibri" w:cs="Arial"/>
          <w:sz w:val="20"/>
          <w:szCs w:val="20"/>
        </w:rPr>
        <w:t>, 2015</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Jaarverslag 2009</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NVVK, </w:t>
      </w:r>
      <w:r w:rsidRPr="00990AC4">
        <w:rPr>
          <w:rFonts w:ascii="Calibri" w:hAnsi="Calibri" w:cs="Arial"/>
          <w:i/>
          <w:sz w:val="20"/>
          <w:szCs w:val="20"/>
        </w:rPr>
        <w:t>Jaarverslag 2009</w:t>
      </w:r>
      <w:r w:rsidRPr="00990AC4">
        <w:rPr>
          <w:rFonts w:ascii="Calibri" w:hAnsi="Calibri" w:cs="Arial"/>
          <w:sz w:val="20"/>
          <w:szCs w:val="20"/>
        </w:rPr>
        <w:t>, 2010</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Jaarverslag 2011</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NVVK, </w:t>
      </w:r>
      <w:r w:rsidRPr="00990AC4">
        <w:rPr>
          <w:rFonts w:ascii="Calibri" w:hAnsi="Calibri" w:cs="Arial"/>
          <w:i/>
          <w:sz w:val="20"/>
          <w:szCs w:val="20"/>
        </w:rPr>
        <w:t>Jaarverslag 2011</w:t>
      </w:r>
      <w:r w:rsidRPr="00990AC4">
        <w:rPr>
          <w:rFonts w:ascii="Calibri" w:hAnsi="Calibri" w:cs="Arial"/>
          <w:sz w:val="20"/>
          <w:szCs w:val="20"/>
        </w:rPr>
        <w:t>, 2012</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Jaarverslag 2012</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NVVK, </w:t>
      </w:r>
      <w:r w:rsidRPr="00990AC4">
        <w:rPr>
          <w:rFonts w:ascii="Calibri" w:hAnsi="Calibri" w:cs="Arial"/>
          <w:i/>
          <w:sz w:val="20"/>
          <w:szCs w:val="20"/>
        </w:rPr>
        <w:t>Jaarverslag 2012</w:t>
      </w:r>
      <w:r w:rsidRPr="00990AC4">
        <w:rPr>
          <w:rFonts w:ascii="Calibri" w:hAnsi="Calibri" w:cs="Arial"/>
          <w:sz w:val="20"/>
          <w:szCs w:val="20"/>
        </w:rPr>
        <w:t>, 2013</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Jaarverslag 2013</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NVVK, </w:t>
      </w:r>
      <w:r w:rsidRPr="00990AC4">
        <w:rPr>
          <w:rFonts w:ascii="Calibri" w:hAnsi="Calibri" w:cs="Arial"/>
          <w:i/>
          <w:sz w:val="20"/>
          <w:szCs w:val="20"/>
        </w:rPr>
        <w:t>Jaarverslag 2013</w:t>
      </w:r>
      <w:r w:rsidRPr="00990AC4">
        <w:rPr>
          <w:rFonts w:ascii="Calibri" w:hAnsi="Calibri" w:cs="Arial"/>
          <w:sz w:val="20"/>
          <w:szCs w:val="20"/>
        </w:rPr>
        <w:t>, 2014</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Jaarverslag 2014</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NVVK, </w:t>
      </w:r>
      <w:r w:rsidRPr="00990AC4">
        <w:rPr>
          <w:rFonts w:ascii="Calibri" w:hAnsi="Calibri" w:cs="Arial"/>
          <w:i/>
          <w:sz w:val="20"/>
          <w:szCs w:val="20"/>
        </w:rPr>
        <w:t>Jaarverslag 2014</w:t>
      </w:r>
      <w:r w:rsidRPr="00990AC4">
        <w:rPr>
          <w:rFonts w:ascii="Calibri" w:hAnsi="Calibri" w:cs="Arial"/>
          <w:sz w:val="20"/>
          <w:szCs w:val="20"/>
        </w:rPr>
        <w:t>, 2015</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Jaarverslag 2015</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NVVK, </w:t>
      </w:r>
      <w:r w:rsidRPr="00990AC4">
        <w:rPr>
          <w:rFonts w:ascii="Calibri" w:hAnsi="Calibri" w:cs="Arial"/>
          <w:i/>
          <w:sz w:val="20"/>
          <w:szCs w:val="20"/>
        </w:rPr>
        <w:t>Jaarverslag 2015</w:t>
      </w:r>
      <w:r w:rsidRPr="00990AC4">
        <w:rPr>
          <w:rFonts w:ascii="Calibri" w:hAnsi="Calibri" w:cs="Arial"/>
          <w:sz w:val="20"/>
          <w:szCs w:val="20"/>
        </w:rPr>
        <w:t>, 2016</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4"/>
        </w:numPr>
        <w:rPr>
          <w:rFonts w:ascii="Calibri" w:hAnsi="Calibri" w:cs="Arial"/>
          <w:sz w:val="20"/>
          <w:szCs w:val="20"/>
        </w:rPr>
      </w:pPr>
      <w:r w:rsidRPr="00990AC4">
        <w:rPr>
          <w:rFonts w:ascii="Calibri" w:hAnsi="Calibri" w:cs="Arial"/>
          <w:sz w:val="20"/>
          <w:szCs w:val="20"/>
        </w:rPr>
        <w:t>Zwaneveld  2011</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A.M. Zwanveveld, </w:t>
      </w:r>
      <w:r w:rsidRPr="00990AC4">
        <w:rPr>
          <w:rFonts w:ascii="Calibri" w:hAnsi="Calibri" w:cs="Arial"/>
          <w:i/>
          <w:sz w:val="20"/>
          <w:szCs w:val="20"/>
        </w:rPr>
        <w:t>KBR: een tussenbalans,</w:t>
      </w:r>
      <w:r w:rsidRPr="00990AC4">
        <w:rPr>
          <w:rFonts w:ascii="Calibri" w:hAnsi="Calibri" w:cs="Arial"/>
          <w:sz w:val="20"/>
          <w:szCs w:val="20"/>
        </w:rPr>
        <w:t xml:space="preserve"> 2011</w:t>
      </w:r>
    </w:p>
    <w:p w:rsidR="009274DB" w:rsidRPr="00990AC4" w:rsidRDefault="009274DB" w:rsidP="009274DB">
      <w:pPr>
        <w:rPr>
          <w:rFonts w:ascii="Calibri" w:hAnsi="Calibri" w:cs="Arial"/>
          <w:sz w:val="20"/>
          <w:szCs w:val="20"/>
        </w:rPr>
      </w:pPr>
    </w:p>
    <w:p w:rsidR="009274DB" w:rsidRPr="00990AC4" w:rsidRDefault="009274DB" w:rsidP="009274DB">
      <w:pPr>
        <w:rPr>
          <w:rFonts w:ascii="Calibri" w:hAnsi="Calibri" w:cs="Arial"/>
          <w:sz w:val="20"/>
          <w:szCs w:val="20"/>
        </w:rPr>
      </w:pPr>
    </w:p>
    <w:p w:rsidR="009274DB" w:rsidRPr="00990AC4" w:rsidRDefault="009274DB" w:rsidP="009274DB">
      <w:pPr>
        <w:numPr>
          <w:ilvl w:val="0"/>
          <w:numId w:val="14"/>
        </w:numPr>
        <w:rPr>
          <w:rFonts w:ascii="Calibri" w:hAnsi="Calibri" w:cs="Arial"/>
          <w:sz w:val="20"/>
          <w:szCs w:val="20"/>
        </w:rPr>
      </w:pPr>
      <w:r w:rsidRPr="00990AC4">
        <w:rPr>
          <w:rFonts w:ascii="Calibri" w:hAnsi="Calibri" w:cs="Arial"/>
          <w:i/>
          <w:sz w:val="20"/>
          <w:szCs w:val="20"/>
        </w:rPr>
        <w:t>Leidraad Wet gemeentelijke schuldhulpverlening</w:t>
      </w:r>
      <w:r w:rsidRPr="00990AC4">
        <w:rPr>
          <w:rFonts w:ascii="Calibri" w:hAnsi="Calibri" w:cs="Arial"/>
          <w:sz w:val="20"/>
          <w:szCs w:val="20"/>
        </w:rPr>
        <w:t xml:space="preserve"> 2012</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Nederlandse Vereniging voor Kredietbanken,</w:t>
      </w:r>
      <w:r w:rsidRPr="00990AC4">
        <w:rPr>
          <w:rFonts w:ascii="Calibri" w:hAnsi="Calibri" w:cs="Arial"/>
          <w:i/>
          <w:sz w:val="20"/>
          <w:szCs w:val="20"/>
        </w:rPr>
        <w:t xml:space="preserve"> Leidraad Wet gemeentelijke schuldhulpverlening</w:t>
      </w:r>
      <w:r w:rsidRPr="00990AC4">
        <w:rPr>
          <w:rFonts w:ascii="Calibri" w:hAnsi="Calibri" w:cs="Arial"/>
          <w:sz w:val="20"/>
          <w:szCs w:val="20"/>
        </w:rPr>
        <w:t xml:space="preserve">  2012</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4"/>
        </w:numPr>
        <w:rPr>
          <w:rFonts w:ascii="Calibri" w:hAnsi="Calibri" w:cs="Arial"/>
          <w:sz w:val="20"/>
          <w:szCs w:val="20"/>
        </w:rPr>
      </w:pPr>
      <w:r w:rsidRPr="00990AC4">
        <w:rPr>
          <w:rFonts w:ascii="Calibri" w:hAnsi="Calibri" w:cs="Arial"/>
          <w:sz w:val="20"/>
          <w:szCs w:val="20"/>
        </w:rPr>
        <w:t xml:space="preserve">Moors 2015 </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F. Moors, </w:t>
      </w:r>
      <w:r w:rsidRPr="00990AC4">
        <w:rPr>
          <w:rFonts w:ascii="Calibri" w:hAnsi="Calibri" w:cs="Arial"/>
          <w:i/>
          <w:sz w:val="20"/>
          <w:szCs w:val="20"/>
        </w:rPr>
        <w:t>Niet-instromers in de schulddienstverlening</w:t>
      </w:r>
      <w:r w:rsidRPr="00990AC4">
        <w:rPr>
          <w:rFonts w:ascii="Calibri" w:hAnsi="Calibri" w:cs="Arial"/>
          <w:sz w:val="20"/>
          <w:szCs w:val="20"/>
        </w:rPr>
        <w:t xml:space="preserve">, 2015 </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Jungmann, Lems, Vogelpoel, Van Beek, Wesdorp 2014</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N. Jungmann, E. Lems, F. Vogelpoel, G. van Beek, P. Wesdorp, </w:t>
      </w:r>
      <w:r w:rsidRPr="00990AC4">
        <w:rPr>
          <w:rFonts w:ascii="Calibri" w:hAnsi="Calibri" w:cs="Arial"/>
          <w:i/>
          <w:sz w:val="20"/>
          <w:szCs w:val="20"/>
        </w:rPr>
        <w:t>Onoplosbare schuldensituaties</w:t>
      </w:r>
      <w:r w:rsidRPr="00990AC4">
        <w:rPr>
          <w:rFonts w:ascii="Calibri" w:hAnsi="Calibri" w:cs="Arial"/>
          <w:sz w:val="20"/>
          <w:szCs w:val="20"/>
        </w:rPr>
        <w:t>, 2014</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Madern 2014</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T. Madern, </w:t>
      </w:r>
      <w:r w:rsidRPr="00990AC4">
        <w:rPr>
          <w:rFonts w:ascii="Calibri" w:hAnsi="Calibri" w:cs="Arial"/>
          <w:i/>
          <w:sz w:val="20"/>
          <w:szCs w:val="20"/>
        </w:rPr>
        <w:t>Overkoepelende blik op omvang en preventie van schulden in Nederland</w:t>
      </w:r>
      <w:r w:rsidRPr="00990AC4">
        <w:rPr>
          <w:rFonts w:ascii="Calibri" w:hAnsi="Calibri" w:cs="Arial"/>
          <w:sz w:val="20"/>
          <w:szCs w:val="20"/>
        </w:rPr>
        <w:t>, 2014</w:t>
      </w:r>
    </w:p>
    <w:p w:rsidR="009274DB" w:rsidRPr="00990AC4" w:rsidRDefault="009274DB" w:rsidP="009274DB">
      <w:pPr>
        <w:rPr>
          <w:rFonts w:ascii="Calibri" w:hAnsi="Calibri" w:cs="Arial"/>
          <w:sz w:val="20"/>
          <w:szCs w:val="20"/>
        </w:rPr>
      </w:pPr>
    </w:p>
    <w:p w:rsidR="009274DB" w:rsidRPr="00990AC4" w:rsidRDefault="009274DB" w:rsidP="009274DB">
      <w:pPr>
        <w:numPr>
          <w:ilvl w:val="0"/>
          <w:numId w:val="16"/>
        </w:numPr>
        <w:rPr>
          <w:rFonts w:ascii="Calibri" w:hAnsi="Calibri" w:cs="Arial"/>
          <w:sz w:val="20"/>
          <w:szCs w:val="20"/>
        </w:rPr>
      </w:pPr>
      <w:r w:rsidRPr="00990AC4">
        <w:rPr>
          <w:rFonts w:ascii="Calibri" w:hAnsi="Calibri" w:cs="Arial"/>
          <w:sz w:val="20"/>
          <w:szCs w:val="20"/>
        </w:rPr>
        <w:t>Jungmann, Van Geuns, Kruis, Calkoen, Anderson 2011</w:t>
      </w:r>
    </w:p>
    <w:p w:rsidR="009274DB" w:rsidRPr="00990AC4" w:rsidRDefault="009274DB" w:rsidP="009274DB">
      <w:pPr>
        <w:ind w:firstLine="709"/>
        <w:rPr>
          <w:rFonts w:ascii="Calibri" w:hAnsi="Calibri" w:cs="Arial"/>
          <w:sz w:val="20"/>
          <w:szCs w:val="20"/>
        </w:rPr>
      </w:pPr>
      <w:r w:rsidRPr="00990AC4">
        <w:rPr>
          <w:rFonts w:ascii="Calibri" w:hAnsi="Calibri" w:cs="Arial"/>
          <w:sz w:val="20"/>
          <w:szCs w:val="20"/>
        </w:rPr>
        <w:t xml:space="preserve">N. Jungmann, R. van Geuns, G. Kruis, P. Calkoen, M. Anderson, </w:t>
      </w:r>
      <w:r w:rsidRPr="00990AC4">
        <w:rPr>
          <w:rFonts w:ascii="Calibri" w:hAnsi="Calibri" w:cs="Arial"/>
          <w:i/>
          <w:sz w:val="20"/>
          <w:szCs w:val="20"/>
        </w:rPr>
        <w:t>Schuldhulpverlening loont!</w:t>
      </w:r>
      <w:r w:rsidRPr="00990AC4">
        <w:rPr>
          <w:rFonts w:ascii="Calibri" w:hAnsi="Calibri" w:cs="Arial"/>
          <w:sz w:val="20"/>
          <w:szCs w:val="20"/>
        </w:rPr>
        <w:t>, 2011</w:t>
      </w:r>
    </w:p>
    <w:p w:rsidR="009274DB" w:rsidRDefault="009274DB" w:rsidP="009274DB">
      <w:pPr>
        <w:rPr>
          <w:rFonts w:ascii="Calibri" w:hAnsi="Calibri" w:cs="Arial"/>
          <w:sz w:val="20"/>
          <w:szCs w:val="20"/>
        </w:rPr>
      </w:pPr>
    </w:p>
    <w:p w:rsidR="009274DB" w:rsidRPr="00990AC4" w:rsidRDefault="009274DB" w:rsidP="009274DB">
      <w:pPr>
        <w:rPr>
          <w:rFonts w:ascii="Calibri" w:hAnsi="Calibri" w:cs="Arial"/>
          <w:sz w:val="20"/>
          <w:szCs w:val="20"/>
        </w:rPr>
      </w:pPr>
    </w:p>
    <w:p w:rsidR="009274DB" w:rsidRPr="00990AC4" w:rsidRDefault="009274DB" w:rsidP="009274DB">
      <w:pPr>
        <w:rPr>
          <w:rFonts w:ascii="Calibri" w:hAnsi="Calibri" w:cs="Arial"/>
          <w:b/>
          <w:color w:val="00B050"/>
          <w:sz w:val="20"/>
          <w:szCs w:val="20"/>
        </w:rPr>
      </w:pPr>
      <w:r w:rsidRPr="00990AC4">
        <w:rPr>
          <w:rFonts w:ascii="Calibri" w:hAnsi="Calibri" w:cs="Arial"/>
          <w:b/>
          <w:color w:val="00B050"/>
          <w:sz w:val="20"/>
          <w:szCs w:val="20"/>
        </w:rPr>
        <w:t>Internetbronnen</w:t>
      </w:r>
    </w:p>
    <w:p w:rsidR="009274DB" w:rsidRPr="00990AC4" w:rsidRDefault="009274DB" w:rsidP="009274DB">
      <w:pPr>
        <w:rPr>
          <w:rFonts w:ascii="Calibri" w:hAnsi="Calibri" w:cs="Arial"/>
          <w:sz w:val="20"/>
          <w:szCs w:val="20"/>
        </w:rPr>
      </w:pPr>
    </w:p>
    <w:p w:rsidR="009274DB" w:rsidRPr="00990AC4" w:rsidRDefault="009274DB" w:rsidP="009274DB">
      <w:pPr>
        <w:rPr>
          <w:rFonts w:ascii="Calibri" w:hAnsi="Calibri" w:cs="Arial"/>
          <w:sz w:val="20"/>
          <w:szCs w:val="20"/>
        </w:rPr>
      </w:pPr>
      <w:hyperlink r:id="rId22" w:history="1">
        <w:r w:rsidRPr="00712746">
          <w:rPr>
            <w:rStyle w:val="Hyperlink"/>
            <w:rFonts w:ascii="Calibri" w:hAnsi="Calibri" w:cs="Arial"/>
            <w:sz w:val="20"/>
            <w:szCs w:val="20"/>
          </w:rPr>
          <w:t>www.gemeenteloket.minszw.nl</w:t>
        </w:r>
      </w:hyperlink>
      <w:r>
        <w:rPr>
          <w:rFonts w:ascii="Calibri" w:hAnsi="Calibri" w:cs="Arial"/>
          <w:sz w:val="20"/>
          <w:szCs w:val="20"/>
        </w:rPr>
        <w:t xml:space="preserve"> </w:t>
      </w:r>
      <w:r w:rsidRPr="00990AC4">
        <w:rPr>
          <w:rFonts w:ascii="Calibri" w:hAnsi="Calibri" w:cs="Arial"/>
          <w:sz w:val="20"/>
          <w:szCs w:val="20"/>
        </w:rPr>
        <w:t xml:space="preserve"> </w:t>
      </w:r>
      <w:r w:rsidRPr="00990AC4">
        <w:rPr>
          <w:rFonts w:ascii="Calibri" w:hAnsi="Calibri" w:cs="Arial"/>
          <w:sz w:val="20"/>
          <w:szCs w:val="20"/>
        </w:rPr>
        <w:sym w:font="Wingdings" w:char="F0E0"/>
      </w:r>
      <w:r w:rsidRPr="00990AC4">
        <w:rPr>
          <w:rFonts w:ascii="Calibri" w:hAnsi="Calibri" w:cs="Arial"/>
          <w:sz w:val="20"/>
          <w:szCs w:val="20"/>
        </w:rPr>
        <w:t xml:space="preserve"> zoekbalk: ‘</w:t>
      </w:r>
      <w:r w:rsidRPr="00990AC4">
        <w:rPr>
          <w:rFonts w:ascii="Calibri" w:hAnsi="Calibri" w:cs="Arial"/>
          <w:i/>
          <w:iCs/>
          <w:sz w:val="20"/>
          <w:szCs w:val="20"/>
        </w:rPr>
        <w:t>schuldhulpverlening nieuwe wet’</w:t>
      </w:r>
      <w:r w:rsidRPr="00990AC4">
        <w:rPr>
          <w:rFonts w:ascii="Calibri" w:hAnsi="Calibri" w:cs="Arial"/>
          <w:i/>
          <w:iCs/>
          <w:sz w:val="20"/>
          <w:szCs w:val="20"/>
        </w:rPr>
        <w:sym w:font="Wingdings" w:char="F0E0"/>
      </w:r>
      <w:r w:rsidRPr="00990AC4">
        <w:rPr>
          <w:rFonts w:ascii="Calibri" w:hAnsi="Calibri" w:cs="Arial"/>
          <w:i/>
          <w:iCs/>
          <w:sz w:val="20"/>
          <w:szCs w:val="20"/>
        </w:rPr>
        <w:t xml:space="preserve"> Zoekresultaten </w:t>
      </w:r>
      <w:r w:rsidRPr="00990AC4">
        <w:rPr>
          <w:rFonts w:ascii="Calibri" w:hAnsi="Calibri" w:cs="Arial"/>
          <w:i/>
          <w:iCs/>
          <w:sz w:val="20"/>
          <w:szCs w:val="20"/>
        </w:rPr>
        <w:sym w:font="Wingdings" w:char="F0E0"/>
      </w:r>
      <w:r w:rsidRPr="00990AC4">
        <w:rPr>
          <w:rFonts w:ascii="Calibri" w:hAnsi="Calibri" w:cs="Arial"/>
          <w:i/>
          <w:iCs/>
          <w:sz w:val="20"/>
          <w:szCs w:val="20"/>
        </w:rPr>
        <w:t xml:space="preserve"> Derde link: </w:t>
      </w:r>
      <w:r w:rsidRPr="00990AC4">
        <w:rPr>
          <w:rFonts w:ascii="Calibri" w:hAnsi="Calibri" w:cs="Arial"/>
          <w:sz w:val="20"/>
          <w:szCs w:val="20"/>
        </w:rPr>
        <w:t>Een nieuwe wet</w:t>
      </w:r>
    </w:p>
    <w:p w:rsidR="009274DB" w:rsidRPr="00990AC4" w:rsidRDefault="009274DB" w:rsidP="009274DB">
      <w:pPr>
        <w:rPr>
          <w:rFonts w:ascii="Calibri" w:hAnsi="Calibri" w:cs="Arial"/>
          <w:sz w:val="20"/>
          <w:szCs w:val="20"/>
        </w:rPr>
      </w:pPr>
    </w:p>
    <w:p w:rsidR="009274DB" w:rsidRPr="00990AC4" w:rsidRDefault="009274DB" w:rsidP="009274DB">
      <w:pPr>
        <w:rPr>
          <w:rFonts w:ascii="Calibri" w:hAnsi="Calibri" w:cs="Arial"/>
          <w:sz w:val="20"/>
          <w:szCs w:val="20"/>
        </w:rPr>
      </w:pPr>
      <w:hyperlink r:id="rId23" w:history="1">
        <w:r w:rsidRPr="00990AC4">
          <w:rPr>
            <w:rStyle w:val="Hyperlink"/>
            <w:rFonts w:ascii="Calibri" w:hAnsi="Calibri"/>
            <w:sz w:val="20"/>
            <w:szCs w:val="20"/>
          </w:rPr>
          <w:t>www.vng.nl</w:t>
        </w:r>
      </w:hyperlink>
      <w:r w:rsidRPr="00990AC4">
        <w:rPr>
          <w:rFonts w:ascii="Calibri" w:hAnsi="Calibri" w:cs="Arial"/>
          <w:sz w:val="20"/>
          <w:szCs w:val="20"/>
        </w:rPr>
        <w:t xml:space="preserve"> </w:t>
      </w:r>
      <w:r w:rsidRPr="00990AC4">
        <w:rPr>
          <w:rFonts w:ascii="Calibri" w:hAnsi="Calibri" w:cs="Arial"/>
          <w:sz w:val="20"/>
          <w:szCs w:val="20"/>
        </w:rPr>
        <w:sym w:font="Wingdings" w:char="F0E0"/>
      </w:r>
      <w:r w:rsidRPr="00990AC4">
        <w:rPr>
          <w:rFonts w:ascii="Calibri" w:hAnsi="Calibri" w:cs="Arial"/>
          <w:sz w:val="20"/>
          <w:szCs w:val="20"/>
        </w:rPr>
        <w:t xml:space="preserve"> zoekterm: </w:t>
      </w:r>
      <w:r w:rsidRPr="00990AC4">
        <w:rPr>
          <w:rFonts w:ascii="Calibri" w:hAnsi="Calibri" w:cs="Arial"/>
          <w:i/>
          <w:sz w:val="20"/>
          <w:szCs w:val="20"/>
        </w:rPr>
        <w:t>uitsluitingsgronden in schuldhulpverlening</w:t>
      </w:r>
      <w:r w:rsidRPr="00990AC4">
        <w:rPr>
          <w:rFonts w:ascii="Calibri" w:hAnsi="Calibri" w:cs="Arial"/>
          <w:sz w:val="20"/>
          <w:szCs w:val="20"/>
        </w:rPr>
        <w:t xml:space="preserve"> </w:t>
      </w:r>
      <w:r w:rsidRPr="00990AC4">
        <w:rPr>
          <w:rFonts w:ascii="Calibri" w:hAnsi="Calibri" w:cs="Arial"/>
          <w:sz w:val="20"/>
          <w:szCs w:val="20"/>
        </w:rPr>
        <w:sym w:font="Wingdings" w:char="F0E0"/>
      </w:r>
      <w:r w:rsidRPr="00990AC4">
        <w:rPr>
          <w:rFonts w:ascii="Calibri" w:hAnsi="Calibri" w:cs="Arial"/>
          <w:sz w:val="20"/>
          <w:szCs w:val="20"/>
        </w:rPr>
        <w:t xml:space="preserve"> zoekresultaten </w:t>
      </w:r>
      <w:r w:rsidRPr="00990AC4">
        <w:rPr>
          <w:rFonts w:ascii="Calibri" w:hAnsi="Calibri" w:cs="Arial"/>
          <w:sz w:val="20"/>
          <w:szCs w:val="20"/>
        </w:rPr>
        <w:sym w:font="Wingdings" w:char="F0E0"/>
      </w:r>
      <w:r w:rsidRPr="00990AC4">
        <w:rPr>
          <w:rFonts w:ascii="Calibri" w:hAnsi="Calibri" w:cs="Arial"/>
          <w:sz w:val="20"/>
          <w:szCs w:val="20"/>
        </w:rPr>
        <w:t xml:space="preserve"> eerste link: Klijnsma: ‘</w:t>
      </w:r>
      <w:r w:rsidRPr="00990AC4">
        <w:rPr>
          <w:rFonts w:ascii="Calibri" w:hAnsi="Calibri" w:cs="Arial"/>
          <w:i/>
          <w:sz w:val="20"/>
          <w:szCs w:val="20"/>
        </w:rPr>
        <w:t>geen uitsluitingsgronden in schuldhulpverlening’</w:t>
      </w:r>
      <w:r w:rsidRPr="00990AC4">
        <w:rPr>
          <w:rFonts w:ascii="Calibri" w:hAnsi="Calibri" w:cs="Arial"/>
          <w:sz w:val="20"/>
          <w:szCs w:val="20"/>
        </w:rPr>
        <w:t xml:space="preserve">, </w:t>
      </w:r>
    </w:p>
    <w:p w:rsidR="009274DB" w:rsidRPr="00990AC4" w:rsidRDefault="009274DB" w:rsidP="009274DB">
      <w:pPr>
        <w:rPr>
          <w:rFonts w:ascii="Calibri" w:hAnsi="Calibri" w:cs="Arial"/>
          <w:sz w:val="20"/>
          <w:szCs w:val="20"/>
        </w:rPr>
      </w:pPr>
    </w:p>
    <w:p w:rsidR="009274DB" w:rsidRDefault="009274DB" w:rsidP="009274DB">
      <w:pPr>
        <w:rPr>
          <w:rStyle w:val="Datum2"/>
          <w:rFonts w:ascii="Calibri" w:hAnsi="Calibri"/>
          <w:sz w:val="18"/>
          <w:szCs w:val="18"/>
        </w:rPr>
      </w:pPr>
      <w:hyperlink r:id="rId24" w:history="1">
        <w:r w:rsidRPr="002E631E">
          <w:rPr>
            <w:rStyle w:val="Hyperlink"/>
            <w:rFonts w:ascii="Calibri" w:hAnsi="Calibri"/>
            <w:sz w:val="18"/>
            <w:szCs w:val="18"/>
          </w:rPr>
          <w:t>rotterdam.nl</w:t>
        </w:r>
      </w:hyperlink>
      <w:r w:rsidRPr="002E631E">
        <w:rPr>
          <w:rFonts w:ascii="Calibri" w:hAnsi="Calibri"/>
          <w:sz w:val="18"/>
          <w:szCs w:val="18"/>
        </w:rPr>
        <w:t xml:space="preserve"> </w:t>
      </w:r>
      <w:r w:rsidRPr="002E631E">
        <w:rPr>
          <w:rFonts w:ascii="Calibri" w:hAnsi="Calibri"/>
          <w:sz w:val="18"/>
          <w:szCs w:val="18"/>
        </w:rPr>
        <w:sym w:font="Wingdings" w:char="F0E0"/>
      </w:r>
      <w:r w:rsidRPr="002E631E">
        <w:rPr>
          <w:rFonts w:ascii="Calibri" w:hAnsi="Calibri"/>
          <w:sz w:val="18"/>
          <w:szCs w:val="18"/>
        </w:rPr>
        <w:t xml:space="preserve"> </w:t>
      </w:r>
      <w:r w:rsidRPr="00B044CC">
        <w:rPr>
          <w:rFonts w:ascii="Calibri" w:hAnsi="Calibri"/>
          <w:sz w:val="18"/>
          <w:szCs w:val="18"/>
        </w:rPr>
        <w:t>zoekbalk: ‘</w:t>
      </w:r>
      <w:r w:rsidRPr="00B044CC">
        <w:rPr>
          <w:rStyle w:val="Nadruk"/>
          <w:rFonts w:ascii="Calibri" w:hAnsi="Calibri"/>
          <w:sz w:val="18"/>
          <w:szCs w:val="18"/>
        </w:rPr>
        <w:t xml:space="preserve">de bank die geen bank is pdf’ </w:t>
      </w:r>
      <w:r w:rsidRPr="00B044CC">
        <w:rPr>
          <w:rStyle w:val="Nadruk"/>
          <w:rFonts w:ascii="Calibri" w:hAnsi="Calibri"/>
          <w:sz w:val="18"/>
          <w:szCs w:val="18"/>
        </w:rPr>
        <w:sym w:font="Wingdings" w:char="F0E0"/>
      </w:r>
      <w:r w:rsidRPr="00B044CC">
        <w:rPr>
          <w:rStyle w:val="Nadruk"/>
          <w:rFonts w:ascii="Calibri" w:hAnsi="Calibri"/>
          <w:sz w:val="18"/>
          <w:szCs w:val="18"/>
        </w:rPr>
        <w:t xml:space="preserve"> Zoekresultaten </w:t>
      </w:r>
      <w:r w:rsidRPr="00B044CC">
        <w:rPr>
          <w:rStyle w:val="Nadruk"/>
          <w:rFonts w:ascii="Calibri" w:hAnsi="Calibri"/>
          <w:sz w:val="18"/>
          <w:szCs w:val="18"/>
        </w:rPr>
        <w:sym w:font="Wingdings" w:char="F0E0"/>
      </w:r>
      <w:r w:rsidRPr="00B044CC">
        <w:rPr>
          <w:rStyle w:val="Nadruk"/>
          <w:rFonts w:ascii="Calibri" w:hAnsi="Calibri"/>
          <w:sz w:val="18"/>
          <w:szCs w:val="18"/>
        </w:rPr>
        <w:t xml:space="preserve"> Derde link: </w:t>
      </w:r>
      <w:r w:rsidRPr="00B044CC">
        <w:rPr>
          <w:rFonts w:ascii="Calibri" w:hAnsi="Calibri"/>
          <w:sz w:val="18"/>
          <w:szCs w:val="18"/>
        </w:rPr>
        <w:t xml:space="preserve">De bank die geen bank is, </w:t>
      </w:r>
    </w:p>
    <w:p w:rsidR="009274DB" w:rsidRDefault="009274DB" w:rsidP="009274DB">
      <w:pPr>
        <w:rPr>
          <w:rStyle w:val="Datum2"/>
          <w:rFonts w:ascii="Calibri" w:hAnsi="Calibri"/>
          <w:sz w:val="18"/>
          <w:szCs w:val="18"/>
        </w:rPr>
      </w:pPr>
    </w:p>
    <w:p w:rsidR="009274DB" w:rsidRPr="00990AC4" w:rsidRDefault="009274DB" w:rsidP="009274DB">
      <w:pPr>
        <w:rPr>
          <w:rFonts w:ascii="Calibri" w:hAnsi="Calibri" w:cs="Arial"/>
          <w:sz w:val="20"/>
          <w:szCs w:val="20"/>
        </w:rPr>
      </w:pPr>
      <w:hyperlink r:id="rId25" w:history="1">
        <w:r w:rsidRPr="00712746">
          <w:rPr>
            <w:rStyle w:val="Hyperlink"/>
            <w:rFonts w:ascii="Calibri" w:hAnsi="Calibri" w:cs="Arial"/>
            <w:sz w:val="20"/>
            <w:szCs w:val="20"/>
          </w:rPr>
          <w:t>www.rotterdam.nl</w:t>
        </w:r>
      </w:hyperlink>
      <w:r>
        <w:rPr>
          <w:rFonts w:ascii="Calibri" w:hAnsi="Calibri" w:cs="Arial"/>
          <w:sz w:val="20"/>
          <w:szCs w:val="20"/>
        </w:rPr>
        <w:t xml:space="preserve">  </w:t>
      </w:r>
      <w:r w:rsidRPr="00990AC4">
        <w:rPr>
          <w:rFonts w:ascii="Calibri" w:hAnsi="Calibri" w:cs="Arial"/>
          <w:sz w:val="20"/>
          <w:szCs w:val="20"/>
        </w:rPr>
        <w:sym w:font="Wingdings" w:char="F0E0"/>
      </w:r>
      <w:r w:rsidRPr="00990AC4">
        <w:rPr>
          <w:rFonts w:ascii="Calibri" w:hAnsi="Calibri" w:cs="Arial"/>
          <w:sz w:val="20"/>
          <w:szCs w:val="20"/>
        </w:rPr>
        <w:t xml:space="preserve"> zoekterm: Vraagwijzers</w:t>
      </w:r>
    </w:p>
    <w:p w:rsidR="009274DB" w:rsidRPr="00990AC4" w:rsidRDefault="009274DB" w:rsidP="009274DB">
      <w:pPr>
        <w:rPr>
          <w:rFonts w:ascii="Calibri" w:hAnsi="Calibri" w:cs="Arial"/>
          <w:sz w:val="20"/>
          <w:szCs w:val="20"/>
        </w:rPr>
      </w:pPr>
    </w:p>
    <w:p w:rsidR="009274DB" w:rsidRDefault="009274DB" w:rsidP="009274DB">
      <w:pPr>
        <w:rPr>
          <w:rFonts w:ascii="Calibri" w:hAnsi="Calibri" w:cs="Arial"/>
          <w:sz w:val="20"/>
          <w:szCs w:val="20"/>
        </w:rPr>
      </w:pPr>
      <w:hyperlink r:id="rId26" w:history="1">
        <w:r w:rsidRPr="00990AC4">
          <w:rPr>
            <w:rStyle w:val="Hyperlink"/>
            <w:rFonts w:ascii="Calibri" w:hAnsi="Calibri"/>
            <w:sz w:val="20"/>
            <w:szCs w:val="20"/>
          </w:rPr>
          <w:t>www.nvvk.eu</w:t>
        </w:r>
      </w:hyperlink>
      <w:r w:rsidRPr="00990AC4">
        <w:rPr>
          <w:rFonts w:ascii="Calibri" w:hAnsi="Calibri" w:cs="Arial"/>
          <w:sz w:val="20"/>
          <w:szCs w:val="20"/>
        </w:rPr>
        <w:t xml:space="preserve"> </w:t>
      </w:r>
      <w:r w:rsidRPr="00990AC4">
        <w:rPr>
          <w:rFonts w:ascii="Calibri" w:hAnsi="Calibri" w:cs="Arial"/>
          <w:sz w:val="20"/>
          <w:szCs w:val="20"/>
        </w:rPr>
        <w:sym w:font="Wingdings" w:char="F0E0"/>
      </w:r>
      <w:r w:rsidRPr="00990AC4">
        <w:rPr>
          <w:rFonts w:ascii="Calibri" w:hAnsi="Calibri" w:cs="Arial"/>
          <w:sz w:val="20"/>
          <w:szCs w:val="20"/>
        </w:rPr>
        <w:t xml:space="preserve"> klik ‘ledenoverzicht’</w:t>
      </w:r>
    </w:p>
    <w:p w:rsidR="009274DB" w:rsidRPr="00990AC4" w:rsidRDefault="009274DB" w:rsidP="009274DB">
      <w:pPr>
        <w:rPr>
          <w:rFonts w:ascii="Calibri" w:hAnsi="Calibri" w:cs="Arial"/>
          <w:sz w:val="20"/>
          <w:szCs w:val="20"/>
        </w:rPr>
      </w:pPr>
    </w:p>
    <w:p w:rsidR="009274DB" w:rsidRPr="00990AC4" w:rsidRDefault="009274DB" w:rsidP="009274DB">
      <w:pPr>
        <w:rPr>
          <w:rFonts w:ascii="Calibri" w:hAnsi="Calibri" w:cs="Arial"/>
          <w:sz w:val="20"/>
          <w:szCs w:val="20"/>
        </w:rPr>
      </w:pPr>
    </w:p>
    <w:p w:rsidR="009274DB" w:rsidRPr="00990AC4" w:rsidRDefault="009274DB" w:rsidP="009274DB">
      <w:pPr>
        <w:rPr>
          <w:rFonts w:ascii="Calibri" w:hAnsi="Calibri" w:cs="Arial"/>
          <w:bCs/>
          <w:sz w:val="20"/>
          <w:szCs w:val="20"/>
        </w:rPr>
      </w:pPr>
    </w:p>
    <w:p w:rsidR="009274DB" w:rsidRDefault="009274DB" w:rsidP="009274DB">
      <w:pPr>
        <w:tabs>
          <w:tab w:val="left" w:pos="5285"/>
        </w:tabs>
        <w:rPr>
          <w:rFonts w:ascii="Calibri" w:hAnsi="Calibri" w:cs="Arial"/>
          <w:sz w:val="20"/>
          <w:szCs w:val="20"/>
        </w:rPr>
      </w:pPr>
    </w:p>
    <w:p w:rsidR="00C3087E" w:rsidRDefault="009274DB">
      <w:bookmarkStart w:id="64" w:name="_GoBack"/>
      <w:bookmarkEnd w:id="64"/>
    </w:p>
    <w:sectPr w:rsidR="00C308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4DB" w:rsidRDefault="009274DB" w:rsidP="009274DB">
      <w:r>
        <w:separator/>
      </w:r>
    </w:p>
  </w:endnote>
  <w:endnote w:type="continuationSeparator" w:id="0">
    <w:p w:rsidR="009274DB" w:rsidRDefault="009274DB" w:rsidP="0092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4DB" w:rsidRDefault="009274DB" w:rsidP="009274DB">
      <w:r>
        <w:separator/>
      </w:r>
    </w:p>
  </w:footnote>
  <w:footnote w:type="continuationSeparator" w:id="0">
    <w:p w:rsidR="009274DB" w:rsidRDefault="009274DB" w:rsidP="009274DB">
      <w:r>
        <w:continuationSeparator/>
      </w:r>
    </w:p>
  </w:footnote>
  <w:footnote w:id="1">
    <w:p w:rsidR="009274DB" w:rsidRPr="00C47E8F" w:rsidRDefault="009274DB" w:rsidP="009274DB">
      <w:pPr>
        <w:pStyle w:val="Voetnoottekst"/>
        <w:rPr>
          <w:rFonts w:ascii="Calibri" w:hAnsi="Calibri"/>
          <w:szCs w:val="18"/>
          <w:lang w:val="en-US"/>
        </w:rPr>
      </w:pPr>
      <w:r w:rsidRPr="00F17613">
        <w:rPr>
          <w:rStyle w:val="Voetnootmarkering"/>
          <w:rFonts w:ascii="Calibri" w:hAnsi="Calibri"/>
          <w:szCs w:val="18"/>
        </w:rPr>
        <w:footnoteRef/>
      </w:r>
      <w:r w:rsidRPr="00C47E8F">
        <w:rPr>
          <w:rFonts w:ascii="Calibri" w:hAnsi="Calibri"/>
          <w:szCs w:val="18"/>
          <w:lang w:val="en-US"/>
        </w:rPr>
        <w:t xml:space="preserve"> </w:t>
      </w:r>
      <w:r w:rsidRPr="00C47E8F">
        <w:rPr>
          <w:rFonts w:ascii="Calibri" w:hAnsi="Calibri" w:cs="Arial"/>
          <w:szCs w:val="18"/>
          <w:lang w:val="en-US"/>
        </w:rPr>
        <w:t>F. Moors 2015</w:t>
      </w:r>
    </w:p>
  </w:footnote>
  <w:footnote w:id="2">
    <w:p w:rsidR="009274DB" w:rsidRPr="00C47E8F" w:rsidRDefault="009274DB" w:rsidP="009274DB">
      <w:pPr>
        <w:pStyle w:val="Voetnoottekst"/>
        <w:rPr>
          <w:rFonts w:ascii="Calibri" w:hAnsi="Calibri"/>
          <w:szCs w:val="18"/>
          <w:lang w:val="en-US"/>
        </w:rPr>
      </w:pPr>
      <w:r w:rsidRPr="00F17613">
        <w:rPr>
          <w:rStyle w:val="Voetnootmarkering"/>
          <w:rFonts w:ascii="Calibri" w:hAnsi="Calibri"/>
          <w:szCs w:val="18"/>
        </w:rPr>
        <w:footnoteRef/>
      </w:r>
      <w:r w:rsidRPr="00C47E8F">
        <w:rPr>
          <w:rFonts w:ascii="Calibri" w:hAnsi="Calibri"/>
          <w:szCs w:val="18"/>
          <w:lang w:val="en-US"/>
        </w:rPr>
        <w:t xml:space="preserve"> A.M. Zwanveveld 2011</w:t>
      </w:r>
    </w:p>
  </w:footnote>
  <w:footnote w:id="3">
    <w:p w:rsidR="009274DB" w:rsidRPr="00C47E8F" w:rsidRDefault="009274DB" w:rsidP="009274DB">
      <w:pPr>
        <w:pStyle w:val="Kop3"/>
        <w:shd w:val="clear" w:color="auto" w:fill="FFFFFF"/>
        <w:spacing w:before="0" w:after="0"/>
        <w:rPr>
          <w:rFonts w:ascii="Calibri" w:hAnsi="Calibri"/>
          <w:b w:val="0"/>
          <w:sz w:val="16"/>
          <w:szCs w:val="16"/>
          <w:lang w:val="en-US"/>
        </w:rPr>
      </w:pPr>
      <w:r w:rsidRPr="00F17613">
        <w:rPr>
          <w:rStyle w:val="Voetnootmarkering"/>
          <w:rFonts w:ascii="Calibri" w:hAnsi="Calibri"/>
          <w:b w:val="0"/>
          <w:sz w:val="20"/>
          <w:szCs w:val="18"/>
        </w:rPr>
        <w:footnoteRef/>
      </w:r>
      <w:r w:rsidRPr="00C47E8F">
        <w:rPr>
          <w:rFonts w:ascii="Calibri" w:hAnsi="Calibri"/>
          <w:b w:val="0"/>
          <w:sz w:val="20"/>
          <w:szCs w:val="18"/>
          <w:lang w:val="en-US"/>
        </w:rPr>
        <w:t xml:space="preserve"> A.M. Zwanveveld 2011, p. 29</w:t>
      </w:r>
    </w:p>
  </w:footnote>
  <w:footnote w:id="4">
    <w:p w:rsidR="009274DB" w:rsidRPr="00881AE1" w:rsidRDefault="009274DB" w:rsidP="009274DB">
      <w:pPr>
        <w:pStyle w:val="Kop3"/>
        <w:shd w:val="clear" w:color="auto" w:fill="FFFFFF"/>
        <w:spacing w:before="0" w:after="0"/>
        <w:rPr>
          <w:rFonts w:asciiTheme="minorHAnsi" w:hAnsiTheme="minorHAnsi"/>
          <w:sz w:val="18"/>
          <w:szCs w:val="18"/>
        </w:rPr>
      </w:pPr>
      <w:r w:rsidRPr="00881AE1">
        <w:rPr>
          <w:rStyle w:val="Voetnootmarkering"/>
          <w:rFonts w:asciiTheme="minorHAnsi" w:hAnsiTheme="minorHAnsi"/>
          <w:b w:val="0"/>
          <w:sz w:val="18"/>
          <w:szCs w:val="18"/>
        </w:rPr>
        <w:footnoteRef/>
      </w:r>
      <w:r w:rsidRPr="00C47E8F">
        <w:rPr>
          <w:rFonts w:asciiTheme="minorHAnsi" w:hAnsiTheme="minorHAnsi"/>
          <w:sz w:val="18"/>
          <w:szCs w:val="18"/>
          <w:lang w:val="en-US"/>
        </w:rPr>
        <w:t xml:space="preserve"> </w:t>
      </w:r>
      <w:r w:rsidRPr="00C47E8F">
        <w:rPr>
          <w:rFonts w:asciiTheme="minorHAnsi" w:hAnsiTheme="minorHAnsi"/>
          <w:b w:val="0"/>
          <w:sz w:val="18"/>
          <w:szCs w:val="18"/>
          <w:lang w:val="en-US"/>
        </w:rPr>
        <w:t xml:space="preserve">A.M.  </w:t>
      </w:r>
      <w:r w:rsidRPr="00881AE1">
        <w:rPr>
          <w:rFonts w:asciiTheme="minorHAnsi" w:hAnsiTheme="minorHAnsi"/>
          <w:b w:val="0"/>
          <w:sz w:val="18"/>
          <w:szCs w:val="18"/>
        </w:rPr>
        <w:t>Zwanveveld 2014, p. 39</w:t>
      </w:r>
      <w:r w:rsidRPr="00881AE1">
        <w:rPr>
          <w:rFonts w:asciiTheme="minorHAnsi" w:hAnsiTheme="minorHAnsi"/>
          <w:sz w:val="18"/>
          <w:szCs w:val="18"/>
        </w:rPr>
        <w:t xml:space="preserve"> </w:t>
      </w:r>
    </w:p>
  </w:footnote>
  <w:footnote w:id="5">
    <w:p w:rsidR="009274DB" w:rsidRPr="00AB2830" w:rsidRDefault="009274DB" w:rsidP="009274DB">
      <w:pPr>
        <w:pStyle w:val="Voetnoottekst"/>
        <w:rPr>
          <w:rFonts w:asciiTheme="minorHAnsi" w:hAnsiTheme="minorHAnsi"/>
          <w:sz w:val="18"/>
          <w:szCs w:val="18"/>
        </w:rPr>
      </w:pPr>
      <w:r w:rsidRPr="00AB2830">
        <w:rPr>
          <w:rStyle w:val="Voetnootmarkering"/>
          <w:rFonts w:asciiTheme="minorHAnsi" w:hAnsiTheme="minorHAnsi"/>
          <w:sz w:val="18"/>
          <w:szCs w:val="18"/>
        </w:rPr>
        <w:footnoteRef/>
      </w:r>
      <w:r w:rsidRPr="00AB2830">
        <w:rPr>
          <w:rFonts w:asciiTheme="minorHAnsi" w:hAnsiTheme="minorHAnsi"/>
          <w:sz w:val="18"/>
          <w:szCs w:val="18"/>
        </w:rPr>
        <w:t xml:space="preserve"> </w:t>
      </w:r>
      <w:r w:rsidRPr="00AB2830">
        <w:rPr>
          <w:rFonts w:ascii="Calibri" w:hAnsi="Calibri"/>
          <w:color w:val="000000"/>
          <w:sz w:val="18"/>
          <w:szCs w:val="18"/>
          <w:shd w:val="clear" w:color="auto" w:fill="FFFFFF"/>
        </w:rPr>
        <w:t xml:space="preserve">VNG, </w:t>
      </w:r>
      <w:r w:rsidRPr="00AB2830">
        <w:rPr>
          <w:rFonts w:ascii="Calibri" w:hAnsi="Calibri"/>
          <w:i/>
          <w:color w:val="000000"/>
          <w:sz w:val="18"/>
          <w:szCs w:val="18"/>
          <w:shd w:val="clear" w:color="auto" w:fill="FFFFFF"/>
        </w:rPr>
        <w:t>Geen uitsluitingsgronden in schuldhulpverlening</w:t>
      </w:r>
      <w:r w:rsidRPr="00AB2830">
        <w:rPr>
          <w:rFonts w:ascii="Calibri" w:hAnsi="Calibri"/>
          <w:color w:val="000000"/>
          <w:sz w:val="18"/>
          <w:szCs w:val="18"/>
          <w:shd w:val="clear" w:color="auto" w:fill="FFFFFF"/>
        </w:rPr>
        <w:t>, 20 mei 2016</w:t>
      </w:r>
    </w:p>
  </w:footnote>
  <w:footnote w:id="6">
    <w:p w:rsidR="009274DB" w:rsidRPr="00881AE1" w:rsidRDefault="009274DB" w:rsidP="009274DB">
      <w:pPr>
        <w:pStyle w:val="Voetnoottekst"/>
        <w:rPr>
          <w:rFonts w:asciiTheme="minorHAnsi" w:hAnsiTheme="minorHAnsi"/>
          <w:sz w:val="18"/>
          <w:szCs w:val="18"/>
        </w:rPr>
      </w:pPr>
      <w:r w:rsidRPr="00881AE1">
        <w:rPr>
          <w:rStyle w:val="Voetnootmarkering"/>
          <w:rFonts w:asciiTheme="minorHAnsi" w:hAnsiTheme="minorHAnsi"/>
          <w:sz w:val="18"/>
          <w:szCs w:val="18"/>
        </w:rPr>
        <w:footnoteRef/>
      </w:r>
      <w:r w:rsidRPr="00881AE1">
        <w:rPr>
          <w:rFonts w:asciiTheme="minorHAnsi" w:hAnsiTheme="minorHAnsi"/>
          <w:sz w:val="18"/>
          <w:szCs w:val="18"/>
        </w:rPr>
        <w:t xml:space="preserve"> </w:t>
      </w:r>
      <w:r w:rsidRPr="00881AE1">
        <w:rPr>
          <w:rFonts w:asciiTheme="minorHAnsi" w:hAnsiTheme="minorHAnsi" w:cs="Arial"/>
          <w:sz w:val="18"/>
          <w:szCs w:val="18"/>
        </w:rPr>
        <w:t>R.F.B. van Zutphen 2016, p. 35</w:t>
      </w:r>
    </w:p>
  </w:footnote>
  <w:footnote w:id="7">
    <w:p w:rsidR="009274DB" w:rsidRPr="008A26D9" w:rsidRDefault="009274DB" w:rsidP="009274DB">
      <w:pPr>
        <w:pStyle w:val="Voetnoottekst"/>
        <w:spacing w:line="276" w:lineRule="auto"/>
        <w:rPr>
          <w:rFonts w:ascii="Arial" w:hAnsi="Arial" w:cs="Arial"/>
          <w:sz w:val="18"/>
          <w:szCs w:val="18"/>
        </w:rPr>
      </w:pPr>
      <w:r w:rsidRPr="008A26D9">
        <w:rPr>
          <w:rStyle w:val="Voetnootmarkering"/>
          <w:sz w:val="18"/>
          <w:szCs w:val="18"/>
        </w:rPr>
        <w:footnoteRef/>
      </w:r>
      <w:r>
        <w:rPr>
          <w:rFonts w:ascii="Arial" w:hAnsi="Arial" w:cs="Arial"/>
          <w:sz w:val="18"/>
          <w:szCs w:val="18"/>
        </w:rPr>
        <w:t xml:space="preserve"> Verhoeven 2011, p</w:t>
      </w:r>
      <w:r w:rsidRPr="008A26D9">
        <w:rPr>
          <w:rFonts w:ascii="Arial" w:hAnsi="Arial" w:cs="Arial"/>
          <w:sz w:val="18"/>
          <w:szCs w:val="18"/>
        </w:rPr>
        <w:t>. 231</w:t>
      </w:r>
    </w:p>
  </w:footnote>
  <w:footnote w:id="8">
    <w:p w:rsidR="009274DB" w:rsidRDefault="009274DB" w:rsidP="009274DB">
      <w:pPr>
        <w:pStyle w:val="Voetnoottekst"/>
        <w:spacing w:line="276" w:lineRule="auto"/>
      </w:pPr>
      <w:r w:rsidRPr="008A26D9">
        <w:rPr>
          <w:rStyle w:val="Voetnootmarkering"/>
          <w:sz w:val="18"/>
          <w:szCs w:val="18"/>
        </w:rPr>
        <w:footnoteRef/>
      </w:r>
      <w:r w:rsidRPr="008A26D9">
        <w:rPr>
          <w:rFonts w:ascii="Arial" w:hAnsi="Arial" w:cs="Arial"/>
          <w:sz w:val="18"/>
          <w:szCs w:val="18"/>
        </w:rPr>
        <w:t xml:space="preserve"> Baarda, Bakker, Fischer, Julsing, Peters, van der Velden, de Goede 2013, p. 215</w:t>
      </w:r>
    </w:p>
  </w:footnote>
  <w:footnote w:id="9">
    <w:p w:rsidR="009274DB" w:rsidRPr="009B7488" w:rsidRDefault="009274DB" w:rsidP="009274DB">
      <w:pPr>
        <w:pStyle w:val="Voetnoottekst"/>
        <w:rPr>
          <w:rFonts w:ascii="Calibri" w:hAnsi="Calibri" w:cs="Arial"/>
          <w:sz w:val="18"/>
          <w:szCs w:val="18"/>
        </w:rPr>
      </w:pPr>
      <w:r w:rsidRPr="009B7488">
        <w:rPr>
          <w:rStyle w:val="Voetnootmarkering"/>
          <w:rFonts w:ascii="Calibri" w:hAnsi="Calibri"/>
          <w:sz w:val="18"/>
          <w:szCs w:val="18"/>
        </w:rPr>
        <w:footnoteRef/>
      </w:r>
      <w:r w:rsidRPr="009B7488">
        <w:rPr>
          <w:rFonts w:ascii="Calibri" w:hAnsi="Calibri" w:cs="Arial"/>
          <w:sz w:val="18"/>
          <w:szCs w:val="18"/>
        </w:rPr>
        <w:t xml:space="preserve"> </w:t>
      </w:r>
      <w:r w:rsidRPr="00F17613">
        <w:rPr>
          <w:rFonts w:ascii="Calibri" w:hAnsi="Calibri" w:cs="Arial"/>
          <w:sz w:val="18"/>
          <w:szCs w:val="18"/>
        </w:rPr>
        <w:t>N. Jungmann</w:t>
      </w:r>
      <w:r>
        <w:rPr>
          <w:rFonts w:ascii="Calibri" w:hAnsi="Calibri" w:cs="Arial"/>
          <w:sz w:val="18"/>
          <w:szCs w:val="18"/>
        </w:rPr>
        <w:t xml:space="preserve"> </w:t>
      </w:r>
      <w:r w:rsidRPr="00F17613">
        <w:rPr>
          <w:rFonts w:ascii="Calibri" w:hAnsi="Calibri" w:cs="Arial"/>
          <w:sz w:val="18"/>
          <w:szCs w:val="18"/>
        </w:rPr>
        <w:t>2008, p. 21</w:t>
      </w:r>
    </w:p>
  </w:footnote>
  <w:footnote w:id="10">
    <w:p w:rsidR="009274DB" w:rsidRPr="009B7488" w:rsidRDefault="009274DB" w:rsidP="009274DB">
      <w:pPr>
        <w:pStyle w:val="Kop1"/>
        <w:spacing w:before="0" w:after="0"/>
        <w:rPr>
          <w:rFonts w:ascii="Calibri" w:hAnsi="Calibri"/>
          <w:b w:val="0"/>
          <w:sz w:val="18"/>
          <w:szCs w:val="18"/>
        </w:rPr>
      </w:pPr>
      <w:r w:rsidRPr="009B7488">
        <w:rPr>
          <w:rStyle w:val="Voetnootmarkering"/>
          <w:rFonts w:ascii="Calibri" w:hAnsi="Calibri"/>
          <w:b w:val="0"/>
          <w:sz w:val="18"/>
          <w:szCs w:val="18"/>
        </w:rPr>
        <w:footnoteRef/>
      </w:r>
      <w:r w:rsidRPr="009B7488">
        <w:rPr>
          <w:rFonts w:ascii="Calibri" w:hAnsi="Calibri"/>
          <w:b w:val="0"/>
          <w:sz w:val="18"/>
          <w:szCs w:val="18"/>
        </w:rPr>
        <w:t xml:space="preserve"> Kamerstukken II 2010/11, 32 291, nr. 2, p. 4 (MvT)</w:t>
      </w:r>
    </w:p>
  </w:footnote>
  <w:footnote w:id="11">
    <w:p w:rsidR="009274DB" w:rsidRPr="009B7488" w:rsidRDefault="009274DB" w:rsidP="009274DB">
      <w:pPr>
        <w:pStyle w:val="Kop1"/>
        <w:spacing w:before="0" w:after="0"/>
        <w:rPr>
          <w:rFonts w:ascii="Calibri" w:hAnsi="Calibri"/>
          <w:b w:val="0"/>
          <w:sz w:val="18"/>
          <w:szCs w:val="18"/>
        </w:rPr>
      </w:pPr>
      <w:r w:rsidRPr="009B7488">
        <w:rPr>
          <w:rStyle w:val="Voetnootmarkering"/>
          <w:rFonts w:ascii="Calibri" w:hAnsi="Calibri"/>
          <w:b w:val="0"/>
          <w:sz w:val="18"/>
          <w:szCs w:val="18"/>
        </w:rPr>
        <w:footnoteRef/>
      </w:r>
      <w:r w:rsidRPr="009B7488">
        <w:rPr>
          <w:rFonts w:ascii="Calibri" w:hAnsi="Calibri"/>
          <w:b w:val="0"/>
          <w:sz w:val="18"/>
          <w:szCs w:val="18"/>
        </w:rPr>
        <w:t xml:space="preserve"> Kamerstukken II 2010/11, 32 291, nr. 29</w:t>
      </w:r>
    </w:p>
  </w:footnote>
  <w:footnote w:id="12">
    <w:p w:rsidR="009274DB" w:rsidRPr="008F2CEA" w:rsidRDefault="009274DB" w:rsidP="009274DB">
      <w:pPr>
        <w:pStyle w:val="Voetnoottekst"/>
        <w:rPr>
          <w:rFonts w:ascii="Calibri" w:hAnsi="Calibri" w:cs="Arial"/>
          <w:sz w:val="18"/>
          <w:szCs w:val="18"/>
        </w:rPr>
      </w:pPr>
      <w:r w:rsidRPr="009B7488">
        <w:rPr>
          <w:rStyle w:val="Voetnootmarkering"/>
          <w:rFonts w:ascii="Calibri" w:hAnsi="Calibri"/>
          <w:sz w:val="18"/>
          <w:szCs w:val="18"/>
        </w:rPr>
        <w:footnoteRef/>
      </w:r>
      <w:r>
        <w:rPr>
          <w:rFonts w:ascii="Calibri" w:hAnsi="Calibri" w:cs="Arial"/>
          <w:sz w:val="18"/>
          <w:szCs w:val="18"/>
        </w:rPr>
        <w:t xml:space="preserve"> </w:t>
      </w:r>
      <w:r w:rsidRPr="009B7488">
        <w:rPr>
          <w:rFonts w:ascii="Calibri" w:hAnsi="Calibri" w:cs="Arial"/>
          <w:sz w:val="18"/>
          <w:szCs w:val="18"/>
        </w:rPr>
        <w:t xml:space="preserve">Kamerstukken </w:t>
      </w:r>
      <w:r w:rsidRPr="009B7488">
        <w:rPr>
          <w:rFonts w:ascii="Calibri" w:hAnsi="Calibri" w:cs="Arial"/>
          <w:bCs/>
          <w:sz w:val="18"/>
          <w:szCs w:val="18"/>
        </w:rPr>
        <w:t xml:space="preserve">I 2011/12, </w:t>
      </w:r>
      <w:r w:rsidRPr="009B7488">
        <w:rPr>
          <w:rFonts w:ascii="Calibri" w:hAnsi="Calibri" w:cs="Arial"/>
          <w:sz w:val="18"/>
          <w:szCs w:val="18"/>
        </w:rPr>
        <w:t>32 291, nr.18</w:t>
      </w:r>
    </w:p>
  </w:footnote>
  <w:footnote w:id="13">
    <w:p w:rsidR="009274DB" w:rsidRPr="008F2CEA" w:rsidRDefault="009274DB" w:rsidP="009274DB">
      <w:pPr>
        <w:pStyle w:val="Voetnoottekst"/>
        <w:rPr>
          <w:rFonts w:ascii="Calibri" w:hAnsi="Calibri"/>
          <w:sz w:val="18"/>
          <w:szCs w:val="18"/>
        </w:rPr>
      </w:pPr>
      <w:r w:rsidRPr="008F2CEA">
        <w:rPr>
          <w:rStyle w:val="Voetnootmarkering"/>
          <w:rFonts w:ascii="Calibri" w:hAnsi="Calibri"/>
          <w:sz w:val="18"/>
          <w:szCs w:val="18"/>
        </w:rPr>
        <w:footnoteRef/>
      </w:r>
      <w:r w:rsidRPr="008F2CEA">
        <w:rPr>
          <w:rFonts w:ascii="Calibri" w:hAnsi="Calibri"/>
          <w:sz w:val="18"/>
          <w:szCs w:val="18"/>
        </w:rPr>
        <w:t xml:space="preserve"> Kamerstukken </w:t>
      </w:r>
      <w:r w:rsidRPr="00461DB5">
        <w:rPr>
          <w:rFonts w:ascii="Calibri" w:hAnsi="Calibri"/>
          <w:sz w:val="18"/>
          <w:szCs w:val="18"/>
        </w:rPr>
        <w:t xml:space="preserve">II </w:t>
      </w:r>
      <w:r w:rsidRPr="008F2CEA">
        <w:rPr>
          <w:rFonts w:ascii="Calibri" w:hAnsi="Calibri"/>
          <w:sz w:val="18"/>
          <w:szCs w:val="18"/>
        </w:rPr>
        <w:t>2009/10, 32 291, nr. 3, p10 (MvT)</w:t>
      </w:r>
    </w:p>
  </w:footnote>
  <w:footnote w:id="14">
    <w:p w:rsidR="009274DB" w:rsidRPr="008F2CEA" w:rsidRDefault="009274DB" w:rsidP="009274DB">
      <w:pPr>
        <w:pStyle w:val="Kop3"/>
        <w:spacing w:before="0" w:after="0"/>
        <w:rPr>
          <w:rFonts w:ascii="Calibri" w:hAnsi="Calibri"/>
          <w:b w:val="0"/>
          <w:sz w:val="18"/>
          <w:szCs w:val="18"/>
        </w:rPr>
      </w:pPr>
      <w:r w:rsidRPr="008F2CEA">
        <w:rPr>
          <w:rStyle w:val="Voetnootmarkering"/>
          <w:rFonts w:ascii="Calibri" w:hAnsi="Calibri"/>
          <w:b w:val="0"/>
          <w:sz w:val="18"/>
          <w:szCs w:val="18"/>
        </w:rPr>
        <w:footnoteRef/>
      </w:r>
      <w:r w:rsidRPr="008F2CEA">
        <w:rPr>
          <w:rFonts w:ascii="Calibri" w:hAnsi="Calibri"/>
          <w:b w:val="0"/>
          <w:sz w:val="18"/>
          <w:szCs w:val="18"/>
        </w:rPr>
        <w:t xml:space="preserve"> </w:t>
      </w:r>
      <w:hyperlink r:id="rId1" w:history="1">
        <w:r w:rsidRPr="00712746">
          <w:rPr>
            <w:rStyle w:val="Hyperlink"/>
            <w:rFonts w:ascii="Calibri" w:hAnsi="Calibri"/>
            <w:b w:val="0"/>
            <w:sz w:val="18"/>
            <w:szCs w:val="18"/>
          </w:rPr>
          <w:t>www.gemeenteloket.minszw.nl</w:t>
        </w:r>
      </w:hyperlink>
      <w:r>
        <w:rPr>
          <w:rFonts w:ascii="Calibri" w:hAnsi="Calibri"/>
          <w:b w:val="0"/>
          <w:sz w:val="18"/>
          <w:szCs w:val="18"/>
        </w:rPr>
        <w:t xml:space="preserve"> </w:t>
      </w:r>
    </w:p>
  </w:footnote>
  <w:footnote w:id="15">
    <w:p w:rsidR="009274DB" w:rsidRPr="00C262B6" w:rsidRDefault="009274DB" w:rsidP="009274DB">
      <w:pPr>
        <w:pStyle w:val="Voetnoottekst"/>
        <w:rPr>
          <w:rFonts w:ascii="Arial" w:hAnsi="Arial" w:cs="Arial"/>
          <w:sz w:val="16"/>
          <w:szCs w:val="16"/>
        </w:rPr>
      </w:pPr>
      <w:r w:rsidRPr="008F2CEA">
        <w:rPr>
          <w:rStyle w:val="Voetnootmarkering"/>
          <w:rFonts w:ascii="Calibri" w:hAnsi="Calibri"/>
          <w:sz w:val="18"/>
          <w:szCs w:val="18"/>
        </w:rPr>
        <w:footnoteRef/>
      </w:r>
      <w:r w:rsidRPr="008F2CEA">
        <w:rPr>
          <w:rFonts w:ascii="Calibri" w:hAnsi="Calibri" w:cs="Arial"/>
          <w:sz w:val="18"/>
          <w:szCs w:val="18"/>
        </w:rPr>
        <w:t xml:space="preserve"> Artikel 2 onder 2 Wet gemeentelijke schuldhulpverlening</w:t>
      </w:r>
    </w:p>
  </w:footnote>
  <w:footnote w:id="16">
    <w:p w:rsidR="009274DB" w:rsidRPr="00565C81" w:rsidRDefault="009274DB" w:rsidP="009274DB">
      <w:pPr>
        <w:pStyle w:val="Voetnoottekst"/>
        <w:spacing w:line="276" w:lineRule="auto"/>
        <w:rPr>
          <w:rFonts w:ascii="Calibri" w:hAnsi="Calibri" w:cs="Arial"/>
          <w:sz w:val="18"/>
          <w:szCs w:val="18"/>
        </w:rPr>
      </w:pPr>
      <w:r w:rsidRPr="00565C81">
        <w:rPr>
          <w:rStyle w:val="Voetnootmarkering"/>
          <w:rFonts w:ascii="Calibri" w:hAnsi="Calibri"/>
          <w:sz w:val="18"/>
          <w:szCs w:val="18"/>
        </w:rPr>
        <w:footnoteRef/>
      </w:r>
      <w:r w:rsidRPr="00565C81">
        <w:rPr>
          <w:rFonts w:ascii="Calibri" w:hAnsi="Calibri" w:cs="Arial"/>
          <w:sz w:val="18"/>
          <w:szCs w:val="18"/>
        </w:rPr>
        <w:t xml:space="preserve"> Nederlandse Vereniging voor Volkskrediet, </w:t>
      </w:r>
      <w:r w:rsidRPr="00565C81">
        <w:rPr>
          <w:rFonts w:ascii="Calibri" w:hAnsi="Calibri" w:cs="Arial"/>
          <w:i/>
          <w:sz w:val="18"/>
          <w:szCs w:val="18"/>
        </w:rPr>
        <w:t>Leidraad Wet gemeentelijke schuldhulpverlening</w:t>
      </w:r>
      <w:r w:rsidRPr="00565C81">
        <w:rPr>
          <w:rFonts w:ascii="Calibri" w:hAnsi="Calibri" w:cs="Arial"/>
          <w:sz w:val="18"/>
          <w:szCs w:val="18"/>
        </w:rPr>
        <w:t>, 2012</w:t>
      </w:r>
    </w:p>
  </w:footnote>
  <w:footnote w:id="17">
    <w:p w:rsidR="009274DB" w:rsidRPr="00565C81" w:rsidRDefault="009274DB" w:rsidP="009274DB">
      <w:pPr>
        <w:pStyle w:val="Voetnoottekst"/>
        <w:rPr>
          <w:rFonts w:ascii="Calibri" w:hAnsi="Calibri"/>
          <w:sz w:val="18"/>
        </w:rPr>
      </w:pPr>
      <w:r w:rsidRPr="00565C81">
        <w:rPr>
          <w:rStyle w:val="Voetnootmarkering"/>
          <w:rFonts w:ascii="Calibri" w:hAnsi="Calibri"/>
          <w:sz w:val="18"/>
        </w:rPr>
        <w:footnoteRef/>
      </w:r>
      <w:r w:rsidRPr="00565C81">
        <w:rPr>
          <w:rFonts w:ascii="Calibri" w:hAnsi="Calibri"/>
          <w:sz w:val="18"/>
        </w:rPr>
        <w:t xml:space="preserve"> Artikel 2.1.1 WMO 2015</w:t>
      </w:r>
    </w:p>
  </w:footnote>
  <w:footnote w:id="18">
    <w:p w:rsidR="009274DB" w:rsidRPr="00565C81" w:rsidRDefault="009274DB" w:rsidP="009274DB">
      <w:pPr>
        <w:pStyle w:val="Voetnoottekst"/>
        <w:rPr>
          <w:rFonts w:ascii="Calibri" w:hAnsi="Calibri"/>
          <w:sz w:val="18"/>
        </w:rPr>
      </w:pPr>
      <w:r w:rsidRPr="00565C81">
        <w:rPr>
          <w:rStyle w:val="Voetnootmarkering"/>
          <w:rFonts w:ascii="Calibri" w:hAnsi="Calibri"/>
          <w:sz w:val="18"/>
        </w:rPr>
        <w:footnoteRef/>
      </w:r>
      <w:r w:rsidRPr="00565C81">
        <w:rPr>
          <w:rFonts w:ascii="Calibri" w:hAnsi="Calibri"/>
          <w:sz w:val="18"/>
        </w:rPr>
        <w:t xml:space="preserve"> Artikel 2.1.3 lid 2 sub e WMO 2015</w:t>
      </w:r>
    </w:p>
  </w:footnote>
  <w:footnote w:id="19">
    <w:p w:rsidR="009274DB" w:rsidRPr="00565C81" w:rsidRDefault="009274DB" w:rsidP="009274DB">
      <w:pPr>
        <w:pStyle w:val="Voetnoottekst"/>
        <w:rPr>
          <w:rFonts w:ascii="Calibri" w:hAnsi="Calibri"/>
          <w:sz w:val="18"/>
        </w:rPr>
      </w:pPr>
      <w:r w:rsidRPr="00565C81">
        <w:rPr>
          <w:rStyle w:val="Voetnootmarkering"/>
          <w:rFonts w:ascii="Calibri" w:hAnsi="Calibri"/>
          <w:sz w:val="18"/>
        </w:rPr>
        <w:footnoteRef/>
      </w:r>
      <w:r w:rsidRPr="00565C81">
        <w:rPr>
          <w:rFonts w:ascii="Calibri" w:hAnsi="Calibri"/>
          <w:sz w:val="18"/>
        </w:rPr>
        <w:t xml:space="preserve"> Artikel 1.1 lid 1 WMO 2015</w:t>
      </w:r>
    </w:p>
  </w:footnote>
  <w:footnote w:id="20">
    <w:p w:rsidR="009274DB" w:rsidRDefault="009274DB" w:rsidP="009274DB">
      <w:pPr>
        <w:pStyle w:val="Voetnoottekst"/>
      </w:pPr>
      <w:r w:rsidRPr="00565C81">
        <w:rPr>
          <w:rStyle w:val="Voetnootmarkering"/>
          <w:rFonts w:ascii="Calibri" w:hAnsi="Calibri"/>
          <w:sz w:val="18"/>
        </w:rPr>
        <w:footnoteRef/>
      </w:r>
      <w:r w:rsidRPr="00565C81">
        <w:rPr>
          <w:rFonts w:ascii="Calibri" w:hAnsi="Calibri"/>
          <w:sz w:val="18"/>
        </w:rPr>
        <w:t xml:space="preserve"> Artikel 1:3 lid 1 Awb</w:t>
      </w:r>
    </w:p>
  </w:footnote>
  <w:footnote w:id="21">
    <w:p w:rsidR="009274DB" w:rsidRPr="00EE62AD" w:rsidRDefault="009274DB" w:rsidP="009274DB">
      <w:pPr>
        <w:pStyle w:val="Voetnoottekst"/>
        <w:rPr>
          <w:rFonts w:ascii="Calibri" w:hAnsi="Calibri"/>
          <w:sz w:val="18"/>
          <w:szCs w:val="18"/>
        </w:rPr>
      </w:pPr>
      <w:r w:rsidRPr="00EE62AD">
        <w:rPr>
          <w:rStyle w:val="Voetnootmarkering"/>
          <w:rFonts w:ascii="Calibri" w:hAnsi="Calibri"/>
          <w:sz w:val="18"/>
          <w:szCs w:val="18"/>
        </w:rPr>
        <w:footnoteRef/>
      </w:r>
      <w:r>
        <w:rPr>
          <w:rFonts w:ascii="Calibri" w:hAnsi="Calibri"/>
          <w:sz w:val="18"/>
          <w:szCs w:val="18"/>
        </w:rPr>
        <w:t xml:space="preserve"> P. </w:t>
      </w:r>
      <w:r w:rsidRPr="00EE62AD">
        <w:rPr>
          <w:rFonts w:ascii="Calibri" w:hAnsi="Calibri"/>
          <w:sz w:val="18"/>
          <w:szCs w:val="18"/>
        </w:rPr>
        <w:t>Dekker</w:t>
      </w:r>
      <w:r>
        <w:rPr>
          <w:rFonts w:ascii="Calibri" w:hAnsi="Calibri"/>
          <w:sz w:val="18"/>
          <w:szCs w:val="18"/>
        </w:rPr>
        <w:t xml:space="preserve"> </w:t>
      </w:r>
      <w:r w:rsidRPr="00EE62AD">
        <w:rPr>
          <w:rFonts w:ascii="Calibri" w:hAnsi="Calibri"/>
          <w:sz w:val="18"/>
          <w:szCs w:val="18"/>
        </w:rPr>
        <w:t xml:space="preserve">2002, p. 53  </w:t>
      </w:r>
    </w:p>
  </w:footnote>
  <w:footnote w:id="22">
    <w:p w:rsidR="009274DB" w:rsidRPr="006710C0" w:rsidRDefault="009274DB" w:rsidP="009274DB">
      <w:pPr>
        <w:pStyle w:val="Voetnoottekst"/>
        <w:rPr>
          <w:rFonts w:asciiTheme="minorHAnsi" w:hAnsiTheme="minorHAnsi"/>
          <w:sz w:val="18"/>
          <w:szCs w:val="18"/>
        </w:rPr>
      </w:pPr>
      <w:r w:rsidRPr="006710C0">
        <w:rPr>
          <w:rStyle w:val="Voetnootmarkering"/>
          <w:rFonts w:asciiTheme="minorHAnsi" w:hAnsiTheme="minorHAnsi"/>
          <w:sz w:val="18"/>
          <w:szCs w:val="18"/>
        </w:rPr>
        <w:footnoteRef/>
      </w:r>
      <w:r w:rsidRPr="006710C0">
        <w:rPr>
          <w:rFonts w:asciiTheme="minorHAnsi" w:hAnsiTheme="minorHAnsi"/>
          <w:sz w:val="18"/>
          <w:szCs w:val="18"/>
        </w:rPr>
        <w:t xml:space="preserve"> </w:t>
      </w:r>
      <w:r w:rsidRPr="006710C0">
        <w:rPr>
          <w:rFonts w:asciiTheme="minorHAnsi" w:hAnsiTheme="minorHAnsi" w:cs="Arial"/>
          <w:sz w:val="18"/>
          <w:szCs w:val="18"/>
        </w:rPr>
        <w:t xml:space="preserve">Artikel 2.1.1 lid 1 van de </w:t>
      </w:r>
      <w:r>
        <w:rPr>
          <w:rFonts w:asciiTheme="minorHAnsi" w:hAnsiTheme="minorHAnsi" w:cs="Arial"/>
          <w:sz w:val="18"/>
          <w:szCs w:val="18"/>
        </w:rPr>
        <w:t>WMO</w:t>
      </w:r>
      <w:r w:rsidRPr="006710C0">
        <w:rPr>
          <w:rFonts w:asciiTheme="minorHAnsi" w:hAnsiTheme="minorHAnsi" w:cs="Arial"/>
          <w:sz w:val="18"/>
          <w:szCs w:val="18"/>
        </w:rPr>
        <w:t xml:space="preserve"> 2015</w:t>
      </w:r>
    </w:p>
  </w:footnote>
  <w:footnote w:id="23">
    <w:p w:rsidR="009274DB" w:rsidRPr="006710C0" w:rsidRDefault="009274DB" w:rsidP="009274DB">
      <w:pPr>
        <w:pStyle w:val="Voetnoottekst"/>
        <w:rPr>
          <w:rFonts w:asciiTheme="minorHAnsi" w:hAnsiTheme="minorHAnsi"/>
          <w:sz w:val="18"/>
          <w:szCs w:val="18"/>
        </w:rPr>
      </w:pPr>
      <w:r w:rsidRPr="006710C0">
        <w:rPr>
          <w:rStyle w:val="Voetnootmarkering"/>
          <w:rFonts w:asciiTheme="minorHAnsi" w:hAnsiTheme="minorHAnsi"/>
          <w:sz w:val="18"/>
          <w:szCs w:val="18"/>
        </w:rPr>
        <w:footnoteRef/>
      </w:r>
      <w:r w:rsidRPr="006710C0">
        <w:rPr>
          <w:rFonts w:asciiTheme="minorHAnsi" w:hAnsiTheme="minorHAnsi"/>
          <w:sz w:val="18"/>
          <w:szCs w:val="18"/>
        </w:rPr>
        <w:t xml:space="preserve"> </w:t>
      </w:r>
      <w:r w:rsidRPr="006710C0">
        <w:rPr>
          <w:rFonts w:asciiTheme="minorHAnsi" w:hAnsiTheme="minorHAnsi" w:cs="Arial"/>
          <w:sz w:val="18"/>
          <w:szCs w:val="18"/>
        </w:rPr>
        <w:t>Artikel 2.1 van de Jeugdwet</w:t>
      </w:r>
    </w:p>
  </w:footnote>
  <w:footnote w:id="24">
    <w:p w:rsidR="009274DB" w:rsidRPr="006710C0" w:rsidRDefault="009274DB" w:rsidP="009274DB">
      <w:pPr>
        <w:pStyle w:val="Voetnoottekst"/>
        <w:rPr>
          <w:rFonts w:asciiTheme="minorHAnsi" w:hAnsiTheme="minorHAnsi"/>
          <w:sz w:val="18"/>
          <w:szCs w:val="18"/>
        </w:rPr>
      </w:pPr>
      <w:r w:rsidRPr="006710C0">
        <w:rPr>
          <w:rStyle w:val="Voetnootmarkering"/>
          <w:rFonts w:asciiTheme="minorHAnsi" w:hAnsiTheme="minorHAnsi"/>
          <w:sz w:val="18"/>
          <w:szCs w:val="18"/>
        </w:rPr>
        <w:footnoteRef/>
      </w:r>
      <w:r w:rsidRPr="006710C0">
        <w:rPr>
          <w:rFonts w:asciiTheme="minorHAnsi" w:hAnsiTheme="minorHAnsi"/>
          <w:sz w:val="18"/>
          <w:szCs w:val="18"/>
        </w:rPr>
        <w:t xml:space="preserve"> </w:t>
      </w:r>
      <w:r w:rsidRPr="006710C0">
        <w:rPr>
          <w:rFonts w:asciiTheme="minorHAnsi" w:hAnsiTheme="minorHAnsi" w:cs="Arial"/>
          <w:sz w:val="18"/>
          <w:szCs w:val="18"/>
        </w:rPr>
        <w:t>Artikel 7 van de Participatiewet</w:t>
      </w:r>
    </w:p>
  </w:footnote>
  <w:footnote w:id="25">
    <w:p w:rsidR="009274DB" w:rsidRPr="00565C81" w:rsidRDefault="009274DB" w:rsidP="009274DB">
      <w:pPr>
        <w:pStyle w:val="Voetnoottekst"/>
        <w:rPr>
          <w:rFonts w:ascii="Calibri" w:hAnsi="Calibri"/>
          <w:sz w:val="18"/>
          <w:szCs w:val="18"/>
        </w:rPr>
      </w:pPr>
      <w:r w:rsidRPr="006710C0">
        <w:rPr>
          <w:rStyle w:val="Voetnootmarkering"/>
          <w:rFonts w:asciiTheme="minorHAnsi" w:hAnsiTheme="minorHAnsi"/>
          <w:sz w:val="18"/>
          <w:szCs w:val="18"/>
        </w:rPr>
        <w:footnoteRef/>
      </w:r>
      <w:r w:rsidRPr="006710C0">
        <w:rPr>
          <w:rFonts w:asciiTheme="minorHAnsi" w:hAnsiTheme="minorHAnsi"/>
          <w:sz w:val="18"/>
          <w:szCs w:val="18"/>
        </w:rPr>
        <w:t xml:space="preserve"> Kerckhaert, de Ruig 2013, p. 38.</w:t>
      </w:r>
    </w:p>
  </w:footnote>
  <w:footnote w:id="26">
    <w:p w:rsidR="009274DB" w:rsidRPr="00565C81" w:rsidRDefault="009274DB" w:rsidP="009274DB">
      <w:pPr>
        <w:pStyle w:val="Voetnoottekst"/>
        <w:rPr>
          <w:rFonts w:ascii="Calibri" w:hAnsi="Calibri"/>
          <w:sz w:val="18"/>
          <w:szCs w:val="18"/>
        </w:rPr>
      </w:pPr>
      <w:r w:rsidRPr="00565C81">
        <w:rPr>
          <w:rStyle w:val="Voetnootmarkering"/>
          <w:rFonts w:ascii="Calibri" w:hAnsi="Calibri"/>
          <w:sz w:val="18"/>
          <w:szCs w:val="18"/>
        </w:rPr>
        <w:footnoteRef/>
      </w:r>
      <w:r>
        <w:rPr>
          <w:rFonts w:ascii="Calibri" w:hAnsi="Calibri"/>
          <w:sz w:val="18"/>
          <w:szCs w:val="18"/>
        </w:rPr>
        <w:t xml:space="preserve"> Westhof,. de Ruig 2015, p. 15</w:t>
      </w:r>
    </w:p>
  </w:footnote>
  <w:footnote w:id="27">
    <w:p w:rsidR="009274DB" w:rsidRDefault="009274DB" w:rsidP="009274DB">
      <w:pPr>
        <w:pStyle w:val="Voetnoottekst"/>
      </w:pPr>
      <w:r w:rsidRPr="00565C81">
        <w:rPr>
          <w:rStyle w:val="Voetnootmarkering"/>
          <w:rFonts w:ascii="Calibri" w:hAnsi="Calibri"/>
          <w:sz w:val="18"/>
          <w:szCs w:val="18"/>
        </w:rPr>
        <w:footnoteRef/>
      </w:r>
      <w:r w:rsidRPr="00565C81">
        <w:rPr>
          <w:rFonts w:ascii="Calibri" w:hAnsi="Calibri"/>
          <w:sz w:val="18"/>
          <w:szCs w:val="18"/>
        </w:rPr>
        <w:t xml:space="preserve">  Westhof, de Ruig 2015, p. 10</w:t>
      </w:r>
    </w:p>
  </w:footnote>
  <w:footnote w:id="28">
    <w:p w:rsidR="009274DB" w:rsidRPr="00CE0202" w:rsidRDefault="009274DB" w:rsidP="009274DB">
      <w:pPr>
        <w:pStyle w:val="Kop2"/>
        <w:spacing w:before="0" w:after="0"/>
        <w:rPr>
          <w:rFonts w:asciiTheme="minorHAnsi" w:hAnsiTheme="minorHAnsi"/>
          <w:b w:val="0"/>
          <w:sz w:val="18"/>
          <w:szCs w:val="18"/>
        </w:rPr>
      </w:pPr>
      <w:r w:rsidRPr="00CE0202">
        <w:rPr>
          <w:rStyle w:val="Voetnootmarkering"/>
          <w:rFonts w:asciiTheme="minorHAnsi" w:hAnsiTheme="minorHAnsi"/>
          <w:b w:val="0"/>
          <w:sz w:val="18"/>
          <w:szCs w:val="18"/>
        </w:rPr>
        <w:footnoteRef/>
      </w:r>
      <w:r w:rsidRPr="00CE0202">
        <w:rPr>
          <w:rFonts w:asciiTheme="minorHAnsi" w:hAnsiTheme="minorHAnsi"/>
          <w:b w:val="0"/>
          <w:sz w:val="18"/>
          <w:szCs w:val="18"/>
        </w:rPr>
        <w:t xml:space="preserve"> </w:t>
      </w:r>
      <w:r w:rsidRPr="00CE0202">
        <w:rPr>
          <w:rFonts w:asciiTheme="minorHAnsi" w:hAnsiTheme="minorHAnsi"/>
          <w:b w:val="0"/>
          <w:i w:val="0"/>
          <w:sz w:val="18"/>
          <w:szCs w:val="18"/>
        </w:rPr>
        <w:t>Nvvk,</w:t>
      </w:r>
      <w:r w:rsidRPr="00CE0202">
        <w:rPr>
          <w:rFonts w:asciiTheme="minorHAnsi" w:hAnsiTheme="minorHAnsi"/>
          <w:b w:val="0"/>
          <w:sz w:val="18"/>
          <w:szCs w:val="18"/>
        </w:rPr>
        <w:t xml:space="preserve"> </w:t>
      </w:r>
      <w:r>
        <w:rPr>
          <w:rFonts w:asciiTheme="minorHAnsi" w:hAnsiTheme="minorHAnsi"/>
          <w:b w:val="0"/>
          <w:sz w:val="18"/>
          <w:szCs w:val="18"/>
        </w:rPr>
        <w:t>O</w:t>
      </w:r>
      <w:r w:rsidRPr="00CE0202">
        <w:rPr>
          <w:rFonts w:asciiTheme="minorHAnsi" w:hAnsiTheme="minorHAnsi"/>
          <w:b w:val="0"/>
          <w:sz w:val="18"/>
          <w:szCs w:val="18"/>
        </w:rPr>
        <w:t xml:space="preserve">noplosbare schuldensituaties, 2014, p.5   </w:t>
      </w:r>
    </w:p>
  </w:footnote>
  <w:footnote w:id="29">
    <w:p w:rsidR="009274DB" w:rsidRPr="00CE0202" w:rsidRDefault="009274DB" w:rsidP="009274DB">
      <w:pPr>
        <w:pStyle w:val="Voetnoottekst"/>
        <w:rPr>
          <w:rFonts w:asciiTheme="minorHAnsi" w:hAnsiTheme="minorHAnsi"/>
          <w:sz w:val="18"/>
          <w:szCs w:val="18"/>
        </w:rPr>
      </w:pPr>
      <w:r w:rsidRPr="00CE0202">
        <w:rPr>
          <w:rStyle w:val="Voetnootmarkering"/>
          <w:rFonts w:asciiTheme="minorHAnsi" w:hAnsiTheme="minorHAnsi"/>
          <w:sz w:val="18"/>
          <w:szCs w:val="18"/>
        </w:rPr>
        <w:footnoteRef/>
      </w:r>
      <w:r w:rsidRPr="00CE0202">
        <w:rPr>
          <w:rFonts w:asciiTheme="minorHAnsi" w:hAnsiTheme="minorHAnsi"/>
          <w:sz w:val="18"/>
          <w:szCs w:val="18"/>
        </w:rPr>
        <w:t xml:space="preserve"> N. Jungmann 2011, p. 8</w:t>
      </w:r>
    </w:p>
  </w:footnote>
  <w:footnote w:id="30">
    <w:p w:rsidR="009274DB" w:rsidRPr="00CE0202" w:rsidRDefault="009274DB" w:rsidP="009274DB">
      <w:pPr>
        <w:pStyle w:val="Voetnoottekst"/>
        <w:rPr>
          <w:rFonts w:asciiTheme="minorHAnsi" w:hAnsiTheme="minorHAnsi"/>
          <w:sz w:val="18"/>
          <w:szCs w:val="18"/>
        </w:rPr>
      </w:pPr>
      <w:r w:rsidRPr="00CE0202">
        <w:rPr>
          <w:rStyle w:val="Voetnootmarkering"/>
          <w:rFonts w:asciiTheme="minorHAnsi" w:hAnsiTheme="minorHAnsi"/>
          <w:sz w:val="18"/>
          <w:szCs w:val="18"/>
        </w:rPr>
        <w:footnoteRef/>
      </w:r>
      <w:r w:rsidRPr="00CE0202">
        <w:rPr>
          <w:rFonts w:asciiTheme="minorHAnsi" w:hAnsiTheme="minorHAnsi"/>
          <w:sz w:val="18"/>
          <w:szCs w:val="18"/>
        </w:rPr>
        <w:t xml:space="preserve"> Nibud</w:t>
      </w:r>
      <w:r>
        <w:rPr>
          <w:rFonts w:asciiTheme="minorHAnsi" w:hAnsiTheme="minorHAnsi"/>
          <w:sz w:val="18"/>
          <w:szCs w:val="18"/>
        </w:rPr>
        <w:t xml:space="preserve"> </w:t>
      </w:r>
      <w:r w:rsidRPr="00CE0202">
        <w:rPr>
          <w:rFonts w:asciiTheme="minorHAnsi" w:hAnsiTheme="minorHAnsi"/>
          <w:sz w:val="18"/>
          <w:szCs w:val="18"/>
        </w:rPr>
        <w:t>2014, p. 27</w:t>
      </w:r>
    </w:p>
  </w:footnote>
  <w:footnote w:id="31">
    <w:p w:rsidR="009274DB" w:rsidRPr="00CE0202" w:rsidRDefault="009274DB" w:rsidP="009274DB">
      <w:pPr>
        <w:pStyle w:val="Voetnoottekst"/>
        <w:rPr>
          <w:rFonts w:asciiTheme="minorHAnsi" w:hAnsiTheme="minorHAnsi"/>
          <w:sz w:val="18"/>
          <w:szCs w:val="18"/>
        </w:rPr>
      </w:pPr>
      <w:r w:rsidRPr="00CE0202">
        <w:rPr>
          <w:rStyle w:val="Voetnootmarkering"/>
          <w:rFonts w:asciiTheme="minorHAnsi" w:hAnsiTheme="minorHAnsi"/>
          <w:sz w:val="18"/>
          <w:szCs w:val="18"/>
        </w:rPr>
        <w:footnoteRef/>
      </w:r>
      <w:r w:rsidRPr="00CE0202">
        <w:rPr>
          <w:rFonts w:asciiTheme="minorHAnsi" w:hAnsiTheme="minorHAnsi"/>
          <w:sz w:val="18"/>
          <w:szCs w:val="18"/>
        </w:rPr>
        <w:t xml:space="preserve"> </w:t>
      </w:r>
      <w:r w:rsidRPr="00CE0202">
        <w:rPr>
          <w:rFonts w:asciiTheme="minorHAnsi" w:hAnsiTheme="minorHAnsi" w:cs="Arial"/>
          <w:sz w:val="18"/>
          <w:szCs w:val="18"/>
        </w:rPr>
        <w:t>F. Moors 2015, p. 7</w:t>
      </w:r>
    </w:p>
  </w:footnote>
  <w:footnote w:id="32">
    <w:p w:rsidR="009274DB" w:rsidRDefault="009274DB" w:rsidP="009274DB">
      <w:pPr>
        <w:pStyle w:val="Voetnoottekst"/>
      </w:pPr>
      <w:r w:rsidRPr="00CE0202">
        <w:rPr>
          <w:rStyle w:val="Voetnootmarkering"/>
          <w:rFonts w:asciiTheme="minorHAnsi" w:hAnsiTheme="minorHAnsi"/>
          <w:sz w:val="18"/>
          <w:szCs w:val="18"/>
        </w:rPr>
        <w:footnoteRef/>
      </w:r>
      <w:r w:rsidRPr="00CE0202">
        <w:rPr>
          <w:rFonts w:asciiTheme="minorHAnsi" w:hAnsiTheme="minorHAnsi"/>
          <w:sz w:val="18"/>
          <w:szCs w:val="18"/>
        </w:rPr>
        <w:t xml:space="preserve"> </w:t>
      </w:r>
      <w:hyperlink r:id="rId2" w:history="1">
        <w:r w:rsidRPr="00712746">
          <w:rPr>
            <w:rStyle w:val="Hyperlink"/>
            <w:rFonts w:asciiTheme="minorHAnsi" w:hAnsiTheme="minorHAnsi"/>
            <w:sz w:val="18"/>
            <w:szCs w:val="18"/>
          </w:rPr>
          <w:t>www.rotterdam.nl</w:t>
        </w:r>
      </w:hyperlink>
      <w:r>
        <w:rPr>
          <w:rFonts w:asciiTheme="minorHAnsi" w:hAnsiTheme="minorHAnsi"/>
          <w:sz w:val="18"/>
          <w:szCs w:val="18"/>
        </w:rPr>
        <w:t xml:space="preserve"> </w:t>
      </w:r>
    </w:p>
  </w:footnote>
  <w:footnote w:id="33">
    <w:p w:rsidR="009274DB" w:rsidRPr="006710C0" w:rsidRDefault="009274DB" w:rsidP="009274DB">
      <w:pPr>
        <w:pStyle w:val="Voetnoottekst"/>
        <w:rPr>
          <w:rFonts w:ascii="Calibri" w:hAnsi="Calibri"/>
          <w:sz w:val="18"/>
        </w:rPr>
      </w:pPr>
      <w:r w:rsidRPr="006710C0">
        <w:rPr>
          <w:rStyle w:val="Voetnootmarkering"/>
          <w:rFonts w:ascii="Calibri" w:hAnsi="Calibri"/>
          <w:sz w:val="18"/>
        </w:rPr>
        <w:footnoteRef/>
      </w:r>
      <w:r w:rsidRPr="006710C0">
        <w:rPr>
          <w:rFonts w:ascii="Calibri" w:hAnsi="Calibri"/>
          <w:sz w:val="18"/>
        </w:rPr>
        <w:t xml:space="preserve"> Artikel 4 onder 1 Wet gemeentelijke schuldhulpverlening</w:t>
      </w:r>
    </w:p>
  </w:footnote>
  <w:footnote w:id="34">
    <w:p w:rsidR="009274DB" w:rsidRPr="002E631E" w:rsidRDefault="009274DB" w:rsidP="009274DB">
      <w:pPr>
        <w:pStyle w:val="Voetnoottekst"/>
        <w:rPr>
          <w:rFonts w:ascii="Calibri" w:hAnsi="Calibri"/>
          <w:sz w:val="18"/>
          <w:szCs w:val="18"/>
        </w:rPr>
      </w:pPr>
      <w:r w:rsidRPr="002E631E">
        <w:rPr>
          <w:rStyle w:val="Voetnootmarkering"/>
          <w:rFonts w:ascii="Calibri" w:hAnsi="Calibri"/>
          <w:sz w:val="18"/>
          <w:szCs w:val="18"/>
        </w:rPr>
        <w:footnoteRef/>
      </w:r>
      <w:r w:rsidRPr="002E631E">
        <w:rPr>
          <w:rFonts w:ascii="Calibri" w:hAnsi="Calibri"/>
          <w:sz w:val="18"/>
          <w:szCs w:val="18"/>
        </w:rPr>
        <w:t xml:space="preserve"> </w:t>
      </w:r>
      <w:r w:rsidRPr="00F64329">
        <w:rPr>
          <w:rFonts w:asciiTheme="minorHAnsi" w:hAnsiTheme="minorHAnsi"/>
          <w:sz w:val="18"/>
        </w:rPr>
        <w:t xml:space="preserve">Rotterdam, </w:t>
      </w:r>
      <w:r w:rsidRPr="009C1347">
        <w:rPr>
          <w:rFonts w:asciiTheme="minorHAnsi" w:hAnsiTheme="minorHAnsi"/>
          <w:i/>
          <w:sz w:val="18"/>
        </w:rPr>
        <w:t>De bank die geen bank is</w:t>
      </w:r>
      <w:r w:rsidRPr="00F64329">
        <w:rPr>
          <w:rFonts w:asciiTheme="minorHAnsi" w:hAnsiTheme="minorHAnsi"/>
          <w:sz w:val="18"/>
        </w:rPr>
        <w:t>, 1 april 2016</w:t>
      </w:r>
    </w:p>
  </w:footnote>
  <w:footnote w:id="35">
    <w:p w:rsidR="009274DB" w:rsidRPr="00835041" w:rsidRDefault="009274DB" w:rsidP="009274DB">
      <w:pPr>
        <w:pStyle w:val="Voetnoottekst"/>
        <w:rPr>
          <w:rFonts w:asciiTheme="minorHAnsi" w:hAnsiTheme="minorHAnsi"/>
          <w:sz w:val="18"/>
          <w:szCs w:val="18"/>
        </w:rPr>
      </w:pPr>
      <w:r w:rsidRPr="00835041">
        <w:rPr>
          <w:rStyle w:val="Voetnootmarkering"/>
          <w:rFonts w:asciiTheme="minorHAnsi" w:hAnsiTheme="minorHAnsi"/>
          <w:sz w:val="18"/>
          <w:szCs w:val="18"/>
        </w:rPr>
        <w:footnoteRef/>
      </w:r>
      <w:r w:rsidRPr="00835041">
        <w:rPr>
          <w:rFonts w:asciiTheme="minorHAnsi" w:hAnsiTheme="minorHAnsi"/>
          <w:sz w:val="18"/>
          <w:szCs w:val="18"/>
        </w:rPr>
        <w:t xml:space="preserve"> Artikel 6 onder e </w:t>
      </w:r>
      <w:r w:rsidRPr="00835041">
        <w:rPr>
          <w:rFonts w:asciiTheme="minorHAnsi" w:hAnsiTheme="minorHAnsi" w:cs="Arial"/>
          <w:sz w:val="18"/>
          <w:szCs w:val="18"/>
        </w:rPr>
        <w:t>Beleidsregels Schulddienstverlening Rotterdam 2013</w:t>
      </w:r>
    </w:p>
  </w:footnote>
  <w:footnote w:id="36">
    <w:p w:rsidR="009274DB" w:rsidRPr="00F64329" w:rsidRDefault="009274DB" w:rsidP="009274DB">
      <w:pPr>
        <w:pStyle w:val="Voetnoottekst"/>
        <w:rPr>
          <w:rFonts w:asciiTheme="minorHAnsi" w:hAnsiTheme="minorHAnsi"/>
          <w:sz w:val="18"/>
          <w:szCs w:val="18"/>
        </w:rPr>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4 onder i </w:t>
      </w:r>
      <w:r w:rsidRPr="00F64329">
        <w:rPr>
          <w:rFonts w:asciiTheme="minorHAnsi" w:hAnsiTheme="minorHAnsi" w:cs="Arial"/>
          <w:sz w:val="18"/>
          <w:szCs w:val="18"/>
        </w:rPr>
        <w:t>Beleidsregels Schulddienstverlening Rotterdam 2013</w:t>
      </w:r>
    </w:p>
  </w:footnote>
  <w:footnote w:id="37">
    <w:p w:rsidR="009274DB" w:rsidRPr="00F64329" w:rsidRDefault="009274DB" w:rsidP="009274DB">
      <w:pPr>
        <w:pStyle w:val="Voetnoottekst"/>
        <w:rPr>
          <w:rFonts w:asciiTheme="minorHAnsi" w:hAnsiTheme="minorHAnsi"/>
          <w:sz w:val="18"/>
          <w:szCs w:val="18"/>
        </w:rPr>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4 onder h </w:t>
      </w:r>
      <w:r w:rsidRPr="00F64329">
        <w:rPr>
          <w:rFonts w:asciiTheme="minorHAnsi" w:hAnsiTheme="minorHAnsi" w:cs="Arial"/>
          <w:sz w:val="18"/>
          <w:szCs w:val="18"/>
        </w:rPr>
        <w:t>Beleidsregels Schulddienstverlening Rotterdam 2013</w:t>
      </w:r>
    </w:p>
  </w:footnote>
  <w:footnote w:id="38">
    <w:p w:rsidR="009274DB" w:rsidRPr="00F64329" w:rsidRDefault="009274DB" w:rsidP="009274DB">
      <w:pPr>
        <w:pStyle w:val="Voetnoottekst"/>
        <w:rPr>
          <w:rFonts w:asciiTheme="minorHAnsi" w:hAnsiTheme="minorHAnsi"/>
          <w:sz w:val="18"/>
          <w:szCs w:val="18"/>
        </w:rPr>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2 lid 2 </w:t>
      </w:r>
      <w:r w:rsidRPr="00F64329">
        <w:rPr>
          <w:rFonts w:asciiTheme="minorHAnsi" w:hAnsiTheme="minorHAnsi" w:cs="Arial"/>
          <w:sz w:val="18"/>
          <w:szCs w:val="18"/>
        </w:rPr>
        <w:t>Beleidsregels Schulddienstverlening Rotterdam 2013</w:t>
      </w:r>
    </w:p>
  </w:footnote>
  <w:footnote w:id="39">
    <w:p w:rsidR="009274DB" w:rsidRDefault="009274DB" w:rsidP="009274DB">
      <w:pPr>
        <w:pStyle w:val="Voetnoottekst"/>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4 onder c </w:t>
      </w:r>
      <w:r w:rsidRPr="00F64329">
        <w:rPr>
          <w:rFonts w:asciiTheme="minorHAnsi" w:hAnsiTheme="minorHAnsi" w:cs="Arial"/>
          <w:sz w:val="18"/>
          <w:szCs w:val="18"/>
        </w:rPr>
        <w:t>Beleidsregels Schulddienstverlening Rotterdam 2013</w:t>
      </w:r>
    </w:p>
  </w:footnote>
  <w:footnote w:id="40">
    <w:p w:rsidR="009274DB" w:rsidRPr="00F64329" w:rsidRDefault="009274DB" w:rsidP="009274DB">
      <w:pPr>
        <w:pStyle w:val="Voetnoottekst"/>
        <w:rPr>
          <w:rFonts w:asciiTheme="minorHAnsi" w:hAnsiTheme="minorHAnsi"/>
          <w:sz w:val="18"/>
          <w:szCs w:val="18"/>
        </w:rPr>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3 lid 2 sub b </w:t>
      </w:r>
      <w:r w:rsidRPr="00F64329">
        <w:rPr>
          <w:rFonts w:asciiTheme="minorHAnsi" w:hAnsiTheme="minorHAnsi" w:cs="Arial"/>
          <w:sz w:val="18"/>
          <w:szCs w:val="18"/>
        </w:rPr>
        <w:t>Beleidsregels Schulddienstverlening Rotterdam 2013</w:t>
      </w:r>
    </w:p>
  </w:footnote>
  <w:footnote w:id="41">
    <w:p w:rsidR="009274DB" w:rsidRDefault="009274DB" w:rsidP="009274DB">
      <w:pPr>
        <w:pStyle w:val="Voetnoottekst"/>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4 onder f </w:t>
      </w:r>
      <w:r w:rsidRPr="00F64329">
        <w:rPr>
          <w:rFonts w:asciiTheme="minorHAnsi" w:hAnsiTheme="minorHAnsi" w:cs="Arial"/>
          <w:sz w:val="18"/>
          <w:szCs w:val="18"/>
        </w:rPr>
        <w:t>Beleidsregels Schulddienstverlening Rotterdam 2013</w:t>
      </w:r>
    </w:p>
  </w:footnote>
  <w:footnote w:id="42">
    <w:p w:rsidR="009274DB" w:rsidRPr="00F64329" w:rsidRDefault="009274DB" w:rsidP="009274DB">
      <w:pPr>
        <w:pStyle w:val="Voetnoottekst"/>
        <w:rPr>
          <w:rFonts w:asciiTheme="minorHAnsi" w:hAnsiTheme="minorHAnsi"/>
          <w:sz w:val="18"/>
          <w:szCs w:val="18"/>
        </w:rPr>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4 onder g </w:t>
      </w:r>
      <w:r w:rsidRPr="00F64329">
        <w:rPr>
          <w:rFonts w:asciiTheme="minorHAnsi" w:hAnsiTheme="minorHAnsi" w:cs="Arial"/>
          <w:sz w:val="18"/>
          <w:szCs w:val="18"/>
        </w:rPr>
        <w:t>Beleidsregels Schulddienstverlening Rotterdam 2013</w:t>
      </w:r>
    </w:p>
  </w:footnote>
  <w:footnote w:id="43">
    <w:p w:rsidR="009274DB" w:rsidRPr="00F64329" w:rsidRDefault="009274DB" w:rsidP="009274DB">
      <w:pPr>
        <w:pStyle w:val="Voetnoottekst"/>
        <w:rPr>
          <w:rFonts w:asciiTheme="minorHAnsi" w:hAnsiTheme="minorHAnsi"/>
          <w:sz w:val="18"/>
          <w:szCs w:val="18"/>
        </w:rPr>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7 lid 4 </w:t>
      </w:r>
      <w:r w:rsidRPr="00F64329">
        <w:rPr>
          <w:rFonts w:asciiTheme="minorHAnsi" w:hAnsiTheme="minorHAnsi" w:cs="Arial"/>
          <w:sz w:val="18"/>
          <w:szCs w:val="18"/>
        </w:rPr>
        <w:t>Beleidsregels Schulddienstverlening Rotterdam 2013</w:t>
      </w:r>
    </w:p>
  </w:footnote>
  <w:footnote w:id="44">
    <w:p w:rsidR="009274DB" w:rsidRPr="00F64329" w:rsidRDefault="009274DB" w:rsidP="009274DB">
      <w:pPr>
        <w:pStyle w:val="Voetnoottekst"/>
        <w:rPr>
          <w:rFonts w:asciiTheme="minorHAnsi" w:hAnsiTheme="minorHAnsi"/>
          <w:sz w:val="18"/>
          <w:szCs w:val="18"/>
        </w:rPr>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7 lid 1 </w:t>
      </w:r>
      <w:r w:rsidRPr="00F64329">
        <w:rPr>
          <w:rFonts w:asciiTheme="minorHAnsi" w:hAnsiTheme="minorHAnsi" w:cs="Arial"/>
          <w:sz w:val="18"/>
          <w:szCs w:val="18"/>
        </w:rPr>
        <w:t>Beleidsregels Schulddienstverlening Rotterdam 2013</w:t>
      </w:r>
    </w:p>
  </w:footnote>
  <w:footnote w:id="45">
    <w:p w:rsidR="009274DB" w:rsidRPr="00F64329" w:rsidRDefault="009274DB" w:rsidP="009274DB">
      <w:pPr>
        <w:pStyle w:val="Voetnoottekst"/>
        <w:rPr>
          <w:rFonts w:asciiTheme="minorHAnsi" w:hAnsiTheme="minorHAnsi"/>
          <w:sz w:val="18"/>
          <w:szCs w:val="18"/>
        </w:rPr>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2 lid 1 onder a Beleidsregel Schulddienstverlening Rotterdam</w:t>
      </w:r>
    </w:p>
  </w:footnote>
  <w:footnote w:id="46">
    <w:p w:rsidR="009274DB" w:rsidRPr="009605DD" w:rsidRDefault="009274DB" w:rsidP="009274DB">
      <w:pPr>
        <w:pStyle w:val="Voetnoottekst"/>
        <w:rPr>
          <w:rFonts w:ascii="Calibri" w:hAnsi="Calibri"/>
          <w:sz w:val="18"/>
          <w:szCs w:val="18"/>
        </w:rPr>
      </w:pPr>
      <w:r w:rsidRPr="00F64329">
        <w:rPr>
          <w:rStyle w:val="Voetnootmarkering"/>
          <w:rFonts w:asciiTheme="minorHAnsi" w:hAnsiTheme="minorHAnsi"/>
          <w:sz w:val="18"/>
          <w:szCs w:val="18"/>
        </w:rPr>
        <w:footnoteRef/>
      </w:r>
      <w:r w:rsidRPr="00F64329">
        <w:rPr>
          <w:rFonts w:asciiTheme="minorHAnsi" w:hAnsiTheme="minorHAnsi"/>
          <w:sz w:val="18"/>
          <w:szCs w:val="18"/>
        </w:rPr>
        <w:t xml:space="preserve"> Artikel 2 lid 2 Beleidsregel Schulddienstverlening Rotterdam</w:t>
      </w:r>
    </w:p>
  </w:footnote>
  <w:footnote w:id="47">
    <w:p w:rsidR="009274DB" w:rsidRPr="006710C0" w:rsidRDefault="009274DB" w:rsidP="009274DB">
      <w:pPr>
        <w:pStyle w:val="Voetnoottekst"/>
        <w:rPr>
          <w:rFonts w:asciiTheme="minorHAnsi" w:hAnsiTheme="minorHAnsi"/>
          <w:sz w:val="18"/>
        </w:rPr>
      </w:pPr>
      <w:r w:rsidRPr="006710C0">
        <w:rPr>
          <w:rStyle w:val="Voetnootmarkering"/>
          <w:rFonts w:asciiTheme="minorHAnsi" w:hAnsiTheme="minorHAnsi"/>
          <w:sz w:val="18"/>
        </w:rPr>
        <w:footnoteRef/>
      </w:r>
      <w:r w:rsidRPr="006710C0">
        <w:rPr>
          <w:rFonts w:asciiTheme="minorHAnsi" w:hAnsiTheme="minorHAnsi"/>
          <w:sz w:val="18"/>
        </w:rPr>
        <w:t xml:space="preserve"> </w:t>
      </w:r>
      <w:r>
        <w:rPr>
          <w:rFonts w:asciiTheme="minorHAnsi" w:hAnsiTheme="minorHAnsi"/>
          <w:sz w:val="18"/>
        </w:rPr>
        <w:t>Van Ommeren, De Ruig, Vroonhof</w:t>
      </w:r>
      <w:r>
        <w:rPr>
          <w:rFonts w:asciiTheme="minorHAnsi" w:hAnsiTheme="minorHAnsi"/>
          <w:i/>
          <w:sz w:val="18"/>
        </w:rPr>
        <w:t xml:space="preserve"> </w:t>
      </w:r>
      <w:r w:rsidRPr="009300B2">
        <w:rPr>
          <w:rFonts w:asciiTheme="minorHAnsi" w:hAnsiTheme="minorHAnsi"/>
          <w:sz w:val="18"/>
        </w:rPr>
        <w:t>2009</w:t>
      </w:r>
      <w:r w:rsidRPr="006710C0">
        <w:rPr>
          <w:rFonts w:asciiTheme="minorHAnsi" w:hAnsiTheme="minorHAnsi"/>
          <w:sz w:val="18"/>
        </w:rPr>
        <w:t>, p. 40.</w:t>
      </w:r>
    </w:p>
  </w:footnote>
  <w:footnote w:id="48">
    <w:p w:rsidR="009274DB" w:rsidRPr="006710C0" w:rsidRDefault="009274DB" w:rsidP="009274DB">
      <w:pPr>
        <w:pStyle w:val="Voetnoottekst"/>
        <w:rPr>
          <w:rFonts w:asciiTheme="minorHAnsi" w:hAnsiTheme="minorHAnsi"/>
          <w:sz w:val="18"/>
        </w:rPr>
      </w:pPr>
      <w:r w:rsidRPr="006710C0">
        <w:rPr>
          <w:rStyle w:val="Voetnootmarkering"/>
          <w:rFonts w:asciiTheme="minorHAnsi" w:hAnsiTheme="minorHAnsi"/>
          <w:sz w:val="18"/>
        </w:rPr>
        <w:footnoteRef/>
      </w:r>
      <w:r w:rsidRPr="006710C0">
        <w:rPr>
          <w:rFonts w:asciiTheme="minorHAnsi" w:hAnsiTheme="minorHAnsi"/>
          <w:sz w:val="18"/>
        </w:rPr>
        <w:t xml:space="preserve"> Beleidsplan schuldhulpverlening Bunshoten </w:t>
      </w:r>
      <w:r>
        <w:rPr>
          <w:rFonts w:asciiTheme="minorHAnsi" w:hAnsiTheme="minorHAnsi"/>
          <w:sz w:val="18"/>
        </w:rPr>
        <w:t>2016</w:t>
      </w:r>
    </w:p>
  </w:footnote>
  <w:footnote w:id="49">
    <w:p w:rsidR="009274DB" w:rsidRDefault="009274DB" w:rsidP="009274DB">
      <w:pPr>
        <w:pStyle w:val="Voetnoottekst"/>
      </w:pPr>
      <w:r w:rsidRPr="006710C0">
        <w:rPr>
          <w:rStyle w:val="Voetnootmarkering"/>
          <w:rFonts w:asciiTheme="minorHAnsi" w:hAnsiTheme="minorHAnsi"/>
          <w:sz w:val="18"/>
        </w:rPr>
        <w:footnoteRef/>
      </w:r>
      <w:r w:rsidRPr="006710C0">
        <w:rPr>
          <w:rFonts w:asciiTheme="minorHAnsi" w:hAnsiTheme="minorHAnsi"/>
          <w:sz w:val="18"/>
        </w:rPr>
        <w:t xml:space="preserve"> Beleidsplan schuldhulpverlening gemeente Oldebroek 2016</w:t>
      </w:r>
    </w:p>
  </w:footnote>
  <w:footnote w:id="50">
    <w:p w:rsidR="009274DB" w:rsidRPr="001F67B8" w:rsidRDefault="009274DB" w:rsidP="009274DB">
      <w:pPr>
        <w:pStyle w:val="Voetnoottekst"/>
        <w:rPr>
          <w:rFonts w:ascii="Calibri" w:hAnsi="Calibri"/>
          <w:sz w:val="18"/>
          <w:szCs w:val="18"/>
        </w:rPr>
      </w:pPr>
      <w:r w:rsidRPr="001F67B8">
        <w:rPr>
          <w:rStyle w:val="Voetnootmarkering"/>
          <w:rFonts w:ascii="Calibri" w:hAnsi="Calibri"/>
          <w:sz w:val="18"/>
          <w:szCs w:val="18"/>
        </w:rPr>
        <w:footnoteRef/>
      </w:r>
      <w:r w:rsidRPr="001F67B8">
        <w:rPr>
          <w:rFonts w:ascii="Calibri" w:hAnsi="Calibri"/>
          <w:sz w:val="18"/>
          <w:szCs w:val="18"/>
        </w:rPr>
        <w:t xml:space="preserve"> </w:t>
      </w:r>
      <w:hyperlink r:id="rId3" w:history="1">
        <w:r w:rsidRPr="00712746">
          <w:rPr>
            <w:rStyle w:val="Hyperlink"/>
            <w:rFonts w:ascii="Calibri" w:hAnsi="Calibri"/>
            <w:sz w:val="18"/>
            <w:szCs w:val="18"/>
          </w:rPr>
          <w:t>www.nvvk.eu</w:t>
        </w:r>
      </w:hyperlink>
      <w:r>
        <w:rPr>
          <w:rFonts w:ascii="Calibri" w:hAnsi="Calibri"/>
          <w:sz w:val="18"/>
          <w:szCs w:val="18"/>
        </w:rPr>
        <w:t xml:space="preserve"> </w:t>
      </w:r>
    </w:p>
  </w:footnote>
  <w:footnote w:id="51">
    <w:p w:rsidR="009274DB" w:rsidRPr="001F67B8" w:rsidRDefault="009274DB" w:rsidP="009274DB">
      <w:pPr>
        <w:pStyle w:val="Voetnoottekst"/>
        <w:rPr>
          <w:rFonts w:ascii="Calibri" w:hAnsi="Calibri"/>
          <w:sz w:val="18"/>
          <w:szCs w:val="18"/>
        </w:rPr>
      </w:pPr>
      <w:r w:rsidRPr="001F67B8">
        <w:rPr>
          <w:rStyle w:val="Voetnootmarkering"/>
          <w:rFonts w:ascii="Calibri" w:hAnsi="Calibri"/>
          <w:sz w:val="18"/>
          <w:szCs w:val="18"/>
        </w:rPr>
        <w:footnoteRef/>
      </w:r>
      <w:r w:rsidRPr="001F67B8">
        <w:rPr>
          <w:rFonts w:ascii="Calibri" w:hAnsi="Calibri"/>
          <w:sz w:val="18"/>
          <w:szCs w:val="18"/>
        </w:rPr>
        <w:t xml:space="preserve"> NVVK, Jaarverslag 2009, 2009</w:t>
      </w:r>
    </w:p>
  </w:footnote>
  <w:footnote w:id="52">
    <w:p w:rsidR="009274DB" w:rsidRDefault="009274DB" w:rsidP="009274DB">
      <w:pPr>
        <w:pStyle w:val="Voetnoottekst"/>
        <w:rPr>
          <w:rFonts w:ascii="Calibri" w:hAnsi="Calibri"/>
          <w:sz w:val="18"/>
          <w:szCs w:val="18"/>
        </w:rPr>
      </w:pPr>
      <w:r w:rsidRPr="001F67B8">
        <w:rPr>
          <w:rStyle w:val="Voetnootmarkering"/>
          <w:rFonts w:ascii="Calibri" w:hAnsi="Calibri"/>
          <w:sz w:val="18"/>
          <w:szCs w:val="18"/>
        </w:rPr>
        <w:footnoteRef/>
      </w:r>
      <w:r w:rsidRPr="001F67B8">
        <w:rPr>
          <w:rFonts w:ascii="Calibri" w:hAnsi="Calibri"/>
          <w:sz w:val="18"/>
          <w:szCs w:val="18"/>
        </w:rPr>
        <w:t xml:space="preserve"> </w:t>
      </w:r>
      <w:hyperlink r:id="rId4" w:history="1">
        <w:r w:rsidRPr="001F67B8">
          <w:rPr>
            <w:rStyle w:val="Hyperlink"/>
            <w:rFonts w:ascii="Calibri" w:hAnsi="Calibri"/>
            <w:sz w:val="18"/>
            <w:szCs w:val="18"/>
          </w:rPr>
          <w:t>www.nvvk.eu</w:t>
        </w:r>
      </w:hyperlink>
      <w:r w:rsidRPr="001F67B8">
        <w:rPr>
          <w:rFonts w:ascii="Calibri" w:hAnsi="Calibri"/>
          <w:sz w:val="18"/>
          <w:szCs w:val="18"/>
        </w:rPr>
        <w:t xml:space="preserve"> </w:t>
      </w:r>
    </w:p>
  </w:footnote>
  <w:footnote w:id="53">
    <w:p w:rsidR="009274DB" w:rsidRPr="001F67B8" w:rsidRDefault="009274DB" w:rsidP="009274DB">
      <w:pPr>
        <w:pStyle w:val="Voetnoottekst"/>
        <w:rPr>
          <w:rFonts w:ascii="Calibri" w:hAnsi="Calibri"/>
          <w:sz w:val="18"/>
          <w:szCs w:val="18"/>
        </w:rPr>
      </w:pPr>
      <w:r w:rsidRPr="001F67B8">
        <w:rPr>
          <w:rStyle w:val="Voetnootmarkering"/>
          <w:rFonts w:ascii="Calibri" w:hAnsi="Calibri"/>
          <w:sz w:val="18"/>
          <w:szCs w:val="18"/>
        </w:rPr>
        <w:footnoteRef/>
      </w:r>
      <w:r w:rsidRPr="001F67B8">
        <w:rPr>
          <w:rFonts w:ascii="Calibri" w:hAnsi="Calibri"/>
          <w:sz w:val="18"/>
          <w:szCs w:val="18"/>
        </w:rPr>
        <w:t xml:space="preserve"> NVVK, Jaarverslag 2014, 2014</w:t>
      </w:r>
    </w:p>
  </w:footnote>
  <w:footnote w:id="54">
    <w:p w:rsidR="009274DB" w:rsidRPr="009C1347" w:rsidRDefault="009274DB" w:rsidP="009274DB">
      <w:pPr>
        <w:pStyle w:val="Voetnoottekst"/>
        <w:rPr>
          <w:rFonts w:asciiTheme="minorHAnsi" w:hAnsiTheme="minorHAnsi"/>
          <w:sz w:val="18"/>
          <w:szCs w:val="18"/>
        </w:rPr>
      </w:pPr>
      <w:r w:rsidRPr="001F67B8">
        <w:rPr>
          <w:rStyle w:val="Voetnootmarkering"/>
          <w:rFonts w:ascii="Calibri" w:hAnsi="Calibri"/>
          <w:sz w:val="18"/>
          <w:szCs w:val="18"/>
        </w:rPr>
        <w:footnoteRef/>
      </w:r>
      <w:r w:rsidRPr="001F67B8">
        <w:rPr>
          <w:rFonts w:ascii="Calibri" w:hAnsi="Calibri"/>
          <w:sz w:val="18"/>
          <w:szCs w:val="18"/>
        </w:rPr>
        <w:t xml:space="preserve"> </w:t>
      </w:r>
      <w:r w:rsidRPr="009C1347">
        <w:rPr>
          <w:rFonts w:asciiTheme="minorHAnsi" w:hAnsiTheme="minorHAnsi"/>
          <w:sz w:val="18"/>
          <w:szCs w:val="18"/>
        </w:rPr>
        <w:t xml:space="preserve">Gemeente Rotterdam, Bevolkingsmonitor 2015, 2016 </w:t>
      </w:r>
    </w:p>
  </w:footnote>
  <w:footnote w:id="55">
    <w:p w:rsidR="009274DB" w:rsidRPr="009C1347" w:rsidRDefault="009274DB" w:rsidP="009274DB">
      <w:pPr>
        <w:pStyle w:val="Voetnoottekst"/>
        <w:rPr>
          <w:rFonts w:asciiTheme="minorHAnsi" w:hAnsiTheme="minorHAnsi"/>
          <w:sz w:val="18"/>
          <w:szCs w:val="18"/>
        </w:rPr>
      </w:pPr>
      <w:r w:rsidRPr="009C1347">
        <w:rPr>
          <w:rStyle w:val="Voetnootmarkering"/>
          <w:rFonts w:asciiTheme="minorHAnsi" w:hAnsiTheme="minorHAnsi"/>
          <w:sz w:val="18"/>
          <w:szCs w:val="18"/>
        </w:rPr>
        <w:footnoteRef/>
      </w:r>
      <w:r w:rsidRPr="009C1347">
        <w:rPr>
          <w:rFonts w:asciiTheme="minorHAnsi" w:hAnsiTheme="minorHAnsi"/>
          <w:sz w:val="18"/>
          <w:szCs w:val="18"/>
        </w:rPr>
        <w:t xml:space="preserve"> </w:t>
      </w:r>
      <w:r w:rsidRPr="009C1347">
        <w:rPr>
          <w:rFonts w:asciiTheme="minorHAnsi" w:hAnsiTheme="minorHAnsi" w:cs="Arial"/>
          <w:sz w:val="18"/>
          <w:szCs w:val="18"/>
        </w:rPr>
        <w:t>F. Moors 2015</w:t>
      </w:r>
    </w:p>
  </w:footnote>
  <w:footnote w:id="56">
    <w:p w:rsidR="009274DB" w:rsidRDefault="009274DB" w:rsidP="009274DB">
      <w:pPr>
        <w:pStyle w:val="Voetnoottekst"/>
      </w:pPr>
      <w:r w:rsidRPr="009C1347">
        <w:rPr>
          <w:rStyle w:val="Voetnootmarkering"/>
          <w:rFonts w:asciiTheme="minorHAnsi" w:hAnsiTheme="minorHAnsi"/>
          <w:sz w:val="18"/>
          <w:szCs w:val="18"/>
        </w:rPr>
        <w:footnoteRef/>
      </w:r>
      <w:r w:rsidRPr="009C1347">
        <w:rPr>
          <w:rFonts w:asciiTheme="minorHAnsi" w:hAnsiTheme="minorHAnsi"/>
          <w:sz w:val="18"/>
          <w:szCs w:val="18"/>
        </w:rPr>
        <w:t xml:space="preserve"> </w:t>
      </w:r>
      <w:r w:rsidRPr="009C1347">
        <w:rPr>
          <w:rFonts w:asciiTheme="minorHAnsi" w:hAnsiTheme="minorHAnsi" w:cs="Arial"/>
          <w:sz w:val="18"/>
          <w:szCs w:val="18"/>
        </w:rPr>
        <w:t>F. Moors 2015, p. 27</w:t>
      </w:r>
    </w:p>
  </w:footnote>
  <w:footnote w:id="57">
    <w:p w:rsidR="009274DB" w:rsidRPr="00565C81" w:rsidRDefault="009274DB" w:rsidP="009274DB">
      <w:pPr>
        <w:pStyle w:val="Voetnoottekst"/>
        <w:rPr>
          <w:rFonts w:ascii="Calibri" w:hAnsi="Calibri"/>
          <w:sz w:val="18"/>
          <w:szCs w:val="18"/>
        </w:rPr>
      </w:pPr>
      <w:r w:rsidRPr="00565C81">
        <w:rPr>
          <w:rStyle w:val="Voetnootmarkering"/>
          <w:rFonts w:ascii="Calibri" w:hAnsi="Calibri"/>
          <w:sz w:val="18"/>
          <w:szCs w:val="18"/>
        </w:rPr>
        <w:footnoteRef/>
      </w:r>
      <w:r w:rsidRPr="00565C81">
        <w:rPr>
          <w:rFonts w:ascii="Calibri" w:hAnsi="Calibri"/>
          <w:sz w:val="18"/>
          <w:szCs w:val="18"/>
        </w:rPr>
        <w:t xml:space="preserve"> Artikel 4 onder a </w:t>
      </w:r>
      <w:r w:rsidRPr="00565C81">
        <w:rPr>
          <w:rFonts w:ascii="Calibri" w:hAnsi="Calibri" w:cs="Arial"/>
          <w:sz w:val="18"/>
          <w:szCs w:val="18"/>
        </w:rPr>
        <w:t>Beleidsregels Schulddienstverlening Rotterdam 2013</w:t>
      </w:r>
    </w:p>
  </w:footnote>
  <w:footnote w:id="58">
    <w:p w:rsidR="009274DB" w:rsidRPr="00565C81" w:rsidRDefault="009274DB" w:rsidP="009274DB">
      <w:pPr>
        <w:pStyle w:val="Voetnoottekst"/>
        <w:rPr>
          <w:rFonts w:ascii="Calibri" w:hAnsi="Calibri"/>
          <w:sz w:val="18"/>
          <w:szCs w:val="18"/>
        </w:rPr>
      </w:pPr>
      <w:r w:rsidRPr="00565C81">
        <w:rPr>
          <w:rStyle w:val="Voetnootmarkering"/>
          <w:rFonts w:ascii="Calibri" w:hAnsi="Calibri"/>
          <w:sz w:val="18"/>
          <w:szCs w:val="18"/>
        </w:rPr>
        <w:footnoteRef/>
      </w:r>
      <w:r w:rsidRPr="00565C81">
        <w:rPr>
          <w:rFonts w:ascii="Calibri" w:hAnsi="Calibri"/>
          <w:sz w:val="18"/>
          <w:szCs w:val="18"/>
        </w:rPr>
        <w:t xml:space="preserve"> Artikel 4 onder f </w:t>
      </w:r>
      <w:r w:rsidRPr="00565C81">
        <w:rPr>
          <w:rFonts w:ascii="Calibri" w:hAnsi="Calibri" w:cs="Arial"/>
          <w:sz w:val="18"/>
          <w:szCs w:val="18"/>
        </w:rPr>
        <w:t>Beleidsregels Schulddienstverlening Rotterdam 2013</w:t>
      </w:r>
    </w:p>
  </w:footnote>
  <w:footnote w:id="59">
    <w:p w:rsidR="009274DB" w:rsidRPr="00565C81" w:rsidRDefault="009274DB" w:rsidP="009274DB">
      <w:pPr>
        <w:pStyle w:val="Voetnoottekst"/>
        <w:rPr>
          <w:rFonts w:ascii="Calibri" w:hAnsi="Calibri"/>
          <w:sz w:val="18"/>
          <w:szCs w:val="18"/>
        </w:rPr>
      </w:pPr>
      <w:r w:rsidRPr="00565C81">
        <w:rPr>
          <w:rStyle w:val="Voetnootmarkering"/>
          <w:rFonts w:ascii="Calibri" w:hAnsi="Calibri"/>
          <w:sz w:val="18"/>
          <w:szCs w:val="18"/>
        </w:rPr>
        <w:footnoteRef/>
      </w:r>
      <w:r w:rsidRPr="00565C81">
        <w:rPr>
          <w:rFonts w:ascii="Calibri" w:hAnsi="Calibri"/>
          <w:sz w:val="18"/>
          <w:szCs w:val="18"/>
        </w:rPr>
        <w:t xml:space="preserve"> Artikel 4 onder i </w:t>
      </w:r>
      <w:r w:rsidRPr="00565C81">
        <w:rPr>
          <w:rFonts w:ascii="Calibri" w:hAnsi="Calibri" w:cs="Arial"/>
          <w:sz w:val="18"/>
          <w:szCs w:val="18"/>
        </w:rPr>
        <w:t>Beleidsregels Schulddienstverlening Rotterdam 2013</w:t>
      </w:r>
    </w:p>
  </w:footnote>
  <w:footnote w:id="60">
    <w:p w:rsidR="009274DB" w:rsidRDefault="009274DB" w:rsidP="009274DB">
      <w:pPr>
        <w:pStyle w:val="Voetnoottekst"/>
      </w:pPr>
      <w:r w:rsidRPr="00565C81">
        <w:rPr>
          <w:rStyle w:val="Voetnootmarkering"/>
          <w:rFonts w:ascii="Calibri" w:hAnsi="Calibri"/>
          <w:sz w:val="18"/>
        </w:rPr>
        <w:footnoteRef/>
      </w:r>
      <w:r w:rsidRPr="00565C81">
        <w:rPr>
          <w:rFonts w:ascii="Calibri" w:hAnsi="Calibri"/>
          <w:sz w:val="18"/>
        </w:rPr>
        <w:t xml:space="preserve"> Artikel 4:13 lid 2 Awb</w:t>
      </w:r>
    </w:p>
  </w:footnote>
  <w:footnote w:id="61">
    <w:p w:rsidR="009274DB" w:rsidRDefault="009274DB" w:rsidP="009274DB">
      <w:pPr>
        <w:pStyle w:val="Voetnoottekst"/>
      </w:pPr>
      <w:r>
        <w:rPr>
          <w:rStyle w:val="Voetnootmarkering"/>
        </w:rPr>
        <w:footnoteRef/>
      </w:r>
      <w:r>
        <w:t xml:space="preserve"> </w:t>
      </w:r>
      <w:r w:rsidRPr="00F17613">
        <w:rPr>
          <w:rFonts w:ascii="Calibri" w:hAnsi="Calibri" w:cs="Arial"/>
          <w:szCs w:val="18"/>
        </w:rPr>
        <w:t>F. Moors</w:t>
      </w:r>
      <w:r>
        <w:rPr>
          <w:rFonts w:ascii="Calibri" w:hAnsi="Calibri" w:cs="Arial"/>
          <w:szCs w:val="18"/>
        </w:rPr>
        <w:t xml:space="preserve"> </w:t>
      </w:r>
      <w:r w:rsidRPr="00F17613">
        <w:rPr>
          <w:rFonts w:ascii="Calibri" w:hAnsi="Calibri" w:cs="Arial"/>
          <w:szCs w:val="18"/>
        </w:rPr>
        <w:t>2015, p. 27</w:t>
      </w:r>
    </w:p>
  </w:footnote>
  <w:footnote w:id="62">
    <w:p w:rsidR="009274DB" w:rsidRPr="000A3C05" w:rsidRDefault="009274DB" w:rsidP="009274DB">
      <w:pPr>
        <w:pStyle w:val="Voetnoottekst"/>
        <w:rPr>
          <w:rFonts w:ascii="Calibri" w:hAnsi="Calibri"/>
          <w:sz w:val="18"/>
        </w:rPr>
      </w:pPr>
      <w:r w:rsidRPr="000A3C05">
        <w:rPr>
          <w:rStyle w:val="Voetnootmarkering"/>
          <w:rFonts w:ascii="Calibri" w:hAnsi="Calibri"/>
          <w:sz w:val="18"/>
        </w:rPr>
        <w:footnoteRef/>
      </w:r>
      <w:r w:rsidRPr="000A3C05">
        <w:rPr>
          <w:rFonts w:ascii="Calibri" w:hAnsi="Calibri"/>
          <w:sz w:val="18"/>
        </w:rPr>
        <w:t xml:space="preserve"> </w:t>
      </w:r>
      <w:r w:rsidRPr="000A3C05">
        <w:rPr>
          <w:rFonts w:ascii="Calibri" w:hAnsi="Calibri" w:cs="Arial"/>
          <w:sz w:val="18"/>
          <w:szCs w:val="18"/>
        </w:rPr>
        <w:t>F. Moors</w:t>
      </w:r>
      <w:r>
        <w:rPr>
          <w:rFonts w:ascii="Calibri" w:hAnsi="Calibri" w:cs="Arial"/>
          <w:sz w:val="18"/>
          <w:szCs w:val="18"/>
        </w:rPr>
        <w:t xml:space="preserve"> </w:t>
      </w:r>
      <w:r w:rsidRPr="000A3C05">
        <w:rPr>
          <w:rFonts w:ascii="Calibri" w:hAnsi="Calibri" w:cs="Arial"/>
          <w:sz w:val="18"/>
          <w:szCs w:val="18"/>
        </w:rPr>
        <w:t>2015, p. 27</w:t>
      </w:r>
    </w:p>
  </w:footnote>
  <w:footnote w:id="63">
    <w:p w:rsidR="009274DB" w:rsidRDefault="009274DB" w:rsidP="009274DB">
      <w:pPr>
        <w:pStyle w:val="Voetnoottekst"/>
      </w:pPr>
      <w:r>
        <w:rPr>
          <w:rStyle w:val="Voetnootmarkering"/>
        </w:rPr>
        <w:footnoteRef/>
      </w:r>
      <w:r>
        <w:t xml:space="preserve"> </w:t>
      </w:r>
      <w:r w:rsidRPr="000A3C05">
        <w:rPr>
          <w:rFonts w:ascii="Calibri" w:hAnsi="Calibri" w:cs="Arial"/>
          <w:sz w:val="18"/>
          <w:szCs w:val="18"/>
        </w:rPr>
        <w:t>F. Moors</w:t>
      </w:r>
      <w:r>
        <w:rPr>
          <w:rFonts w:ascii="Calibri" w:hAnsi="Calibri" w:cs="Arial"/>
          <w:sz w:val="18"/>
          <w:szCs w:val="18"/>
        </w:rPr>
        <w:t xml:space="preserve"> </w:t>
      </w:r>
      <w:r w:rsidRPr="000A3C05">
        <w:rPr>
          <w:rFonts w:ascii="Calibri" w:hAnsi="Calibri" w:cs="Arial"/>
          <w:sz w:val="18"/>
          <w:szCs w:val="18"/>
        </w:rPr>
        <w:t>2015, p. 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20C87"/>
    <w:multiLevelType w:val="hybridMultilevel"/>
    <w:tmpl w:val="ACEE9626"/>
    <w:lvl w:ilvl="0" w:tplc="04130001">
      <w:start w:val="1"/>
      <w:numFmt w:val="bullet"/>
      <w:lvlText w:val=""/>
      <w:lvlJc w:val="left"/>
      <w:pPr>
        <w:tabs>
          <w:tab w:val="num" w:pos="-687"/>
        </w:tabs>
        <w:ind w:left="-687" w:hanging="360"/>
      </w:pPr>
      <w:rPr>
        <w:rFonts w:ascii="Symbol" w:hAnsi="Symbol" w:hint="default"/>
        <w:color w:val="auto"/>
        <w:sz w:val="20"/>
        <w:szCs w:val="20"/>
      </w:rPr>
    </w:lvl>
    <w:lvl w:ilvl="1" w:tplc="04130003" w:tentative="1">
      <w:start w:val="1"/>
      <w:numFmt w:val="bullet"/>
      <w:lvlText w:val="o"/>
      <w:lvlJc w:val="left"/>
      <w:pPr>
        <w:tabs>
          <w:tab w:val="num" w:pos="33"/>
        </w:tabs>
        <w:ind w:left="33" w:hanging="360"/>
      </w:pPr>
      <w:rPr>
        <w:rFonts w:ascii="Courier New" w:hAnsi="Courier New" w:cs="Courier New" w:hint="default"/>
      </w:rPr>
    </w:lvl>
    <w:lvl w:ilvl="2" w:tplc="04130005" w:tentative="1">
      <w:start w:val="1"/>
      <w:numFmt w:val="bullet"/>
      <w:lvlText w:val=""/>
      <w:lvlJc w:val="left"/>
      <w:pPr>
        <w:tabs>
          <w:tab w:val="num" w:pos="753"/>
        </w:tabs>
        <w:ind w:left="753" w:hanging="360"/>
      </w:pPr>
      <w:rPr>
        <w:rFonts w:ascii="Wingdings" w:hAnsi="Wingdings" w:hint="default"/>
      </w:rPr>
    </w:lvl>
    <w:lvl w:ilvl="3" w:tplc="04130001" w:tentative="1">
      <w:start w:val="1"/>
      <w:numFmt w:val="bullet"/>
      <w:lvlText w:val=""/>
      <w:lvlJc w:val="left"/>
      <w:pPr>
        <w:tabs>
          <w:tab w:val="num" w:pos="1473"/>
        </w:tabs>
        <w:ind w:left="1473" w:hanging="360"/>
      </w:pPr>
      <w:rPr>
        <w:rFonts w:ascii="Symbol" w:hAnsi="Symbol" w:hint="default"/>
      </w:rPr>
    </w:lvl>
    <w:lvl w:ilvl="4" w:tplc="04130003" w:tentative="1">
      <w:start w:val="1"/>
      <w:numFmt w:val="bullet"/>
      <w:lvlText w:val="o"/>
      <w:lvlJc w:val="left"/>
      <w:pPr>
        <w:tabs>
          <w:tab w:val="num" w:pos="2193"/>
        </w:tabs>
        <w:ind w:left="2193" w:hanging="360"/>
      </w:pPr>
      <w:rPr>
        <w:rFonts w:ascii="Courier New" w:hAnsi="Courier New" w:cs="Courier New" w:hint="default"/>
      </w:rPr>
    </w:lvl>
    <w:lvl w:ilvl="5" w:tplc="04130005" w:tentative="1">
      <w:start w:val="1"/>
      <w:numFmt w:val="bullet"/>
      <w:lvlText w:val=""/>
      <w:lvlJc w:val="left"/>
      <w:pPr>
        <w:tabs>
          <w:tab w:val="num" w:pos="2913"/>
        </w:tabs>
        <w:ind w:left="2913" w:hanging="360"/>
      </w:pPr>
      <w:rPr>
        <w:rFonts w:ascii="Wingdings" w:hAnsi="Wingdings" w:hint="default"/>
      </w:rPr>
    </w:lvl>
    <w:lvl w:ilvl="6" w:tplc="04130001" w:tentative="1">
      <w:start w:val="1"/>
      <w:numFmt w:val="bullet"/>
      <w:lvlText w:val=""/>
      <w:lvlJc w:val="left"/>
      <w:pPr>
        <w:tabs>
          <w:tab w:val="num" w:pos="3633"/>
        </w:tabs>
        <w:ind w:left="3633" w:hanging="360"/>
      </w:pPr>
      <w:rPr>
        <w:rFonts w:ascii="Symbol" w:hAnsi="Symbol" w:hint="default"/>
      </w:rPr>
    </w:lvl>
    <w:lvl w:ilvl="7" w:tplc="04130003" w:tentative="1">
      <w:start w:val="1"/>
      <w:numFmt w:val="bullet"/>
      <w:lvlText w:val="o"/>
      <w:lvlJc w:val="left"/>
      <w:pPr>
        <w:tabs>
          <w:tab w:val="num" w:pos="4353"/>
        </w:tabs>
        <w:ind w:left="4353" w:hanging="360"/>
      </w:pPr>
      <w:rPr>
        <w:rFonts w:ascii="Courier New" w:hAnsi="Courier New" w:cs="Courier New" w:hint="default"/>
      </w:rPr>
    </w:lvl>
    <w:lvl w:ilvl="8" w:tplc="04130005" w:tentative="1">
      <w:start w:val="1"/>
      <w:numFmt w:val="bullet"/>
      <w:lvlText w:val=""/>
      <w:lvlJc w:val="left"/>
      <w:pPr>
        <w:tabs>
          <w:tab w:val="num" w:pos="5073"/>
        </w:tabs>
        <w:ind w:left="5073" w:hanging="360"/>
      </w:pPr>
      <w:rPr>
        <w:rFonts w:ascii="Wingdings" w:hAnsi="Wingdings" w:hint="default"/>
      </w:rPr>
    </w:lvl>
  </w:abstractNum>
  <w:abstractNum w:abstractNumId="1" w15:restartNumberingAfterBreak="0">
    <w:nsid w:val="1C8832F8"/>
    <w:multiLevelType w:val="hybridMultilevel"/>
    <w:tmpl w:val="47F86170"/>
    <w:lvl w:ilvl="0" w:tplc="23F23C04">
      <w:start w:val="2"/>
      <w:numFmt w:val="bullet"/>
      <w:lvlText w:val="-"/>
      <w:lvlJc w:val="left"/>
      <w:pPr>
        <w:ind w:left="720" w:hanging="360"/>
      </w:pPr>
      <w:rPr>
        <w:rFonts w:ascii="Calibri" w:eastAsia="Calibri" w:hAnsi="Calibri"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943F31"/>
    <w:multiLevelType w:val="hybridMultilevel"/>
    <w:tmpl w:val="E140CFA4"/>
    <w:lvl w:ilvl="0" w:tplc="FB56B256">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 w15:restartNumberingAfterBreak="0">
    <w:nsid w:val="26DC11E7"/>
    <w:multiLevelType w:val="hybridMultilevel"/>
    <w:tmpl w:val="FC225D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9136A5"/>
    <w:multiLevelType w:val="hybridMultilevel"/>
    <w:tmpl w:val="19C288BC"/>
    <w:lvl w:ilvl="0" w:tplc="FB56B256">
      <w:start w:val="1"/>
      <w:numFmt w:val="bullet"/>
      <w:lvlText w:val=""/>
      <w:lvlJc w:val="left"/>
      <w:pPr>
        <w:ind w:left="1713" w:hanging="360"/>
      </w:pPr>
      <w:rPr>
        <w:rFonts w:ascii="Symbol" w:hAnsi="Symbol" w:hint="default"/>
      </w:rPr>
    </w:lvl>
    <w:lvl w:ilvl="1" w:tplc="23F23C04">
      <w:start w:val="2"/>
      <w:numFmt w:val="bullet"/>
      <w:lvlText w:val="-"/>
      <w:lvlJc w:val="left"/>
      <w:pPr>
        <w:ind w:left="1724" w:hanging="360"/>
      </w:pPr>
      <w:rPr>
        <w:rFonts w:ascii="Calibri" w:eastAsia="Calibri" w:hAnsi="Calibri" w:cs="Times New Roman" w:hint="default"/>
        <w:sz w:val="22"/>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5" w15:restartNumberingAfterBreak="0">
    <w:nsid w:val="317063FF"/>
    <w:multiLevelType w:val="hybridMultilevel"/>
    <w:tmpl w:val="0932486C"/>
    <w:lvl w:ilvl="0" w:tplc="FB56B256">
      <w:start w:val="1"/>
      <w:numFmt w:val="bullet"/>
      <w:lvlText w:val=""/>
      <w:lvlJc w:val="left"/>
      <w:pPr>
        <w:ind w:left="1713"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6" w15:restartNumberingAfterBreak="0">
    <w:nsid w:val="32866FE6"/>
    <w:multiLevelType w:val="hybridMultilevel"/>
    <w:tmpl w:val="1CA68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9900A7"/>
    <w:multiLevelType w:val="hybridMultilevel"/>
    <w:tmpl w:val="8BF0DC1A"/>
    <w:lvl w:ilvl="0" w:tplc="A19A187A">
      <w:numFmt w:val="bullet"/>
      <w:lvlText w:val="-"/>
      <w:lvlJc w:val="left"/>
      <w:pPr>
        <w:ind w:left="754" w:hanging="360"/>
      </w:pPr>
      <w:rPr>
        <w:rFonts w:ascii="Calibri" w:eastAsia="Calibri"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916498F"/>
    <w:multiLevelType w:val="hybridMultilevel"/>
    <w:tmpl w:val="53846D48"/>
    <w:lvl w:ilvl="0" w:tplc="FB56B25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B626D91"/>
    <w:multiLevelType w:val="hybridMultilevel"/>
    <w:tmpl w:val="3730B04A"/>
    <w:lvl w:ilvl="0" w:tplc="A19A187A">
      <w:numFmt w:val="bullet"/>
      <w:lvlText w:val="-"/>
      <w:lvlJc w:val="left"/>
      <w:pPr>
        <w:ind w:left="708" w:hanging="360"/>
      </w:pPr>
      <w:rPr>
        <w:rFonts w:ascii="Calibri" w:eastAsia="Calibri" w:hAnsi="Calibri" w:cs="Times New Roman" w:hint="default"/>
      </w:rPr>
    </w:lvl>
    <w:lvl w:ilvl="1" w:tplc="04130003">
      <w:start w:val="1"/>
      <w:numFmt w:val="bullet"/>
      <w:lvlText w:val="o"/>
      <w:lvlJc w:val="left"/>
      <w:pPr>
        <w:ind w:left="1754" w:hanging="360"/>
      </w:pPr>
      <w:rPr>
        <w:rFonts w:ascii="Courier New" w:hAnsi="Courier New" w:cs="Courier New" w:hint="default"/>
      </w:rPr>
    </w:lvl>
    <w:lvl w:ilvl="2" w:tplc="04130005" w:tentative="1">
      <w:start w:val="1"/>
      <w:numFmt w:val="bullet"/>
      <w:lvlText w:val=""/>
      <w:lvlJc w:val="left"/>
      <w:pPr>
        <w:ind w:left="2474" w:hanging="360"/>
      </w:pPr>
      <w:rPr>
        <w:rFonts w:ascii="Wingdings" w:hAnsi="Wingdings" w:hint="default"/>
      </w:rPr>
    </w:lvl>
    <w:lvl w:ilvl="3" w:tplc="04130001" w:tentative="1">
      <w:start w:val="1"/>
      <w:numFmt w:val="bullet"/>
      <w:lvlText w:val=""/>
      <w:lvlJc w:val="left"/>
      <w:pPr>
        <w:ind w:left="3194" w:hanging="360"/>
      </w:pPr>
      <w:rPr>
        <w:rFonts w:ascii="Symbol" w:hAnsi="Symbol" w:hint="default"/>
      </w:rPr>
    </w:lvl>
    <w:lvl w:ilvl="4" w:tplc="04130003" w:tentative="1">
      <w:start w:val="1"/>
      <w:numFmt w:val="bullet"/>
      <w:lvlText w:val="o"/>
      <w:lvlJc w:val="left"/>
      <w:pPr>
        <w:ind w:left="3914" w:hanging="360"/>
      </w:pPr>
      <w:rPr>
        <w:rFonts w:ascii="Courier New" w:hAnsi="Courier New" w:cs="Courier New" w:hint="default"/>
      </w:rPr>
    </w:lvl>
    <w:lvl w:ilvl="5" w:tplc="04130005" w:tentative="1">
      <w:start w:val="1"/>
      <w:numFmt w:val="bullet"/>
      <w:lvlText w:val=""/>
      <w:lvlJc w:val="left"/>
      <w:pPr>
        <w:ind w:left="4634" w:hanging="360"/>
      </w:pPr>
      <w:rPr>
        <w:rFonts w:ascii="Wingdings" w:hAnsi="Wingdings" w:hint="default"/>
      </w:rPr>
    </w:lvl>
    <w:lvl w:ilvl="6" w:tplc="04130001" w:tentative="1">
      <w:start w:val="1"/>
      <w:numFmt w:val="bullet"/>
      <w:lvlText w:val=""/>
      <w:lvlJc w:val="left"/>
      <w:pPr>
        <w:ind w:left="5354" w:hanging="360"/>
      </w:pPr>
      <w:rPr>
        <w:rFonts w:ascii="Symbol" w:hAnsi="Symbol" w:hint="default"/>
      </w:rPr>
    </w:lvl>
    <w:lvl w:ilvl="7" w:tplc="04130003" w:tentative="1">
      <w:start w:val="1"/>
      <w:numFmt w:val="bullet"/>
      <w:lvlText w:val="o"/>
      <w:lvlJc w:val="left"/>
      <w:pPr>
        <w:ind w:left="6074" w:hanging="360"/>
      </w:pPr>
      <w:rPr>
        <w:rFonts w:ascii="Courier New" w:hAnsi="Courier New" w:cs="Courier New" w:hint="default"/>
      </w:rPr>
    </w:lvl>
    <w:lvl w:ilvl="8" w:tplc="04130005" w:tentative="1">
      <w:start w:val="1"/>
      <w:numFmt w:val="bullet"/>
      <w:lvlText w:val=""/>
      <w:lvlJc w:val="left"/>
      <w:pPr>
        <w:ind w:left="6794" w:hanging="360"/>
      </w:pPr>
      <w:rPr>
        <w:rFonts w:ascii="Wingdings" w:hAnsi="Wingdings" w:hint="default"/>
      </w:rPr>
    </w:lvl>
  </w:abstractNum>
  <w:abstractNum w:abstractNumId="10" w15:restartNumberingAfterBreak="0">
    <w:nsid w:val="3D7D1A3B"/>
    <w:multiLevelType w:val="hybridMultilevel"/>
    <w:tmpl w:val="E50A58B0"/>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1" w15:restartNumberingAfterBreak="0">
    <w:nsid w:val="40A53336"/>
    <w:multiLevelType w:val="hybridMultilevel"/>
    <w:tmpl w:val="359E5F68"/>
    <w:lvl w:ilvl="0" w:tplc="04130001">
      <w:start w:val="1"/>
      <w:numFmt w:val="bullet"/>
      <w:lvlText w:val=""/>
      <w:lvlJc w:val="left"/>
      <w:pPr>
        <w:tabs>
          <w:tab w:val="num" w:pos="645"/>
        </w:tabs>
        <w:ind w:left="645" w:hanging="360"/>
      </w:pPr>
      <w:rPr>
        <w:rFonts w:ascii="Symbol" w:hAnsi="Symbol" w:hint="default"/>
        <w:color w:val="auto"/>
      </w:rPr>
    </w:lvl>
    <w:lvl w:ilvl="1" w:tplc="04130003" w:tentative="1">
      <w:start w:val="1"/>
      <w:numFmt w:val="bullet"/>
      <w:lvlText w:val="o"/>
      <w:lvlJc w:val="left"/>
      <w:pPr>
        <w:ind w:left="1365" w:hanging="360"/>
      </w:pPr>
      <w:rPr>
        <w:rFonts w:ascii="Courier New" w:hAnsi="Courier New" w:cs="Courier New" w:hint="default"/>
      </w:rPr>
    </w:lvl>
    <w:lvl w:ilvl="2" w:tplc="04130005" w:tentative="1">
      <w:start w:val="1"/>
      <w:numFmt w:val="bullet"/>
      <w:lvlText w:val=""/>
      <w:lvlJc w:val="left"/>
      <w:pPr>
        <w:ind w:left="2085" w:hanging="360"/>
      </w:pPr>
      <w:rPr>
        <w:rFonts w:ascii="Wingdings" w:hAnsi="Wingdings" w:hint="default"/>
      </w:rPr>
    </w:lvl>
    <w:lvl w:ilvl="3" w:tplc="04130001" w:tentative="1">
      <w:start w:val="1"/>
      <w:numFmt w:val="bullet"/>
      <w:lvlText w:val=""/>
      <w:lvlJc w:val="left"/>
      <w:pPr>
        <w:ind w:left="2805" w:hanging="360"/>
      </w:pPr>
      <w:rPr>
        <w:rFonts w:ascii="Symbol" w:hAnsi="Symbol" w:hint="default"/>
      </w:rPr>
    </w:lvl>
    <w:lvl w:ilvl="4" w:tplc="04130003" w:tentative="1">
      <w:start w:val="1"/>
      <w:numFmt w:val="bullet"/>
      <w:lvlText w:val="o"/>
      <w:lvlJc w:val="left"/>
      <w:pPr>
        <w:ind w:left="3525" w:hanging="360"/>
      </w:pPr>
      <w:rPr>
        <w:rFonts w:ascii="Courier New" w:hAnsi="Courier New" w:cs="Courier New" w:hint="default"/>
      </w:rPr>
    </w:lvl>
    <w:lvl w:ilvl="5" w:tplc="04130005" w:tentative="1">
      <w:start w:val="1"/>
      <w:numFmt w:val="bullet"/>
      <w:lvlText w:val=""/>
      <w:lvlJc w:val="left"/>
      <w:pPr>
        <w:ind w:left="4245" w:hanging="360"/>
      </w:pPr>
      <w:rPr>
        <w:rFonts w:ascii="Wingdings" w:hAnsi="Wingdings" w:hint="default"/>
      </w:rPr>
    </w:lvl>
    <w:lvl w:ilvl="6" w:tplc="04130001" w:tentative="1">
      <w:start w:val="1"/>
      <w:numFmt w:val="bullet"/>
      <w:lvlText w:val=""/>
      <w:lvlJc w:val="left"/>
      <w:pPr>
        <w:ind w:left="4965" w:hanging="360"/>
      </w:pPr>
      <w:rPr>
        <w:rFonts w:ascii="Symbol" w:hAnsi="Symbol" w:hint="default"/>
      </w:rPr>
    </w:lvl>
    <w:lvl w:ilvl="7" w:tplc="04130003" w:tentative="1">
      <w:start w:val="1"/>
      <w:numFmt w:val="bullet"/>
      <w:lvlText w:val="o"/>
      <w:lvlJc w:val="left"/>
      <w:pPr>
        <w:ind w:left="5685" w:hanging="360"/>
      </w:pPr>
      <w:rPr>
        <w:rFonts w:ascii="Courier New" w:hAnsi="Courier New" w:cs="Courier New" w:hint="default"/>
      </w:rPr>
    </w:lvl>
    <w:lvl w:ilvl="8" w:tplc="04130005" w:tentative="1">
      <w:start w:val="1"/>
      <w:numFmt w:val="bullet"/>
      <w:lvlText w:val=""/>
      <w:lvlJc w:val="left"/>
      <w:pPr>
        <w:ind w:left="6405" w:hanging="360"/>
      </w:pPr>
      <w:rPr>
        <w:rFonts w:ascii="Wingdings" w:hAnsi="Wingdings" w:hint="default"/>
      </w:rPr>
    </w:lvl>
  </w:abstractNum>
  <w:abstractNum w:abstractNumId="12" w15:restartNumberingAfterBreak="0">
    <w:nsid w:val="423B1197"/>
    <w:multiLevelType w:val="hybridMultilevel"/>
    <w:tmpl w:val="F74E0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B44126"/>
    <w:multiLevelType w:val="hybridMultilevel"/>
    <w:tmpl w:val="6C28D890"/>
    <w:lvl w:ilvl="0" w:tplc="A19A187A">
      <w:numFmt w:val="bullet"/>
      <w:lvlText w:val="-"/>
      <w:lvlJc w:val="left"/>
      <w:pPr>
        <w:ind w:left="394" w:hanging="360"/>
      </w:pPr>
      <w:rPr>
        <w:rFonts w:ascii="Calibri" w:eastAsia="Calibri" w:hAnsi="Calibri" w:cs="Times New Roman" w:hint="default"/>
      </w:rPr>
    </w:lvl>
    <w:lvl w:ilvl="1" w:tplc="04130003">
      <w:start w:val="1"/>
      <w:numFmt w:val="bullet"/>
      <w:lvlText w:val="o"/>
      <w:lvlJc w:val="left"/>
      <w:pPr>
        <w:ind w:left="1114" w:hanging="360"/>
      </w:pPr>
      <w:rPr>
        <w:rFonts w:ascii="Courier New" w:hAnsi="Courier New" w:cs="Courier New" w:hint="default"/>
      </w:rPr>
    </w:lvl>
    <w:lvl w:ilvl="2" w:tplc="04130005" w:tentative="1">
      <w:start w:val="1"/>
      <w:numFmt w:val="bullet"/>
      <w:lvlText w:val=""/>
      <w:lvlJc w:val="left"/>
      <w:pPr>
        <w:ind w:left="1834" w:hanging="360"/>
      </w:pPr>
      <w:rPr>
        <w:rFonts w:ascii="Wingdings" w:hAnsi="Wingdings" w:hint="default"/>
      </w:rPr>
    </w:lvl>
    <w:lvl w:ilvl="3" w:tplc="04130001" w:tentative="1">
      <w:start w:val="1"/>
      <w:numFmt w:val="bullet"/>
      <w:lvlText w:val=""/>
      <w:lvlJc w:val="left"/>
      <w:pPr>
        <w:ind w:left="2554" w:hanging="360"/>
      </w:pPr>
      <w:rPr>
        <w:rFonts w:ascii="Symbol" w:hAnsi="Symbol" w:hint="default"/>
      </w:rPr>
    </w:lvl>
    <w:lvl w:ilvl="4" w:tplc="04130003" w:tentative="1">
      <w:start w:val="1"/>
      <w:numFmt w:val="bullet"/>
      <w:lvlText w:val="o"/>
      <w:lvlJc w:val="left"/>
      <w:pPr>
        <w:ind w:left="3274" w:hanging="360"/>
      </w:pPr>
      <w:rPr>
        <w:rFonts w:ascii="Courier New" w:hAnsi="Courier New" w:cs="Courier New" w:hint="default"/>
      </w:rPr>
    </w:lvl>
    <w:lvl w:ilvl="5" w:tplc="04130005" w:tentative="1">
      <w:start w:val="1"/>
      <w:numFmt w:val="bullet"/>
      <w:lvlText w:val=""/>
      <w:lvlJc w:val="left"/>
      <w:pPr>
        <w:ind w:left="3994" w:hanging="360"/>
      </w:pPr>
      <w:rPr>
        <w:rFonts w:ascii="Wingdings" w:hAnsi="Wingdings" w:hint="default"/>
      </w:rPr>
    </w:lvl>
    <w:lvl w:ilvl="6" w:tplc="04130001" w:tentative="1">
      <w:start w:val="1"/>
      <w:numFmt w:val="bullet"/>
      <w:lvlText w:val=""/>
      <w:lvlJc w:val="left"/>
      <w:pPr>
        <w:ind w:left="4714" w:hanging="360"/>
      </w:pPr>
      <w:rPr>
        <w:rFonts w:ascii="Symbol" w:hAnsi="Symbol" w:hint="default"/>
      </w:rPr>
    </w:lvl>
    <w:lvl w:ilvl="7" w:tplc="04130003" w:tentative="1">
      <w:start w:val="1"/>
      <w:numFmt w:val="bullet"/>
      <w:lvlText w:val="o"/>
      <w:lvlJc w:val="left"/>
      <w:pPr>
        <w:ind w:left="5434" w:hanging="360"/>
      </w:pPr>
      <w:rPr>
        <w:rFonts w:ascii="Courier New" w:hAnsi="Courier New" w:cs="Courier New" w:hint="default"/>
      </w:rPr>
    </w:lvl>
    <w:lvl w:ilvl="8" w:tplc="04130005" w:tentative="1">
      <w:start w:val="1"/>
      <w:numFmt w:val="bullet"/>
      <w:lvlText w:val=""/>
      <w:lvlJc w:val="left"/>
      <w:pPr>
        <w:ind w:left="6154" w:hanging="360"/>
      </w:pPr>
      <w:rPr>
        <w:rFonts w:ascii="Wingdings" w:hAnsi="Wingdings" w:hint="default"/>
      </w:rPr>
    </w:lvl>
  </w:abstractNum>
  <w:abstractNum w:abstractNumId="14" w15:restartNumberingAfterBreak="0">
    <w:nsid w:val="547D7B25"/>
    <w:multiLevelType w:val="hybridMultilevel"/>
    <w:tmpl w:val="FC54A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E250A65"/>
    <w:multiLevelType w:val="hybridMultilevel"/>
    <w:tmpl w:val="EE18AB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B41F84"/>
    <w:multiLevelType w:val="hybridMultilevel"/>
    <w:tmpl w:val="F612A5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6F223C8"/>
    <w:multiLevelType w:val="hybridMultilevel"/>
    <w:tmpl w:val="5526FBF6"/>
    <w:lvl w:ilvl="0" w:tplc="23F23C04">
      <w:start w:val="2"/>
      <w:numFmt w:val="bullet"/>
      <w:lvlText w:val="-"/>
      <w:lvlJc w:val="left"/>
      <w:pPr>
        <w:ind w:left="720" w:hanging="360"/>
      </w:pPr>
      <w:rPr>
        <w:rFonts w:ascii="Calibri" w:eastAsia="Calibri" w:hAnsi="Calibri"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3C0399"/>
    <w:multiLevelType w:val="hybridMultilevel"/>
    <w:tmpl w:val="5DA04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67D6C12"/>
    <w:multiLevelType w:val="hybridMultilevel"/>
    <w:tmpl w:val="FEF21B1A"/>
    <w:lvl w:ilvl="0" w:tplc="C464A47E">
      <w:start w:val="14"/>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AE031D3"/>
    <w:multiLevelType w:val="hybridMultilevel"/>
    <w:tmpl w:val="374CF138"/>
    <w:lvl w:ilvl="0" w:tplc="A19A187A">
      <w:numFmt w:val="bullet"/>
      <w:lvlText w:val="-"/>
      <w:lvlJc w:val="left"/>
      <w:pPr>
        <w:ind w:left="1069" w:hanging="360"/>
      </w:pPr>
      <w:rPr>
        <w:rFonts w:ascii="Calibri" w:eastAsia="Calibri" w:hAnsi="Calibri"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1" w15:restartNumberingAfterBreak="0">
    <w:nsid w:val="7EA42D1E"/>
    <w:multiLevelType w:val="hybridMultilevel"/>
    <w:tmpl w:val="044E68AC"/>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num w:numId="1">
    <w:abstractNumId w:val="11"/>
  </w:num>
  <w:num w:numId="2">
    <w:abstractNumId w:val="6"/>
  </w:num>
  <w:num w:numId="3">
    <w:abstractNumId w:val="10"/>
  </w:num>
  <w:num w:numId="4">
    <w:abstractNumId w:val="2"/>
  </w:num>
  <w:num w:numId="5">
    <w:abstractNumId w:val="5"/>
  </w:num>
  <w:num w:numId="6">
    <w:abstractNumId w:val="4"/>
  </w:num>
  <w:num w:numId="7">
    <w:abstractNumId w:val="8"/>
  </w:num>
  <w:num w:numId="8">
    <w:abstractNumId w:val="0"/>
  </w:num>
  <w:num w:numId="9">
    <w:abstractNumId w:val="15"/>
  </w:num>
  <w:num w:numId="10">
    <w:abstractNumId w:val="21"/>
  </w:num>
  <w:num w:numId="11">
    <w:abstractNumId w:val="20"/>
  </w:num>
  <w:num w:numId="12">
    <w:abstractNumId w:val="18"/>
  </w:num>
  <w:num w:numId="13">
    <w:abstractNumId w:val="14"/>
  </w:num>
  <w:num w:numId="14">
    <w:abstractNumId w:val="19"/>
  </w:num>
  <w:num w:numId="15">
    <w:abstractNumId w:val="1"/>
  </w:num>
  <w:num w:numId="16">
    <w:abstractNumId w:val="17"/>
  </w:num>
  <w:num w:numId="17">
    <w:abstractNumId w:val="3"/>
  </w:num>
  <w:num w:numId="18">
    <w:abstractNumId w:val="16"/>
  </w:num>
  <w:num w:numId="19">
    <w:abstractNumId w:val="13"/>
  </w:num>
  <w:num w:numId="20">
    <w:abstractNumId w:val="7"/>
  </w:num>
  <w:num w:numId="21">
    <w:abstractNumId w:val="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4DB"/>
    <w:rsid w:val="0072440D"/>
    <w:rsid w:val="009274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03F6B2-1323-4C9C-9F2F-EF8F1DB60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74DB"/>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9274DB"/>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9274DB"/>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qFormat/>
    <w:rsid w:val="009274DB"/>
    <w:pPr>
      <w:keepNext/>
      <w:spacing w:before="240" w:after="60"/>
      <w:outlineLvl w:val="2"/>
    </w:pPr>
    <w:rPr>
      <w:rFonts w:ascii="Arial" w:hAnsi="Arial" w:cs="Arial"/>
      <w:b/>
      <w:bCs/>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274DB"/>
    <w:rPr>
      <w:rFonts w:ascii="Arial" w:eastAsia="Times New Roman" w:hAnsi="Arial" w:cs="Arial"/>
      <w:b/>
      <w:bCs/>
      <w:kern w:val="32"/>
      <w:sz w:val="32"/>
      <w:szCs w:val="32"/>
      <w:lang w:eastAsia="nl-NL"/>
    </w:rPr>
  </w:style>
  <w:style w:type="character" w:customStyle="1" w:styleId="Kop2Char">
    <w:name w:val="Kop 2 Char"/>
    <w:basedOn w:val="Standaardalinea-lettertype"/>
    <w:link w:val="Kop2"/>
    <w:rsid w:val="009274DB"/>
    <w:rPr>
      <w:rFonts w:ascii="Arial" w:eastAsia="Times New Roman" w:hAnsi="Arial" w:cs="Arial"/>
      <w:b/>
      <w:bCs/>
      <w:i/>
      <w:iCs/>
      <w:sz w:val="28"/>
      <w:szCs w:val="28"/>
      <w:lang w:eastAsia="nl-NL"/>
    </w:rPr>
  </w:style>
  <w:style w:type="character" w:customStyle="1" w:styleId="Kop3Char">
    <w:name w:val="Kop 3 Char"/>
    <w:basedOn w:val="Standaardalinea-lettertype"/>
    <w:link w:val="Kop3"/>
    <w:rsid w:val="009274DB"/>
    <w:rPr>
      <w:rFonts w:ascii="Arial" w:eastAsia="Times New Roman" w:hAnsi="Arial" w:cs="Arial"/>
      <w:b/>
      <w:bCs/>
      <w:sz w:val="26"/>
      <w:szCs w:val="26"/>
    </w:rPr>
  </w:style>
  <w:style w:type="paragraph" w:styleId="Voetnoottekst">
    <w:name w:val="footnote text"/>
    <w:basedOn w:val="Standaard"/>
    <w:link w:val="VoetnoottekstChar"/>
    <w:uiPriority w:val="99"/>
    <w:semiHidden/>
    <w:rsid w:val="009274DB"/>
    <w:rPr>
      <w:rFonts w:ascii="Helvetica" w:hAnsi="Helvetica"/>
      <w:sz w:val="20"/>
      <w:szCs w:val="20"/>
      <w:lang w:eastAsia="en-US"/>
    </w:rPr>
  </w:style>
  <w:style w:type="character" w:customStyle="1" w:styleId="VoetnoottekstChar">
    <w:name w:val="Voetnoottekst Char"/>
    <w:basedOn w:val="Standaardalinea-lettertype"/>
    <w:link w:val="Voetnoottekst"/>
    <w:uiPriority w:val="99"/>
    <w:semiHidden/>
    <w:rsid w:val="009274DB"/>
    <w:rPr>
      <w:rFonts w:ascii="Helvetica" w:eastAsia="Times New Roman" w:hAnsi="Helvetica" w:cs="Times New Roman"/>
      <w:sz w:val="20"/>
      <w:szCs w:val="20"/>
    </w:rPr>
  </w:style>
  <w:style w:type="character" w:styleId="Voetnootmarkering">
    <w:name w:val="footnote reference"/>
    <w:uiPriority w:val="99"/>
    <w:semiHidden/>
    <w:rsid w:val="009274DB"/>
    <w:rPr>
      <w:vertAlign w:val="superscript"/>
    </w:rPr>
  </w:style>
  <w:style w:type="character" w:styleId="Hyperlink">
    <w:name w:val="Hyperlink"/>
    <w:uiPriority w:val="99"/>
    <w:rsid w:val="009274DB"/>
    <w:rPr>
      <w:color w:val="0000FF"/>
      <w:u w:val="single"/>
    </w:rPr>
  </w:style>
  <w:style w:type="character" w:styleId="Nadruk">
    <w:name w:val="Emphasis"/>
    <w:uiPriority w:val="20"/>
    <w:qFormat/>
    <w:rsid w:val="009274DB"/>
    <w:rPr>
      <w:i/>
      <w:iCs/>
    </w:rPr>
  </w:style>
  <w:style w:type="character" w:customStyle="1" w:styleId="Date1">
    <w:name w:val="Date1"/>
    <w:basedOn w:val="Standaardalinea-lettertype"/>
    <w:rsid w:val="009274DB"/>
  </w:style>
  <w:style w:type="table" w:styleId="Tabelraster">
    <w:name w:val="Table Grid"/>
    <w:basedOn w:val="Standaardtabel"/>
    <w:uiPriority w:val="39"/>
    <w:rsid w:val="009274DB"/>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274DB"/>
    <w:pPr>
      <w:widowControl w:val="0"/>
    </w:pPr>
    <w:rPr>
      <w:rFonts w:ascii="Calibri" w:hAnsi="Calibri"/>
      <w:sz w:val="22"/>
      <w:szCs w:val="22"/>
      <w:lang w:val="en-US" w:eastAsia="en-US"/>
    </w:rPr>
  </w:style>
  <w:style w:type="paragraph" w:styleId="Normaalweb">
    <w:name w:val="Normal (Web)"/>
    <w:basedOn w:val="Standaard"/>
    <w:uiPriority w:val="99"/>
    <w:unhideWhenUsed/>
    <w:rsid w:val="009274DB"/>
    <w:pPr>
      <w:spacing w:before="100" w:beforeAutospacing="1" w:after="100" w:afterAutospacing="1"/>
    </w:pPr>
  </w:style>
  <w:style w:type="paragraph" w:customStyle="1" w:styleId="xmsonormal">
    <w:name w:val="x_msonormal"/>
    <w:basedOn w:val="Standaard"/>
    <w:rsid w:val="009274DB"/>
    <w:pPr>
      <w:spacing w:before="100" w:beforeAutospacing="1" w:after="100" w:afterAutospacing="1"/>
    </w:pPr>
  </w:style>
  <w:style w:type="paragraph" w:styleId="Kopvaninhoudsopgave">
    <w:name w:val="TOC Heading"/>
    <w:basedOn w:val="Kop1"/>
    <w:next w:val="Standaard"/>
    <w:uiPriority w:val="39"/>
    <w:qFormat/>
    <w:rsid w:val="009274DB"/>
    <w:pPr>
      <w:keepLines/>
      <w:spacing w:after="0" w:line="259" w:lineRule="auto"/>
      <w:outlineLvl w:val="9"/>
    </w:pPr>
    <w:rPr>
      <w:rFonts w:ascii="Calibri Light" w:hAnsi="Calibri Light" w:cs="Times New Roman"/>
      <w:b w:val="0"/>
      <w:bCs w:val="0"/>
      <w:color w:val="2E74B5"/>
      <w:kern w:val="0"/>
    </w:rPr>
  </w:style>
  <w:style w:type="character" w:customStyle="1" w:styleId="Datum1">
    <w:name w:val="Datum1"/>
    <w:rsid w:val="009274DB"/>
  </w:style>
  <w:style w:type="character" w:styleId="Zwaar">
    <w:name w:val="Strong"/>
    <w:uiPriority w:val="22"/>
    <w:qFormat/>
    <w:rsid w:val="009274DB"/>
    <w:rPr>
      <w:b/>
      <w:bCs/>
    </w:rPr>
  </w:style>
  <w:style w:type="character" w:customStyle="1" w:styleId="Datum2">
    <w:name w:val="Datum2"/>
    <w:rsid w:val="009274DB"/>
  </w:style>
  <w:style w:type="paragraph" w:styleId="Bijschrift">
    <w:name w:val="caption"/>
    <w:basedOn w:val="Standaard"/>
    <w:next w:val="Standaard"/>
    <w:qFormat/>
    <w:rsid w:val="009274DB"/>
    <w:rPr>
      <w:b/>
      <w:bCs/>
      <w:sz w:val="20"/>
      <w:szCs w:val="20"/>
    </w:rPr>
  </w:style>
  <w:style w:type="paragraph" w:styleId="Ballontekst">
    <w:name w:val="Balloon Text"/>
    <w:basedOn w:val="Standaard"/>
    <w:link w:val="BallontekstChar"/>
    <w:rsid w:val="009274DB"/>
    <w:rPr>
      <w:rFonts w:ascii="Tahoma" w:hAnsi="Tahoma" w:cs="Tahoma"/>
      <w:sz w:val="16"/>
      <w:szCs w:val="16"/>
    </w:rPr>
  </w:style>
  <w:style w:type="character" w:customStyle="1" w:styleId="BallontekstChar">
    <w:name w:val="Ballontekst Char"/>
    <w:basedOn w:val="Standaardalinea-lettertype"/>
    <w:link w:val="Ballontekst"/>
    <w:rsid w:val="009274DB"/>
    <w:rPr>
      <w:rFonts w:ascii="Tahoma" w:eastAsia="Times New Roman" w:hAnsi="Tahoma" w:cs="Tahoma"/>
      <w:sz w:val="16"/>
      <w:szCs w:val="16"/>
      <w:lang w:eastAsia="nl-NL"/>
    </w:rPr>
  </w:style>
  <w:style w:type="paragraph" w:styleId="Koptekst">
    <w:name w:val="header"/>
    <w:basedOn w:val="Standaard"/>
    <w:link w:val="KoptekstChar"/>
    <w:rsid w:val="009274DB"/>
    <w:pPr>
      <w:tabs>
        <w:tab w:val="center" w:pos="4536"/>
        <w:tab w:val="right" w:pos="9072"/>
      </w:tabs>
    </w:pPr>
  </w:style>
  <w:style w:type="character" w:customStyle="1" w:styleId="KoptekstChar">
    <w:name w:val="Koptekst Char"/>
    <w:basedOn w:val="Standaardalinea-lettertype"/>
    <w:link w:val="Koptekst"/>
    <w:rsid w:val="009274DB"/>
    <w:rPr>
      <w:rFonts w:ascii="Times New Roman" w:eastAsia="Times New Roman" w:hAnsi="Times New Roman" w:cs="Times New Roman"/>
      <w:sz w:val="24"/>
      <w:szCs w:val="24"/>
      <w:lang w:eastAsia="nl-NL"/>
    </w:rPr>
  </w:style>
  <w:style w:type="paragraph" w:styleId="Voettekst">
    <w:name w:val="footer"/>
    <w:basedOn w:val="Standaard"/>
    <w:link w:val="VoettekstChar"/>
    <w:rsid w:val="009274DB"/>
    <w:pPr>
      <w:tabs>
        <w:tab w:val="center" w:pos="4536"/>
        <w:tab w:val="right" w:pos="9072"/>
      </w:tabs>
    </w:pPr>
  </w:style>
  <w:style w:type="character" w:customStyle="1" w:styleId="VoettekstChar">
    <w:name w:val="Voettekst Char"/>
    <w:basedOn w:val="Standaardalinea-lettertype"/>
    <w:link w:val="Voettekst"/>
    <w:rsid w:val="009274DB"/>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39"/>
    <w:rsid w:val="009274DB"/>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Standaard"/>
    <w:rsid w:val="009274DB"/>
    <w:pPr>
      <w:spacing w:before="100" w:beforeAutospacing="1" w:after="100" w:afterAutospacing="1"/>
    </w:pPr>
  </w:style>
  <w:style w:type="numbering" w:customStyle="1" w:styleId="Geenlijst1">
    <w:name w:val="Geen lijst1"/>
    <w:next w:val="Geenlijst"/>
    <w:uiPriority w:val="99"/>
    <w:semiHidden/>
    <w:unhideWhenUsed/>
    <w:rsid w:val="009274DB"/>
  </w:style>
  <w:style w:type="paragraph" w:styleId="Inhopg1">
    <w:name w:val="toc 1"/>
    <w:basedOn w:val="Standaard"/>
    <w:next w:val="Standaard"/>
    <w:autoRedefine/>
    <w:uiPriority w:val="39"/>
    <w:unhideWhenUsed/>
    <w:rsid w:val="009274DB"/>
    <w:pPr>
      <w:tabs>
        <w:tab w:val="right" w:leader="dot" w:pos="9344"/>
      </w:tabs>
      <w:spacing w:after="100"/>
    </w:pPr>
    <w:rPr>
      <w:rFonts w:asciiTheme="minorHAnsi" w:hAnsiTheme="minorHAnsi"/>
      <w:noProof/>
      <w:color w:val="00B050"/>
      <w:sz w:val="22"/>
      <w:szCs w:val="22"/>
    </w:rPr>
  </w:style>
  <w:style w:type="paragraph" w:styleId="Inhopg2">
    <w:name w:val="toc 2"/>
    <w:basedOn w:val="Standaard"/>
    <w:next w:val="Standaard"/>
    <w:autoRedefine/>
    <w:uiPriority w:val="39"/>
    <w:unhideWhenUsed/>
    <w:rsid w:val="009274DB"/>
    <w:pPr>
      <w:spacing w:after="100"/>
      <w:ind w:left="240"/>
    </w:pPr>
  </w:style>
  <w:style w:type="paragraph" w:styleId="Inhopg3">
    <w:name w:val="toc 3"/>
    <w:basedOn w:val="Standaard"/>
    <w:next w:val="Standaard"/>
    <w:autoRedefine/>
    <w:uiPriority w:val="39"/>
    <w:unhideWhenUsed/>
    <w:rsid w:val="009274D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nvvk.eu" TargetMode="Externa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rotterdam.n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rotterdam.n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vng.nl"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gemeenteloket.minszw.n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vvk.eu" TargetMode="External"/><Relationship Id="rId2" Type="http://schemas.openxmlformats.org/officeDocument/2006/relationships/hyperlink" Target="http://www.rotterdam.nl" TargetMode="External"/><Relationship Id="rId1" Type="http://schemas.openxmlformats.org/officeDocument/2006/relationships/hyperlink" Target="http://www.gemeenteloket.minszw.nl" TargetMode="External"/><Relationship Id="rId4" Type="http://schemas.openxmlformats.org/officeDocument/2006/relationships/hyperlink" Target="http://www.nvvk.e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werkblad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werkblad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werkblad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US"/>
              <a:t>Jaarcijfers NVVK </a:t>
            </a:r>
          </a:p>
        </c:rich>
      </c:tx>
      <c:overlay val="0"/>
      <c:spPr>
        <a:noFill/>
        <a:ln w="25377">
          <a:noFill/>
        </a:ln>
      </c:spPr>
    </c:title>
    <c:autoTitleDeleted val="0"/>
    <c:plotArea>
      <c:layout/>
      <c:barChart>
        <c:barDir val="col"/>
        <c:grouping val="clustered"/>
        <c:varyColors val="0"/>
        <c:ser>
          <c:idx val="0"/>
          <c:order val="0"/>
          <c:tx>
            <c:strRef>
              <c:f>Blad1!$B$1</c:f>
              <c:strCache>
                <c:ptCount val="1"/>
                <c:pt idx="0">
                  <c:v>Reeks 1</c:v>
                </c:pt>
              </c:strCache>
            </c:strRef>
          </c:tx>
          <c:spPr>
            <a:solidFill>
              <a:srgbClr val="4472C4"/>
            </a:solidFill>
            <a:ln w="25377">
              <a:noFill/>
            </a:ln>
          </c:spPr>
          <c:invertIfNegative val="0"/>
          <c:dPt>
            <c:idx val="0"/>
            <c:invertIfNegative val="0"/>
            <c:bubble3D val="0"/>
            <c:spPr>
              <a:solidFill>
                <a:srgbClr val="4472C4"/>
              </a:solidFill>
              <a:ln w="25377">
                <a:noFill/>
              </a:ln>
            </c:spPr>
          </c:dPt>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Blad1!$A$2:$A$6</c:f>
              <c:numCache>
                <c:formatCode>General</c:formatCode>
                <c:ptCount val="5"/>
                <c:pt idx="0">
                  <c:v>2011</c:v>
                </c:pt>
                <c:pt idx="1">
                  <c:v>2012</c:v>
                </c:pt>
                <c:pt idx="2">
                  <c:v>2013</c:v>
                </c:pt>
                <c:pt idx="3">
                  <c:v>2014</c:v>
                </c:pt>
                <c:pt idx="4">
                  <c:v>2015</c:v>
                </c:pt>
              </c:numCache>
            </c:numRef>
          </c:cat>
          <c:val>
            <c:numRef>
              <c:f>Blad1!$B$2:$B$6</c:f>
              <c:numCache>
                <c:formatCode>#,##0</c:formatCode>
                <c:ptCount val="5"/>
                <c:pt idx="0">
                  <c:v>76043</c:v>
                </c:pt>
                <c:pt idx="1">
                  <c:v>84250</c:v>
                </c:pt>
                <c:pt idx="2">
                  <c:v>89000</c:v>
                </c:pt>
                <c:pt idx="3">
                  <c:v>92000</c:v>
                </c:pt>
                <c:pt idx="4">
                  <c:v>90400</c:v>
                </c:pt>
              </c:numCache>
            </c:numRef>
          </c:val>
        </c:ser>
        <c:dLbls>
          <c:showLegendKey val="0"/>
          <c:showVal val="0"/>
          <c:showCatName val="0"/>
          <c:showSerName val="0"/>
          <c:showPercent val="0"/>
          <c:showBubbleSize val="0"/>
        </c:dLbls>
        <c:gapWidth val="219"/>
        <c:overlap val="-27"/>
        <c:axId val="341297120"/>
        <c:axId val="341291240"/>
      </c:barChart>
      <c:catAx>
        <c:axId val="341297120"/>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nl-NL"/>
          </a:p>
        </c:txPr>
        <c:crossAx val="341291240"/>
        <c:crosses val="autoZero"/>
        <c:auto val="1"/>
        <c:lblAlgn val="ctr"/>
        <c:lblOffset val="100"/>
        <c:noMultiLvlLbl val="0"/>
      </c:catAx>
      <c:valAx>
        <c:axId val="341291240"/>
        <c:scaling>
          <c:orientation val="minMax"/>
        </c:scaling>
        <c:delete val="0"/>
        <c:axPos val="l"/>
        <c:majorGridlines>
          <c:spPr>
            <a:ln w="9517" cap="flat" cmpd="sng" algn="ctr">
              <a:solidFill>
                <a:schemeClr val="tx1">
                  <a:lumMod val="15000"/>
                  <a:lumOff val="85000"/>
                </a:schemeClr>
              </a:solidFill>
              <a:round/>
            </a:ln>
            <a:effectLst/>
          </c:spPr>
        </c:majorGridlines>
        <c:numFmt formatCode="#,##0" sourceLinked="1"/>
        <c:majorTickMark val="none"/>
        <c:min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nl-NL"/>
          </a:p>
        </c:txPr>
        <c:crossAx val="341297120"/>
        <c:crosses val="autoZero"/>
        <c:crossBetween val="between"/>
      </c:valAx>
      <c:spPr>
        <a:noFill/>
        <a:ln w="25370">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nl-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3" b="1" i="0" u="none" strike="noStrike" kern="1200" baseline="0">
                <a:solidFill>
                  <a:schemeClr val="tx1">
                    <a:lumMod val="65000"/>
                    <a:lumOff val="35000"/>
                  </a:schemeClr>
                </a:solidFill>
                <a:latin typeface="+mn-lt"/>
                <a:ea typeface="+mn-ea"/>
                <a:cs typeface="+mn-cs"/>
              </a:defRPr>
            </a:pPr>
            <a:r>
              <a:rPr lang="nl-NL"/>
              <a:t>Omvang schuldenpakket</a:t>
            </a:r>
          </a:p>
        </c:rich>
      </c:tx>
      <c:overlay val="0"/>
      <c:spPr>
        <a:noFill/>
        <a:ln w="25290">
          <a:noFill/>
        </a:ln>
      </c:spPr>
    </c:title>
    <c:autoTitleDeleted val="0"/>
    <c:plotArea>
      <c:layout/>
      <c:barChart>
        <c:barDir val="col"/>
        <c:grouping val="clustered"/>
        <c:varyColors val="0"/>
        <c:ser>
          <c:idx val="0"/>
          <c:order val="0"/>
          <c:tx>
            <c:strRef>
              <c:f>Blad1!$B$1</c:f>
              <c:strCache>
                <c:ptCount val="1"/>
                <c:pt idx="0">
                  <c:v>Kolom2</c:v>
                </c:pt>
              </c:strCache>
            </c:strRef>
          </c:tx>
          <c:spPr>
            <a:gradFill rotWithShape="1">
              <a:gsLst>
                <a:gs pos="0">
                  <a:schemeClr val="accent6">
                    <a:tint val="65000"/>
                    <a:satMod val="103000"/>
                    <a:lumMod val="102000"/>
                    <a:tint val="94000"/>
                  </a:schemeClr>
                </a:gs>
                <a:gs pos="50000">
                  <a:schemeClr val="accent6">
                    <a:tint val="65000"/>
                    <a:satMod val="110000"/>
                    <a:lumMod val="100000"/>
                    <a:shade val="100000"/>
                  </a:schemeClr>
                </a:gs>
                <a:gs pos="100000">
                  <a:schemeClr val="accent6">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29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Blad1!$A$2:$A$6</c:f>
              <c:numCache>
                <c:formatCode>General</c:formatCode>
                <c:ptCount val="5"/>
                <c:pt idx="0">
                  <c:v>2011</c:v>
                </c:pt>
                <c:pt idx="1">
                  <c:v>2012</c:v>
                </c:pt>
                <c:pt idx="2">
                  <c:v>2013</c:v>
                </c:pt>
                <c:pt idx="3">
                  <c:v>2014</c:v>
                </c:pt>
                <c:pt idx="4">
                  <c:v>2015</c:v>
                </c:pt>
              </c:numCache>
            </c:numRef>
          </c:cat>
          <c:val>
            <c:numRef>
              <c:f>Blad1!$B$2:$B$6</c:f>
              <c:numCache>
                <c:formatCode>General</c:formatCode>
                <c:ptCount val="5"/>
              </c:numCache>
            </c:numRef>
          </c:val>
        </c:ser>
        <c:ser>
          <c:idx val="1"/>
          <c:order val="1"/>
          <c:tx>
            <c:strRef>
              <c:f>Blad1!$C$1</c:f>
              <c:strCache>
                <c:ptCount val="1"/>
                <c:pt idx="0">
                  <c:v>Reeks 2</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29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Blad1!$A$2:$A$6</c:f>
              <c:numCache>
                <c:formatCode>General</c:formatCode>
                <c:ptCount val="5"/>
                <c:pt idx="0">
                  <c:v>2011</c:v>
                </c:pt>
                <c:pt idx="1">
                  <c:v>2012</c:v>
                </c:pt>
                <c:pt idx="2">
                  <c:v>2013</c:v>
                </c:pt>
                <c:pt idx="3">
                  <c:v>2014</c:v>
                </c:pt>
                <c:pt idx="4">
                  <c:v>2015</c:v>
                </c:pt>
              </c:numCache>
            </c:numRef>
          </c:cat>
          <c:val>
            <c:numRef>
              <c:f>Blad1!$C$2:$C$6</c:f>
              <c:numCache>
                <c:formatCode>"€"#,##0_);[Red]\("€"#,##0\)</c:formatCode>
                <c:ptCount val="5"/>
                <c:pt idx="0">
                  <c:v>32250</c:v>
                </c:pt>
                <c:pt idx="1">
                  <c:v>33500</c:v>
                </c:pt>
                <c:pt idx="2">
                  <c:v>37700</c:v>
                </c:pt>
                <c:pt idx="3">
                  <c:v>38500</c:v>
                </c:pt>
                <c:pt idx="4">
                  <c:v>42900</c:v>
                </c:pt>
              </c:numCache>
            </c:numRef>
          </c:val>
        </c:ser>
        <c:ser>
          <c:idx val="2"/>
          <c:order val="2"/>
          <c:tx>
            <c:strRef>
              <c:f>Blad1!$D$1</c:f>
              <c:strCache>
                <c:ptCount val="1"/>
                <c:pt idx="0">
                  <c:v>Kolom1</c:v>
                </c:pt>
              </c:strCache>
            </c:strRef>
          </c:tx>
          <c:spPr>
            <a:gradFill rotWithShape="1">
              <a:gsLst>
                <a:gs pos="0">
                  <a:schemeClr val="accent6">
                    <a:shade val="65000"/>
                    <a:satMod val="103000"/>
                    <a:lumMod val="102000"/>
                    <a:tint val="94000"/>
                  </a:schemeClr>
                </a:gs>
                <a:gs pos="50000">
                  <a:schemeClr val="accent6">
                    <a:shade val="65000"/>
                    <a:satMod val="110000"/>
                    <a:lumMod val="100000"/>
                    <a:shade val="100000"/>
                  </a:schemeClr>
                </a:gs>
                <a:gs pos="100000">
                  <a:schemeClr val="accent6">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290">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Blad1!$A$2:$A$6</c:f>
              <c:numCache>
                <c:formatCode>General</c:formatCode>
                <c:ptCount val="5"/>
                <c:pt idx="0">
                  <c:v>2011</c:v>
                </c:pt>
                <c:pt idx="1">
                  <c:v>2012</c:v>
                </c:pt>
                <c:pt idx="2">
                  <c:v>2013</c:v>
                </c:pt>
                <c:pt idx="3">
                  <c:v>2014</c:v>
                </c:pt>
                <c:pt idx="4">
                  <c:v>2015</c:v>
                </c:pt>
              </c:numCache>
            </c:numRef>
          </c:cat>
          <c:val>
            <c:numRef>
              <c:f>Blad1!$D$2:$D$6</c:f>
              <c:numCache>
                <c:formatCode>General</c:formatCode>
                <c:ptCount val="5"/>
              </c:numCache>
            </c:numRef>
          </c:val>
        </c:ser>
        <c:dLbls>
          <c:showLegendKey val="0"/>
          <c:showVal val="0"/>
          <c:showCatName val="0"/>
          <c:showSerName val="0"/>
          <c:showPercent val="0"/>
          <c:showBubbleSize val="0"/>
        </c:dLbls>
        <c:gapWidth val="100"/>
        <c:overlap val="-24"/>
        <c:axId val="414090448"/>
        <c:axId val="414088488"/>
      </c:barChart>
      <c:catAx>
        <c:axId val="414090448"/>
        <c:scaling>
          <c:orientation val="minMax"/>
        </c:scaling>
        <c:delete val="0"/>
        <c:axPos val="b"/>
        <c:numFmt formatCode="General" sourceLinked="1"/>
        <c:majorTickMark val="none"/>
        <c:minorTickMark val="none"/>
        <c:tickLblPos val="nextTo"/>
        <c:spPr>
          <a:noFill/>
          <a:ln w="12646" cap="flat" cmpd="sng" algn="ctr">
            <a:solidFill>
              <a:schemeClr val="tx1">
                <a:lumMod val="15000"/>
                <a:lumOff val="85000"/>
              </a:schemeClr>
            </a:solidFill>
            <a:round/>
          </a:ln>
          <a:effectLst/>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nl-NL"/>
          </a:p>
        </c:txPr>
        <c:crossAx val="414088488"/>
        <c:crosses val="autoZero"/>
        <c:auto val="1"/>
        <c:lblAlgn val="ctr"/>
        <c:lblOffset val="100"/>
        <c:noMultiLvlLbl val="0"/>
      </c:catAx>
      <c:valAx>
        <c:axId val="414088488"/>
        <c:scaling>
          <c:orientation val="minMax"/>
        </c:scaling>
        <c:delete val="0"/>
        <c:axPos val="l"/>
        <c:majorGridlines>
          <c:spPr>
            <a:ln w="9484" cap="flat" cmpd="sng" algn="ctr">
              <a:solidFill>
                <a:schemeClr val="tx1">
                  <a:lumMod val="15000"/>
                  <a:lumOff val="85000"/>
                </a:schemeClr>
              </a:solidFill>
              <a:round/>
            </a:ln>
            <a:effectLst/>
          </c:spPr>
        </c:majorGridlines>
        <c:numFmt formatCode="General" sourceLinked="1"/>
        <c:majorTickMark val="none"/>
        <c:minorTickMark val="none"/>
        <c:tickLblPos val="nextTo"/>
        <c:spPr>
          <a:ln w="9484">
            <a:noFill/>
          </a:ln>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nl-NL"/>
          </a:p>
        </c:txPr>
        <c:crossAx val="414090448"/>
        <c:crosses val="autoZero"/>
        <c:crossBetween val="between"/>
      </c:valAx>
      <c:spPr>
        <a:noFill/>
        <a:ln w="25375">
          <a:noFill/>
        </a:ln>
      </c:spPr>
    </c:plotArea>
    <c:plotVisOnly val="1"/>
    <c:dispBlanksAs val="gap"/>
    <c:showDLblsOverMax val="0"/>
  </c:chart>
  <c:spPr>
    <a:solidFill>
      <a:schemeClr val="bg1"/>
    </a:solidFill>
    <a:ln w="9484" cap="flat" cmpd="sng" algn="ctr">
      <a:solidFill>
        <a:schemeClr val="tx1">
          <a:lumMod val="15000"/>
          <a:lumOff val="85000"/>
        </a:schemeClr>
      </a:solidFill>
      <a:round/>
    </a:ln>
    <a:effectLst/>
  </c:spPr>
  <c:txPr>
    <a:bodyPr/>
    <a:lstStyle/>
    <a:p>
      <a:pPr>
        <a:defRPr/>
      </a:pPr>
      <a:endParaRPr lang="nl-N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2" b="1" i="0" u="none" strike="noStrike" kern="1200" cap="all" spc="120" normalizeH="0" baseline="0">
                <a:solidFill>
                  <a:schemeClr val="tx1">
                    <a:lumMod val="65000"/>
                    <a:lumOff val="35000"/>
                  </a:schemeClr>
                </a:solidFill>
                <a:latin typeface="+mn-lt"/>
                <a:ea typeface="+mn-ea"/>
                <a:cs typeface="+mn-cs"/>
              </a:defRPr>
            </a:pPr>
            <a:r>
              <a:rPr lang="nl-NL" sz="995" baseline="0"/>
              <a:t>Niet regelbare schulden</a:t>
            </a:r>
          </a:p>
        </c:rich>
      </c:tx>
      <c:overlay val="0"/>
      <c:spPr>
        <a:noFill/>
        <a:ln w="25278">
          <a:noFill/>
        </a:ln>
      </c:spPr>
    </c:title>
    <c:autoTitleDeleted val="0"/>
    <c:plotArea>
      <c:layout>
        <c:manualLayout>
          <c:layoutTarget val="inner"/>
          <c:xMode val="edge"/>
          <c:yMode val="edge"/>
          <c:x val="7.0901465955253255E-3"/>
          <c:y val="0.17191919191919192"/>
          <c:w val="0.9917185234474799"/>
          <c:h val="0.71803547283862246"/>
        </c:manualLayout>
      </c:layout>
      <c:barChart>
        <c:barDir val="col"/>
        <c:grouping val="clustered"/>
        <c:varyColors val="0"/>
        <c:ser>
          <c:idx val="0"/>
          <c:order val="0"/>
          <c:tx>
            <c:strRef>
              <c:f>Blad1!$B$1</c:f>
              <c:strCache>
                <c:ptCount val="1"/>
                <c:pt idx="0">
                  <c:v>Reeks 1</c:v>
                </c:pt>
              </c:strCache>
            </c:strRef>
          </c:tx>
          <c:spPr>
            <a:solidFill>
              <a:srgbClr val="5B9BD5"/>
            </a:solidFill>
            <a:ln w="25278">
              <a:noFill/>
            </a:ln>
          </c:spPr>
          <c:invertIfNegative val="0"/>
          <c:dLbls>
            <c:spPr>
              <a:noFill/>
              <a:ln w="25278">
                <a:noFill/>
              </a:ln>
            </c:spPr>
            <c:txPr>
              <a:bodyPr rot="-5400000" spcFirstLastPara="1" vertOverflow="clip" horzOverflow="clip" vert="horz" wrap="square" lIns="38100" tIns="19050" rIns="38100" bIns="19050" anchor="ctr" anchorCtr="1">
                <a:spAutoFit/>
              </a:bodyPr>
              <a:lstStyle/>
              <a:p>
                <a:pPr>
                  <a:defRPr sz="796"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Blad1!$A$2:$A$6</c:f>
              <c:numCache>
                <c:formatCode>General</c:formatCode>
                <c:ptCount val="5"/>
                <c:pt idx="0">
                  <c:v>2011</c:v>
                </c:pt>
                <c:pt idx="1">
                  <c:v>2012</c:v>
                </c:pt>
                <c:pt idx="2">
                  <c:v>2013</c:v>
                </c:pt>
                <c:pt idx="3">
                  <c:v>2014</c:v>
                </c:pt>
                <c:pt idx="4">
                  <c:v>2015</c:v>
                </c:pt>
              </c:numCache>
            </c:numRef>
          </c:cat>
          <c:val>
            <c:numRef>
              <c:f>Blad1!$B$2:$B$6</c:f>
              <c:numCache>
                <c:formatCode>#,##0</c:formatCode>
                <c:ptCount val="5"/>
                <c:pt idx="0">
                  <c:v>6500</c:v>
                </c:pt>
                <c:pt idx="1">
                  <c:v>8300</c:v>
                </c:pt>
                <c:pt idx="2">
                  <c:v>12400</c:v>
                </c:pt>
                <c:pt idx="3">
                  <c:v>13800</c:v>
                </c:pt>
                <c:pt idx="4">
                  <c:v>14500</c:v>
                </c:pt>
              </c:numCache>
            </c:numRef>
          </c:val>
        </c:ser>
        <c:ser>
          <c:idx val="1"/>
          <c:order val="1"/>
          <c:tx>
            <c:strRef>
              <c:f>Blad1!$C$1</c:f>
              <c:strCache>
                <c:ptCount val="1"/>
                <c:pt idx="0">
                  <c:v>Kolom1</c:v>
                </c:pt>
              </c:strCache>
            </c:strRef>
          </c:tx>
          <c:spPr>
            <a:solidFill>
              <a:srgbClr val="ED7D31"/>
            </a:solidFill>
            <a:ln w="25278">
              <a:noFill/>
            </a:ln>
          </c:spPr>
          <c:invertIfNegative val="0"/>
          <c:dLbls>
            <c:spPr>
              <a:noFill/>
              <a:ln w="25278">
                <a:noFill/>
              </a:ln>
            </c:spPr>
            <c:txPr>
              <a:bodyPr rot="-5400000" spcFirstLastPara="1" vertOverflow="clip" horzOverflow="clip" vert="horz" wrap="square" lIns="38100" tIns="19050" rIns="38100" bIns="19050" anchor="ctr" anchorCtr="1">
                <a:spAutoFit/>
              </a:bodyPr>
              <a:lstStyle/>
              <a:p>
                <a:pPr>
                  <a:defRPr sz="796"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Blad1!$A$2:$A$6</c:f>
              <c:numCache>
                <c:formatCode>General</c:formatCode>
                <c:ptCount val="5"/>
                <c:pt idx="0">
                  <c:v>2011</c:v>
                </c:pt>
                <c:pt idx="1">
                  <c:v>2012</c:v>
                </c:pt>
                <c:pt idx="2">
                  <c:v>2013</c:v>
                </c:pt>
                <c:pt idx="3">
                  <c:v>2014</c:v>
                </c:pt>
                <c:pt idx="4">
                  <c:v>2015</c:v>
                </c:pt>
              </c:numCache>
            </c:numRef>
          </c:cat>
          <c:val>
            <c:numRef>
              <c:f>Blad1!$C$2:$C$6</c:f>
              <c:numCache>
                <c:formatCode>General</c:formatCode>
                <c:ptCount val="5"/>
              </c:numCache>
            </c:numRef>
          </c:val>
        </c:ser>
        <c:ser>
          <c:idx val="2"/>
          <c:order val="2"/>
          <c:tx>
            <c:strRef>
              <c:f>Blad1!$D$1</c:f>
              <c:strCache>
                <c:ptCount val="1"/>
                <c:pt idx="0">
                  <c:v>Kolom2</c:v>
                </c:pt>
              </c:strCache>
            </c:strRef>
          </c:tx>
          <c:spPr>
            <a:solidFill>
              <a:srgbClr val="A5A5A5"/>
            </a:solidFill>
            <a:ln w="25278">
              <a:noFill/>
            </a:ln>
          </c:spPr>
          <c:invertIfNegative val="0"/>
          <c:dLbls>
            <c:spPr>
              <a:noFill/>
              <a:ln w="25278">
                <a:noFill/>
              </a:ln>
            </c:spPr>
            <c:txPr>
              <a:bodyPr rot="-5400000" spcFirstLastPara="1" vertOverflow="clip" horzOverflow="clip" vert="horz" wrap="square" lIns="38100" tIns="19050" rIns="38100" bIns="19050" anchor="ctr" anchorCtr="1">
                <a:spAutoFit/>
              </a:bodyPr>
              <a:lstStyle/>
              <a:p>
                <a:pPr>
                  <a:defRPr sz="796"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Blad1!$A$2:$A$6</c:f>
              <c:numCache>
                <c:formatCode>General</c:formatCode>
                <c:ptCount val="5"/>
                <c:pt idx="0">
                  <c:v>2011</c:v>
                </c:pt>
                <c:pt idx="1">
                  <c:v>2012</c:v>
                </c:pt>
                <c:pt idx="2">
                  <c:v>2013</c:v>
                </c:pt>
                <c:pt idx="3">
                  <c:v>2014</c:v>
                </c:pt>
                <c:pt idx="4">
                  <c:v>2015</c:v>
                </c:pt>
              </c:numCache>
            </c:numRef>
          </c:cat>
          <c:val>
            <c:numRef>
              <c:f>Blad1!$D$2:$D$6</c:f>
              <c:numCache>
                <c:formatCode>General</c:formatCode>
                <c:ptCount val="5"/>
              </c:numCache>
            </c:numRef>
          </c:val>
        </c:ser>
        <c:dLbls>
          <c:showLegendKey val="0"/>
          <c:showVal val="0"/>
          <c:showCatName val="0"/>
          <c:showSerName val="0"/>
          <c:showPercent val="0"/>
          <c:showBubbleSize val="0"/>
        </c:dLbls>
        <c:gapWidth val="444"/>
        <c:overlap val="-90"/>
        <c:axId val="414093192"/>
        <c:axId val="414092408"/>
      </c:barChart>
      <c:catAx>
        <c:axId val="414093192"/>
        <c:scaling>
          <c:orientation val="minMax"/>
        </c:scaling>
        <c:delete val="0"/>
        <c:axPos val="b"/>
        <c:majorGridlines>
          <c:spPr>
            <a:ln w="947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479" cap="flat" cmpd="sng" algn="ctr">
            <a:solidFill>
              <a:schemeClr val="tx1">
                <a:lumMod val="15000"/>
                <a:lumOff val="85000"/>
              </a:schemeClr>
            </a:solidFill>
            <a:round/>
          </a:ln>
          <a:effectLst/>
        </c:spPr>
        <c:txPr>
          <a:bodyPr rot="-60000000" spcFirstLastPara="1" vertOverflow="ellipsis" vert="horz" wrap="square" anchor="ctr" anchorCtr="1"/>
          <a:lstStyle/>
          <a:p>
            <a:pPr>
              <a:defRPr sz="796" b="0" i="0" u="none" strike="noStrike" kern="1200" cap="all" spc="120" normalizeH="0" baseline="0">
                <a:solidFill>
                  <a:schemeClr val="tx1">
                    <a:lumMod val="65000"/>
                    <a:lumOff val="35000"/>
                  </a:schemeClr>
                </a:solidFill>
                <a:latin typeface="+mn-lt"/>
                <a:ea typeface="+mn-ea"/>
                <a:cs typeface="+mn-cs"/>
              </a:defRPr>
            </a:pPr>
            <a:endParaRPr lang="nl-NL"/>
          </a:p>
        </c:txPr>
        <c:crossAx val="414092408"/>
        <c:crosses val="autoZero"/>
        <c:auto val="1"/>
        <c:lblAlgn val="ctr"/>
        <c:lblOffset val="100"/>
        <c:noMultiLvlLbl val="0"/>
      </c:catAx>
      <c:valAx>
        <c:axId val="414092408"/>
        <c:scaling>
          <c:orientation val="minMax"/>
        </c:scaling>
        <c:delete val="1"/>
        <c:axPos val="l"/>
        <c:numFmt formatCode="#,##0" sourceLinked="1"/>
        <c:majorTickMark val="out"/>
        <c:minorTickMark val="none"/>
        <c:tickLblPos val="nextTo"/>
        <c:crossAx val="414093192"/>
        <c:crosses val="autoZero"/>
        <c:crossBetween val="between"/>
      </c:valAx>
      <c:spPr>
        <a:noFill/>
        <a:ln w="25328">
          <a:noFill/>
        </a:ln>
      </c:spPr>
    </c:plotArea>
    <c:plotVisOnly val="1"/>
    <c:dispBlanksAs val="gap"/>
    <c:showDLblsOverMax val="0"/>
  </c:chart>
  <c:spPr>
    <a:solidFill>
      <a:schemeClr val="lt1"/>
    </a:solidFill>
    <a:ln w="9479" cap="flat" cmpd="sng" algn="ctr">
      <a:solidFill>
        <a:schemeClr val="tx1">
          <a:lumMod val="15000"/>
          <a:lumOff val="85000"/>
        </a:schemeClr>
      </a:solidFill>
      <a:round/>
    </a:ln>
    <a:effectLst/>
  </c:spPr>
  <c:txPr>
    <a:bodyPr/>
    <a:lstStyle/>
    <a:p>
      <a:pPr>
        <a:defRPr/>
      </a:pPr>
      <a:endParaRPr lang="nl-NL"/>
    </a:p>
  </c:txPr>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53</Pages>
  <Words>15493</Words>
  <Characters>85214</Characters>
  <Application>Microsoft Office Word</Application>
  <DocSecurity>0</DocSecurity>
  <Lines>710</Lines>
  <Paragraphs>201</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100506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Binda, Dymfy</dc:creator>
  <cp:keywords/>
  <dc:description/>
  <cp:lastModifiedBy>Binda, Dymfy</cp:lastModifiedBy>
  <cp:revision>1</cp:revision>
  <dcterms:created xsi:type="dcterms:W3CDTF">2016-09-06T09:12:00Z</dcterms:created>
  <dcterms:modified xsi:type="dcterms:W3CDTF">2016-09-06T09:12:00Z</dcterms:modified>
</cp:coreProperties>
</file>